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57" w:rsidRPr="00062157" w:rsidRDefault="00062157" w:rsidP="00062157">
      <w:pPr>
        <w:spacing w:after="0" w:line="480" w:lineRule="auto"/>
        <w:jc w:val="both"/>
        <w:rPr>
          <w:rFonts w:ascii="Times New Roman" w:hAnsi="Times New Roman" w:cs="Times New Roman"/>
          <w:b/>
          <w:sz w:val="24"/>
          <w:szCs w:val="24"/>
          <w:lang w:val="en-GB"/>
        </w:rPr>
      </w:pPr>
      <w:r w:rsidRPr="00062157">
        <w:rPr>
          <w:rFonts w:ascii="Times New Roman" w:eastAsia="BaskervilleMTStd-Regular" w:hAnsi="Times New Roman" w:cs="Times New Roman"/>
          <w:b/>
          <w:sz w:val="24"/>
          <w:szCs w:val="24"/>
          <w:lang w:val="en-GB"/>
        </w:rPr>
        <w:t>Supplementary</w:t>
      </w:r>
      <w:r w:rsidRPr="00062157">
        <w:rPr>
          <w:rFonts w:eastAsia="BaskervilleMTStd-Regular"/>
          <w:sz w:val="24"/>
          <w:szCs w:val="24"/>
          <w:lang w:val="en-GB"/>
        </w:rPr>
        <w:t xml:space="preserve"> </w:t>
      </w:r>
      <w:r w:rsidRPr="00062157">
        <w:rPr>
          <w:rFonts w:ascii="Times New Roman" w:hAnsi="Times New Roman" w:cs="Times New Roman"/>
          <w:b/>
          <w:sz w:val="24"/>
          <w:szCs w:val="24"/>
          <w:lang w:val="en-GB"/>
        </w:rPr>
        <w:t>Material</w:t>
      </w:r>
    </w:p>
    <w:p w:rsidR="00062157" w:rsidRPr="00062157" w:rsidRDefault="00062157" w:rsidP="00062157">
      <w:pPr>
        <w:spacing w:after="0" w:line="480" w:lineRule="auto"/>
        <w:jc w:val="both"/>
        <w:rPr>
          <w:rFonts w:ascii="Times New Roman" w:hAnsi="Times New Roman" w:cs="Times New Roman"/>
          <w:b/>
          <w:sz w:val="24"/>
          <w:szCs w:val="24"/>
          <w:lang w:val="en-GB"/>
        </w:rPr>
      </w:pPr>
    </w:p>
    <w:p w:rsidR="00062157" w:rsidRPr="00480FCD" w:rsidRDefault="00062157" w:rsidP="00062157">
      <w:pPr>
        <w:spacing w:after="0" w:line="480" w:lineRule="auto"/>
        <w:jc w:val="both"/>
        <w:rPr>
          <w:rFonts w:ascii="Times New Roman" w:hAnsi="Times New Roman" w:cs="Times New Roman"/>
          <w:sz w:val="28"/>
          <w:szCs w:val="28"/>
          <w:u w:val="single"/>
          <w:lang w:val="en-GB"/>
        </w:rPr>
      </w:pPr>
      <w:r w:rsidRPr="00480FCD">
        <w:rPr>
          <w:rFonts w:ascii="Times New Roman" w:hAnsi="Times New Roman" w:cs="Times New Roman"/>
          <w:sz w:val="28"/>
          <w:szCs w:val="28"/>
          <w:lang w:val="en-GB"/>
        </w:rPr>
        <w:t>Section S5</w:t>
      </w:r>
      <w:r w:rsidRPr="00480FCD">
        <w:rPr>
          <w:rFonts w:ascii="Times New Roman" w:hAnsi="Times New Roman" w:cs="Times New Roman"/>
          <w:i/>
          <w:sz w:val="28"/>
          <w:szCs w:val="28"/>
          <w:lang w:val="en-GB"/>
        </w:rPr>
        <w:t xml:space="preserve"> </w:t>
      </w:r>
      <w:r w:rsidRPr="00480FCD">
        <w:rPr>
          <w:rFonts w:ascii="Times New Roman" w:hAnsi="Times New Roman" w:cs="Times New Roman"/>
          <w:sz w:val="28"/>
          <w:szCs w:val="28"/>
          <w:u w:val="single"/>
          <w:lang w:val="en-GB"/>
        </w:rPr>
        <w:t>Determination of the date at which sufficient data on previous use were available</w:t>
      </w:r>
    </w:p>
    <w:p w:rsidR="00062157" w:rsidRPr="00062157" w:rsidRDefault="00062157" w:rsidP="00062157">
      <w:pPr>
        <w:spacing w:after="0" w:line="480" w:lineRule="auto"/>
        <w:jc w:val="both"/>
        <w:rPr>
          <w:rFonts w:ascii="Times New Roman" w:hAnsi="Times New Roman" w:cs="Times New Roman"/>
          <w:sz w:val="24"/>
          <w:szCs w:val="24"/>
          <w:lang w:val="en-GB"/>
        </w:rPr>
      </w:pPr>
      <w:r w:rsidRPr="00062157">
        <w:rPr>
          <w:rFonts w:ascii="Times New Roman" w:hAnsi="Times New Roman" w:cs="Times New Roman"/>
          <w:sz w:val="24"/>
          <w:szCs w:val="24"/>
          <w:lang w:val="en-GB"/>
        </w:rPr>
        <w:t>As we did not have any data about previous use by both the groups and their neighbours prior to the start of the study, we plotted both the previous use by the group and by the neighbours against time and calculated moving averages of the predictors for five days and included them into the plots. By visually inspecting these plots, we determined the date at which both the previous use by the group (</w:t>
      </w:r>
      <w:r w:rsidRPr="00062157">
        <w:rPr>
          <w:rFonts w:ascii="Times New Roman" w:eastAsia="BaskervilleMTStd-Regular" w:hAnsi="Times New Roman" w:cs="Times New Roman"/>
          <w:sz w:val="24"/>
          <w:szCs w:val="24"/>
          <w:lang w:val="en-GB"/>
        </w:rPr>
        <w:t xml:space="preserve">figure </w:t>
      </w:r>
      <w:r w:rsidRPr="00062157">
        <w:rPr>
          <w:rFonts w:ascii="Times New Roman" w:hAnsi="Times New Roman" w:cs="Times New Roman"/>
          <w:sz w:val="24"/>
          <w:szCs w:val="24"/>
          <w:lang w:val="en-GB"/>
        </w:rPr>
        <w:t>S5a) and by the neighbours (</w:t>
      </w:r>
      <w:r w:rsidRPr="00062157">
        <w:rPr>
          <w:rFonts w:ascii="Times New Roman" w:eastAsia="BaskervilleMTStd-Regular" w:hAnsi="Times New Roman" w:cs="Times New Roman"/>
          <w:sz w:val="24"/>
          <w:szCs w:val="24"/>
          <w:lang w:val="en-GB"/>
        </w:rPr>
        <w:t>figure S5b</w:t>
      </w:r>
      <w:r w:rsidRPr="00062157">
        <w:rPr>
          <w:rFonts w:ascii="Times New Roman" w:hAnsi="Times New Roman" w:cs="Times New Roman"/>
          <w:sz w:val="24"/>
          <w:szCs w:val="24"/>
          <w:lang w:val="en-GB"/>
        </w:rPr>
        <w:t>) reached a plateau. We determined October 1st 2012 (five months after the start of the data collection) for both the previous use by the group and by the neighbours as appropriate and hence only included data from October 1st 2012 onward into the respective analysis.</w:t>
      </w:r>
    </w:p>
    <w:p w:rsidR="00062157" w:rsidRPr="00062157" w:rsidRDefault="00062157" w:rsidP="00062157">
      <w:pPr>
        <w:autoSpaceDE w:val="0"/>
        <w:autoSpaceDN w:val="0"/>
        <w:adjustRightInd w:val="0"/>
        <w:spacing w:after="0" w:line="480" w:lineRule="auto"/>
        <w:jc w:val="both"/>
        <w:rPr>
          <w:rFonts w:ascii="Times New Roman" w:eastAsiaTheme="minorHAnsi" w:hAnsi="Times New Roman" w:cs="Times New Roman"/>
          <w:sz w:val="24"/>
          <w:szCs w:val="24"/>
          <w:lang w:val="en-GB"/>
        </w:rPr>
      </w:pPr>
    </w:p>
    <w:p w:rsidR="00062157" w:rsidRPr="00062157" w:rsidRDefault="0064243E" w:rsidP="00062157">
      <w:pPr>
        <w:spacing w:after="0" w:line="480" w:lineRule="auto"/>
        <w:rPr>
          <w:rFonts w:ascii="Times New Roman" w:hAnsi="Times New Roman" w:cs="Times New Roman"/>
          <w:sz w:val="24"/>
          <w:szCs w:val="24"/>
          <w:lang w:val="en-GB"/>
        </w:rPr>
      </w:pPr>
      <w:r>
        <w:rPr>
          <w:noProof/>
        </w:rPr>
        <w:lastRenderedPageBreak/>
        <w:drawing>
          <wp:inline distT="0" distB="0" distL="0" distR="0" wp14:anchorId="03862C08" wp14:editId="44561590">
            <wp:extent cx="5943600" cy="592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925820"/>
                    </a:xfrm>
                    <a:prstGeom prst="rect">
                      <a:avLst/>
                    </a:prstGeom>
                  </pic:spPr>
                </pic:pic>
              </a:graphicData>
            </a:graphic>
          </wp:inline>
        </w:drawing>
      </w:r>
      <w:bookmarkStart w:id="0" w:name="_GoBack"/>
      <w:bookmarkEnd w:id="0"/>
    </w:p>
    <w:p w:rsidR="00062157" w:rsidRPr="00062157" w:rsidRDefault="00062157" w:rsidP="00062157">
      <w:pPr>
        <w:spacing w:after="0" w:line="480" w:lineRule="auto"/>
        <w:jc w:val="both"/>
        <w:rPr>
          <w:rFonts w:ascii="Times New Roman" w:hAnsi="Times New Roman" w:cs="Times New Roman"/>
          <w:sz w:val="24"/>
          <w:szCs w:val="24"/>
          <w:lang w:val="en-GB"/>
        </w:rPr>
      </w:pPr>
      <w:r w:rsidRPr="00062157">
        <w:rPr>
          <w:rFonts w:ascii="Times New Roman" w:hAnsi="Times New Roman" w:cs="Times New Roman"/>
          <w:color w:val="000000"/>
          <w:sz w:val="24"/>
          <w:szCs w:val="24"/>
          <w:lang w:val="en-GB"/>
        </w:rPr>
        <w:t xml:space="preserve">Figure S5a. </w:t>
      </w:r>
      <w:r w:rsidRPr="00062157">
        <w:rPr>
          <w:rFonts w:ascii="Times New Roman" w:hAnsi="Times New Roman" w:cs="Times New Roman"/>
          <w:sz w:val="24"/>
          <w:szCs w:val="24"/>
          <w:lang w:val="en-GB"/>
        </w:rPr>
        <w:t xml:space="preserve">Determination of the date at which sufficient data on the previous use by the group were available. The previous use by the group </w:t>
      </w:r>
      <w:proofErr w:type="gramStart"/>
      <w:r w:rsidRPr="00062157">
        <w:rPr>
          <w:rFonts w:ascii="Times New Roman" w:hAnsi="Times New Roman" w:cs="Times New Roman"/>
          <w:sz w:val="24"/>
          <w:szCs w:val="24"/>
          <w:lang w:val="en-GB"/>
        </w:rPr>
        <w:t>is plotted</w:t>
      </w:r>
      <w:proofErr w:type="gramEnd"/>
      <w:r w:rsidRPr="00062157">
        <w:rPr>
          <w:rFonts w:ascii="Times New Roman" w:hAnsi="Times New Roman" w:cs="Times New Roman"/>
          <w:sz w:val="24"/>
          <w:szCs w:val="24"/>
          <w:lang w:val="en-GB"/>
        </w:rPr>
        <w:t xml:space="preserve"> against time. The moving average for </w:t>
      </w:r>
      <w:proofErr w:type="gramStart"/>
      <w:r w:rsidRPr="00062157">
        <w:rPr>
          <w:rFonts w:ascii="Times New Roman" w:hAnsi="Times New Roman" w:cs="Times New Roman"/>
          <w:sz w:val="24"/>
          <w:szCs w:val="24"/>
          <w:lang w:val="en-GB"/>
        </w:rPr>
        <w:t>five day</w:t>
      </w:r>
      <w:proofErr w:type="gramEnd"/>
      <w:r w:rsidRPr="00062157">
        <w:rPr>
          <w:rFonts w:ascii="Times New Roman" w:hAnsi="Times New Roman" w:cs="Times New Roman"/>
          <w:sz w:val="24"/>
          <w:szCs w:val="24"/>
          <w:lang w:val="en-GB"/>
        </w:rPr>
        <w:t xml:space="preserve"> units of the predictor is shown as a red line.</w:t>
      </w:r>
    </w:p>
    <w:p w:rsidR="00062157" w:rsidRPr="00062157" w:rsidRDefault="0064243E" w:rsidP="00062157">
      <w:pPr>
        <w:spacing w:after="0" w:line="480" w:lineRule="auto"/>
        <w:rPr>
          <w:rFonts w:ascii="Times New Roman" w:hAnsi="Times New Roman" w:cs="Times New Roman"/>
          <w:sz w:val="24"/>
          <w:szCs w:val="24"/>
          <w:lang w:val="en-GB"/>
        </w:rPr>
      </w:pPr>
      <w:r>
        <w:rPr>
          <w:noProof/>
        </w:rPr>
        <w:lastRenderedPageBreak/>
        <w:drawing>
          <wp:inline distT="0" distB="0" distL="0" distR="0" wp14:anchorId="6AB0B478" wp14:editId="1023B515">
            <wp:extent cx="5943600" cy="592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925820"/>
                    </a:xfrm>
                    <a:prstGeom prst="rect">
                      <a:avLst/>
                    </a:prstGeom>
                  </pic:spPr>
                </pic:pic>
              </a:graphicData>
            </a:graphic>
          </wp:inline>
        </w:drawing>
      </w:r>
    </w:p>
    <w:p w:rsidR="00062157" w:rsidRPr="00062157" w:rsidRDefault="00062157" w:rsidP="00062157">
      <w:pPr>
        <w:spacing w:after="0" w:line="480" w:lineRule="auto"/>
        <w:jc w:val="both"/>
        <w:rPr>
          <w:rFonts w:ascii="Times New Roman" w:hAnsi="Times New Roman" w:cs="Times New Roman"/>
          <w:sz w:val="24"/>
          <w:szCs w:val="24"/>
          <w:lang w:val="en-GB"/>
        </w:rPr>
      </w:pPr>
      <w:r w:rsidRPr="00062157">
        <w:rPr>
          <w:rFonts w:ascii="Times New Roman" w:eastAsia="BaskervilleMTStd-Regular" w:hAnsi="Times New Roman" w:cs="Times New Roman"/>
          <w:sz w:val="24"/>
          <w:szCs w:val="24"/>
          <w:lang w:val="en-GB"/>
        </w:rPr>
        <w:t>F</w:t>
      </w:r>
      <w:r w:rsidRPr="00062157">
        <w:rPr>
          <w:rFonts w:ascii="Times New Roman" w:hAnsi="Times New Roman" w:cs="Times New Roman"/>
          <w:color w:val="000000"/>
          <w:sz w:val="24"/>
          <w:szCs w:val="24"/>
          <w:lang w:val="en-GB"/>
        </w:rPr>
        <w:t xml:space="preserve">igure S5b. </w:t>
      </w:r>
      <w:r w:rsidRPr="00062157">
        <w:rPr>
          <w:rFonts w:ascii="Times New Roman" w:hAnsi="Times New Roman" w:cs="Times New Roman"/>
          <w:sz w:val="24"/>
          <w:szCs w:val="24"/>
          <w:lang w:val="en-GB"/>
        </w:rPr>
        <w:t xml:space="preserve">Determination of the date at which sufficient data on the previous use by neighbouring groups were available. The previous use by neighbouring groups </w:t>
      </w:r>
      <w:proofErr w:type="gramStart"/>
      <w:r w:rsidRPr="00062157">
        <w:rPr>
          <w:rFonts w:ascii="Times New Roman" w:hAnsi="Times New Roman" w:cs="Times New Roman"/>
          <w:sz w:val="24"/>
          <w:szCs w:val="24"/>
          <w:lang w:val="en-GB"/>
        </w:rPr>
        <w:t>is plotted</w:t>
      </w:r>
      <w:proofErr w:type="gramEnd"/>
      <w:r w:rsidRPr="00062157">
        <w:rPr>
          <w:rFonts w:ascii="Times New Roman" w:hAnsi="Times New Roman" w:cs="Times New Roman"/>
          <w:sz w:val="24"/>
          <w:szCs w:val="24"/>
          <w:lang w:val="en-GB"/>
        </w:rPr>
        <w:t xml:space="preserve"> against time. The moving average for </w:t>
      </w:r>
      <w:proofErr w:type="gramStart"/>
      <w:r w:rsidRPr="00062157">
        <w:rPr>
          <w:rFonts w:ascii="Times New Roman" w:hAnsi="Times New Roman" w:cs="Times New Roman"/>
          <w:sz w:val="24"/>
          <w:szCs w:val="24"/>
          <w:lang w:val="en-GB"/>
        </w:rPr>
        <w:t>five day</w:t>
      </w:r>
      <w:proofErr w:type="gramEnd"/>
      <w:r w:rsidRPr="00062157">
        <w:rPr>
          <w:rFonts w:ascii="Times New Roman" w:hAnsi="Times New Roman" w:cs="Times New Roman"/>
          <w:sz w:val="24"/>
          <w:szCs w:val="24"/>
          <w:lang w:val="en-GB"/>
        </w:rPr>
        <w:t xml:space="preserve"> units of the predictor is shown as a red line.</w:t>
      </w:r>
    </w:p>
    <w:p w:rsidR="00474551" w:rsidRPr="00062157" w:rsidRDefault="0064243E">
      <w:pPr>
        <w:rPr>
          <w:sz w:val="24"/>
          <w:szCs w:val="24"/>
        </w:rPr>
      </w:pPr>
    </w:p>
    <w:sectPr w:rsidR="00474551" w:rsidRPr="000621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57" w:rsidRDefault="00062157" w:rsidP="00062157">
      <w:pPr>
        <w:spacing w:after="0" w:line="240" w:lineRule="auto"/>
      </w:pPr>
      <w:r>
        <w:separator/>
      </w:r>
    </w:p>
  </w:endnote>
  <w:endnote w:type="continuationSeparator" w:id="0">
    <w:p w:rsidR="00062157" w:rsidRDefault="00062157" w:rsidP="0006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MTStd-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405202"/>
      <w:docPartObj>
        <w:docPartGallery w:val="Page Numbers (Bottom of Page)"/>
        <w:docPartUnique/>
      </w:docPartObj>
    </w:sdtPr>
    <w:sdtEndPr>
      <w:rPr>
        <w:noProof/>
      </w:rPr>
    </w:sdtEndPr>
    <w:sdtContent>
      <w:p w:rsidR="00062157" w:rsidRDefault="00062157">
        <w:pPr>
          <w:pStyle w:val="Footer"/>
          <w:jc w:val="right"/>
        </w:pPr>
        <w:r w:rsidRPr="00062157">
          <w:rPr>
            <w:rFonts w:ascii="Times New Roman" w:hAnsi="Times New Roman" w:cs="Times New Roman"/>
          </w:rPr>
          <w:fldChar w:fldCharType="begin"/>
        </w:r>
        <w:r w:rsidRPr="00062157">
          <w:rPr>
            <w:rFonts w:ascii="Times New Roman" w:hAnsi="Times New Roman" w:cs="Times New Roman"/>
          </w:rPr>
          <w:instrText xml:space="preserve"> PAGE   \* MERGEFORMAT </w:instrText>
        </w:r>
        <w:r w:rsidRPr="00062157">
          <w:rPr>
            <w:rFonts w:ascii="Times New Roman" w:hAnsi="Times New Roman" w:cs="Times New Roman"/>
          </w:rPr>
          <w:fldChar w:fldCharType="separate"/>
        </w:r>
        <w:r w:rsidR="0064243E">
          <w:rPr>
            <w:rFonts w:ascii="Times New Roman" w:hAnsi="Times New Roman" w:cs="Times New Roman"/>
            <w:noProof/>
          </w:rPr>
          <w:t>3</w:t>
        </w:r>
        <w:r w:rsidRPr="00062157">
          <w:rPr>
            <w:rFonts w:ascii="Times New Roman" w:hAnsi="Times New Roman" w:cs="Times New Roman"/>
            <w:noProof/>
          </w:rPr>
          <w:fldChar w:fldCharType="end"/>
        </w:r>
      </w:p>
    </w:sdtContent>
  </w:sdt>
  <w:p w:rsidR="00062157" w:rsidRDefault="0006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57" w:rsidRDefault="00062157" w:rsidP="00062157">
      <w:pPr>
        <w:spacing w:after="0" w:line="240" w:lineRule="auto"/>
      </w:pPr>
      <w:r>
        <w:separator/>
      </w:r>
    </w:p>
  </w:footnote>
  <w:footnote w:type="continuationSeparator" w:id="0">
    <w:p w:rsidR="00062157" w:rsidRDefault="00062157" w:rsidP="00062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57"/>
    <w:rsid w:val="00062157"/>
    <w:rsid w:val="001F6070"/>
    <w:rsid w:val="00480FCD"/>
    <w:rsid w:val="0064243E"/>
    <w:rsid w:val="0071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45DC3-A72F-45C6-928C-61D4F392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5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57"/>
    <w:rPr>
      <w:rFonts w:eastAsiaTheme="minorEastAsia"/>
    </w:rPr>
  </w:style>
  <w:style w:type="paragraph" w:styleId="Footer">
    <w:name w:val="footer"/>
    <w:basedOn w:val="Normal"/>
    <w:link w:val="FooterChar"/>
    <w:uiPriority w:val="99"/>
    <w:unhideWhenUsed/>
    <w:rsid w:val="0006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MPI EVA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Seiler</dc:creator>
  <cp:keywords/>
  <dc:description/>
  <cp:lastModifiedBy>Nicole Seiler</cp:lastModifiedBy>
  <cp:revision>3</cp:revision>
  <dcterms:created xsi:type="dcterms:W3CDTF">2017-09-01T09:57:00Z</dcterms:created>
  <dcterms:modified xsi:type="dcterms:W3CDTF">2017-10-26T07:51:00Z</dcterms:modified>
</cp:coreProperties>
</file>