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130" w:rsidRDefault="00815130" w:rsidP="00815130">
      <w:pPr>
        <w:pStyle w:val="01PaperTitle"/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Supplimentary Material </w:t>
      </w:r>
    </w:p>
    <w:p w:rsidR="00815130" w:rsidRPr="00815130" w:rsidRDefault="00815130" w:rsidP="00815130">
      <w:pPr>
        <w:pStyle w:val="02Authornames"/>
        <w:rPr>
          <w:lang w:eastAsia="zh-CN"/>
        </w:rPr>
      </w:pPr>
      <w:r>
        <w:rPr>
          <w:rFonts w:hint="eastAsia"/>
          <w:lang w:eastAsia="zh-CN"/>
        </w:rPr>
        <w:t>of</w:t>
      </w:r>
    </w:p>
    <w:p w:rsidR="00815130" w:rsidRPr="000B6432" w:rsidRDefault="00815130" w:rsidP="00815130">
      <w:pPr>
        <w:pStyle w:val="01PaperTitle"/>
        <w:spacing w:line="240" w:lineRule="auto"/>
      </w:pPr>
      <w:r w:rsidRPr="0007319A">
        <w:t>Study on Orally Delivered Paclitaxel Nanocrystal: Modification, Characterization and its Activity in Gastrointestinal Tract</w:t>
      </w:r>
    </w:p>
    <w:p w:rsidR="00815130" w:rsidRPr="001977A6" w:rsidRDefault="00815130" w:rsidP="00815130">
      <w:pPr>
        <w:pStyle w:val="02Authornames"/>
        <w:spacing w:line="240" w:lineRule="auto"/>
      </w:pPr>
      <w:r w:rsidRPr="0007319A">
        <w:t>Runcong Liu</w:t>
      </w:r>
      <w:r w:rsidRPr="0007319A">
        <w:rPr>
          <w:vertAlign w:val="superscript"/>
        </w:rPr>
        <w:t>†</w:t>
      </w:r>
      <w:r w:rsidRPr="0007319A">
        <w:t>, Ya-Nan Chang</w:t>
      </w:r>
      <w:r w:rsidRPr="0007319A">
        <w:rPr>
          <w:vertAlign w:val="superscript"/>
        </w:rPr>
        <w:t>†</w:t>
      </w:r>
      <w:r w:rsidRPr="0007319A">
        <w:t>, Gengmei Xing, Min Li</w:t>
      </w:r>
      <w:r w:rsidRPr="0007319A">
        <w:rPr>
          <w:vertAlign w:val="superscript"/>
        </w:rPr>
        <w:t>*</w:t>
      </w:r>
      <w:r w:rsidRPr="0007319A">
        <w:t>, Yuliang Zhao</w:t>
      </w:r>
    </w:p>
    <w:p w:rsidR="00815130" w:rsidRDefault="00815130" w:rsidP="00815130">
      <w:pPr>
        <w:pStyle w:val="05Keywords"/>
        <w:rPr>
          <w:i/>
          <w:noProof/>
          <w:szCs w:val="20"/>
          <w:lang w:eastAsia="zh-CN"/>
        </w:rPr>
      </w:pPr>
      <w:r w:rsidRPr="0007319A">
        <w:rPr>
          <w:i/>
          <w:noProof/>
          <w:szCs w:val="20"/>
        </w:rPr>
        <w:t xml:space="preserve">CAS Key Laboratory for Biomedical Effects of Nanomaterial &amp; Nanosafety, Institute of High Energy Physics, Chinese Academy of Science, Beijing, </w:t>
      </w:r>
      <w:r>
        <w:rPr>
          <w:rFonts w:hint="eastAsia"/>
          <w:i/>
          <w:noProof/>
          <w:szCs w:val="20"/>
          <w:lang w:eastAsia="zh-CN"/>
        </w:rPr>
        <w:t xml:space="preserve">100049, </w:t>
      </w:r>
      <w:r w:rsidRPr="0007319A">
        <w:rPr>
          <w:i/>
          <w:noProof/>
          <w:szCs w:val="20"/>
        </w:rPr>
        <w:t xml:space="preserve">China </w:t>
      </w:r>
    </w:p>
    <w:p w:rsidR="009E5066" w:rsidRDefault="009E5066">
      <w:pPr>
        <w:rPr>
          <w:lang w:val="en-GB"/>
        </w:rPr>
      </w:pPr>
    </w:p>
    <w:p w:rsidR="00815130" w:rsidRDefault="00815130">
      <w:pPr>
        <w:rPr>
          <w:lang w:val="en-GB"/>
        </w:rPr>
      </w:pPr>
    </w:p>
    <w:p w:rsidR="00815130" w:rsidRDefault="00815130">
      <w:pPr>
        <w:rPr>
          <w:lang w:val="en-GB"/>
        </w:rPr>
      </w:pPr>
      <w:r>
        <w:rPr>
          <w:noProof/>
        </w:rPr>
        <w:drawing>
          <wp:inline distT="0" distB="0" distL="0" distR="0">
            <wp:extent cx="5274310" cy="2268220"/>
            <wp:effectExtent l="19050" t="0" r="2540" b="0"/>
            <wp:docPr id="1" name="图片 0" descr="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>
      <w:pPr>
        <w:rPr>
          <w:lang w:val="en-GB"/>
        </w:rPr>
      </w:pPr>
    </w:p>
    <w:p w:rsidR="00815130" w:rsidRDefault="00815130" w:rsidP="00815130">
      <w:pPr>
        <w:jc w:val="center"/>
      </w:pPr>
      <w:r w:rsidRPr="00F64458">
        <w:t>Figure 1 Large</w:t>
      </w:r>
      <w:r>
        <w:rPr>
          <w:rFonts w:hint="eastAsia"/>
        </w:rPr>
        <w:t>-</w:t>
      </w:r>
      <w:r w:rsidRPr="00F64458">
        <w:t xml:space="preserve"> (A) and small</w:t>
      </w:r>
      <w:r>
        <w:rPr>
          <w:rFonts w:hint="eastAsia"/>
        </w:rPr>
        <w:t>-</w:t>
      </w:r>
      <w:r w:rsidRPr="00F64458">
        <w:t xml:space="preserve"> (B) scale SEM image of unmodified PTX NC on </w:t>
      </w:r>
      <w:proofErr w:type="gramStart"/>
      <w:r w:rsidRPr="00F64458">
        <w:t>Si(</w:t>
      </w:r>
      <w:proofErr w:type="gramEnd"/>
      <w:r w:rsidRPr="00F64458">
        <w:t>100) surface.</w:t>
      </w: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2814320"/>
            <wp:effectExtent l="19050" t="0" r="2540" b="0"/>
            <wp:docPr id="2" name="图片 1" descr="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pPr>
        <w:jc w:val="center"/>
      </w:pPr>
      <w:r w:rsidRPr="00F64458">
        <w:t>Figure 2 (A) 20</w:t>
      </w:r>
      <w:r>
        <w:rPr>
          <w:rFonts w:hint="eastAsia"/>
        </w:rPr>
        <w:t xml:space="preserve"> </w:t>
      </w:r>
      <w:r w:rsidRPr="00F64458">
        <w:t>um</w:t>
      </w:r>
      <w:r>
        <w:rPr>
          <w:rFonts w:hint="eastAsia"/>
        </w:rPr>
        <w:t xml:space="preserve"> </w:t>
      </w:r>
      <w:r w:rsidRPr="00BE3BF1">
        <w:rPr>
          <w:rFonts w:eastAsia="宋体" w:hint="eastAsia"/>
        </w:rPr>
        <w:t>×</w:t>
      </w:r>
      <w:r>
        <w:rPr>
          <w:rFonts w:eastAsia="宋体" w:hint="eastAsia"/>
        </w:rPr>
        <w:t xml:space="preserve"> </w:t>
      </w:r>
      <w:r w:rsidRPr="00F64458">
        <w:t>20</w:t>
      </w:r>
      <w:r>
        <w:rPr>
          <w:rFonts w:hint="eastAsia"/>
        </w:rPr>
        <w:t xml:space="preserve"> </w:t>
      </w:r>
      <w:r w:rsidRPr="00F64458">
        <w:t>um and (B) 4</w:t>
      </w:r>
      <w:r>
        <w:rPr>
          <w:rFonts w:hint="eastAsia"/>
        </w:rPr>
        <w:t xml:space="preserve"> </w:t>
      </w:r>
      <w:r w:rsidRPr="00F64458">
        <w:t>um</w:t>
      </w:r>
      <w:r>
        <w:rPr>
          <w:rFonts w:hint="eastAsia"/>
        </w:rPr>
        <w:t xml:space="preserve"> </w:t>
      </w:r>
      <w:r w:rsidRPr="00BE1C9A">
        <w:rPr>
          <w:rFonts w:eastAsia="宋体"/>
        </w:rPr>
        <w:t>×</w:t>
      </w:r>
      <w:r>
        <w:rPr>
          <w:rFonts w:eastAsia="宋体" w:hint="eastAsia"/>
        </w:rPr>
        <w:t xml:space="preserve"> </w:t>
      </w:r>
      <w:r w:rsidRPr="00F64458">
        <w:t>4</w:t>
      </w:r>
      <w:r>
        <w:rPr>
          <w:rFonts w:hint="eastAsia"/>
        </w:rPr>
        <w:t xml:space="preserve"> </w:t>
      </w:r>
      <w:r w:rsidRPr="00F64458">
        <w:t>um AFM images of PSS modified PTX NC on mica</w:t>
      </w:r>
      <w:r>
        <w:rPr>
          <w:rFonts w:hint="eastAsia"/>
        </w:rPr>
        <w:t>.</w:t>
      </w: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4124325"/>
            <wp:effectExtent l="19050" t="0" r="2540" b="0"/>
            <wp:docPr id="3" name="图片 2" descr="Fig.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pPr>
        <w:jc w:val="center"/>
      </w:pPr>
      <w:r w:rsidRPr="001737B2">
        <w:t xml:space="preserve">Figure 3 (A) Chemical structure of the surfactants. (B)Stability of different surfactant modified PTX NC with time. DLS (C) and Zeta-potential (D) of PTX NC modified with different </w:t>
      </w:r>
      <w:proofErr w:type="spellStart"/>
      <w:r w:rsidRPr="001737B2">
        <w:t>surfacants</w:t>
      </w:r>
      <w:proofErr w:type="spellEnd"/>
      <w:r w:rsidRPr="001737B2">
        <w:t>.</w:t>
      </w: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</w:pPr>
    </w:p>
    <w:p w:rsidR="00815130" w:rsidRDefault="00815130" w:rsidP="00815130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3320415"/>
            <wp:effectExtent l="19050" t="0" r="2540" b="0"/>
            <wp:docPr id="4" name="图片 3" descr="Fig.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pPr>
        <w:jc w:val="left"/>
      </w:pPr>
      <w:r w:rsidRPr="001737B2">
        <w:t>Figure 4 Particle size dependence of PSS modified PTX NC on pH value and the present enzyme in solution.</w:t>
      </w: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2336800"/>
            <wp:effectExtent l="19050" t="0" r="2540" b="0"/>
            <wp:docPr id="5" name="图片 4" descr="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pPr>
        <w:jc w:val="left"/>
      </w:pPr>
      <w:r w:rsidRPr="00F64458">
        <w:t>Figure 5 (A) Absorption tendency and (B) Normalized absorption at ~290nm of pepsin/</w:t>
      </w:r>
      <w:proofErr w:type="spellStart"/>
      <w:r w:rsidRPr="00F64458">
        <w:t>trypsin</w:t>
      </w:r>
      <w:proofErr w:type="spellEnd"/>
      <w:r w:rsidRPr="00F64458">
        <w:t xml:space="preserve"> before and after incubation with PTX NC</w:t>
      </w: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815130" w:rsidP="00815130">
      <w:pPr>
        <w:jc w:val="left"/>
      </w:pPr>
    </w:p>
    <w:p w:rsidR="00815130" w:rsidRDefault="003E25A9" w:rsidP="00815130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701415"/>
            <wp:effectExtent l="19050" t="0" r="2540" b="0"/>
            <wp:docPr id="8" name="图片 7" descr="Fig 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-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pPr>
        <w:jc w:val="center"/>
        <w:rPr>
          <w:i/>
        </w:rPr>
      </w:pPr>
      <w:r w:rsidRPr="00596B35">
        <w:t>Figure 6 Toxicity of PTX NC under different concentration and time conditions. *</w:t>
      </w:r>
      <w:r w:rsidRPr="00596B35">
        <w:rPr>
          <w:i/>
        </w:rPr>
        <w:t>p&lt;0.05</w:t>
      </w: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  <w:rPr>
          <w:i/>
        </w:rPr>
      </w:pPr>
    </w:p>
    <w:p w:rsidR="00815130" w:rsidRDefault="00815130" w:rsidP="0081513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02330"/>
            <wp:effectExtent l="19050" t="0" r="2540" b="0"/>
            <wp:docPr id="7" name="图片 6" descr="Fig.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30" w:rsidRDefault="00815130" w:rsidP="00815130">
      <w:r w:rsidRPr="00F64458">
        <w:t>Figure 7 Transmittance of</w:t>
      </w:r>
      <w:r>
        <w:t xml:space="preserve"> PTX NC over monolayer cell.</w:t>
      </w:r>
      <w:r>
        <w:rPr>
          <w:rFonts w:hint="eastAsia"/>
        </w:rPr>
        <w:t xml:space="preserve"> </w:t>
      </w:r>
      <w:r w:rsidRPr="006D466B">
        <w:t xml:space="preserve">(A) </w:t>
      </w:r>
      <w:bookmarkStart w:id="0" w:name="OLE_LINK1"/>
      <w:r w:rsidRPr="006D466B">
        <w:t>Bright field microscope, fluorescence microscope and SEM imaging</w:t>
      </w:r>
      <w:bookmarkEnd w:id="0"/>
      <w:r w:rsidRPr="006D466B">
        <w:t xml:space="preserve"> of Caco-2 cell monolayer after cultured for 21 days. The green fluorescence shows the tight junction protein expression.</w:t>
      </w:r>
      <w:r>
        <w:rPr>
          <w:rFonts w:hint="eastAsia"/>
        </w:rPr>
        <w:t xml:space="preserve"> </w:t>
      </w:r>
      <w:r w:rsidRPr="006D466B">
        <w:t>A</w:t>
      </w:r>
      <w:r>
        <w:rPr>
          <w:rFonts w:hint="eastAsia"/>
        </w:rPr>
        <w:t>ll</w:t>
      </w:r>
      <w:r w:rsidRPr="006D466B">
        <w:t xml:space="preserve"> bars in the picture are 10 </w:t>
      </w:r>
      <w:proofErr w:type="spellStart"/>
      <w:r w:rsidRPr="006D466B">
        <w:t>μm</w:t>
      </w:r>
      <w:proofErr w:type="spellEnd"/>
      <w:r w:rsidRPr="006D466B">
        <w:t xml:space="preserve">. </w:t>
      </w:r>
      <w:r w:rsidRPr="00F64458">
        <w:t>(</w:t>
      </w:r>
      <w:r>
        <w:rPr>
          <w:rFonts w:hint="eastAsia"/>
        </w:rPr>
        <w:t>B</w:t>
      </w:r>
      <w:r w:rsidRPr="00F64458">
        <w:t xml:space="preserve">) Schematic diagram of PTX NC passing through the </w:t>
      </w:r>
      <w:proofErr w:type="spellStart"/>
      <w:r w:rsidRPr="00F64458">
        <w:t>mimical</w:t>
      </w:r>
      <w:proofErr w:type="spellEnd"/>
      <w:r w:rsidRPr="00F64458">
        <w:t xml:space="preserve"> intestinal epithelial cell. (</w:t>
      </w:r>
      <w:r>
        <w:rPr>
          <w:rFonts w:hint="eastAsia"/>
        </w:rPr>
        <w:t>C</w:t>
      </w:r>
      <w:r w:rsidRPr="00F64458">
        <w:t xml:space="preserve">) Transmittance of PTX NC over the </w:t>
      </w:r>
      <w:proofErr w:type="spellStart"/>
      <w:r w:rsidRPr="00F64458">
        <w:t>mimical</w:t>
      </w:r>
      <w:proofErr w:type="spellEnd"/>
      <w:r w:rsidRPr="00F64458">
        <w:t xml:space="preserve"> intestinal epithelial cell at 0 min, 5 min, 10 min, 30 min, 1h, 4h and 6h. The black solid line is a fit to an a</w:t>
      </w:r>
      <w:r>
        <w:t>symptotic curve (see the text).</w:t>
      </w:r>
    </w:p>
    <w:p w:rsidR="00815130" w:rsidRPr="00815130" w:rsidRDefault="00815130" w:rsidP="00815130">
      <w:pPr>
        <w:jc w:val="left"/>
        <w:rPr>
          <w:lang w:val="en-GB"/>
        </w:rPr>
      </w:pPr>
    </w:p>
    <w:sectPr w:rsidR="00815130" w:rsidRPr="00815130" w:rsidSect="009E5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5130"/>
    <w:rsid w:val="003E25A9"/>
    <w:rsid w:val="004066A9"/>
    <w:rsid w:val="00507CAE"/>
    <w:rsid w:val="00596B35"/>
    <w:rsid w:val="00815130"/>
    <w:rsid w:val="009E5066"/>
    <w:rsid w:val="00A40B49"/>
    <w:rsid w:val="00FF7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0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815130"/>
    <w:pPr>
      <w:spacing w:before="180" w:after="120" w:line="216" w:lineRule="auto"/>
      <w:contextualSpacing/>
      <w:jc w:val="center"/>
    </w:pPr>
    <w:rPr>
      <w:rFonts w:ascii="Arial Black" w:hAnsi="Arial Black" w:cs="Times New Roman"/>
      <w:noProof/>
      <w:kern w:val="0"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815130"/>
    <w:pPr>
      <w:spacing w:after="120" w:line="240" w:lineRule="exact"/>
      <w:ind w:left="600" w:right="568"/>
      <w:jc w:val="center"/>
    </w:pPr>
    <w:rPr>
      <w:rFonts w:ascii="Times New Roman" w:hAnsi="Times New Roman" w:cs="Times New Roman"/>
      <w:b/>
      <w:noProof/>
      <w:kern w:val="0"/>
      <w:sz w:val="26"/>
      <w:lang w:val="en-GB" w:eastAsia="en-GB"/>
    </w:rPr>
  </w:style>
  <w:style w:type="paragraph" w:customStyle="1" w:styleId="05Keywords">
    <w:name w:val="05 Keywords"/>
    <w:basedOn w:val="a"/>
    <w:autoRedefine/>
    <w:rsid w:val="00815130"/>
    <w:pPr>
      <w:widowControl/>
      <w:spacing w:before="120"/>
      <w:ind w:left="600" w:right="589"/>
      <w:contextualSpacing/>
      <w:jc w:val="center"/>
    </w:pPr>
    <w:rPr>
      <w:rFonts w:ascii="Times New Roman" w:hAnsi="Times New Roman" w:cs="Times New Roman"/>
      <w:kern w:val="0"/>
      <w:sz w:val="19"/>
      <w:szCs w:val="18"/>
      <w:lang w:val="en-GB" w:eastAsia="en-GB"/>
    </w:rPr>
  </w:style>
  <w:style w:type="paragraph" w:styleId="a3">
    <w:name w:val="Balloon Text"/>
    <w:basedOn w:val="a"/>
    <w:link w:val="Char"/>
    <w:uiPriority w:val="99"/>
    <w:semiHidden/>
    <w:unhideWhenUsed/>
    <w:rsid w:val="008151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51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李敏</dc:creator>
  <cp:lastModifiedBy>李敏</cp:lastModifiedBy>
  <cp:revision>4</cp:revision>
  <dcterms:created xsi:type="dcterms:W3CDTF">2017-06-26T10:35:00Z</dcterms:created>
  <dcterms:modified xsi:type="dcterms:W3CDTF">2017-09-07T01:10:00Z</dcterms:modified>
</cp:coreProperties>
</file>