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E452" w14:textId="1EFB0EFB" w:rsidR="00537CF6" w:rsidRPr="003C1429" w:rsidRDefault="00537CF6" w:rsidP="00E40EE8">
      <w:pPr>
        <w:ind w:left="-567" w:right="361"/>
        <w:jc w:val="center"/>
        <w:rPr>
          <w:i/>
          <w:sz w:val="56"/>
          <w:szCs w:val="56"/>
        </w:rPr>
      </w:pPr>
      <w:r w:rsidRPr="002C6C34">
        <w:rPr>
          <w:b/>
          <w:lang w:val="en-GB"/>
        </w:rPr>
        <w:t>Supplementary material to Meese, Baker and Summers</w:t>
      </w:r>
      <w:r w:rsidR="005400E3" w:rsidRPr="002C6C34">
        <w:rPr>
          <w:b/>
          <w:lang w:val="en-GB"/>
        </w:rPr>
        <w:t xml:space="preserve"> (2017)</w:t>
      </w:r>
      <w:r w:rsidRPr="002C6C34">
        <w:rPr>
          <w:b/>
          <w:lang w:val="en-GB"/>
        </w:rPr>
        <w:t>:</w:t>
      </w:r>
      <w:r w:rsidRPr="00537CF6">
        <w:rPr>
          <w:lang w:val="en-GB"/>
        </w:rPr>
        <w:t xml:space="preserve"> </w:t>
      </w:r>
      <w:r w:rsidR="00E40EE8" w:rsidRPr="00E40EE8">
        <w:rPr>
          <w:i/>
        </w:rPr>
        <w:t>Perception of Global Image Contrast Involves Transparent Spatial Filtering and the Integration and Suppression of Local Contrasts (not RMS contrast)</w:t>
      </w:r>
      <w:r w:rsidR="00E40EE8">
        <w:rPr>
          <w:i/>
          <w:sz w:val="56"/>
          <w:szCs w:val="56"/>
        </w:rPr>
        <w:t xml:space="preserve"> </w:t>
      </w:r>
    </w:p>
    <w:p w14:paraId="3911C611" w14:textId="6CAB03FD" w:rsidR="00537CF6" w:rsidRPr="00BA082A" w:rsidRDefault="00537CF6" w:rsidP="00537CF6">
      <w:pPr>
        <w:ind w:left="-567" w:right="361"/>
        <w:jc w:val="center"/>
        <w:rPr>
          <w:i/>
          <w:sz w:val="56"/>
          <w:szCs w:val="56"/>
        </w:rPr>
      </w:pPr>
      <w:r>
        <w:t xml:space="preserve">Open Science. </w:t>
      </w:r>
      <w:r w:rsidRPr="00537CF6">
        <w:rPr>
          <w:i/>
        </w:rPr>
        <w:t xml:space="preserve"> </w:t>
      </w:r>
    </w:p>
    <w:p w14:paraId="2BE147C0" w14:textId="29FF3C0E" w:rsidR="003E68C9" w:rsidRDefault="0060775F">
      <w:pPr>
        <w:rPr>
          <w:lang w:val="en-GB"/>
        </w:rPr>
      </w:pPr>
    </w:p>
    <w:p w14:paraId="453E8249" w14:textId="75041B68" w:rsidR="005A4B6D" w:rsidRPr="005A4B6D" w:rsidRDefault="005A4B6D" w:rsidP="005A4B6D">
      <w:pPr>
        <w:jc w:val="both"/>
        <w:rPr>
          <w:b/>
          <w:lang w:val="en-GB"/>
        </w:rPr>
      </w:pPr>
      <w:r w:rsidRPr="005A4B6D">
        <w:rPr>
          <w:b/>
          <w:lang w:val="en-GB"/>
        </w:rPr>
        <w:t>Part 1: Pink noise image analysis</w:t>
      </w:r>
    </w:p>
    <w:p w14:paraId="7EA05553" w14:textId="7FE516A2" w:rsidR="006F272E" w:rsidRDefault="00025D77" w:rsidP="005A4B6D">
      <w:pPr>
        <w:jc w:val="both"/>
        <w:rPr>
          <w:lang w:val="en-GB"/>
        </w:rPr>
      </w:pPr>
      <w:r>
        <w:rPr>
          <w:lang w:val="en-GB"/>
        </w:rPr>
        <w:t>We wanted to make a formal comparison of local image contrasts across pairs of static achromatic images. To do this, w</w:t>
      </w:r>
      <w:r w:rsidR="005A4B6D">
        <w:rPr>
          <w:lang w:val="en-GB"/>
        </w:rPr>
        <w:t>e created an image of pink noise (1/</w:t>
      </w:r>
      <w:r w:rsidR="005A4B6D" w:rsidRPr="00837749">
        <w:rPr>
          <w:i/>
          <w:lang w:val="en-GB"/>
        </w:rPr>
        <w:t>f</w:t>
      </w:r>
      <w:r w:rsidR="005A4B6D">
        <w:rPr>
          <w:lang w:val="en-GB"/>
        </w:rPr>
        <w:t xml:space="preserve"> filtered noise, where </w:t>
      </w:r>
      <w:r w:rsidR="005A4B6D" w:rsidRPr="00837749">
        <w:rPr>
          <w:i/>
          <w:lang w:val="en-GB"/>
        </w:rPr>
        <w:t>f</w:t>
      </w:r>
      <w:r w:rsidR="005A4B6D">
        <w:rPr>
          <w:lang w:val="en-GB"/>
        </w:rPr>
        <w:t xml:space="preserve"> is spatial frequency). The image was 512 pixels square. We copied this image (Image 1) to a second image (Image 2) and scaled the global contrast of Image 2 in factor increments of 0.05 (from zero to one). We compared the </w:t>
      </w:r>
      <w:r w:rsidR="00912DC7">
        <w:rPr>
          <w:lang w:val="en-GB"/>
        </w:rPr>
        <w:t>local</w:t>
      </w:r>
      <w:r w:rsidR="005A4B6D">
        <w:rPr>
          <w:lang w:val="en-GB"/>
        </w:rPr>
        <w:t xml:space="preserve"> contrast</w:t>
      </w:r>
      <w:r w:rsidR="00B33530">
        <w:rPr>
          <w:lang w:val="en-GB"/>
        </w:rPr>
        <w:t>s of</w:t>
      </w:r>
      <w:r w:rsidR="005A4B6D">
        <w:rPr>
          <w:lang w:val="en-GB"/>
        </w:rPr>
        <w:t xml:space="preserve"> Image 1 with </w:t>
      </w:r>
      <w:r w:rsidR="00B33530">
        <w:rPr>
          <w:lang w:val="en-GB"/>
        </w:rPr>
        <w:t>the local contrasts of</w:t>
      </w:r>
      <w:r w:rsidR="005A4B6D">
        <w:rPr>
          <w:lang w:val="en-GB"/>
        </w:rPr>
        <w:t xml:space="preserve"> Image 2</w:t>
      </w:r>
      <w:r w:rsidR="00B33530">
        <w:rPr>
          <w:lang w:val="en-GB"/>
        </w:rPr>
        <w:t xml:space="preserve"> in each of two ways (to be described)</w:t>
      </w:r>
      <w:r w:rsidR="005A4B6D">
        <w:rPr>
          <w:lang w:val="en-GB"/>
        </w:rPr>
        <w:t xml:space="preserve">, and plotted the proportion of comparisons in which Image 1 had the higher local contrast as a function of the contrast factor of the second image. </w:t>
      </w:r>
      <w:r w:rsidR="00B33530">
        <w:rPr>
          <w:lang w:val="en-GB"/>
        </w:rPr>
        <w:t>The results are shown in</w:t>
      </w:r>
      <w:r w:rsidR="005A4B6D">
        <w:rPr>
          <w:lang w:val="en-GB"/>
        </w:rPr>
        <w:t xml:space="preserve"> Fig S1</w:t>
      </w:r>
      <w:r w:rsidR="00B33530">
        <w:rPr>
          <w:lang w:val="en-GB"/>
        </w:rPr>
        <w:t xml:space="preserve">. </w:t>
      </w:r>
    </w:p>
    <w:p w14:paraId="6D17FEC6" w14:textId="5E07C4C0" w:rsidR="006F272E" w:rsidRDefault="00B33530" w:rsidP="006F272E">
      <w:pPr>
        <w:ind w:firstLine="720"/>
        <w:jc w:val="both"/>
        <w:rPr>
          <w:lang w:val="en-GB"/>
        </w:rPr>
      </w:pPr>
      <w:r>
        <w:rPr>
          <w:lang w:val="en-GB"/>
        </w:rPr>
        <w:t>The green curve is for when we used Weber contrast (see Introduction of main paper)</w:t>
      </w:r>
      <w:r w:rsidR="005A4B6D">
        <w:rPr>
          <w:lang w:val="en-GB"/>
        </w:rPr>
        <w:t xml:space="preserve">, </w:t>
      </w:r>
      <w:r>
        <w:rPr>
          <w:lang w:val="en-GB"/>
        </w:rPr>
        <w:t xml:space="preserve">as a measure of local contrast. Thus, for each </w:t>
      </w:r>
      <w:r w:rsidR="001D0BFA">
        <w:rPr>
          <w:lang w:val="en-GB"/>
        </w:rPr>
        <w:t>image pair, we compared each local measure of contrast from one image on a pixel by pixel basis with each local measure of contrast in the other image, also on a pixel by pixel basis (i.e. there were 512</w:t>
      </w:r>
      <w:r w:rsidR="001D0BFA" w:rsidRPr="001D0BFA">
        <w:rPr>
          <w:vertAlign w:val="superscript"/>
          <w:lang w:val="en-GB"/>
        </w:rPr>
        <w:t>2</w:t>
      </w:r>
      <w:r w:rsidR="001D0BFA">
        <w:rPr>
          <w:lang w:val="en-GB"/>
        </w:rPr>
        <w:t>x512</w:t>
      </w:r>
      <w:r w:rsidR="001D0BFA" w:rsidRPr="001D0BFA">
        <w:rPr>
          <w:vertAlign w:val="superscript"/>
          <w:lang w:val="en-GB"/>
        </w:rPr>
        <w:t>2</w:t>
      </w:r>
      <w:r w:rsidR="001D0BFA">
        <w:rPr>
          <w:lang w:val="en-GB"/>
        </w:rPr>
        <w:t xml:space="preserve"> local comparisons per contrast factor</w:t>
      </w:r>
      <w:r w:rsidR="00B348D8">
        <w:rPr>
          <w:lang w:val="en-GB"/>
        </w:rPr>
        <w:t>). W</w:t>
      </w:r>
      <w:r w:rsidR="005A4B6D">
        <w:rPr>
          <w:lang w:val="en-GB"/>
        </w:rPr>
        <w:t xml:space="preserve">hen the global image contrast of Image 2 was </w:t>
      </w:r>
      <w:r w:rsidR="0009012E">
        <w:rPr>
          <w:lang w:val="en-GB"/>
        </w:rPr>
        <w:t>zero,</w:t>
      </w:r>
      <w:r w:rsidR="005A4B6D">
        <w:rPr>
          <w:lang w:val="en-GB"/>
        </w:rPr>
        <w:t xml:space="preserve"> the local comparisons always favoured the image with the higher global contrast. However, </w:t>
      </w:r>
      <w:r w:rsidR="0009012E">
        <w:rPr>
          <w:lang w:val="en-GB"/>
        </w:rPr>
        <w:t xml:space="preserve">as the contrast of the second image increased, the proportion of comparisons that favoured the </w:t>
      </w:r>
      <w:r w:rsidR="00D27A4F">
        <w:rPr>
          <w:lang w:val="en-GB"/>
        </w:rPr>
        <w:t>first</w:t>
      </w:r>
      <w:r w:rsidR="0009012E">
        <w:rPr>
          <w:lang w:val="en-GB"/>
        </w:rPr>
        <w:t xml:space="preserve"> (</w:t>
      </w:r>
      <w:r w:rsidR="00D27A4F">
        <w:rPr>
          <w:lang w:val="en-GB"/>
        </w:rPr>
        <w:t>higher</w:t>
      </w:r>
      <w:r w:rsidR="0009012E">
        <w:rPr>
          <w:lang w:val="en-GB"/>
        </w:rPr>
        <w:t xml:space="preserve"> contrast) image </w:t>
      </w:r>
      <w:r w:rsidR="00D27A4F">
        <w:rPr>
          <w:lang w:val="en-GB"/>
        </w:rPr>
        <w:t>decreased</w:t>
      </w:r>
      <w:r w:rsidR="0009012E">
        <w:rPr>
          <w:lang w:val="en-GB"/>
        </w:rPr>
        <w:t xml:space="preserve">. For example, by the time the second image had half the </w:t>
      </w:r>
      <w:r w:rsidR="002C6C34">
        <w:rPr>
          <w:lang w:val="en-GB"/>
        </w:rPr>
        <w:t xml:space="preserve">global </w:t>
      </w:r>
      <w:r w:rsidR="0009012E">
        <w:rPr>
          <w:lang w:val="en-GB"/>
        </w:rPr>
        <w:t>contrast of the first (</w:t>
      </w:r>
      <w:r w:rsidR="002C6C34">
        <w:rPr>
          <w:lang w:val="en-GB"/>
        </w:rPr>
        <w:t xml:space="preserve">an </w:t>
      </w:r>
      <w:r w:rsidR="0009012E">
        <w:rPr>
          <w:lang w:val="en-GB"/>
        </w:rPr>
        <w:t>easily discriminable</w:t>
      </w:r>
      <w:r w:rsidR="002C6C34">
        <w:rPr>
          <w:lang w:val="en-GB"/>
        </w:rPr>
        <w:t xml:space="preserve"> difference</w:t>
      </w:r>
      <w:r w:rsidR="0009012E">
        <w:rPr>
          <w:lang w:val="en-GB"/>
        </w:rPr>
        <w:t>)</w:t>
      </w:r>
      <w:r w:rsidR="002C6C34">
        <w:rPr>
          <w:lang w:val="en-GB"/>
        </w:rPr>
        <w:t>,</w:t>
      </w:r>
      <w:r w:rsidR="0009012E">
        <w:rPr>
          <w:lang w:val="en-GB"/>
        </w:rPr>
        <w:t xml:space="preserve"> </w:t>
      </w:r>
      <w:r w:rsidR="002C6C34">
        <w:rPr>
          <w:lang w:val="en-GB"/>
        </w:rPr>
        <w:t>29% of the local comparisons picked the wrong image</w:t>
      </w:r>
      <w:r w:rsidR="006F272E">
        <w:rPr>
          <w:lang w:val="en-GB"/>
        </w:rPr>
        <w:t xml:space="preserve"> (compared to 50% by chance when the two images had the </w:t>
      </w:r>
      <w:r w:rsidR="002C6C34">
        <w:rPr>
          <w:lang w:val="en-GB"/>
        </w:rPr>
        <w:t xml:space="preserve">same </w:t>
      </w:r>
      <w:r w:rsidR="001568DE">
        <w:rPr>
          <w:lang w:val="en-GB"/>
        </w:rPr>
        <w:t xml:space="preserve">global </w:t>
      </w:r>
      <w:r w:rsidR="002C6C34">
        <w:rPr>
          <w:lang w:val="en-GB"/>
        </w:rPr>
        <w:t>contrast</w:t>
      </w:r>
      <w:r w:rsidR="00F446ED">
        <w:rPr>
          <w:lang w:val="en-GB"/>
        </w:rPr>
        <w:t>; far right</w:t>
      </w:r>
      <w:r w:rsidR="006F272E">
        <w:rPr>
          <w:lang w:val="en-GB"/>
        </w:rPr>
        <w:t>)</w:t>
      </w:r>
      <w:r w:rsidR="002C6C34">
        <w:rPr>
          <w:lang w:val="en-GB"/>
        </w:rPr>
        <w:t>.</w:t>
      </w:r>
    </w:p>
    <w:p w14:paraId="0C9C568D" w14:textId="207E4598" w:rsidR="002C6C34" w:rsidRDefault="006F272E" w:rsidP="006F272E">
      <w:pPr>
        <w:ind w:firstLine="720"/>
        <w:jc w:val="both"/>
        <w:rPr>
          <w:lang w:val="en-GB"/>
        </w:rPr>
      </w:pPr>
      <w:r>
        <w:rPr>
          <w:lang w:val="en-GB"/>
        </w:rPr>
        <w:t xml:space="preserve">The blue curve </w:t>
      </w:r>
      <w:r w:rsidR="00AD3E7A">
        <w:rPr>
          <w:lang w:val="en-GB"/>
        </w:rPr>
        <w:t>is</w:t>
      </w:r>
      <w:r>
        <w:rPr>
          <w:lang w:val="en-GB"/>
        </w:rPr>
        <w:t xml:space="preserve"> for when we used RMS contrast </w:t>
      </w:r>
      <w:r w:rsidR="00AD3E7A">
        <w:rPr>
          <w:lang w:val="en-GB"/>
        </w:rPr>
        <w:t xml:space="preserve">(see Introduction of main paper), </w:t>
      </w:r>
      <w:r>
        <w:rPr>
          <w:lang w:val="en-GB"/>
        </w:rPr>
        <w:t>as a local measure. We did this for each non-overlapping 32x32 pixel sub-region of Image 1 with each 32x32 pixel sub-regions of Image 2 (i.e. there were 16</w:t>
      </w:r>
      <w:r w:rsidR="00C300B7" w:rsidRPr="00C300B7">
        <w:rPr>
          <w:vertAlign w:val="superscript"/>
          <w:lang w:val="en-GB"/>
        </w:rPr>
        <w:t>2</w:t>
      </w:r>
      <w:r>
        <w:rPr>
          <w:lang w:val="en-GB"/>
        </w:rPr>
        <w:t>x16</w:t>
      </w:r>
      <w:r w:rsidR="00C300B7" w:rsidRPr="00C300B7">
        <w:rPr>
          <w:vertAlign w:val="superscript"/>
          <w:lang w:val="en-GB"/>
        </w:rPr>
        <w:t>2</w:t>
      </w:r>
      <w:r>
        <w:rPr>
          <w:lang w:val="en-GB"/>
        </w:rPr>
        <w:t xml:space="preserve"> local comparisons per contrast factor). </w:t>
      </w:r>
      <w:r w:rsidR="002C6C34">
        <w:rPr>
          <w:lang w:val="en-GB"/>
        </w:rPr>
        <w:t>By</w:t>
      </w:r>
      <w:r w:rsidR="0009012E">
        <w:rPr>
          <w:lang w:val="en-GB"/>
        </w:rPr>
        <w:t xml:space="preserve"> </w:t>
      </w:r>
      <w:r w:rsidR="005A4B6D">
        <w:rPr>
          <w:lang w:val="en-GB"/>
        </w:rPr>
        <w:t xml:space="preserve">the time that the global contrast of the second image was 90% that of the first image, 27% of the </w:t>
      </w:r>
      <w:r w:rsidR="00F446ED">
        <w:rPr>
          <w:lang w:val="en-GB"/>
        </w:rPr>
        <w:t xml:space="preserve">local </w:t>
      </w:r>
      <w:r w:rsidR="005A4B6D">
        <w:rPr>
          <w:lang w:val="en-GB"/>
        </w:rPr>
        <w:t xml:space="preserve">comparisons </w:t>
      </w:r>
      <w:r w:rsidR="002C6C34">
        <w:rPr>
          <w:lang w:val="en-GB"/>
        </w:rPr>
        <w:t>picked</w:t>
      </w:r>
      <w:r w:rsidR="005A4B6D">
        <w:rPr>
          <w:lang w:val="en-GB"/>
        </w:rPr>
        <w:t xml:space="preserve"> the wrong image. Image contrast differences of </w:t>
      </w:r>
      <w:r w:rsidR="002C6C34">
        <w:rPr>
          <w:lang w:val="en-GB"/>
        </w:rPr>
        <w:t>around this</w:t>
      </w:r>
      <w:r w:rsidR="005A4B6D">
        <w:rPr>
          <w:lang w:val="en-GB"/>
        </w:rPr>
        <w:t xml:space="preserve"> magnitude (a 10% difference in relative contrast) are discriminable for grati</w:t>
      </w:r>
      <w:r w:rsidR="002C6C34">
        <w:rPr>
          <w:lang w:val="en-GB"/>
        </w:rPr>
        <w:t xml:space="preserve">ngs (e.g. Legge &amp; Foley, 1980) </w:t>
      </w:r>
      <w:r w:rsidR="005A4B6D">
        <w:rPr>
          <w:lang w:val="en-GB"/>
        </w:rPr>
        <w:t>and achromatic fa</w:t>
      </w:r>
      <w:r w:rsidR="002C6C34">
        <w:rPr>
          <w:lang w:val="en-GB"/>
        </w:rPr>
        <w:t>ces (unpublished observations).</w:t>
      </w:r>
    </w:p>
    <w:p w14:paraId="7AF1A44D" w14:textId="48469EA0" w:rsidR="005A4B6D" w:rsidRDefault="00353C26" w:rsidP="005A4B6D">
      <w:pPr>
        <w:jc w:val="center"/>
        <w:rPr>
          <w:lang w:val="en-GB"/>
        </w:rPr>
      </w:pPr>
      <w:r>
        <w:rPr>
          <w:noProof/>
        </w:rPr>
        <w:drawing>
          <wp:inline distT="0" distB="0" distL="0" distR="0" wp14:anchorId="5840377D" wp14:editId="58FADCEB">
            <wp:extent cx="3229267" cy="30716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pdf"/>
                    <pic:cNvPicPr/>
                  </pic:nvPicPr>
                  <pic:blipFill rotWithShape="1">
                    <a:blip r:embed="rId6">
                      <a:extLst>
                        <a:ext uri="{28A0092B-C50C-407E-A947-70E740481C1C}">
                          <a14:useLocalDpi xmlns:a14="http://schemas.microsoft.com/office/drawing/2010/main" val="0"/>
                        </a:ext>
                      </a:extLst>
                    </a:blip>
                    <a:srcRect l="6577" t="12187" r="10432" b="8874"/>
                    <a:stretch/>
                  </pic:blipFill>
                  <pic:spPr bwMode="auto">
                    <a:xfrm>
                      <a:off x="0" y="0"/>
                      <a:ext cx="3251217" cy="3092495"/>
                    </a:xfrm>
                    <a:prstGeom prst="rect">
                      <a:avLst/>
                    </a:prstGeom>
                    <a:ln>
                      <a:noFill/>
                    </a:ln>
                    <a:extLst>
                      <a:ext uri="{53640926-AAD7-44D8-BBD7-CCE9431645EC}">
                        <a14:shadowObscured xmlns:a14="http://schemas.microsoft.com/office/drawing/2010/main"/>
                      </a:ext>
                    </a:extLst>
                  </pic:spPr>
                </pic:pic>
              </a:graphicData>
            </a:graphic>
          </wp:inline>
        </w:drawing>
      </w:r>
    </w:p>
    <w:p w14:paraId="23390F0B" w14:textId="51D7C75B" w:rsidR="005A4B6D" w:rsidRPr="00537CF6" w:rsidRDefault="00E34C8E" w:rsidP="005A4B6D">
      <w:pPr>
        <w:rPr>
          <w:sz w:val="20"/>
          <w:szCs w:val="20"/>
          <w:lang w:val="en-GB"/>
        </w:rPr>
      </w:pPr>
      <w:r>
        <w:rPr>
          <w:sz w:val="20"/>
          <w:szCs w:val="20"/>
          <w:lang w:val="en-GB"/>
        </w:rPr>
        <w:t>Figure S1</w:t>
      </w:r>
      <w:r w:rsidR="005A4B6D" w:rsidRPr="00537CF6">
        <w:rPr>
          <w:sz w:val="20"/>
          <w:szCs w:val="20"/>
          <w:lang w:val="en-GB"/>
        </w:rPr>
        <w:t xml:space="preserve">. </w:t>
      </w:r>
      <w:r w:rsidR="005A4B6D">
        <w:rPr>
          <w:sz w:val="20"/>
          <w:szCs w:val="20"/>
          <w:lang w:val="en-GB"/>
        </w:rPr>
        <w:t>Comparison</w:t>
      </w:r>
      <w:r w:rsidR="001568DE">
        <w:rPr>
          <w:sz w:val="20"/>
          <w:szCs w:val="20"/>
          <w:lang w:val="en-GB"/>
        </w:rPr>
        <w:t>s</w:t>
      </w:r>
      <w:r w:rsidR="005A4B6D">
        <w:rPr>
          <w:sz w:val="20"/>
          <w:szCs w:val="20"/>
          <w:lang w:val="en-GB"/>
        </w:rPr>
        <w:t xml:space="preserve"> of </w:t>
      </w:r>
      <w:r w:rsidR="001568DE">
        <w:rPr>
          <w:sz w:val="20"/>
          <w:szCs w:val="20"/>
          <w:lang w:val="en-GB"/>
        </w:rPr>
        <w:t xml:space="preserve">two different measures of </w:t>
      </w:r>
      <w:r w:rsidR="005A4B6D">
        <w:rPr>
          <w:sz w:val="20"/>
          <w:szCs w:val="20"/>
          <w:lang w:val="en-GB"/>
        </w:rPr>
        <w:t xml:space="preserve">local contrasts of pink noise samples as a function of the global contrast of the second image proportional to the first. See text for details. </w:t>
      </w:r>
    </w:p>
    <w:p w14:paraId="2AB5FA62" w14:textId="77777777" w:rsidR="00F446ED" w:rsidRDefault="00F446ED" w:rsidP="002C6C34">
      <w:pPr>
        <w:ind w:firstLine="720"/>
        <w:jc w:val="both"/>
        <w:rPr>
          <w:lang w:val="en-GB"/>
        </w:rPr>
      </w:pPr>
    </w:p>
    <w:p w14:paraId="500BDAA2" w14:textId="77777777" w:rsidR="002C6C34" w:rsidRDefault="002C6C34" w:rsidP="002C6C34">
      <w:pPr>
        <w:ind w:firstLine="720"/>
        <w:jc w:val="both"/>
        <w:rPr>
          <w:lang w:val="en-GB"/>
        </w:rPr>
      </w:pPr>
      <w:r>
        <w:rPr>
          <w:lang w:val="en-GB"/>
        </w:rPr>
        <w:lastRenderedPageBreak/>
        <w:t>We repeated the analyses shown in Fig S1 with several different original noise samples, and we also made comparisons across image pairs where the noise samples were different across the pair. The results were indistinguishable from those shown here. The point of this analysis is that a local comparison of image contrast is a poor proxy for making a (more) global comparison of image contrasts, particularly if the difference in global image contrasts is not that large (e.g. only 10%). This provides general motivation for asking our research question: how might the visual system do this?</w:t>
      </w:r>
    </w:p>
    <w:p w14:paraId="3858EE17" w14:textId="77777777" w:rsidR="005A4B6D" w:rsidRDefault="005A4B6D">
      <w:pPr>
        <w:rPr>
          <w:lang w:val="en-GB"/>
        </w:rPr>
      </w:pPr>
    </w:p>
    <w:p w14:paraId="408BA705" w14:textId="537D1F36" w:rsidR="005A4B6D" w:rsidRPr="002C6C34" w:rsidRDefault="005A4B6D">
      <w:pPr>
        <w:rPr>
          <w:b/>
          <w:lang w:val="en-GB"/>
        </w:rPr>
      </w:pPr>
      <w:r w:rsidRPr="005A4B6D">
        <w:rPr>
          <w:b/>
          <w:lang w:val="en-GB"/>
        </w:rPr>
        <w:t>Part 2: Additional experiment</w:t>
      </w:r>
    </w:p>
    <w:p w14:paraId="538D03A8" w14:textId="3A2B11A9" w:rsidR="00537CF6" w:rsidRDefault="00FD0450">
      <w:pPr>
        <w:rPr>
          <w:lang w:val="en-GB"/>
        </w:rPr>
      </w:pPr>
      <w:r>
        <w:rPr>
          <w:noProof/>
        </w:rPr>
        <w:drawing>
          <wp:inline distT="0" distB="0" distL="0" distR="0" wp14:anchorId="21514375" wp14:editId="358D5D82">
            <wp:extent cx="5727700" cy="3289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Ssupplementary[1].pdf"/>
                    <pic:cNvPicPr/>
                  </pic:nvPicPr>
                  <pic:blipFill>
                    <a:blip r:embed="rId7">
                      <a:extLst>
                        <a:ext uri="{28A0092B-C50C-407E-A947-70E740481C1C}">
                          <a14:useLocalDpi xmlns:a14="http://schemas.microsoft.com/office/drawing/2010/main" val="0"/>
                        </a:ext>
                      </a:extLst>
                    </a:blip>
                    <a:stretch>
                      <a:fillRect/>
                    </a:stretch>
                  </pic:blipFill>
                  <pic:spPr>
                    <a:xfrm>
                      <a:off x="0" y="0"/>
                      <a:ext cx="5727700" cy="3289300"/>
                    </a:xfrm>
                    <a:prstGeom prst="rect">
                      <a:avLst/>
                    </a:prstGeom>
                  </pic:spPr>
                </pic:pic>
              </a:graphicData>
            </a:graphic>
          </wp:inline>
        </w:drawing>
      </w:r>
    </w:p>
    <w:p w14:paraId="77C4F7D1" w14:textId="4C14FCF7" w:rsidR="00537CF6" w:rsidRPr="00537CF6" w:rsidRDefault="00E34C8E" w:rsidP="005400E3">
      <w:pPr>
        <w:jc w:val="both"/>
        <w:rPr>
          <w:sz w:val="20"/>
          <w:szCs w:val="20"/>
          <w:lang w:val="en-GB"/>
        </w:rPr>
      </w:pPr>
      <w:r>
        <w:rPr>
          <w:sz w:val="20"/>
          <w:szCs w:val="20"/>
          <w:lang w:val="en-GB"/>
        </w:rPr>
        <w:t>Figure S2</w:t>
      </w:r>
      <w:r w:rsidR="00537CF6" w:rsidRPr="00537CF6">
        <w:rPr>
          <w:sz w:val="20"/>
          <w:szCs w:val="20"/>
          <w:lang w:val="en-GB"/>
        </w:rPr>
        <w:t>. Results for a single practiced observer (DHB, one of the authors) for a supplementary experiment in which he adopted a cognitive strategy of trying to make a contra</w:t>
      </w:r>
      <w:r w:rsidR="00537CF6">
        <w:rPr>
          <w:sz w:val="20"/>
          <w:szCs w:val="20"/>
          <w:lang w:val="en-GB"/>
        </w:rPr>
        <w:t>st match</w:t>
      </w:r>
      <w:r w:rsidR="00537CF6" w:rsidRPr="00537CF6">
        <w:rPr>
          <w:sz w:val="20"/>
          <w:szCs w:val="20"/>
          <w:lang w:val="en-GB"/>
        </w:rPr>
        <w:t xml:space="preserve"> based on RMS contrast. </w:t>
      </w:r>
      <w:r w:rsidR="00B0616A">
        <w:rPr>
          <w:sz w:val="20"/>
          <w:szCs w:val="20"/>
          <w:lang w:val="en-GB"/>
        </w:rPr>
        <w:t xml:space="preserve">Error bars show ±1 SE. </w:t>
      </w:r>
      <w:r w:rsidR="00FD0450">
        <w:rPr>
          <w:sz w:val="20"/>
          <w:szCs w:val="20"/>
          <w:lang w:val="en-GB"/>
        </w:rPr>
        <w:t xml:space="preserve">The model curves are as for those in the main body of the report. </w:t>
      </w:r>
    </w:p>
    <w:p w14:paraId="5E81D8AD" w14:textId="77777777" w:rsidR="00537CF6" w:rsidRDefault="00537CF6" w:rsidP="005400E3">
      <w:pPr>
        <w:jc w:val="both"/>
        <w:rPr>
          <w:lang w:val="en-GB"/>
        </w:rPr>
      </w:pPr>
    </w:p>
    <w:p w14:paraId="72D4FA05" w14:textId="04E5CBFE" w:rsidR="00537CF6" w:rsidRDefault="00537CF6" w:rsidP="005400E3">
      <w:pPr>
        <w:jc w:val="both"/>
        <w:rPr>
          <w:lang w:val="en-GB"/>
        </w:rPr>
      </w:pPr>
      <w:r>
        <w:rPr>
          <w:lang w:val="en-GB"/>
        </w:rPr>
        <w:t>The results of our supplementar</w:t>
      </w:r>
      <w:r w:rsidR="00E34C8E">
        <w:rPr>
          <w:lang w:val="en-GB"/>
        </w:rPr>
        <w:t>y experiment are shown in Fig S2</w:t>
      </w:r>
      <w:r>
        <w:rPr>
          <w:lang w:val="en-GB"/>
        </w:rPr>
        <w:t xml:space="preserve"> for DHB. The methods were the same as those used in the main experiment</w:t>
      </w:r>
      <w:r w:rsidR="000A481C">
        <w:rPr>
          <w:lang w:val="en-GB"/>
        </w:rPr>
        <w:t xml:space="preserve"> (e.g. the results are the averages of four replications)</w:t>
      </w:r>
      <w:r>
        <w:rPr>
          <w:lang w:val="en-GB"/>
        </w:rPr>
        <w:t xml:space="preserve">, but instead of trying to make a contrast match based on direct perceptual experience, the observer contrived the match using a cognitive strategy </w:t>
      </w:r>
      <w:r w:rsidR="00756743">
        <w:rPr>
          <w:lang w:val="en-GB"/>
        </w:rPr>
        <w:t>based on his best guess of what</w:t>
      </w:r>
      <w:r>
        <w:rPr>
          <w:lang w:val="en-GB"/>
        </w:rPr>
        <w:t xml:space="preserve"> RMS contrast </w:t>
      </w:r>
      <w:r w:rsidR="00756743">
        <w:rPr>
          <w:lang w:val="en-GB"/>
        </w:rPr>
        <w:t xml:space="preserve">might be </w:t>
      </w:r>
      <w:r>
        <w:rPr>
          <w:lang w:val="en-GB"/>
        </w:rPr>
        <w:t xml:space="preserve">(a measure that our main experiment suggests is not the one used by human observers).  </w:t>
      </w:r>
      <w:r w:rsidR="00B0616A">
        <w:rPr>
          <w:lang w:val="en-GB"/>
        </w:rPr>
        <w:t>In fact, his strategy would seem to be closer to the linear sum (</w:t>
      </w:r>
      <w:r w:rsidR="000F5FEC">
        <w:rPr>
          <w:lang w:val="en-GB"/>
        </w:rPr>
        <w:t>blue</w:t>
      </w:r>
      <w:r w:rsidR="00B0616A">
        <w:rPr>
          <w:lang w:val="en-GB"/>
        </w:rPr>
        <w:t xml:space="preserve"> curve) than RMS (</w:t>
      </w:r>
      <w:r w:rsidR="000F5FEC">
        <w:rPr>
          <w:lang w:val="en-GB"/>
        </w:rPr>
        <w:t>yellow</w:t>
      </w:r>
      <w:r w:rsidR="00B0616A">
        <w:rPr>
          <w:lang w:val="en-GB"/>
        </w:rPr>
        <w:t xml:space="preserve"> curve), but none of the models does a particular good job of describing these data. Whether this</w:t>
      </w:r>
      <w:r w:rsidR="000F5FEC">
        <w:rPr>
          <w:lang w:val="en-GB"/>
        </w:rPr>
        <w:t xml:space="preserve"> observer, or others</w:t>
      </w:r>
      <w:r w:rsidR="00B0616A">
        <w:rPr>
          <w:lang w:val="en-GB"/>
        </w:rPr>
        <w:t>, might be trained to match the</w:t>
      </w:r>
      <w:r w:rsidR="00F67719">
        <w:rPr>
          <w:lang w:val="en-GB"/>
        </w:rPr>
        <w:t>ir</w:t>
      </w:r>
      <w:r w:rsidR="00B0616A">
        <w:rPr>
          <w:lang w:val="en-GB"/>
        </w:rPr>
        <w:t xml:space="preserve"> data </w:t>
      </w:r>
      <w:r w:rsidR="00F67719">
        <w:rPr>
          <w:lang w:val="en-GB"/>
        </w:rPr>
        <w:t xml:space="preserve">more successfully </w:t>
      </w:r>
      <w:r w:rsidR="00B0616A">
        <w:rPr>
          <w:lang w:val="en-GB"/>
        </w:rPr>
        <w:t xml:space="preserve">to particular </w:t>
      </w:r>
      <w:r w:rsidR="00F67719">
        <w:rPr>
          <w:lang w:val="en-GB"/>
        </w:rPr>
        <w:t xml:space="preserve">model </w:t>
      </w:r>
      <w:r w:rsidR="00B0616A">
        <w:rPr>
          <w:lang w:val="en-GB"/>
        </w:rPr>
        <w:t>curve</w:t>
      </w:r>
      <w:r w:rsidR="00F67719">
        <w:rPr>
          <w:lang w:val="en-GB"/>
        </w:rPr>
        <w:t>s</w:t>
      </w:r>
      <w:r w:rsidR="00B0616A">
        <w:rPr>
          <w:lang w:val="en-GB"/>
        </w:rPr>
        <w:t xml:space="preserve"> remains unclear. </w:t>
      </w:r>
    </w:p>
    <w:p w14:paraId="7EA2B04D" w14:textId="77777777" w:rsidR="00837749" w:rsidRDefault="00837749" w:rsidP="005400E3">
      <w:pPr>
        <w:jc w:val="both"/>
        <w:rPr>
          <w:lang w:val="en-GB"/>
        </w:rPr>
      </w:pPr>
    </w:p>
    <w:p w14:paraId="4260B356" w14:textId="4C8A9989" w:rsidR="00E22035" w:rsidRDefault="00E22035" w:rsidP="00E22035">
      <w:pPr>
        <w:rPr>
          <w:b/>
          <w:lang w:val="en-GB"/>
        </w:rPr>
      </w:pPr>
      <w:r>
        <w:rPr>
          <w:b/>
          <w:lang w:val="en-GB"/>
        </w:rPr>
        <w:t>Part 3</w:t>
      </w:r>
      <w:r w:rsidRPr="005A4B6D">
        <w:rPr>
          <w:b/>
          <w:lang w:val="en-GB"/>
        </w:rPr>
        <w:t xml:space="preserve">: Additional </w:t>
      </w:r>
      <w:r>
        <w:rPr>
          <w:b/>
          <w:lang w:val="en-GB"/>
        </w:rPr>
        <w:t>model</w:t>
      </w:r>
    </w:p>
    <w:p w14:paraId="3379672A" w14:textId="77777777" w:rsidR="005D0A7D" w:rsidRDefault="00E22035" w:rsidP="005D0A7D">
      <w:pPr>
        <w:rPr>
          <w:lang w:val="en-GB"/>
        </w:rPr>
      </w:pPr>
      <w:r>
        <w:rPr>
          <w:lang w:val="en-GB"/>
        </w:rPr>
        <w:t xml:space="preserve">Here we report the results of an additional model </w:t>
      </w:r>
      <w:r w:rsidR="005D0A7D">
        <w:rPr>
          <w:lang w:val="en-GB"/>
        </w:rPr>
        <w:t xml:space="preserve">(Max + suppression) </w:t>
      </w:r>
      <w:r>
        <w:rPr>
          <w:lang w:val="en-GB"/>
        </w:rPr>
        <w:t>given by:</w:t>
      </w:r>
      <w:r w:rsidR="005D0A7D">
        <w:rPr>
          <w:lang w:val="en-GB"/>
        </w:rPr>
        <w:t xml:space="preserve"> </w:t>
      </w:r>
    </w:p>
    <w:p w14:paraId="2D3EBC7D" w14:textId="77777777" w:rsidR="005D0A7D" w:rsidRDefault="005D0A7D" w:rsidP="005D0A7D">
      <w:pPr>
        <w:rPr>
          <w:lang w:val="en-GB"/>
        </w:rPr>
      </w:pPr>
    </w:p>
    <w:p w14:paraId="5AD1CBE5" w14:textId="2849616A" w:rsidR="005D0A7D" w:rsidRDefault="005D0A7D" w:rsidP="005D0A7D">
      <w:pPr>
        <w:rPr>
          <w:sz w:val="22"/>
          <w:szCs w:val="22"/>
          <w:lang w:val="en-GB"/>
        </w:rPr>
      </w:pPr>
      <w:r w:rsidRPr="005D0A7D">
        <w:rPr>
          <w:i/>
          <w:sz w:val="22"/>
          <w:szCs w:val="22"/>
          <w:lang w:val="en-GB"/>
        </w:rPr>
        <w:t>Resp</w:t>
      </w:r>
      <w:r>
        <w:rPr>
          <w:sz w:val="22"/>
          <w:szCs w:val="22"/>
          <w:lang w:val="en-GB"/>
        </w:rPr>
        <w:t xml:space="preserve"> = MAX(</w:t>
      </w:r>
      <w:r w:rsidRPr="005D0A7D">
        <w:rPr>
          <w:i/>
          <w:sz w:val="22"/>
          <w:szCs w:val="22"/>
          <w:lang w:val="en-GB"/>
        </w:rPr>
        <w:t>A</w:t>
      </w:r>
      <w:r w:rsidR="00B9069F" w:rsidRPr="00B9069F">
        <w:rPr>
          <w:sz w:val="22"/>
          <w:szCs w:val="22"/>
          <w:vertAlign w:val="superscript"/>
          <w:lang w:val="en-GB"/>
        </w:rPr>
        <w:t>2.4</w:t>
      </w:r>
      <w:r>
        <w:rPr>
          <w:sz w:val="22"/>
          <w:szCs w:val="22"/>
          <w:lang w:val="en-GB"/>
        </w:rPr>
        <w:t>,</w:t>
      </w:r>
      <w:r w:rsidR="00B9069F">
        <w:rPr>
          <w:sz w:val="22"/>
          <w:szCs w:val="22"/>
          <w:lang w:val="en-GB"/>
        </w:rPr>
        <w:t xml:space="preserve"> </w:t>
      </w:r>
      <w:r w:rsidRPr="005D0A7D">
        <w:rPr>
          <w:i/>
          <w:sz w:val="22"/>
          <w:szCs w:val="22"/>
          <w:lang w:val="en-GB"/>
        </w:rPr>
        <w:t>B</w:t>
      </w:r>
      <w:r w:rsidR="00B9069F" w:rsidRPr="00B9069F">
        <w:rPr>
          <w:sz w:val="22"/>
          <w:szCs w:val="22"/>
          <w:vertAlign w:val="superscript"/>
          <w:lang w:val="en-GB"/>
        </w:rPr>
        <w:t>2.4</w:t>
      </w:r>
      <w:r>
        <w:rPr>
          <w:sz w:val="22"/>
          <w:szCs w:val="22"/>
          <w:lang w:val="en-GB"/>
        </w:rPr>
        <w:t>)/(</w:t>
      </w:r>
      <w:r w:rsidR="00972DFF">
        <w:rPr>
          <w:i/>
          <w:sz w:val="22"/>
          <w:szCs w:val="22"/>
          <w:lang w:val="en-GB"/>
        </w:rPr>
        <w:t>z</w:t>
      </w:r>
      <w:r>
        <w:rPr>
          <w:sz w:val="22"/>
          <w:szCs w:val="22"/>
          <w:lang w:val="en-GB"/>
        </w:rPr>
        <w:t>+</w:t>
      </w:r>
      <w:r w:rsidRPr="00B9069F">
        <w:rPr>
          <w:i/>
          <w:sz w:val="22"/>
          <w:szCs w:val="22"/>
          <w:lang w:val="en-GB"/>
        </w:rPr>
        <w:t>A</w:t>
      </w:r>
      <w:r w:rsidR="00B9069F" w:rsidRPr="00B9069F">
        <w:rPr>
          <w:sz w:val="22"/>
          <w:szCs w:val="22"/>
          <w:vertAlign w:val="superscript"/>
          <w:lang w:val="en-GB"/>
        </w:rPr>
        <w:t>2</w:t>
      </w:r>
      <w:r>
        <w:rPr>
          <w:sz w:val="22"/>
          <w:szCs w:val="22"/>
          <w:lang w:val="en-GB"/>
        </w:rPr>
        <w:t>+</w:t>
      </w:r>
      <w:r w:rsidRPr="00B9069F">
        <w:rPr>
          <w:i/>
          <w:sz w:val="22"/>
          <w:szCs w:val="22"/>
          <w:lang w:val="en-GB"/>
        </w:rPr>
        <w:t>B</w:t>
      </w:r>
      <w:r w:rsidR="00B9069F" w:rsidRPr="00B9069F">
        <w:rPr>
          <w:sz w:val="22"/>
          <w:szCs w:val="22"/>
          <w:vertAlign w:val="superscript"/>
          <w:lang w:val="en-GB"/>
        </w:rPr>
        <w:t>2</w:t>
      </w:r>
      <w:r>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(Eq S1)</w:t>
      </w:r>
    </w:p>
    <w:p w14:paraId="2246C549" w14:textId="77777777" w:rsidR="005D0A7D" w:rsidRDefault="005D0A7D" w:rsidP="005D0A7D">
      <w:pPr>
        <w:rPr>
          <w:sz w:val="22"/>
          <w:szCs w:val="22"/>
          <w:lang w:val="en-GB"/>
        </w:rPr>
      </w:pPr>
    </w:p>
    <w:p w14:paraId="1781ABAC" w14:textId="515DE326" w:rsidR="00E22035" w:rsidRDefault="005D0A7D" w:rsidP="00E22035">
      <w:pPr>
        <w:rPr>
          <w:sz w:val="22"/>
          <w:szCs w:val="22"/>
          <w:lang w:val="en-GB"/>
        </w:rPr>
      </w:pPr>
      <w:r>
        <w:rPr>
          <w:sz w:val="22"/>
          <w:szCs w:val="22"/>
          <w:lang w:val="en-GB"/>
        </w:rPr>
        <w:t xml:space="preserve">where </w:t>
      </w:r>
      <w:r w:rsidR="00972DFF">
        <w:rPr>
          <w:i/>
          <w:sz w:val="22"/>
          <w:szCs w:val="22"/>
          <w:lang w:val="en-GB"/>
        </w:rPr>
        <w:t>z</w:t>
      </w:r>
      <w:r>
        <w:rPr>
          <w:sz w:val="22"/>
          <w:szCs w:val="22"/>
          <w:lang w:val="en-GB"/>
        </w:rPr>
        <w:t xml:space="preserve"> = 1, and </w:t>
      </w:r>
      <w:r w:rsidRPr="00B9069F">
        <w:rPr>
          <w:i/>
          <w:sz w:val="22"/>
          <w:szCs w:val="22"/>
          <w:lang w:val="en-GB"/>
        </w:rPr>
        <w:t>A</w:t>
      </w:r>
      <w:r>
        <w:rPr>
          <w:sz w:val="22"/>
          <w:szCs w:val="22"/>
          <w:lang w:val="en-GB"/>
        </w:rPr>
        <w:t xml:space="preserve"> and </w:t>
      </w:r>
      <w:r w:rsidRPr="00B9069F">
        <w:rPr>
          <w:i/>
          <w:sz w:val="22"/>
          <w:szCs w:val="22"/>
          <w:lang w:val="en-GB"/>
        </w:rPr>
        <w:t>B</w:t>
      </w:r>
      <w:r>
        <w:rPr>
          <w:sz w:val="22"/>
          <w:szCs w:val="22"/>
          <w:lang w:val="en-GB"/>
        </w:rPr>
        <w:t xml:space="preserve"> are the component </w:t>
      </w:r>
      <w:r w:rsidR="00B9069F">
        <w:rPr>
          <w:sz w:val="22"/>
          <w:szCs w:val="22"/>
          <w:lang w:val="en-GB"/>
        </w:rPr>
        <w:t>‘</w:t>
      </w:r>
      <w:r>
        <w:rPr>
          <w:sz w:val="22"/>
          <w:szCs w:val="22"/>
          <w:lang w:val="en-GB"/>
        </w:rPr>
        <w:t>A</w:t>
      </w:r>
      <w:r w:rsidR="00B9069F">
        <w:rPr>
          <w:sz w:val="22"/>
          <w:szCs w:val="22"/>
          <w:lang w:val="en-GB"/>
        </w:rPr>
        <w:t>’</w:t>
      </w:r>
      <w:r>
        <w:rPr>
          <w:sz w:val="22"/>
          <w:szCs w:val="22"/>
          <w:lang w:val="en-GB"/>
        </w:rPr>
        <w:t xml:space="preserve"> and </w:t>
      </w:r>
      <w:r w:rsidR="00B9069F">
        <w:rPr>
          <w:sz w:val="22"/>
          <w:szCs w:val="22"/>
          <w:lang w:val="en-GB"/>
        </w:rPr>
        <w:t>‘</w:t>
      </w:r>
      <w:r>
        <w:rPr>
          <w:sz w:val="22"/>
          <w:szCs w:val="22"/>
          <w:lang w:val="en-GB"/>
        </w:rPr>
        <w:t>B</w:t>
      </w:r>
      <w:r w:rsidR="00B9069F">
        <w:rPr>
          <w:sz w:val="22"/>
          <w:szCs w:val="22"/>
          <w:lang w:val="en-GB"/>
        </w:rPr>
        <w:t>’</w:t>
      </w:r>
      <w:r>
        <w:rPr>
          <w:sz w:val="22"/>
          <w:szCs w:val="22"/>
          <w:lang w:val="en-GB"/>
        </w:rPr>
        <w:t xml:space="preserve"> contrasts in percent. This can be thought of as the MAX() model, plus self and surround suppression </w:t>
      </w:r>
      <w:r w:rsidR="00B9069F">
        <w:rPr>
          <w:sz w:val="22"/>
          <w:szCs w:val="22"/>
          <w:lang w:val="en-GB"/>
        </w:rPr>
        <w:t xml:space="preserve">and exponentiation </w:t>
      </w:r>
      <w:r>
        <w:rPr>
          <w:sz w:val="22"/>
          <w:szCs w:val="22"/>
          <w:lang w:val="en-GB"/>
        </w:rPr>
        <w:t>or, equivalently, the M&amp;S model, with the linear summation on the numerator replaced by the MAX() operator</w:t>
      </w:r>
      <w:r w:rsidR="00B9069F">
        <w:rPr>
          <w:sz w:val="22"/>
          <w:szCs w:val="22"/>
          <w:lang w:val="en-GB"/>
        </w:rPr>
        <w:t xml:space="preserve">. </w:t>
      </w:r>
      <w:r>
        <w:rPr>
          <w:sz w:val="22"/>
          <w:szCs w:val="22"/>
          <w:lang w:val="en-GB"/>
        </w:rPr>
        <w:t xml:space="preserve">The model prediction (no free parameters) is shown by </w:t>
      </w:r>
      <w:r w:rsidR="00F260B5">
        <w:rPr>
          <w:sz w:val="22"/>
          <w:szCs w:val="22"/>
          <w:lang w:val="en-GB"/>
        </w:rPr>
        <w:t>the brown curve in Figure S3 (the other curves and the data are identical to those in Figure 3 of the main report).</w:t>
      </w:r>
      <w:r>
        <w:rPr>
          <w:sz w:val="22"/>
          <w:szCs w:val="22"/>
          <w:lang w:val="en-GB"/>
        </w:rPr>
        <w:t xml:space="preserve"> It’s combined RMS error was 9.17dB, making this the worst model that we examined. The crux of the problem for this model </w:t>
      </w:r>
      <w:r w:rsidR="004879FC">
        <w:rPr>
          <w:sz w:val="22"/>
          <w:szCs w:val="22"/>
          <w:lang w:val="en-GB"/>
        </w:rPr>
        <w:t>is</w:t>
      </w:r>
      <w:r>
        <w:rPr>
          <w:sz w:val="22"/>
          <w:szCs w:val="22"/>
          <w:lang w:val="en-GB"/>
        </w:rPr>
        <w:t xml:space="preserve"> where one of the stimuli contains twice as many stimulus elements of the same or similar contrast </w:t>
      </w:r>
      <w:r w:rsidR="004879FC">
        <w:rPr>
          <w:sz w:val="22"/>
          <w:szCs w:val="22"/>
          <w:lang w:val="en-GB"/>
        </w:rPr>
        <w:t xml:space="preserve">as the other </w:t>
      </w:r>
      <w:r w:rsidR="00BD5E09">
        <w:rPr>
          <w:sz w:val="22"/>
          <w:szCs w:val="22"/>
          <w:lang w:val="en-GB"/>
        </w:rPr>
        <w:t>one</w:t>
      </w:r>
      <w:r w:rsidR="004879FC">
        <w:rPr>
          <w:sz w:val="22"/>
          <w:szCs w:val="22"/>
          <w:lang w:val="en-GB"/>
        </w:rPr>
        <w:t xml:space="preserve"> </w:t>
      </w:r>
      <w:r>
        <w:rPr>
          <w:sz w:val="22"/>
          <w:szCs w:val="22"/>
          <w:lang w:val="en-GB"/>
        </w:rPr>
        <w:t>(e.g. the point at which ‘A’ contrast = 8% in the single component match condition). In this situation, the level of</w:t>
      </w:r>
      <w:r w:rsidR="00F260B5">
        <w:rPr>
          <w:sz w:val="22"/>
          <w:szCs w:val="22"/>
          <w:lang w:val="en-GB"/>
        </w:rPr>
        <w:t xml:space="preserve"> suppression (the denominator of the model equation) is twice as great for the stimulus with the greater number of non-zero contrast elements (ignoring the small contribution from </w:t>
      </w:r>
      <w:r w:rsidR="00972DFF">
        <w:rPr>
          <w:i/>
          <w:sz w:val="22"/>
          <w:szCs w:val="22"/>
          <w:lang w:val="en-GB"/>
        </w:rPr>
        <w:t>z</w:t>
      </w:r>
      <w:r w:rsidR="00F260B5">
        <w:rPr>
          <w:sz w:val="22"/>
          <w:szCs w:val="22"/>
          <w:lang w:val="en-GB"/>
        </w:rPr>
        <w:t xml:space="preserve">). In the M&amp;S model (pink curve) this heavy suppression is offset by the benefits of the linear combination of stimulus contrast on the numerator of the model equation (e.g. Eq. 2 in the main report). However, for the MAX() + suppression model, this does not happen; the MAX() operator returns the </w:t>
      </w:r>
      <w:r w:rsidR="00F260B5" w:rsidRPr="001B3493">
        <w:rPr>
          <w:i/>
          <w:sz w:val="22"/>
          <w:szCs w:val="22"/>
          <w:lang w:val="en-GB"/>
        </w:rPr>
        <w:t>same</w:t>
      </w:r>
      <w:r w:rsidR="00F260B5">
        <w:rPr>
          <w:sz w:val="22"/>
          <w:szCs w:val="22"/>
          <w:lang w:val="en-GB"/>
        </w:rPr>
        <w:t xml:space="preserve"> image contrast to the </w:t>
      </w:r>
      <w:r w:rsidR="001B3493">
        <w:rPr>
          <w:sz w:val="22"/>
          <w:szCs w:val="22"/>
          <w:lang w:val="en-GB"/>
        </w:rPr>
        <w:t xml:space="preserve">model </w:t>
      </w:r>
      <w:r w:rsidR="00F260B5">
        <w:rPr>
          <w:sz w:val="22"/>
          <w:szCs w:val="22"/>
          <w:lang w:val="en-GB"/>
        </w:rPr>
        <w:t xml:space="preserve">numerator for both stimulus configurations. </w:t>
      </w:r>
      <w:r w:rsidR="00B9069F">
        <w:rPr>
          <w:sz w:val="22"/>
          <w:szCs w:val="22"/>
          <w:lang w:val="en-GB"/>
        </w:rPr>
        <w:t xml:space="preserve">Manipulating the values of the exponents in this model (e.g. </w:t>
      </w:r>
      <w:r w:rsidR="00B9069F" w:rsidRPr="00B9069F">
        <w:rPr>
          <w:i/>
          <w:sz w:val="22"/>
          <w:szCs w:val="22"/>
          <w:lang w:val="en-GB"/>
        </w:rPr>
        <w:t>p</w:t>
      </w:r>
      <w:r w:rsidR="00B9069F">
        <w:rPr>
          <w:sz w:val="22"/>
          <w:szCs w:val="22"/>
          <w:lang w:val="en-GB"/>
        </w:rPr>
        <w:t xml:space="preserve"> = 1.4, </w:t>
      </w:r>
      <w:r w:rsidR="00B9069F" w:rsidRPr="00B9069F">
        <w:rPr>
          <w:i/>
          <w:sz w:val="22"/>
          <w:szCs w:val="22"/>
          <w:lang w:val="en-GB"/>
        </w:rPr>
        <w:t>q</w:t>
      </w:r>
      <w:r w:rsidR="00B9069F">
        <w:rPr>
          <w:sz w:val="22"/>
          <w:szCs w:val="22"/>
          <w:lang w:val="en-GB"/>
        </w:rPr>
        <w:t xml:space="preserve"> = 1) produced some quantitative changes to model performance, but did not improve on its qualitative behaviour. Since a large body of evidence points to the involvement of surround suppression in early luminance contrast vision, and specifically for these stimuli (Baker &amp; Wade, 2017), we conclude that a signal selection strategy (i.e. MAXing) is not being used by observers in making the contrast match in our experiments. </w:t>
      </w:r>
    </w:p>
    <w:p w14:paraId="4DF90044" w14:textId="77777777" w:rsidR="00B9069F" w:rsidRPr="00F260B5" w:rsidRDefault="00B9069F" w:rsidP="00E22035">
      <w:pPr>
        <w:rPr>
          <w:sz w:val="22"/>
          <w:szCs w:val="22"/>
          <w:lang w:val="en-GB"/>
        </w:rPr>
      </w:pPr>
    </w:p>
    <w:p w14:paraId="12CCC0B6" w14:textId="53BBAC13" w:rsidR="00E22035" w:rsidRDefault="00E22035" w:rsidP="00E22035">
      <w:pPr>
        <w:jc w:val="center"/>
        <w:rPr>
          <w:lang w:val="en-GB"/>
        </w:rPr>
      </w:pPr>
      <w:r>
        <w:rPr>
          <w:noProof/>
        </w:rPr>
        <w:drawing>
          <wp:inline distT="0" distB="0" distL="0" distR="0" wp14:anchorId="61C53B67" wp14:editId="454F95AF">
            <wp:extent cx="3114837" cy="6016624"/>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3.pdf"/>
                    <pic:cNvPicPr/>
                  </pic:nvPicPr>
                  <pic:blipFill>
                    <a:blip r:embed="rId8">
                      <a:extLst>
                        <a:ext uri="{28A0092B-C50C-407E-A947-70E740481C1C}">
                          <a14:useLocalDpi xmlns:a14="http://schemas.microsoft.com/office/drawing/2010/main" val="0"/>
                        </a:ext>
                      </a:extLst>
                    </a:blip>
                    <a:stretch>
                      <a:fillRect/>
                    </a:stretch>
                  </pic:blipFill>
                  <pic:spPr>
                    <a:xfrm>
                      <a:off x="0" y="0"/>
                      <a:ext cx="3140788" cy="6066751"/>
                    </a:xfrm>
                    <a:prstGeom prst="rect">
                      <a:avLst/>
                    </a:prstGeom>
                  </pic:spPr>
                </pic:pic>
              </a:graphicData>
            </a:graphic>
          </wp:inline>
        </w:drawing>
      </w:r>
    </w:p>
    <w:p w14:paraId="5409D11F" w14:textId="3E886CD8" w:rsidR="00E22035" w:rsidRPr="00537CF6" w:rsidRDefault="00E22035" w:rsidP="00E22035">
      <w:pPr>
        <w:jc w:val="both"/>
        <w:rPr>
          <w:sz w:val="20"/>
          <w:szCs w:val="20"/>
          <w:lang w:val="en-GB"/>
        </w:rPr>
      </w:pPr>
      <w:r>
        <w:rPr>
          <w:sz w:val="20"/>
          <w:szCs w:val="20"/>
          <w:lang w:val="en-GB"/>
        </w:rPr>
        <w:t>Figure S3</w:t>
      </w:r>
      <w:r w:rsidRPr="00537CF6">
        <w:rPr>
          <w:sz w:val="20"/>
          <w:szCs w:val="20"/>
          <w:lang w:val="en-GB"/>
        </w:rPr>
        <w:t xml:space="preserve">. </w:t>
      </w:r>
      <w:r>
        <w:rPr>
          <w:sz w:val="20"/>
          <w:szCs w:val="20"/>
          <w:lang w:val="en-GB"/>
        </w:rPr>
        <w:t xml:space="preserve">This is identical to Figure 3 in the main body of the report with the addition of </w:t>
      </w:r>
      <w:r w:rsidR="00B9069F">
        <w:rPr>
          <w:sz w:val="20"/>
          <w:szCs w:val="20"/>
          <w:lang w:val="en-GB"/>
        </w:rPr>
        <w:t xml:space="preserve">a further </w:t>
      </w:r>
      <w:r>
        <w:rPr>
          <w:sz w:val="20"/>
          <w:szCs w:val="20"/>
          <w:lang w:val="en-GB"/>
        </w:rPr>
        <w:t xml:space="preserve">model prediction (brown curve) described in the text. </w:t>
      </w:r>
    </w:p>
    <w:p w14:paraId="4A44788B" w14:textId="77777777" w:rsidR="00BE39E6" w:rsidRDefault="00BE39E6">
      <w:pPr>
        <w:rPr>
          <w:lang w:val="en-GB"/>
        </w:rPr>
      </w:pPr>
    </w:p>
    <w:p w14:paraId="4B24E18D" w14:textId="0565A404" w:rsidR="006D0AF8" w:rsidRPr="00E34C8E" w:rsidRDefault="006D0AF8">
      <w:pPr>
        <w:rPr>
          <w:b/>
          <w:lang w:val="en-GB"/>
        </w:rPr>
      </w:pPr>
      <w:r w:rsidRPr="00E34C8E">
        <w:rPr>
          <w:b/>
          <w:lang w:val="en-GB"/>
        </w:rPr>
        <w:t>Reference</w:t>
      </w:r>
      <w:r w:rsidR="005A4B6D" w:rsidRPr="00E34C8E">
        <w:rPr>
          <w:b/>
          <w:lang w:val="en-GB"/>
        </w:rPr>
        <w:t>s</w:t>
      </w:r>
    </w:p>
    <w:p w14:paraId="70276D48" w14:textId="5EDFAD03" w:rsidR="00B9069F" w:rsidRDefault="00B9069F">
      <w:r>
        <w:t xml:space="preserve">Baker, </w:t>
      </w:r>
      <w:r w:rsidR="00DC6DCB">
        <w:t>D. H. &amp; Wade, A. R. (2017</w:t>
      </w:r>
      <w:r w:rsidR="00002623">
        <w:t xml:space="preserve">) Evidence for an optimal algorithm underlying signal combination in human visual cortex. </w:t>
      </w:r>
      <w:r w:rsidR="00002623" w:rsidRPr="002B518A">
        <w:rPr>
          <w:i/>
        </w:rPr>
        <w:t>Cerebral Cortex</w:t>
      </w:r>
      <w:r w:rsidR="00002623">
        <w:t xml:space="preserve">, </w:t>
      </w:r>
      <w:r w:rsidR="00002623" w:rsidRPr="002B518A">
        <w:rPr>
          <w:b/>
        </w:rPr>
        <w:t>27</w:t>
      </w:r>
      <w:r w:rsidR="00002623">
        <w:t>, 254-264.</w:t>
      </w:r>
    </w:p>
    <w:p w14:paraId="3DFDD5BC" w14:textId="77777777" w:rsidR="00002623" w:rsidRDefault="00002623"/>
    <w:p w14:paraId="60EDB92F" w14:textId="054400CD" w:rsidR="006D0AF8" w:rsidRPr="00537CF6" w:rsidRDefault="00BD4C44">
      <w:pPr>
        <w:rPr>
          <w:lang w:val="en-GB"/>
        </w:rPr>
      </w:pPr>
      <w:r>
        <w:t xml:space="preserve">Legge, G.E. &amp; Foley, J.M. (1980) </w:t>
      </w:r>
      <w:r w:rsidRPr="0093739A">
        <w:t xml:space="preserve">Contrast masking in human vision. </w:t>
      </w:r>
      <w:r w:rsidRPr="002B518A">
        <w:rPr>
          <w:i/>
        </w:rPr>
        <w:t>J</w:t>
      </w:r>
      <w:r w:rsidR="002B3927">
        <w:rPr>
          <w:i/>
        </w:rPr>
        <w:t>ournal of the</w:t>
      </w:r>
      <w:r w:rsidRPr="002B518A">
        <w:rPr>
          <w:i/>
        </w:rPr>
        <w:t xml:space="preserve"> Opt</w:t>
      </w:r>
      <w:r w:rsidR="002B3927">
        <w:rPr>
          <w:i/>
        </w:rPr>
        <w:t>ical</w:t>
      </w:r>
      <w:r w:rsidRPr="002B518A">
        <w:rPr>
          <w:i/>
        </w:rPr>
        <w:t xml:space="preserve"> Soc</w:t>
      </w:r>
      <w:r w:rsidR="002B3927">
        <w:rPr>
          <w:i/>
        </w:rPr>
        <w:t>iety of</w:t>
      </w:r>
      <w:r w:rsidRPr="002B518A">
        <w:rPr>
          <w:i/>
        </w:rPr>
        <w:t xml:space="preserve"> Am</w:t>
      </w:r>
      <w:r w:rsidR="002B3927">
        <w:rPr>
          <w:i/>
        </w:rPr>
        <w:t>erica</w:t>
      </w:r>
      <w:r w:rsidRPr="0093739A">
        <w:t xml:space="preserve">. </w:t>
      </w:r>
      <w:r w:rsidRPr="002B518A">
        <w:rPr>
          <w:b/>
        </w:rPr>
        <w:t>70</w:t>
      </w:r>
      <w:r>
        <w:t xml:space="preserve">, </w:t>
      </w:r>
      <w:r w:rsidRPr="0093739A">
        <w:t>1458–</w:t>
      </w:r>
      <w:r w:rsidR="002B518A">
        <w:t>14</w:t>
      </w:r>
      <w:r w:rsidRPr="0093739A">
        <w:t>71.</w:t>
      </w:r>
      <w:bookmarkStart w:id="0" w:name="_GoBack"/>
      <w:bookmarkEnd w:id="0"/>
    </w:p>
    <w:sectPr w:rsidR="006D0AF8" w:rsidRPr="00537CF6" w:rsidSect="00002623">
      <w:footerReference w:type="even" r:id="rId9"/>
      <w:footerReference w:type="default" r:id="rId10"/>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43E2" w14:textId="77777777" w:rsidR="0060775F" w:rsidRDefault="0060775F" w:rsidP="002C6C34">
      <w:r>
        <w:separator/>
      </w:r>
    </w:p>
  </w:endnote>
  <w:endnote w:type="continuationSeparator" w:id="0">
    <w:p w14:paraId="56A20883" w14:textId="77777777" w:rsidR="0060775F" w:rsidRDefault="0060775F" w:rsidP="002C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2BA0" w14:textId="77777777" w:rsidR="002C6C34" w:rsidRDefault="002C6C34" w:rsidP="007977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C61D0" w14:textId="77777777" w:rsidR="002C6C34" w:rsidRDefault="002C6C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C1F9" w14:textId="77777777" w:rsidR="002C6C34" w:rsidRPr="002C6C34" w:rsidRDefault="002C6C34" w:rsidP="00797757">
    <w:pPr>
      <w:pStyle w:val="Footer"/>
      <w:framePr w:wrap="none" w:vAnchor="text" w:hAnchor="margin" w:xAlign="center" w:y="1"/>
      <w:rPr>
        <w:rStyle w:val="PageNumber"/>
        <w:sz w:val="20"/>
        <w:szCs w:val="20"/>
      </w:rPr>
    </w:pPr>
    <w:r w:rsidRPr="002C6C34">
      <w:rPr>
        <w:rStyle w:val="PageNumber"/>
        <w:sz w:val="20"/>
        <w:szCs w:val="20"/>
      </w:rPr>
      <w:fldChar w:fldCharType="begin"/>
    </w:r>
    <w:r w:rsidRPr="002C6C34">
      <w:rPr>
        <w:rStyle w:val="PageNumber"/>
        <w:sz w:val="20"/>
        <w:szCs w:val="20"/>
      </w:rPr>
      <w:instrText xml:space="preserve">PAGE  </w:instrText>
    </w:r>
    <w:r w:rsidRPr="002C6C34">
      <w:rPr>
        <w:rStyle w:val="PageNumber"/>
        <w:sz w:val="20"/>
        <w:szCs w:val="20"/>
      </w:rPr>
      <w:fldChar w:fldCharType="separate"/>
    </w:r>
    <w:r w:rsidR="0060775F">
      <w:rPr>
        <w:rStyle w:val="PageNumber"/>
        <w:noProof/>
        <w:sz w:val="20"/>
        <w:szCs w:val="20"/>
      </w:rPr>
      <w:t>1</w:t>
    </w:r>
    <w:r w:rsidRPr="002C6C34">
      <w:rPr>
        <w:rStyle w:val="PageNumber"/>
        <w:sz w:val="20"/>
        <w:szCs w:val="20"/>
      </w:rPr>
      <w:fldChar w:fldCharType="end"/>
    </w:r>
  </w:p>
  <w:p w14:paraId="7272FBFB" w14:textId="77777777" w:rsidR="002C6C34" w:rsidRDefault="002C6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28B5D" w14:textId="77777777" w:rsidR="0060775F" w:rsidRDefault="0060775F" w:rsidP="002C6C34">
      <w:r>
        <w:separator/>
      </w:r>
    </w:p>
  </w:footnote>
  <w:footnote w:type="continuationSeparator" w:id="0">
    <w:p w14:paraId="503BB59B" w14:textId="77777777" w:rsidR="0060775F" w:rsidRDefault="0060775F" w:rsidP="002C6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32"/>
    <w:rsid w:val="00002623"/>
    <w:rsid w:val="00025D77"/>
    <w:rsid w:val="00067DBB"/>
    <w:rsid w:val="0009012E"/>
    <w:rsid w:val="000A481C"/>
    <w:rsid w:val="000B495C"/>
    <w:rsid w:val="000D64BD"/>
    <w:rsid w:val="000F5FEC"/>
    <w:rsid w:val="001568DE"/>
    <w:rsid w:val="00167204"/>
    <w:rsid w:val="001B0555"/>
    <w:rsid w:val="001B3493"/>
    <w:rsid w:val="001D0BFA"/>
    <w:rsid w:val="001D3E93"/>
    <w:rsid w:val="001F201B"/>
    <w:rsid w:val="002B3927"/>
    <w:rsid w:val="002B518A"/>
    <w:rsid w:val="002B58C1"/>
    <w:rsid w:val="002C6C34"/>
    <w:rsid w:val="00353C26"/>
    <w:rsid w:val="003C1429"/>
    <w:rsid w:val="004879FC"/>
    <w:rsid w:val="00537CF6"/>
    <w:rsid w:val="005400E3"/>
    <w:rsid w:val="00591B03"/>
    <w:rsid w:val="005A4B6D"/>
    <w:rsid w:val="005D0A7D"/>
    <w:rsid w:val="005D7F9D"/>
    <w:rsid w:val="0060775F"/>
    <w:rsid w:val="0061286A"/>
    <w:rsid w:val="006162BD"/>
    <w:rsid w:val="00680157"/>
    <w:rsid w:val="006D0AF8"/>
    <w:rsid w:val="006E7B59"/>
    <w:rsid w:val="006F1F66"/>
    <w:rsid w:val="006F272E"/>
    <w:rsid w:val="00756743"/>
    <w:rsid w:val="00837749"/>
    <w:rsid w:val="00892290"/>
    <w:rsid w:val="00897570"/>
    <w:rsid w:val="008B1A54"/>
    <w:rsid w:val="008E437B"/>
    <w:rsid w:val="00912DC7"/>
    <w:rsid w:val="00972DFF"/>
    <w:rsid w:val="009F1EB5"/>
    <w:rsid w:val="00AA3BCB"/>
    <w:rsid w:val="00AD3E7A"/>
    <w:rsid w:val="00AE01FF"/>
    <w:rsid w:val="00B0616A"/>
    <w:rsid w:val="00B33530"/>
    <w:rsid w:val="00B348D8"/>
    <w:rsid w:val="00B56A1D"/>
    <w:rsid w:val="00B8770C"/>
    <w:rsid w:val="00B9069F"/>
    <w:rsid w:val="00B940BF"/>
    <w:rsid w:val="00BC2214"/>
    <w:rsid w:val="00BC40A7"/>
    <w:rsid w:val="00BD4C44"/>
    <w:rsid w:val="00BD5E09"/>
    <w:rsid w:val="00BE39E6"/>
    <w:rsid w:val="00BF1745"/>
    <w:rsid w:val="00C06C8B"/>
    <w:rsid w:val="00C300B7"/>
    <w:rsid w:val="00CC4526"/>
    <w:rsid w:val="00D27A4F"/>
    <w:rsid w:val="00DA06DD"/>
    <w:rsid w:val="00DC6DCB"/>
    <w:rsid w:val="00E00B32"/>
    <w:rsid w:val="00E22035"/>
    <w:rsid w:val="00E34C8E"/>
    <w:rsid w:val="00E40EE8"/>
    <w:rsid w:val="00EA4DE8"/>
    <w:rsid w:val="00F260B5"/>
    <w:rsid w:val="00F446ED"/>
    <w:rsid w:val="00F67719"/>
    <w:rsid w:val="00F80899"/>
    <w:rsid w:val="00FC6445"/>
    <w:rsid w:val="00FD0450"/>
    <w:rsid w:val="00FD539E"/>
    <w:rsid w:val="00FF23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5F14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6C34"/>
    <w:pPr>
      <w:tabs>
        <w:tab w:val="center" w:pos="4513"/>
        <w:tab w:val="right" w:pos="9026"/>
      </w:tabs>
    </w:pPr>
  </w:style>
  <w:style w:type="character" w:customStyle="1" w:styleId="FooterChar">
    <w:name w:val="Footer Char"/>
    <w:basedOn w:val="DefaultParagraphFont"/>
    <w:link w:val="Footer"/>
    <w:uiPriority w:val="99"/>
    <w:rsid w:val="002C6C34"/>
  </w:style>
  <w:style w:type="character" w:styleId="PageNumber">
    <w:name w:val="page number"/>
    <w:basedOn w:val="DefaultParagraphFont"/>
    <w:uiPriority w:val="99"/>
    <w:semiHidden/>
    <w:unhideWhenUsed/>
    <w:rsid w:val="002C6C34"/>
  </w:style>
  <w:style w:type="paragraph" w:styleId="Header">
    <w:name w:val="header"/>
    <w:basedOn w:val="Normal"/>
    <w:link w:val="HeaderChar"/>
    <w:uiPriority w:val="99"/>
    <w:unhideWhenUsed/>
    <w:rsid w:val="002C6C34"/>
    <w:pPr>
      <w:tabs>
        <w:tab w:val="center" w:pos="4513"/>
        <w:tab w:val="right" w:pos="9026"/>
      </w:tabs>
    </w:pPr>
  </w:style>
  <w:style w:type="character" w:customStyle="1" w:styleId="HeaderChar">
    <w:name w:val="Header Char"/>
    <w:basedOn w:val="DefaultParagraphFont"/>
    <w:link w:val="Header"/>
    <w:uiPriority w:val="99"/>
    <w:rsid w:val="002C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3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2017-07-05T14:00:00Z</dcterms:created>
  <dcterms:modified xsi:type="dcterms:W3CDTF">2017-07-24T16:03:00Z</dcterms:modified>
</cp:coreProperties>
</file>