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spacing w:before="240"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he-IL"/>
        </w:rPr>
        <w:drawing>
          <wp:inline distT="0" distB="0" distL="0" distR="0">
            <wp:extent cx="5486400" cy="5486400"/>
            <wp:effectExtent l="19050" t="0" r="0" b="0"/>
            <wp:docPr id="1" name="Picture 1" descr="D:\My Documents\Size Spectra Reproducible Science\Rplot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Size Spectra Reproducible Science\Rplot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FE" w:rsidRDefault="00D437FE" w:rsidP="00D437FE">
      <w:pPr>
        <w:spacing w:before="240" w:after="0" w:line="480" w:lineRule="auto"/>
        <w:rPr>
          <w:rFonts w:ascii="Times New Roman" w:hAnsi="Times New Roman" w:cs="Times New Roman"/>
        </w:rPr>
      </w:pPr>
      <w:r w:rsidRPr="00C77837">
        <w:rPr>
          <w:rFonts w:ascii="Times New Roman" w:hAnsi="Times New Roman" w:cs="Times New Roman"/>
          <w:b/>
          <w:bCs/>
        </w:rPr>
        <w:t>Figure S1.</w:t>
      </w:r>
      <w:r w:rsidRPr="00DA0BC0">
        <w:rPr>
          <w:rFonts w:ascii="Times New Roman" w:hAnsi="Times New Roman" w:cs="Times New Roman"/>
        </w:rPr>
        <w:t xml:space="preserve"> Log</w:t>
      </w:r>
      <w:r w:rsidRPr="00DA0BC0">
        <w:rPr>
          <w:rFonts w:ascii="Times New Roman" w:hAnsi="Times New Roman" w:cs="Times New Roman"/>
          <w:vertAlign w:val="subscript"/>
        </w:rPr>
        <w:t>10</w:t>
      </w:r>
      <w:r w:rsidRPr="00DA0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DA0BC0">
        <w:rPr>
          <w:rFonts w:ascii="Times New Roman" w:hAnsi="Times New Roman" w:cs="Times New Roman"/>
        </w:rPr>
        <w:t xml:space="preserve">ormalized </w:t>
      </w:r>
      <w:r>
        <w:rPr>
          <w:rFonts w:ascii="Times New Roman" w:hAnsi="Times New Roman" w:cs="Times New Roman"/>
        </w:rPr>
        <w:t>b</w:t>
      </w:r>
      <w:r w:rsidRPr="00DA0BC0">
        <w:rPr>
          <w:rFonts w:ascii="Times New Roman" w:hAnsi="Times New Roman" w:cs="Times New Roman"/>
        </w:rPr>
        <w:t>iomass plotted against log</w:t>
      </w:r>
      <w:r w:rsidRPr="00DA0BC0">
        <w:rPr>
          <w:rFonts w:ascii="Times New Roman" w:hAnsi="Times New Roman" w:cs="Times New Roman"/>
          <w:vertAlign w:val="subscript"/>
        </w:rPr>
        <w:t>10</w:t>
      </w:r>
      <w:r w:rsidRPr="00DA0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DA0BC0">
        <w:rPr>
          <w:rFonts w:ascii="Times New Roman" w:hAnsi="Times New Roman" w:cs="Times New Roman"/>
        </w:rPr>
        <w:t xml:space="preserve">idpoint </w:t>
      </w:r>
      <w:r>
        <w:rPr>
          <w:rFonts w:ascii="Times New Roman" w:hAnsi="Times New Roman" w:cs="Times New Roman"/>
        </w:rPr>
        <w:t>s</w:t>
      </w:r>
      <w:r w:rsidRPr="00DA0BC0">
        <w:rPr>
          <w:rFonts w:ascii="Times New Roman" w:hAnsi="Times New Roman" w:cs="Times New Roman"/>
        </w:rPr>
        <w:t xml:space="preserve">ize </w:t>
      </w:r>
      <w:r>
        <w:rPr>
          <w:rFonts w:ascii="Times New Roman" w:hAnsi="Times New Roman" w:cs="Times New Roman"/>
        </w:rPr>
        <w:t>c</w:t>
      </w:r>
      <w:r w:rsidRPr="00DA0BC0">
        <w:rPr>
          <w:rFonts w:ascii="Times New Roman" w:hAnsi="Times New Roman" w:cs="Times New Roman"/>
        </w:rPr>
        <w:t xml:space="preserve">lass </w:t>
      </w:r>
      <w:r>
        <w:rPr>
          <w:rFonts w:ascii="Times New Roman" w:hAnsi="Times New Roman" w:cs="Times New Roman"/>
        </w:rPr>
        <w:t>for</w:t>
      </w:r>
      <w:r w:rsidRPr="00DA0BC0">
        <w:rPr>
          <w:rFonts w:ascii="Times New Roman" w:hAnsi="Times New Roman" w:cs="Times New Roman"/>
        </w:rPr>
        <w:t xml:space="preserve"> the entire size range of trawl catch. </w:t>
      </w:r>
      <w:r>
        <w:rPr>
          <w:rFonts w:ascii="Times New Roman" w:hAnsi="Times New Roman" w:cs="Times New Roman"/>
        </w:rPr>
        <w:t xml:space="preserve">Range used in this study marked by grey rectangle. </w:t>
      </w:r>
      <w:r w:rsidRPr="00DA0BC0">
        <w:rPr>
          <w:rFonts w:ascii="Times New Roman" w:hAnsi="Times New Roman" w:cs="Times New Roman"/>
        </w:rPr>
        <w:t xml:space="preserve">a: Non-indigenous species in the years 1990-1994. b: Indigenous species in the years 1990-1994. c: Non-indigenous species in the years 2008-2012. d: Indigenous species in the years 2008-2012. </w:t>
      </w:r>
      <w:r>
        <w:rPr>
          <w:rFonts w:ascii="Times New Roman" w:hAnsi="Times New Roman" w:cs="Times New Roman"/>
        </w:rPr>
        <w:t xml:space="preserve">The </w:t>
      </w:r>
      <w:r w:rsidRPr="00DA0BC0">
        <w:rPr>
          <w:rFonts w:ascii="Times New Roman" w:hAnsi="Times New Roman" w:cs="Times New Roman"/>
        </w:rPr>
        <w:t xml:space="preserve">increase in biomass with size for species </w:t>
      </w:r>
      <w:r>
        <w:rPr>
          <w:rFonts w:ascii="Times New Roman" w:hAnsi="Times New Roman" w:cs="Times New Roman"/>
        </w:rPr>
        <w:t>&lt;</w:t>
      </w:r>
      <w:r w:rsidRPr="00DA0BC0">
        <w:rPr>
          <w:rFonts w:ascii="Times New Roman" w:hAnsi="Times New Roman" w:cs="Times New Roman"/>
        </w:rPr>
        <w:t>8g</w:t>
      </w:r>
      <w:r>
        <w:rPr>
          <w:rFonts w:ascii="Times New Roman" w:hAnsi="Times New Roman" w:cs="Times New Roman"/>
        </w:rPr>
        <w:t xml:space="preserve"> is associated with net size-selectivity. </w:t>
      </w:r>
    </w:p>
    <w:p w:rsidR="005962ED" w:rsidRDefault="005962ED"/>
    <w:sectPr w:rsidR="005962ED" w:rsidSect="005962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D437FE"/>
    <w:rsid w:val="005962ED"/>
    <w:rsid w:val="00D4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FE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FE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Yehezkel Buba</dc:creator>
  <cp:lastModifiedBy>Yehezkel Buba</cp:lastModifiedBy>
  <cp:revision>1</cp:revision>
  <dcterms:created xsi:type="dcterms:W3CDTF">2017-03-07T21:04:00Z</dcterms:created>
  <dcterms:modified xsi:type="dcterms:W3CDTF">2017-03-07T21:04:00Z</dcterms:modified>
</cp:coreProperties>
</file>