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9F323" w14:textId="77777777" w:rsidR="00503CD3" w:rsidRDefault="00503CD3" w:rsidP="00C2652F">
      <w:pPr>
        <w:spacing w:line="480" w:lineRule="auto"/>
        <w:jc w:val="both"/>
      </w:pPr>
      <w:r w:rsidRPr="00503CD3">
        <w:rPr>
          <w:b/>
        </w:rPr>
        <w:t>Supplementary information for:</w:t>
      </w:r>
      <w:r>
        <w:t xml:space="preserve"> Evolution of organismal stoichiometry in a long-term experiment with </w:t>
      </w:r>
      <w:r w:rsidRPr="000853AC">
        <w:rPr>
          <w:i/>
        </w:rPr>
        <w:t>E</w:t>
      </w:r>
      <w:r>
        <w:rPr>
          <w:i/>
        </w:rPr>
        <w:t>scherichia</w:t>
      </w:r>
      <w:r w:rsidRPr="000853AC">
        <w:rPr>
          <w:i/>
        </w:rPr>
        <w:t xml:space="preserve"> coli</w:t>
      </w:r>
      <w:r>
        <w:t xml:space="preserve"> </w:t>
      </w:r>
    </w:p>
    <w:p w14:paraId="17F15118" w14:textId="6F073CBA" w:rsidR="00503CD3" w:rsidRDefault="00503CD3" w:rsidP="00C2652F">
      <w:pPr>
        <w:spacing w:line="480" w:lineRule="auto"/>
        <w:jc w:val="both"/>
      </w:pPr>
      <w:r w:rsidRPr="00503CD3">
        <w:rPr>
          <w:b/>
        </w:rPr>
        <w:t>Authors:</w:t>
      </w:r>
      <w:r>
        <w:t xml:space="preserve"> Caroline B. Turner, Brian D. Wade, Justin R. Meyer, Brooke A. </w:t>
      </w:r>
      <w:proofErr w:type="spellStart"/>
      <w:r>
        <w:t>Sommerfeld</w:t>
      </w:r>
      <w:proofErr w:type="spellEnd"/>
      <w:r>
        <w:t xml:space="preserve">, and Richard E. </w:t>
      </w:r>
      <w:proofErr w:type="spellStart"/>
      <w:r w:rsidR="00F617BB">
        <w:t>Lenski</w:t>
      </w:r>
      <w:proofErr w:type="spellEnd"/>
    </w:p>
    <w:p w14:paraId="03B1A87B" w14:textId="76CCC735" w:rsidR="00D9796A" w:rsidRPr="00503CD3" w:rsidRDefault="00D9796A" w:rsidP="00C2652F">
      <w:pPr>
        <w:spacing w:line="480" w:lineRule="auto"/>
        <w:jc w:val="both"/>
      </w:pPr>
      <w:r w:rsidRPr="00D9796A">
        <w:rPr>
          <w:b/>
        </w:rPr>
        <w:t>Journal:</w:t>
      </w:r>
      <w:r>
        <w:t xml:space="preserve"> </w:t>
      </w:r>
      <w:r w:rsidRPr="00D9796A">
        <w:rPr>
          <w:i/>
        </w:rPr>
        <w:t>Royal Society Open Science</w:t>
      </w:r>
    </w:p>
    <w:p w14:paraId="1FC0D538" w14:textId="77777777" w:rsidR="00503CD3" w:rsidRDefault="00503CD3" w:rsidP="00BA3B47">
      <w:pPr>
        <w:spacing w:line="480" w:lineRule="auto"/>
        <w:ind w:firstLine="720"/>
        <w:rPr>
          <w:b/>
        </w:rPr>
      </w:pPr>
    </w:p>
    <w:p w14:paraId="43C09478" w14:textId="75657D63" w:rsidR="00931585" w:rsidRPr="00931585" w:rsidRDefault="00931585" w:rsidP="00C2652F">
      <w:pPr>
        <w:spacing w:line="480" w:lineRule="auto"/>
        <w:rPr>
          <w:b/>
        </w:rPr>
      </w:pPr>
      <w:r w:rsidRPr="00931585">
        <w:rPr>
          <w:b/>
        </w:rPr>
        <w:t>Calcul</w:t>
      </w:r>
      <w:bookmarkStart w:id="0" w:name="_GoBack"/>
      <w:bookmarkEnd w:id="0"/>
      <w:r w:rsidRPr="00931585">
        <w:rPr>
          <w:b/>
        </w:rPr>
        <w:t>ation of selection and fixation time for carbon-sparing amino</w:t>
      </w:r>
      <w:r w:rsidR="00F617BB">
        <w:rPr>
          <w:b/>
        </w:rPr>
        <w:t>-</w:t>
      </w:r>
      <w:r w:rsidRPr="00931585">
        <w:rPr>
          <w:b/>
        </w:rPr>
        <w:t>acid changes</w:t>
      </w:r>
    </w:p>
    <w:p w14:paraId="4E0C923D" w14:textId="72A27D3A" w:rsidR="00F617BB" w:rsidRDefault="00F617BB" w:rsidP="00C2652F">
      <w:pPr>
        <w:spacing w:line="480" w:lineRule="auto"/>
        <w:ind w:firstLine="720"/>
        <w:jc w:val="both"/>
      </w:pPr>
      <w:r>
        <w:t>W</w:t>
      </w:r>
      <w:r w:rsidR="00BA3B47">
        <w:t>e can calculate the effect of individual mutations on the elemental content of proteins</w:t>
      </w:r>
      <w:r>
        <w:t xml:space="preserve">, and </w:t>
      </w:r>
      <w:r w:rsidR="00633435">
        <w:t>thereby</w:t>
      </w:r>
      <w:r>
        <w:t xml:space="preserve"> the expected selective benefit of an amino-acid substitution under the carbon-sparing hypothesis</w:t>
      </w:r>
      <w:r w:rsidR="00BA3B47">
        <w:t xml:space="preserve">. </w:t>
      </w:r>
      <w:r>
        <w:t>S</w:t>
      </w:r>
      <w:r w:rsidR="00BA3B47">
        <w:t>imilar logic should apply for other cellular components. Comparative studies have suggested that selection can change the amino-acid content of proteins, reducing an organism’s use of the most limiting elements</w:t>
      </w:r>
      <w:r w:rsidR="00920B77">
        <w:t xml:space="preserve"> </w:t>
      </w:r>
      <w:r w:rsidR="00C2652F">
        <w:fldChar w:fldCharType="begin">
          <w:fldData xml:space="preserve">PEVuZE5vdGU+PENpdGU+PEF1dGhvcj5CYXVkb3Vpbi1Db3JudTwvQXV0aG9yPjxZZWFyPjIwMDE8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</w:fldData>
        </w:fldChar>
      </w:r>
      <w:r w:rsidR="00C2652F">
        <w:instrText xml:space="preserve"> ADDIN EN.CITE </w:instrText>
      </w:r>
      <w:r w:rsidR="00C2652F">
        <w:fldChar w:fldCharType="begin">
          <w:fldData xml:space="preserve">PEVuZE5vdGU+PENpdGU+PEF1dGhvcj5CYXVkb3Vpbi1Db3JudTwvQXV0aG9yPjxZZWFyPjIwMDE8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</w:fldData>
        </w:fldChar>
      </w:r>
      <w:r w:rsidR="00C2652F">
        <w:instrText xml:space="preserve"> ADDIN EN.CITE.DATA </w:instrText>
      </w:r>
      <w:r w:rsidR="00C2652F">
        <w:fldChar w:fldCharType="end"/>
      </w:r>
      <w:r w:rsidR="00C2652F">
        <w:fldChar w:fldCharType="separate"/>
      </w:r>
      <w:r w:rsidR="00C2652F">
        <w:rPr>
          <w:noProof/>
        </w:rPr>
        <w:t>[1, 2]</w:t>
      </w:r>
      <w:r w:rsidR="00C2652F">
        <w:fldChar w:fldCharType="end"/>
      </w:r>
      <w:r w:rsidR="00BA3B47">
        <w:t xml:space="preserve">. However, the fitness benefit of any mutation </w:t>
      </w:r>
      <w:r w:rsidR="00633435">
        <w:t xml:space="preserve">that </w:t>
      </w:r>
      <w:r w:rsidR="00BA3B47">
        <w:t>chang</w:t>
      </w:r>
      <w:r w:rsidR="00633435">
        <w:t>es</w:t>
      </w:r>
      <w:r w:rsidR="00BA3B47">
        <w:t xml:space="preserve"> a single amino acid is likely to be extremely small. Following the approach of Bragg and Wagner</w:t>
      </w:r>
      <w:r w:rsidR="00C2652F">
        <w:t xml:space="preserve"> </w:t>
      </w:r>
      <w:r w:rsidR="00C2652F">
        <w:fldChar w:fldCharType="begin"/>
      </w:r>
      <w:r w:rsidR="00C2652F">
        <w:instrText xml:space="preserve"> ADDIN EN.CITE &lt;EndNote&gt;&lt;Cite&gt;&lt;Author&gt;Bragg&lt;/Author&gt;&lt;Year&gt;2009&lt;/Year&gt;&lt;RecNum&gt;3&lt;/RecNum&gt;&lt;DisplayText&gt;[3]&lt;/DisplayText&gt;&lt;record&gt;&lt;rec-number&gt;3&lt;/rec-number&gt;&lt;foreign-keys&gt;&lt;key app="EN" db-id="5edp25z9a25psieprz9vrdtyfstxv9vterzv" timestamp="1497557429"&gt;3&lt;/key&gt;&lt;/foreign-keys&gt;&lt;ref-type name="Journal Article"&gt;17&lt;/ref-type&gt;&lt;contributors&gt;&lt;authors&gt;&lt;author&gt;Bragg, Jason G&lt;/author&gt;&lt;author&gt;Wagner, Andreas&lt;/author&gt;&lt;/authors&gt;&lt;/contributors&gt;&lt;titles&gt;&lt;title&gt;Protein material costs: single atoms can make an evolutionary difference&lt;/title&gt;&lt;secondary-title&gt;Trends in Genetics&lt;/secondary-title&gt;&lt;/titles&gt;&lt;pages&gt;5-8&lt;/pages&gt;&lt;volume&gt;25&lt;/volume&gt;&lt;number&gt;1&lt;/number&gt;&lt;dates&gt;&lt;year&gt;2009&lt;/year&gt;&lt;/dates&gt;&lt;isbn&gt;0168-9525&lt;/isbn&gt;&lt;urls&gt;&lt;/urls&gt;&lt;electronic-resource-num&gt;10.1016/j.tig.2008.10.007&lt;/electronic-resource-num&gt;&lt;/record&gt;&lt;/Cite&gt;&lt;/EndNote&gt;</w:instrText>
      </w:r>
      <w:r w:rsidR="00C2652F">
        <w:fldChar w:fldCharType="separate"/>
      </w:r>
      <w:r w:rsidR="00C2652F">
        <w:rPr>
          <w:noProof/>
        </w:rPr>
        <w:t>[3]</w:t>
      </w:r>
      <w:r w:rsidR="00C2652F">
        <w:fldChar w:fldCharType="end"/>
      </w:r>
      <w:r w:rsidR="00BA3B47">
        <w:t>, and given the effective population size (</w:t>
      </w:r>
      <w:r w:rsidR="00BA3B47" w:rsidRPr="00694D72">
        <w:rPr>
          <w:i/>
        </w:rPr>
        <w:t>N</w:t>
      </w:r>
      <w:r w:rsidR="00BA3B47">
        <w:rPr>
          <w:vertAlign w:val="subscript"/>
        </w:rPr>
        <w:t>e</w:t>
      </w:r>
      <w:r w:rsidR="00BA3B47">
        <w:t>) for the LTEE of 3.3 x 10</w:t>
      </w:r>
      <w:r w:rsidR="00BA3B47" w:rsidRPr="00D73BE5">
        <w:rPr>
          <w:vertAlign w:val="superscript"/>
        </w:rPr>
        <w:t>7</w:t>
      </w:r>
      <w:r w:rsidR="00BA3B47">
        <w:t xml:space="preserve"> </w:t>
      </w:r>
      <w:r w:rsidR="00BA3B47">
        <w:fldChar w:fldCharType="begin"/>
      </w:r>
      <w:r w:rsidR="00C2652F">
        <w:instrText xml:space="preserve"> ADDIN EN.CITE &lt;EndNote&gt;&lt;Cite&gt;&lt;Author&gt;Lenski&lt;/Author&gt;&lt;Year&gt;1991&lt;/Year&gt;&lt;RecNum&gt;260&lt;/RecNum&gt;&lt;DisplayText&gt;[4]&lt;/DisplayText&gt;&lt;record&gt;&lt;rec-number&gt;260&lt;/rec-number&gt;&lt;foreign-keys&gt;&lt;key app="EN" db-id="22wptwawvt2f9je9f9p5dedvw2wzt9xa9rp2"&gt;260&lt;/key&gt;&lt;/foreign-keys&gt;&lt;ref-type name="Journal Article"&gt;17&lt;/ref-type&gt;&lt;contributors&gt;&lt;authors&gt;&lt;author&gt;Lenski, Richard E&lt;/author&gt;&lt;author&gt;Rose, Michael R&lt;/author&gt;&lt;author&gt;Simpson, Suzanne C&lt;/author&gt;&lt;author&gt;Tadler, Scott C&lt;/author&gt;&lt;/authors&gt;&lt;/contributors&gt;&lt;titles&gt;&lt;title&gt;&lt;style face="normal" font="default" size="100%"&gt;Long-term experimental evolution in &lt;/style&gt;&lt;style face="italic" font="default" size="100%"&gt;Escherichia coli&lt;/style&gt;&lt;style face="normal" font="default" size="100%"&gt;. I. Adaptation and divergence during 2,000 generations&lt;/style&gt;&lt;/title&gt;&lt;secondary-title&gt;American Naturalist&lt;/secondary-title&gt;&lt;/titles&gt;&lt;periodical&gt;&lt;full-title&gt;American Naturalist&lt;/full-title&gt;&lt;abbr-1&gt;Am. Nat.&lt;/abbr-1&gt;&lt;abbr-2&gt;Am Nat&lt;/abbr-2&gt;&lt;/periodical&gt;&lt;pages&gt;1315-1341&lt;/pages&gt;&lt;volume&gt;138&lt;/volume&gt;&lt;number&gt;6&lt;/number&gt;&lt;dates&gt;&lt;year&gt;1991&lt;/year&gt;&lt;/dates&gt;&lt;isbn&gt;0003-0147&lt;/isbn&gt;&lt;urls&gt;&lt;/urls&gt;&lt;electronic-resource-num&gt;10.1086/285289&lt;/electronic-resource-num&gt;&lt;/record&gt;&lt;/Cite&gt;&lt;/EndNote&gt;</w:instrText>
      </w:r>
      <w:r w:rsidR="00BA3B47">
        <w:fldChar w:fldCharType="separate"/>
      </w:r>
      <w:r w:rsidR="00C2652F">
        <w:rPr>
          <w:noProof/>
        </w:rPr>
        <w:t>[4]</w:t>
      </w:r>
      <w:r w:rsidR="00BA3B47">
        <w:fldChar w:fldCharType="end"/>
      </w:r>
      <w:r w:rsidR="00BA3B47">
        <w:t xml:space="preserve">, we calculate that mutations that save a single carbon atom would be visible to selection, such that </w:t>
      </w:r>
      <w:r w:rsidR="00BA3B47" w:rsidRPr="00694D72">
        <w:rPr>
          <w:i/>
        </w:rPr>
        <w:t>s</w:t>
      </w:r>
      <w:r w:rsidR="00BA3B47">
        <w:t xml:space="preserve"> &gt; 1/(2</w:t>
      </w:r>
      <w:r w:rsidR="00BA3B47" w:rsidRPr="00694D72">
        <w:rPr>
          <w:i/>
        </w:rPr>
        <w:t>N</w:t>
      </w:r>
      <w:r w:rsidR="00BA3B47">
        <w:rPr>
          <w:vertAlign w:val="subscript"/>
        </w:rPr>
        <w:t>e</w:t>
      </w:r>
      <w:r w:rsidR="00BA3B47">
        <w:t xml:space="preserve">) </w:t>
      </w:r>
      <w:r w:rsidR="00BA3B47">
        <w:fldChar w:fldCharType="begin"/>
      </w:r>
      <w:r w:rsidR="00C2652F">
        <w:instrText xml:space="preserve"> ADDIN EN.CITE &lt;EndNote&gt;&lt;Cite&gt;&lt;Author&gt;Kimura&lt;/Author&gt;&lt;Year&gt;1983&lt;/Year&gt;&lt;RecNum&gt;347&lt;/RecNum&gt;&lt;DisplayText&gt;[5]&lt;/DisplayText&gt;&lt;record&gt;&lt;rec-number&gt;347&lt;/rec-number&gt;&lt;foreign-keys&gt;&lt;key app="EN" db-id="22wptwawvt2f9je9f9p5dedvw2wzt9xa9rp2"&gt;347&lt;/key&gt;&lt;/foreign-keys&gt;&lt;ref-type name="Book"&gt;6&lt;/ref-type&gt;&lt;contributors&gt;&lt;authors&gt;&lt;author&gt;Kimura, Motoo&lt;/author&gt;&lt;/authors&gt;&lt;/contributors&gt;&lt;titles&gt;&lt;title&gt;The neutral theory of molecular evolution&lt;/title&gt;&lt;/titles&gt;&lt;dates&gt;&lt;year&gt;1983&lt;/year&gt;&lt;/dates&gt;&lt;pub-location&gt;Cambridge, UK&lt;/pub-location&gt;&lt;publisher&gt;Cambridge University Press&lt;/publisher&gt;&lt;isbn&gt;0521317932&lt;/isbn&gt;&lt;urls&gt;&lt;/urls&gt;&lt;/record&gt;&lt;/Cite&gt;&lt;/EndNote&gt;</w:instrText>
      </w:r>
      <w:r w:rsidR="00BA3B47">
        <w:fldChar w:fldCharType="separate"/>
      </w:r>
      <w:r w:rsidR="00C2652F">
        <w:rPr>
          <w:noProof/>
        </w:rPr>
        <w:t>[5]</w:t>
      </w:r>
      <w:r w:rsidR="00BA3B47">
        <w:fldChar w:fldCharType="end"/>
      </w:r>
      <w:r w:rsidR="00BA3B47">
        <w:t xml:space="preserve">, in proteins with more than ~450 copies per cell. Individual amino-acid changes, specifically tryptophan to glycine, can save as many as 9 carbon atoms per protein molecule </w:t>
      </w:r>
      <w:r w:rsidR="00BA3B47">
        <w:fldChar w:fldCharType="begin"/>
      </w:r>
      <w:r w:rsidR="00C2652F">
        <w:instrText xml:space="preserve"> ADDIN EN.CITE &lt;EndNote&gt;&lt;Cite ExcludeAuth="1"&gt;&lt;Year&gt;2009&lt;/Year&gt;&lt;RecNum&gt;283&lt;/RecNum&gt;&lt;DisplayText&gt;[3]&lt;/DisplayText&gt;&lt;record&gt;&lt;rec-number&gt;283&lt;/rec-number&gt;&lt;foreign-keys&gt;&lt;key app="EN" db-id="22wptwawvt2f9je9f9p5dedvw2wzt9xa9rp2"&gt;283&lt;/key&gt;&lt;/foreign-keys&gt;&lt;ref-type name="Journal Article"&gt;17&lt;/ref-type&gt;&lt;contributors&gt;&lt;authors&gt;&lt;author&gt;Bragg, Jason G&lt;/author&gt;&lt;author&gt;Wagner, Andreas&lt;/author&gt;&lt;/authors&gt;&lt;/contributors&gt;&lt;titles&gt;&lt;title&gt;Protein material costs: single atoms can make an evolutionary difference&lt;/title&gt;&lt;secondary-title&gt;Trends in Genetics&lt;/secondary-title&gt;&lt;/titles&gt;&lt;periodical&gt;&lt;full-title&gt;Trends in Genetics&lt;/full-title&gt;&lt;abbr-1&gt;Trends Genet.&lt;/abbr-1&gt;&lt;abbr-2&gt;Trends Genet&lt;/abbr-2&gt;&lt;/periodical&gt;&lt;pages&gt;5-8&lt;/pages&gt;&lt;volume&gt;25&lt;/volume&gt;&lt;number&gt;1&lt;/number&gt;&lt;dates&gt;&lt;year&gt;2009&lt;/year&gt;&lt;/dates&gt;&lt;isbn&gt;0168-9525&lt;/isbn&gt;&lt;urls&gt;&lt;/urls&gt;&lt;electronic-resource-num&gt;10.1016/j.tig.2008.10.007&lt;/electronic-resource-num&gt;&lt;/record&gt;&lt;/Cite&gt;&lt;/EndNote&gt;</w:instrText>
      </w:r>
      <w:r w:rsidR="00BA3B47">
        <w:fldChar w:fldCharType="separate"/>
      </w:r>
      <w:r w:rsidR="00C2652F">
        <w:rPr>
          <w:noProof/>
        </w:rPr>
        <w:t>[3]</w:t>
      </w:r>
      <w:r w:rsidR="00BA3B47">
        <w:fldChar w:fldCharType="end"/>
      </w:r>
      <w:r w:rsidR="00BA3B47">
        <w:t>. A mutation that saved 9 carbon atoms per protein molecule could be selected for in proteins with ~50 or more copies per cell.  Of course, such a mutation would require a very long time to achieve fixation.  As an</w:t>
      </w:r>
      <w:r w:rsidR="00BA3B47" w:rsidRPr="00414681">
        <w:t xml:space="preserve"> example, consider a mutation that saves 9 carbon atoms per molecule in an abundant protein with 10,000 copies per cell. Even after escaping drift and without competition from other </w:t>
      </w:r>
      <w:r w:rsidR="00633435">
        <w:t xml:space="preserve">beneficial </w:t>
      </w:r>
      <w:r w:rsidR="00BA3B47" w:rsidRPr="00414681">
        <w:t>mutations, this mutation would require on the order of 10</w:t>
      </w:r>
      <w:r w:rsidR="00BA3B47" w:rsidRPr="00414681">
        <w:rPr>
          <w:vertAlign w:val="superscript"/>
        </w:rPr>
        <w:t>6</w:t>
      </w:r>
      <w:r w:rsidR="00BA3B47" w:rsidRPr="00414681">
        <w:t xml:space="preserve"> generations (~400 years) to approach fixation in the population.</w:t>
      </w:r>
    </w:p>
    <w:p w14:paraId="53531569" w14:textId="77777777" w:rsidR="00633435" w:rsidRDefault="00633435" w:rsidP="00F617BB">
      <w:pPr>
        <w:spacing w:line="480" w:lineRule="auto"/>
        <w:rPr>
          <w:b/>
        </w:rPr>
      </w:pPr>
    </w:p>
    <w:p w14:paraId="66B6D427" w14:textId="22531AF7" w:rsidR="00C2652F" w:rsidRPr="00C2652F" w:rsidRDefault="00C2652F" w:rsidP="00633435">
      <w:pPr>
        <w:spacing w:line="480" w:lineRule="auto"/>
        <w:jc w:val="both"/>
        <w:rPr>
          <w:b/>
        </w:rPr>
      </w:pPr>
      <w:r w:rsidRPr="00C2652F">
        <w:rPr>
          <w:b/>
        </w:rPr>
        <w:t xml:space="preserve">References: </w:t>
      </w:r>
    </w:p>
    <w:p w14:paraId="7C46765F" w14:textId="46BDDA13" w:rsidR="00C2652F" w:rsidRPr="00C2652F" w:rsidRDefault="00C2652F" w:rsidP="00920B77">
      <w:pPr>
        <w:pStyle w:val="EndNoteBibliography"/>
        <w:numPr>
          <w:ilvl w:val="0"/>
          <w:numId w:val="1"/>
        </w:numPr>
        <w:spacing w:line="480" w:lineRule="auto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2652F">
        <w:t xml:space="preserve">Baudouin-Cornu, P., Surdin-Kerjan, Y., Marliere, P., Thomas, D. 2001 Molecular evolution of </w:t>
      </w:r>
      <w:r w:rsidR="00920B77">
        <w:t xml:space="preserve">   </w:t>
      </w:r>
      <w:r w:rsidRPr="00C2652F">
        <w:t xml:space="preserve">protein atomic composition. </w:t>
      </w:r>
      <w:r w:rsidRPr="00C2652F">
        <w:rPr>
          <w:i/>
        </w:rPr>
        <w:t>Science</w:t>
      </w:r>
      <w:r w:rsidRPr="00C2652F">
        <w:t xml:space="preserve">. </w:t>
      </w:r>
      <w:r w:rsidRPr="00C2652F">
        <w:rPr>
          <w:b/>
        </w:rPr>
        <w:t>293</w:t>
      </w:r>
      <w:r w:rsidRPr="00C2652F">
        <w:t>, 297-300.  (10.1126/science.1061052)</w:t>
      </w:r>
    </w:p>
    <w:p w14:paraId="65348DD1" w14:textId="666C9CED" w:rsidR="00C2652F" w:rsidRPr="00C2652F" w:rsidRDefault="00C2652F" w:rsidP="00920B77">
      <w:pPr>
        <w:pStyle w:val="EndNoteBibliography"/>
        <w:numPr>
          <w:ilvl w:val="0"/>
          <w:numId w:val="1"/>
        </w:numPr>
        <w:spacing w:line="480" w:lineRule="auto"/>
      </w:pPr>
      <w:r w:rsidRPr="00C2652F">
        <w:t xml:space="preserve">Elser, J. 2006 Biological stoichiometry: A chemical bridge between ecosystem ecology and evolutionary biology. </w:t>
      </w:r>
      <w:r w:rsidRPr="00C2652F">
        <w:rPr>
          <w:i/>
        </w:rPr>
        <w:t>American Naturalist</w:t>
      </w:r>
      <w:r w:rsidRPr="00C2652F">
        <w:t xml:space="preserve">. </w:t>
      </w:r>
      <w:r w:rsidRPr="00C2652F">
        <w:rPr>
          <w:b/>
        </w:rPr>
        <w:t>168</w:t>
      </w:r>
      <w:r w:rsidRPr="00C2652F">
        <w:t xml:space="preserve">, S25-S35. </w:t>
      </w:r>
    </w:p>
    <w:p w14:paraId="7E554079" w14:textId="6CCB7697" w:rsidR="00C2652F" w:rsidRPr="00C2652F" w:rsidRDefault="00C2652F" w:rsidP="00920B77">
      <w:pPr>
        <w:pStyle w:val="EndNoteBibliography"/>
        <w:numPr>
          <w:ilvl w:val="0"/>
          <w:numId w:val="1"/>
        </w:numPr>
        <w:spacing w:line="480" w:lineRule="auto"/>
      </w:pPr>
      <w:r w:rsidRPr="00C2652F">
        <w:t xml:space="preserve">Bragg, J. G., Wagner, A. 2009 Protein material costs: single atoms can make an evolutionary difference. </w:t>
      </w:r>
      <w:r w:rsidRPr="00C2652F">
        <w:rPr>
          <w:i/>
        </w:rPr>
        <w:t>Trends in Genetics</w:t>
      </w:r>
      <w:r w:rsidRPr="00C2652F">
        <w:t xml:space="preserve">. </w:t>
      </w:r>
      <w:r w:rsidRPr="00C2652F">
        <w:rPr>
          <w:b/>
        </w:rPr>
        <w:t>25</w:t>
      </w:r>
      <w:r w:rsidRPr="00C2652F">
        <w:t>, 5-8.  (10.1016/j.tig.2008.10.007)</w:t>
      </w:r>
    </w:p>
    <w:p w14:paraId="5011E921" w14:textId="2318522E" w:rsidR="00C2652F" w:rsidRPr="00C2652F" w:rsidRDefault="00C2652F" w:rsidP="00920B77">
      <w:pPr>
        <w:pStyle w:val="EndNoteBibliography"/>
        <w:numPr>
          <w:ilvl w:val="0"/>
          <w:numId w:val="1"/>
        </w:numPr>
        <w:spacing w:line="480" w:lineRule="auto"/>
      </w:pPr>
      <w:r w:rsidRPr="00C2652F">
        <w:t xml:space="preserve">Lenski, R. E., Rose, M. R., Simpson, S. C., Tadler, S. C. 1991 Long-term experimental evolution in </w:t>
      </w:r>
      <w:r w:rsidRPr="00C2652F">
        <w:rPr>
          <w:i/>
        </w:rPr>
        <w:t>Escherichia coli</w:t>
      </w:r>
      <w:r w:rsidRPr="00C2652F">
        <w:t xml:space="preserve">. I. Adaptation and divergence during 2,000 generations. </w:t>
      </w:r>
      <w:r w:rsidRPr="00C2652F">
        <w:rPr>
          <w:i/>
        </w:rPr>
        <w:t>Am. Nat.</w:t>
      </w:r>
      <w:r w:rsidRPr="00C2652F">
        <w:t xml:space="preserve"> </w:t>
      </w:r>
      <w:r w:rsidRPr="00C2652F">
        <w:rPr>
          <w:b/>
        </w:rPr>
        <w:t>138</w:t>
      </w:r>
      <w:r w:rsidRPr="00C2652F">
        <w:t>, 1315-1341.  (10.1086/285289)</w:t>
      </w:r>
    </w:p>
    <w:p w14:paraId="59589005" w14:textId="5662868A" w:rsidR="00C2652F" w:rsidRPr="00C2652F" w:rsidRDefault="00C2652F" w:rsidP="00920B77">
      <w:pPr>
        <w:pStyle w:val="EndNoteBibliography"/>
        <w:numPr>
          <w:ilvl w:val="0"/>
          <w:numId w:val="1"/>
        </w:numPr>
        <w:spacing w:line="480" w:lineRule="auto"/>
      </w:pPr>
      <w:r w:rsidRPr="00C2652F">
        <w:t xml:space="preserve">Kimura, M. 1983 </w:t>
      </w:r>
      <w:r w:rsidRPr="00C2652F">
        <w:rPr>
          <w:i/>
        </w:rPr>
        <w:t>The neutral theory of molecular evolution</w:t>
      </w:r>
      <w:r w:rsidRPr="00C2652F">
        <w:t>. Cambridge, UK: Cambridge University Press.</w:t>
      </w:r>
    </w:p>
    <w:p w14:paraId="4B2DBEA4" w14:textId="38439843" w:rsidR="00F617BB" w:rsidRDefault="00C2652F" w:rsidP="00920B77">
      <w:pPr>
        <w:spacing w:line="480" w:lineRule="auto"/>
        <w:jc w:val="both"/>
      </w:pPr>
      <w:r>
        <w:fldChar w:fldCharType="end"/>
      </w:r>
    </w:p>
    <w:sectPr w:rsidR="00F6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3B7D"/>
    <w:multiLevelType w:val="hybridMultilevel"/>
    <w:tmpl w:val="F8C4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pen Biology Royal Societ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5fdepevzpxpte9e5fxrt2g55f02vefafdz&quot;&gt;Endnote Library&lt;record-ids&gt;&lt;item&gt;118&lt;/item&gt;&lt;/record-ids&gt;&lt;/item&gt;&lt;/Libraries&gt;"/>
  </w:docVars>
  <w:rsids>
    <w:rsidRoot w:val="00BA3B47"/>
    <w:rsid w:val="00144B80"/>
    <w:rsid w:val="00503CD3"/>
    <w:rsid w:val="00633435"/>
    <w:rsid w:val="006C235D"/>
    <w:rsid w:val="00703B24"/>
    <w:rsid w:val="00746AC1"/>
    <w:rsid w:val="00841D36"/>
    <w:rsid w:val="00920B77"/>
    <w:rsid w:val="0092255C"/>
    <w:rsid w:val="00931585"/>
    <w:rsid w:val="00BA3B47"/>
    <w:rsid w:val="00C2652F"/>
    <w:rsid w:val="00CE5C31"/>
    <w:rsid w:val="00D9796A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BE759"/>
  <w15:docId w15:val="{AFD9D815-A17F-43EA-AB2E-B4FD6F3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BB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7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B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F617BB"/>
    <w:rPr>
      <w:noProof/>
    </w:rPr>
  </w:style>
  <w:style w:type="character" w:customStyle="1" w:styleId="EndNoteBibliographyChar">
    <w:name w:val="EndNote Bibliography Char"/>
    <w:link w:val="EndNoteBibliography"/>
    <w:rsid w:val="00F617BB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F617BB"/>
  </w:style>
  <w:style w:type="paragraph" w:customStyle="1" w:styleId="EndNoteBibliographyTitle">
    <w:name w:val="EndNote Bibliography Title"/>
    <w:basedOn w:val="Normal"/>
    <w:link w:val="EndNoteBibliographyTitleChar"/>
    <w:rsid w:val="00C2652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652F"/>
    <w:rPr>
      <w:rFonts w:ascii="Times New Roman" w:eastAsia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C2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Caroline Breen</dc:creator>
  <cp:keywords/>
  <dc:description/>
  <cp:lastModifiedBy>Turner, Caroline Breen</cp:lastModifiedBy>
  <cp:revision>4</cp:revision>
  <dcterms:created xsi:type="dcterms:W3CDTF">2017-06-15T20:17:00Z</dcterms:created>
  <dcterms:modified xsi:type="dcterms:W3CDTF">2017-06-19T15:21:00Z</dcterms:modified>
</cp:coreProperties>
</file>