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D518F" w14:textId="77777777" w:rsidR="00C62813" w:rsidRPr="00EC046C" w:rsidRDefault="00C62813" w:rsidP="00C62813">
      <w:pPr>
        <w:pStyle w:val="Body"/>
        <w:spacing w:after="0" w:line="480" w:lineRule="auto"/>
        <w:jc w:val="center"/>
        <w:rPr>
          <w:b/>
          <w:bCs/>
        </w:rPr>
      </w:pPr>
      <w:r w:rsidRPr="00EC046C">
        <w:rPr>
          <w:b/>
          <w:bCs/>
        </w:rPr>
        <w:t>Food availability increases eviction in a cooperative breeding mammal</w:t>
      </w:r>
    </w:p>
    <w:p w14:paraId="767E995D" w14:textId="77777777" w:rsidR="00C62813" w:rsidRPr="00EC046C" w:rsidRDefault="00C62813" w:rsidP="00C62813">
      <w:pPr>
        <w:pStyle w:val="Body"/>
        <w:spacing w:after="0" w:line="480" w:lineRule="auto"/>
      </w:pPr>
    </w:p>
    <w:p w14:paraId="71CE6A63" w14:textId="5A399220" w:rsidR="00C62813" w:rsidRPr="00EC046C" w:rsidRDefault="00C62813" w:rsidP="00C62813">
      <w:pPr>
        <w:pStyle w:val="Body"/>
        <w:spacing w:after="0" w:line="480" w:lineRule="auto"/>
        <w:rPr>
          <w:lang w:val="it-IT"/>
        </w:rPr>
      </w:pPr>
      <w:r w:rsidRPr="00EC046C">
        <w:t xml:space="preserve">Dubuc, C., English, S., Thavarajah, N., Dantzer, B., Sharp, S.P., </w:t>
      </w:r>
      <w:r w:rsidRPr="00EC046C">
        <w:rPr>
          <w:lang w:val="es-ES_tradnl"/>
        </w:rPr>
        <w:t>Spence-Jones, H.C.</w:t>
      </w:r>
      <w:r w:rsidRPr="00EC046C">
        <w:t>, Gaynor, D.</w:t>
      </w:r>
      <w:r w:rsidRPr="00EC046C">
        <w:rPr>
          <w:lang w:val="it-IT"/>
        </w:rPr>
        <w:t xml:space="preserve"> &amp; Clutton-Brock, T.H.</w:t>
      </w:r>
    </w:p>
    <w:p w14:paraId="4D812EC7" w14:textId="77777777" w:rsidR="00C62813" w:rsidRPr="00EC046C" w:rsidRDefault="00C62813" w:rsidP="005B3BDD">
      <w:pPr>
        <w:pStyle w:val="Body"/>
        <w:spacing w:after="120" w:line="480" w:lineRule="auto"/>
        <w:rPr>
          <w:b/>
          <w:bCs/>
        </w:rPr>
      </w:pPr>
    </w:p>
    <w:p w14:paraId="6E643E90" w14:textId="0C23D970" w:rsidR="005B3BDD" w:rsidRPr="00EC046C" w:rsidRDefault="005B3BDD" w:rsidP="005B3BDD">
      <w:pPr>
        <w:pStyle w:val="Body"/>
        <w:spacing w:after="120" w:line="480" w:lineRule="auto"/>
      </w:pPr>
      <w:r w:rsidRPr="00EC046C">
        <w:rPr>
          <w:b/>
          <w:bCs/>
        </w:rPr>
        <w:t>SUPPLEMENTAL MATERIAL</w:t>
      </w:r>
      <w:r w:rsidR="00BB045D" w:rsidRPr="00EC046C">
        <w:rPr>
          <w:b/>
          <w:bCs/>
        </w:rPr>
        <w:t xml:space="preserve"> 1</w:t>
      </w:r>
    </w:p>
    <w:p w14:paraId="2B16AB4E" w14:textId="248F24EC" w:rsidR="00BD1447" w:rsidRPr="00EC046C" w:rsidRDefault="00BD1447" w:rsidP="00BD1447">
      <w:pPr>
        <w:pStyle w:val="Body"/>
        <w:spacing w:after="120" w:line="480" w:lineRule="auto"/>
        <w:rPr>
          <w:i/>
          <w:iCs/>
          <w:lang w:val="nl-NL"/>
        </w:rPr>
      </w:pPr>
      <w:r w:rsidRPr="00EC046C">
        <w:rPr>
          <w:i/>
          <w:iCs/>
          <w:lang w:val="nl-NL"/>
        </w:rPr>
        <w:t xml:space="preserve">Study population </w:t>
      </w:r>
    </w:p>
    <w:p w14:paraId="0FCEC7CC" w14:textId="3CA9F69A" w:rsidR="002F5499" w:rsidRPr="00EC046C" w:rsidRDefault="00BD1447" w:rsidP="00BB37E5">
      <w:pPr>
        <w:pStyle w:val="Body"/>
        <w:spacing w:after="0" w:line="480" w:lineRule="auto"/>
      </w:pPr>
      <w:r w:rsidRPr="00EC046C">
        <w:rPr>
          <w:lang w:val="nl-NL"/>
        </w:rPr>
        <w:t>M</w:t>
      </w:r>
      <w:r w:rsidRPr="00EC046C">
        <w:t>eerkats (</w:t>
      </w:r>
      <w:r w:rsidRPr="00EC046C">
        <w:rPr>
          <w:i/>
          <w:iCs/>
          <w:lang w:val="it-IT"/>
        </w:rPr>
        <w:t>Suricata suricatta</w:t>
      </w:r>
      <w:r w:rsidRPr="00EC046C">
        <w:t xml:space="preserve">) </w:t>
      </w:r>
      <w:r w:rsidR="00FA31F8" w:rsidRPr="00EC046C">
        <w:t xml:space="preserve">are </w:t>
      </w:r>
      <w:r w:rsidRPr="00EC046C">
        <w:t>cooperative breeding mongoose</w:t>
      </w:r>
      <w:r w:rsidR="00FA31F8" w:rsidRPr="00EC046C">
        <w:t>s</w:t>
      </w:r>
      <w:r w:rsidRPr="00EC046C">
        <w:t xml:space="preserve"> </w:t>
      </w:r>
      <w:r w:rsidR="00FA31F8" w:rsidRPr="00EC046C">
        <w:t>that live</w:t>
      </w:r>
      <w:r w:rsidR="006D614D" w:rsidRPr="00EC046C">
        <w:t xml:space="preserve"> in groups of 2-50 females </w:t>
      </w:r>
      <w:r w:rsidRPr="00EC046C">
        <w:t xml:space="preserve">in which one breeding </w:t>
      </w:r>
      <w:r w:rsidR="00BB37E5" w:rsidRPr="00EC046C">
        <w:t xml:space="preserve">pair </w:t>
      </w:r>
      <w:r w:rsidRPr="00EC046C">
        <w:t>monopolize</w:t>
      </w:r>
      <w:r w:rsidR="00BB37E5" w:rsidRPr="00EC046C">
        <w:t>s</w:t>
      </w:r>
      <w:r w:rsidRPr="00EC046C">
        <w:t xml:space="preserve"> reproduction, although subordinate females occasionally breed during the rainy season </w:t>
      </w:r>
      <w:r w:rsidR="00C62813" w:rsidRPr="00EC046C">
        <w:t>(</w:t>
      </w:r>
      <w:r w:rsidR="00EC5397" w:rsidRPr="00EC046C">
        <w:t>Clutton-Brock 2016</w:t>
      </w:r>
      <w:r w:rsidR="00C62813" w:rsidRPr="00EC046C">
        <w:t>)</w:t>
      </w:r>
      <w:r w:rsidRPr="00EC046C">
        <w:t xml:space="preserve">. Data used here were collected on wild meerkats of the Kalahari Meerkat Project (KMP) at the Kuruman River Reserve, South Africa, between 1997 </w:t>
      </w:r>
      <w:r w:rsidR="00BB37E5" w:rsidRPr="00EC046C">
        <w:t>and</w:t>
      </w:r>
      <w:r w:rsidRPr="00EC046C">
        <w:t xml:space="preserve"> 2015. </w:t>
      </w:r>
      <w:r w:rsidR="00BB37E5" w:rsidRPr="00EC046C">
        <w:t xml:space="preserve">Typically, 10-15 groups were followed </w:t>
      </w:r>
      <w:r w:rsidR="00FA31F8" w:rsidRPr="00EC046C">
        <w:t>in any year,</w:t>
      </w:r>
      <w:r w:rsidR="00BB37E5" w:rsidRPr="00EC046C">
        <w:t xml:space="preserve"> but </w:t>
      </w:r>
      <w:r w:rsidR="00FA31F8" w:rsidRPr="00EC046C">
        <w:t xml:space="preserve">in total, </w:t>
      </w:r>
      <w:r w:rsidR="00BB37E5" w:rsidRPr="00EC046C">
        <w:t xml:space="preserve">more than 60 different </w:t>
      </w:r>
      <w:r w:rsidR="00970391" w:rsidRPr="00EC046C">
        <w:t>groups were studied in the 18-year-long period</w:t>
      </w:r>
      <w:r w:rsidR="00BB37E5" w:rsidRPr="00EC046C">
        <w:t xml:space="preserve">. Groups were visited 2–4 times per week, when </w:t>
      </w:r>
      <w:r w:rsidR="00FA31F8" w:rsidRPr="00EC046C">
        <w:t xml:space="preserve">data on </w:t>
      </w:r>
      <w:r w:rsidR="00BB37E5" w:rsidRPr="00EC046C">
        <w:t xml:space="preserve">basic life history </w:t>
      </w:r>
      <w:r w:rsidR="00FA31F8" w:rsidRPr="00EC046C">
        <w:t>parameters</w:t>
      </w:r>
      <w:r w:rsidR="00BB37E5" w:rsidRPr="00EC046C">
        <w:t xml:space="preserve"> (pregnancy, birth, eviction</w:t>
      </w:r>
      <w:r w:rsidR="00FA31F8" w:rsidRPr="00EC046C">
        <w:t>, survival) and body mass were collected</w:t>
      </w:r>
      <w:r w:rsidR="00BB37E5" w:rsidRPr="00EC046C">
        <w:t xml:space="preserve">. </w:t>
      </w:r>
    </w:p>
    <w:p w14:paraId="6A7BD6C0" w14:textId="77777777" w:rsidR="002F5499" w:rsidRPr="00EC046C" w:rsidRDefault="002F5499" w:rsidP="00BB37E5">
      <w:pPr>
        <w:pStyle w:val="Body"/>
        <w:spacing w:after="0" w:line="480" w:lineRule="auto"/>
      </w:pPr>
    </w:p>
    <w:p w14:paraId="29ED48FB" w14:textId="432472CA" w:rsidR="002F5499" w:rsidRPr="00EC046C" w:rsidRDefault="003D584C" w:rsidP="00BB37E5">
      <w:pPr>
        <w:pStyle w:val="Body"/>
        <w:spacing w:after="0" w:line="480" w:lineRule="auto"/>
        <w:rPr>
          <w:i/>
        </w:rPr>
      </w:pPr>
      <w:r w:rsidRPr="00EC046C">
        <w:rPr>
          <w:i/>
        </w:rPr>
        <w:t>Life history data</w:t>
      </w:r>
    </w:p>
    <w:p w14:paraId="5AE60911" w14:textId="793BD45B" w:rsidR="006D614D" w:rsidRPr="00EC046C" w:rsidRDefault="00BB37E5" w:rsidP="00BB37E5">
      <w:pPr>
        <w:pStyle w:val="Body"/>
        <w:spacing w:after="0" w:line="480" w:lineRule="auto"/>
      </w:pPr>
      <w:r w:rsidRPr="00EC046C">
        <w:t xml:space="preserve">Pregnancies last </w:t>
      </w:r>
      <w:r w:rsidR="002F5499" w:rsidRPr="00EC046C">
        <w:t xml:space="preserve">around 70 days </w:t>
      </w:r>
      <w:r w:rsidR="00C62813" w:rsidRPr="00EC046C">
        <w:t>in meerkats (</w:t>
      </w:r>
      <w:r w:rsidR="002F5499" w:rsidRPr="00EC046C">
        <w:t xml:space="preserve">Sharp et al. </w:t>
      </w:r>
      <w:r w:rsidR="00C62813" w:rsidRPr="00EC046C">
        <w:t>2013)</w:t>
      </w:r>
      <w:r w:rsidR="002F5499" w:rsidRPr="00EC046C">
        <w:t>. Pregnancies</w:t>
      </w:r>
      <w:r w:rsidR="009D1E6C" w:rsidRPr="00EC046C">
        <w:t xml:space="preserve"> </w:t>
      </w:r>
      <w:r w:rsidR="00FA31F8" w:rsidRPr="00EC046C">
        <w:t>could be</w:t>
      </w:r>
      <w:r w:rsidRPr="00EC046C">
        <w:t xml:space="preserve"> detected </w:t>
      </w:r>
      <w:r w:rsidR="009D1E6C" w:rsidRPr="00EC046C">
        <w:t>at mid-point b</w:t>
      </w:r>
      <w:r w:rsidR="006D614D" w:rsidRPr="00EC046C">
        <w:rPr>
          <w:lang w:val="en-GB"/>
        </w:rPr>
        <w:t xml:space="preserve">ased on the sudden rise in </w:t>
      </w:r>
      <w:r w:rsidR="00102BC8" w:rsidRPr="00EC046C">
        <w:rPr>
          <w:lang w:val="en-GB"/>
        </w:rPr>
        <w:t xml:space="preserve">body weight and swelling of the </w:t>
      </w:r>
      <w:r w:rsidR="009D1E6C" w:rsidRPr="00EC046C">
        <w:rPr>
          <w:lang w:val="en-GB"/>
        </w:rPr>
        <w:t>abdomen, while</w:t>
      </w:r>
      <w:r w:rsidR="00FA31F8" w:rsidRPr="00EC046C">
        <w:rPr>
          <w:lang w:val="en-GB"/>
        </w:rPr>
        <w:t xml:space="preserve"> the</w:t>
      </w:r>
      <w:r w:rsidR="009D1E6C" w:rsidRPr="00EC046C">
        <w:rPr>
          <w:lang w:val="en-GB"/>
        </w:rPr>
        <w:t xml:space="preserve"> </w:t>
      </w:r>
      <w:r w:rsidR="008230A0" w:rsidRPr="00EC046C">
        <w:rPr>
          <w:lang w:val="en-GB"/>
        </w:rPr>
        <w:t xml:space="preserve">end of pregnancy </w:t>
      </w:r>
      <w:r w:rsidR="009D1E6C" w:rsidRPr="00EC046C">
        <w:rPr>
          <w:lang w:val="en-GB"/>
        </w:rPr>
        <w:t>w</w:t>
      </w:r>
      <w:r w:rsidR="00FA31F8" w:rsidRPr="00EC046C">
        <w:rPr>
          <w:lang w:val="en-GB"/>
        </w:rPr>
        <w:t>as</w:t>
      </w:r>
      <w:r w:rsidR="009D1E6C" w:rsidRPr="00EC046C">
        <w:rPr>
          <w:lang w:val="en-GB"/>
        </w:rPr>
        <w:t xml:space="preserve"> assessed </w:t>
      </w:r>
      <w:r w:rsidR="00FA31F8" w:rsidRPr="00EC046C">
        <w:rPr>
          <w:lang w:val="en-GB"/>
        </w:rPr>
        <w:t xml:space="preserve">from </w:t>
      </w:r>
      <w:r w:rsidR="009D1E6C" w:rsidRPr="00EC046C">
        <w:rPr>
          <w:lang w:val="en-GB"/>
        </w:rPr>
        <w:t xml:space="preserve">on a </w:t>
      </w:r>
      <w:r w:rsidR="008230A0" w:rsidRPr="00EC046C">
        <w:rPr>
          <w:lang w:val="en-GB"/>
        </w:rPr>
        <w:t xml:space="preserve">sudden loss in </w:t>
      </w:r>
      <w:r w:rsidR="00C62813" w:rsidRPr="00EC046C">
        <w:rPr>
          <w:lang w:val="en-GB"/>
        </w:rPr>
        <w:t>weight and abdomen distention (Sharp et al. 2013)</w:t>
      </w:r>
      <w:r w:rsidR="008230A0" w:rsidRPr="00EC046C">
        <w:rPr>
          <w:lang w:val="en-GB"/>
        </w:rPr>
        <w:t>.</w:t>
      </w:r>
      <w:r w:rsidR="00102BC8" w:rsidRPr="00EC046C">
        <w:rPr>
          <w:lang w:val="en-GB"/>
        </w:rPr>
        <w:t xml:space="preserve"> </w:t>
      </w:r>
      <w:r w:rsidR="008230A0" w:rsidRPr="00EC046C">
        <w:rPr>
          <w:lang w:val="en-GB"/>
        </w:rPr>
        <w:t xml:space="preserve">Since mating </w:t>
      </w:r>
      <w:r w:rsidR="00FA31F8" w:rsidRPr="00EC046C">
        <w:rPr>
          <w:lang w:val="en-GB"/>
        </w:rPr>
        <w:t>is</w:t>
      </w:r>
      <w:r w:rsidR="008230A0" w:rsidRPr="00EC046C">
        <w:rPr>
          <w:lang w:val="en-GB"/>
        </w:rPr>
        <w:t xml:space="preserve"> seldom observed, conception dates of live-birth were inferred by counting back 70 days from parturition. Since n</w:t>
      </w:r>
      <w:r w:rsidR="00102BC8" w:rsidRPr="00EC046C">
        <w:rPr>
          <w:lang w:val="en-GB"/>
        </w:rPr>
        <w:t>ew-born pups are kept in an underground burrow, live birth was confirmed</w:t>
      </w:r>
      <w:r w:rsidR="006D614D" w:rsidRPr="00EC046C">
        <w:rPr>
          <w:lang w:val="en-GB"/>
        </w:rPr>
        <w:t xml:space="preserve"> </w:t>
      </w:r>
      <w:r w:rsidR="00FA31F8" w:rsidRPr="00EC046C">
        <w:rPr>
          <w:lang w:val="en-GB"/>
        </w:rPr>
        <w:t>i</w:t>
      </w:r>
      <w:r w:rsidR="00102BC8" w:rsidRPr="00EC046C">
        <w:rPr>
          <w:lang w:val="en-GB"/>
        </w:rPr>
        <w:t xml:space="preserve">f a group member stayed behind as a babysitter in the morning </w:t>
      </w:r>
      <w:r w:rsidR="006D614D" w:rsidRPr="00EC046C">
        <w:rPr>
          <w:lang w:val="en-GB"/>
        </w:rPr>
        <w:t>instead of going foraging</w:t>
      </w:r>
      <w:r w:rsidR="00102BC8" w:rsidRPr="00EC046C">
        <w:rPr>
          <w:lang w:val="en-GB"/>
        </w:rPr>
        <w:t xml:space="preserve"> </w:t>
      </w:r>
      <w:r w:rsidR="009D1E6C" w:rsidRPr="00EC046C">
        <w:rPr>
          <w:lang w:val="en-GB"/>
        </w:rPr>
        <w:t xml:space="preserve">as </w:t>
      </w:r>
      <w:r w:rsidR="00FA31F8" w:rsidRPr="00EC046C">
        <w:rPr>
          <w:lang w:val="en-GB"/>
        </w:rPr>
        <w:t>or if the dominant female</w:t>
      </w:r>
      <w:r w:rsidR="00102BC8" w:rsidRPr="00EC046C">
        <w:rPr>
          <w:lang w:val="en-GB"/>
        </w:rPr>
        <w:t xml:space="preserve"> showed visual</w:t>
      </w:r>
      <w:r w:rsidR="006D614D" w:rsidRPr="00EC046C">
        <w:rPr>
          <w:lang w:val="en-GB"/>
        </w:rPr>
        <w:t xml:space="preserve"> </w:t>
      </w:r>
      <w:r w:rsidR="00102BC8" w:rsidRPr="00EC046C">
        <w:rPr>
          <w:lang w:val="en-GB"/>
        </w:rPr>
        <w:t xml:space="preserve">signs </w:t>
      </w:r>
      <w:r w:rsidR="006D614D" w:rsidRPr="00EC046C">
        <w:rPr>
          <w:lang w:val="en-GB"/>
        </w:rPr>
        <w:t>of suckling (wet or tapped hair around the nipple</w:t>
      </w:r>
      <w:r w:rsidR="009D1E6C" w:rsidRPr="00EC046C">
        <w:rPr>
          <w:lang w:val="en-GB"/>
        </w:rPr>
        <w:t>s</w:t>
      </w:r>
      <w:r w:rsidR="006D614D" w:rsidRPr="00EC046C">
        <w:rPr>
          <w:lang w:val="en-GB"/>
        </w:rPr>
        <w:t xml:space="preserve">). </w:t>
      </w:r>
    </w:p>
    <w:p w14:paraId="2BC45FF9" w14:textId="409C268D" w:rsidR="006D614D" w:rsidRPr="00EC046C" w:rsidRDefault="006D614D" w:rsidP="00102BC8">
      <w:pPr>
        <w:pStyle w:val="Body"/>
        <w:spacing w:after="0" w:line="480" w:lineRule="auto"/>
        <w:ind w:firstLine="720"/>
      </w:pPr>
      <w:r w:rsidRPr="00EC046C">
        <w:lastRenderedPageBreak/>
        <w:t xml:space="preserve">We considered as </w:t>
      </w:r>
      <w:r w:rsidRPr="00EC046C">
        <w:rPr>
          <w:i/>
          <w:iCs/>
        </w:rPr>
        <w:t>eviction</w:t>
      </w:r>
      <w:r w:rsidR="009D1E6C" w:rsidRPr="00EC046C">
        <w:rPr>
          <w:i/>
          <w:iCs/>
        </w:rPr>
        <w:t>s</w:t>
      </w:r>
      <w:r w:rsidRPr="00EC046C">
        <w:t xml:space="preserve"> all instances where subordinate females </w:t>
      </w:r>
      <w:r w:rsidR="00FE6522" w:rsidRPr="00EC046C">
        <w:t>suddenly disappeared</w:t>
      </w:r>
      <w:r w:rsidRPr="00EC046C">
        <w:t xml:space="preserve"> from the group, whether they were observed or not, because subordinate females never leave groups willingly (Clutton-Brock et al. 1998, 2001). </w:t>
      </w:r>
      <w:r w:rsidR="00FE6522" w:rsidRPr="00EC046C">
        <w:t>In 99.3</w:t>
      </w:r>
      <w:r w:rsidR="006051BF" w:rsidRPr="00EC046C">
        <w:t xml:space="preserve">% the cases, subordinate females </w:t>
      </w:r>
      <w:r w:rsidR="00FE6522" w:rsidRPr="00EC046C">
        <w:t xml:space="preserve">that suddenly </w:t>
      </w:r>
      <w:r w:rsidR="006051BF" w:rsidRPr="00EC046C">
        <w:t xml:space="preserve">disappeared from their groups during the pregnancy of dominant females were seen subsequently (either outside their group or upon their return in their natal group), indicating that </w:t>
      </w:r>
      <w:r w:rsidR="00FE6522" w:rsidRPr="00EC046C">
        <w:t xml:space="preserve">almost all disappearances of subordinate females during the pregnancy of dominants are </w:t>
      </w:r>
      <w:r w:rsidR="006051BF" w:rsidRPr="00EC046C">
        <w:t xml:space="preserve">the result of eviction rather than of predation or other sources of mortality. </w:t>
      </w:r>
      <w:r w:rsidR="009D1E6C" w:rsidRPr="00EC046C">
        <w:t xml:space="preserve">Multiple evictions of the same subordinate females were considered as separated events when calculating the </w:t>
      </w:r>
      <w:r w:rsidR="009D1E6C" w:rsidRPr="00EC046C">
        <w:rPr>
          <w:i/>
          <w:iCs/>
        </w:rPr>
        <w:t>number of eviction events</w:t>
      </w:r>
      <w:r w:rsidR="009D1E6C" w:rsidRPr="00EC046C">
        <w:t xml:space="preserve">, but not </w:t>
      </w:r>
      <w:r w:rsidR="00FE6522" w:rsidRPr="00EC046C">
        <w:t>when ca</w:t>
      </w:r>
      <w:r w:rsidR="00BE659E" w:rsidRPr="00EC046C">
        <w:t>l</w:t>
      </w:r>
      <w:r w:rsidR="00FE6522" w:rsidRPr="00EC046C">
        <w:t>culating</w:t>
      </w:r>
      <w:r w:rsidR="009D1E6C" w:rsidRPr="00EC046C">
        <w:t xml:space="preserve"> the </w:t>
      </w:r>
      <w:r w:rsidR="009D1E6C" w:rsidRPr="00EC046C">
        <w:rPr>
          <w:i/>
          <w:iCs/>
        </w:rPr>
        <w:t>number of subordinate females evicted.</w:t>
      </w:r>
      <w:r w:rsidR="009D1E6C" w:rsidRPr="00EC046C">
        <w:t xml:space="preserve"> </w:t>
      </w:r>
      <w:r w:rsidR="008230A0" w:rsidRPr="00EC046C">
        <w:t>We</w:t>
      </w:r>
      <w:r w:rsidR="00FE6522" w:rsidRPr="00EC046C">
        <w:t xml:space="preserve"> </w:t>
      </w:r>
      <w:r w:rsidR="00BE659E" w:rsidRPr="00EC046C">
        <w:t xml:space="preserve">also </w:t>
      </w:r>
      <w:r w:rsidR="008230A0" w:rsidRPr="00EC046C">
        <w:t xml:space="preserve">considered </w:t>
      </w:r>
      <w:r w:rsidR="00FE6522" w:rsidRPr="00EC046C">
        <w:t xml:space="preserve">cases </w:t>
      </w:r>
      <w:r w:rsidR="00BE659E" w:rsidRPr="00EC046C">
        <w:t xml:space="preserve">when </w:t>
      </w:r>
      <w:r w:rsidR="009D1E6C" w:rsidRPr="00EC046C">
        <w:t xml:space="preserve">subordinate </w:t>
      </w:r>
      <w:r w:rsidR="008230A0" w:rsidRPr="00EC046C">
        <w:t>female</w:t>
      </w:r>
      <w:r w:rsidR="00BE659E" w:rsidRPr="00EC046C">
        <w:t>s</w:t>
      </w:r>
      <w:r w:rsidR="008230A0" w:rsidRPr="00EC046C">
        <w:t xml:space="preserve"> </w:t>
      </w:r>
      <w:r w:rsidR="009D1E6C" w:rsidRPr="00EC046C">
        <w:t xml:space="preserve">successfully </w:t>
      </w:r>
      <w:r w:rsidR="00BE659E" w:rsidRPr="00EC046C">
        <w:t xml:space="preserve">reentered </w:t>
      </w:r>
      <w:r w:rsidR="008230A0" w:rsidRPr="00EC046C">
        <w:t>group</w:t>
      </w:r>
      <w:r w:rsidR="00BE659E" w:rsidRPr="00EC046C">
        <w:t xml:space="preserve">s and disappeared as independent evictions, unless </w:t>
      </w:r>
      <w:r w:rsidR="009D1E6C" w:rsidRPr="00EC046C">
        <w:t>t</w:t>
      </w:r>
      <w:r w:rsidR="00BE659E" w:rsidRPr="00EC046C">
        <w:t xml:space="preserve">hey took place </w:t>
      </w:r>
      <w:r w:rsidR="009D1E6C" w:rsidRPr="00EC046C">
        <w:t xml:space="preserve">the same day. As </w:t>
      </w:r>
      <w:r w:rsidR="00BE659E" w:rsidRPr="00EC046C">
        <w:t>a result,</w:t>
      </w:r>
      <w:r w:rsidR="009D1E6C" w:rsidRPr="00EC046C">
        <w:t xml:space="preserve"> only one eviction per subordinate female per day was considered in the analyses. </w:t>
      </w:r>
      <w:r w:rsidR="00BE659E" w:rsidRPr="00EC046C">
        <w:t xml:space="preserve">When computing the </w:t>
      </w:r>
      <w:r w:rsidR="00BE659E" w:rsidRPr="00EC046C">
        <w:rPr>
          <w:i/>
          <w:iCs/>
        </w:rPr>
        <w:t>number of subordinate females</w:t>
      </w:r>
      <w:r w:rsidR="00BE659E" w:rsidRPr="00EC046C">
        <w:t>, w</w:t>
      </w:r>
      <w:r w:rsidRPr="00EC046C">
        <w:t xml:space="preserve">e considered </w:t>
      </w:r>
      <w:r w:rsidR="00BE659E" w:rsidRPr="00EC046C">
        <w:t xml:space="preserve">all </w:t>
      </w:r>
      <w:r w:rsidRPr="00EC046C">
        <w:t xml:space="preserve">females who had reached </w:t>
      </w:r>
      <w:r w:rsidR="00BE659E" w:rsidRPr="00EC046C">
        <w:t>9 months, the minimal age at reproduction (</w:t>
      </w:r>
      <w:r w:rsidRPr="00EC046C">
        <w:t>Bell et al. 2014)</w:t>
      </w:r>
      <w:r w:rsidR="00BE659E" w:rsidRPr="00EC046C">
        <w:t>. This was</w:t>
      </w:r>
      <w:r w:rsidRPr="00EC046C">
        <w:t xml:space="preserve"> considered as a confounding factor affecting the number of females ava</w:t>
      </w:r>
      <w:r w:rsidR="00BE659E" w:rsidRPr="00EC046C">
        <w:t>ilable to be evicted. S</w:t>
      </w:r>
      <w:r w:rsidRPr="00EC046C">
        <w:t xml:space="preserve">ince </w:t>
      </w:r>
      <w:r w:rsidR="00BE659E" w:rsidRPr="00EC046C">
        <w:t xml:space="preserve">the </w:t>
      </w:r>
      <w:r w:rsidRPr="00EC046C">
        <w:t xml:space="preserve">propensity to evict is likely </w:t>
      </w:r>
      <w:r w:rsidR="00BE659E" w:rsidRPr="00EC046C">
        <w:t xml:space="preserve">to be </w:t>
      </w:r>
      <w:r w:rsidRPr="00EC046C">
        <w:t xml:space="preserve">affected by the number of helpers available (see Clutton-Brock et al. 2010, Cant et al. 2010, Bell et al. 2014), we also counted the </w:t>
      </w:r>
      <w:r w:rsidRPr="00EC046C">
        <w:rPr>
          <w:i/>
          <w:iCs/>
        </w:rPr>
        <w:t>number of subordinate males</w:t>
      </w:r>
      <w:r w:rsidRPr="00EC046C">
        <w:t xml:space="preserve"> present in the group</w:t>
      </w:r>
      <w:r w:rsidR="008230A0" w:rsidRPr="00EC046C">
        <w:t xml:space="preserve">; we used the same age </w:t>
      </w:r>
      <w:r w:rsidRPr="00EC046C">
        <w:t>cut off</w:t>
      </w:r>
      <w:r w:rsidR="008A61B5" w:rsidRPr="00EC046C">
        <w:t xml:space="preserve"> as </w:t>
      </w:r>
      <w:r w:rsidR="008230A0" w:rsidRPr="00EC046C">
        <w:t>for females as both sexes reach sexual maturity at the same age</w:t>
      </w:r>
      <w:r w:rsidR="008A61B5" w:rsidRPr="00EC046C">
        <w:t xml:space="preserve"> (</w:t>
      </w:r>
      <w:r w:rsidR="008230A0" w:rsidRPr="00EC046C">
        <w:t xml:space="preserve">see </w:t>
      </w:r>
      <w:r w:rsidR="008A61B5" w:rsidRPr="00EC046C">
        <w:t>Mares et al. 2012)</w:t>
      </w:r>
      <w:r w:rsidRPr="00EC046C">
        <w:t xml:space="preserve">. </w:t>
      </w:r>
      <w:r w:rsidR="00BE659E" w:rsidRPr="00EC046C">
        <w:t>The n</w:t>
      </w:r>
      <w:r w:rsidR="003D584C" w:rsidRPr="00EC046C">
        <w:t>umber of subordinate females and number of</w:t>
      </w:r>
      <w:r w:rsidRPr="00EC046C">
        <w:t xml:space="preserve"> subordinate males were averaged across the entire pregnancy. </w:t>
      </w:r>
      <w:r w:rsidR="003D584C" w:rsidRPr="00EC046C">
        <w:t xml:space="preserve">The two variables were not significantly correlated to each other (Spearman rho=0.316, p=0.084, N=31), </w:t>
      </w:r>
      <w:r w:rsidR="00BE659E" w:rsidRPr="00EC046C">
        <w:t>reducing any problem of</w:t>
      </w:r>
      <w:r w:rsidR="003D584C" w:rsidRPr="00EC046C">
        <w:t xml:space="preserve"> collinearity in the statistical analyses.</w:t>
      </w:r>
    </w:p>
    <w:p w14:paraId="0D416090" w14:textId="77777777" w:rsidR="003D584C" w:rsidRPr="00EC046C" w:rsidRDefault="003D584C" w:rsidP="00BB37E5">
      <w:pPr>
        <w:pStyle w:val="Body"/>
        <w:spacing w:after="0" w:line="480" w:lineRule="auto"/>
      </w:pPr>
    </w:p>
    <w:p w14:paraId="40EFB829" w14:textId="05C8314A" w:rsidR="003D584C" w:rsidRPr="00EC046C" w:rsidRDefault="003D584C" w:rsidP="00BB37E5">
      <w:pPr>
        <w:pStyle w:val="Body"/>
        <w:spacing w:after="0" w:line="480" w:lineRule="auto"/>
        <w:rPr>
          <w:i/>
        </w:rPr>
      </w:pPr>
      <w:r w:rsidRPr="00EC046C">
        <w:rPr>
          <w:i/>
        </w:rPr>
        <w:t>Estimation of foraging success</w:t>
      </w:r>
    </w:p>
    <w:p w14:paraId="7AA7D995" w14:textId="1AEDE6D5" w:rsidR="006D614D" w:rsidRPr="00EC046C" w:rsidRDefault="002F5499" w:rsidP="00BB37E5">
      <w:pPr>
        <w:pStyle w:val="Body"/>
        <w:spacing w:after="0" w:line="480" w:lineRule="auto"/>
      </w:pPr>
      <w:r w:rsidRPr="00EC046C">
        <w:t>Habituated i</w:t>
      </w:r>
      <w:r w:rsidR="006D614D" w:rsidRPr="00EC046C">
        <w:t>ndividuals were trained to step onto a balance in return for a small reward of hard-boiled egg crumbs, allowing us to record body</w:t>
      </w:r>
      <w:r w:rsidR="00BE659E" w:rsidRPr="00EC046C">
        <w:t xml:space="preserve"> mass (± 1 g) 2-4 days per week</w:t>
      </w:r>
      <w:r w:rsidR="006D614D" w:rsidRPr="00EC046C">
        <w:t xml:space="preserve"> throughout their lives. </w:t>
      </w:r>
      <w:r w:rsidRPr="00EC046C">
        <w:t>I</w:t>
      </w:r>
      <w:r w:rsidR="006D614D" w:rsidRPr="00EC046C">
        <w:t xml:space="preserve">ndividuals were weighed three times over the course of the day: upon emergence from the burrow </w:t>
      </w:r>
      <w:r w:rsidR="006D614D" w:rsidRPr="00EC046C">
        <w:lastRenderedPageBreak/>
        <w:t>in the morning before foraging starts (morning weight), after three hours of foraging (lunch weight) and at the end of the day upon returning to a burrow for the night (evening weight).</w:t>
      </w:r>
      <w:r w:rsidR="00BE659E" w:rsidRPr="00EC046C">
        <w:t xml:space="preserve"> The</w:t>
      </w:r>
      <w:r w:rsidR="006D614D" w:rsidRPr="00EC046C">
        <w:t xml:space="preserve"> </w:t>
      </w:r>
      <w:r w:rsidR="00BE659E" w:rsidRPr="00EC046C">
        <w:rPr>
          <w:i/>
          <w:iCs/>
        </w:rPr>
        <w:t>fo</w:t>
      </w:r>
      <w:r w:rsidR="006D614D" w:rsidRPr="00EC046C">
        <w:rPr>
          <w:i/>
          <w:iCs/>
        </w:rPr>
        <w:t>raging success</w:t>
      </w:r>
      <w:r w:rsidR="006D614D" w:rsidRPr="00EC046C">
        <w:t xml:space="preserve"> </w:t>
      </w:r>
      <w:r w:rsidR="00BE659E" w:rsidRPr="00EC046C">
        <w:rPr>
          <w:lang w:val="en-GB"/>
        </w:rPr>
        <w:t xml:space="preserve">of dominant females </w:t>
      </w:r>
      <w:r w:rsidR="006D614D" w:rsidRPr="00EC046C">
        <w:t xml:space="preserve">was assessed using morning-to-lunch weight gain by subtracting morning weight from lunch weight over the 3-hour morning foraging period for each day of observation, </w:t>
      </w:r>
      <w:r w:rsidR="00F975AD" w:rsidRPr="00EC046C">
        <w:t xml:space="preserve">and </w:t>
      </w:r>
      <w:r w:rsidR="006D614D" w:rsidRPr="00EC046C">
        <w:t xml:space="preserve">averaged across pregnancy. </w:t>
      </w:r>
    </w:p>
    <w:p w14:paraId="0DF1D8F2" w14:textId="63C1AA7F" w:rsidR="00E16CEA" w:rsidRPr="00EC046C" w:rsidRDefault="00E16CEA" w:rsidP="00E16CEA">
      <w:pPr>
        <w:pStyle w:val="Body"/>
        <w:spacing w:after="0" w:line="480" w:lineRule="auto"/>
        <w:ind w:firstLine="720"/>
      </w:pPr>
      <w:r w:rsidRPr="00EC046C">
        <w:t xml:space="preserve">In some analyses, we used </w:t>
      </w:r>
      <w:r w:rsidRPr="00EC046C">
        <w:rPr>
          <w:i/>
          <w:iCs/>
        </w:rPr>
        <w:t>total rainfall</w:t>
      </w:r>
      <w:r w:rsidRPr="00EC046C">
        <w:t xml:space="preserve"> as a proxy</w:t>
      </w:r>
      <w:r w:rsidR="00F975AD" w:rsidRPr="00EC046C">
        <w:t xml:space="preserve"> of natural food availability. This </w:t>
      </w:r>
      <w:r w:rsidRPr="00EC046C">
        <w:t xml:space="preserve">was </w:t>
      </w:r>
      <w:r w:rsidR="00F975AD" w:rsidRPr="00EC046C">
        <w:t xml:space="preserve">measured </w:t>
      </w:r>
      <w:r w:rsidRPr="00EC046C">
        <w:t xml:space="preserve">by adding up amount in millilitres measured at the field site weather station for the entire duration of the pregnancy. Rainfall is positively correlated with food intake and condition in meerkats of the study population (Gaynor et al in prep). </w:t>
      </w:r>
      <w:r w:rsidR="00F975AD" w:rsidRPr="00EC046C">
        <w:t>M</w:t>
      </w:r>
      <w:r w:rsidRPr="00EC046C">
        <w:t xml:space="preserve">orning-to-lunch weight gain and total rainfall were positively correlated </w:t>
      </w:r>
      <w:r w:rsidR="00F975AD" w:rsidRPr="00EC046C">
        <w:t>across</w:t>
      </w:r>
      <w:r w:rsidRPr="00EC046C">
        <w:t xml:space="preserve"> 132 non-experimental pregnancies for which information on both variable was available (Spearman’s r</w:t>
      </w:r>
      <w:r w:rsidRPr="00EC046C">
        <w:rPr>
          <w:vertAlign w:val="subscript"/>
        </w:rPr>
        <w:t>s</w:t>
      </w:r>
      <w:r w:rsidRPr="00EC046C">
        <w:t>=0.370, p&lt;0.001, N=132).</w:t>
      </w:r>
    </w:p>
    <w:p w14:paraId="31FB27E4" w14:textId="77777777" w:rsidR="003D584C" w:rsidRPr="00EC046C" w:rsidRDefault="003D584C" w:rsidP="00BB37E5">
      <w:pPr>
        <w:pStyle w:val="Body"/>
        <w:spacing w:after="0" w:line="480" w:lineRule="auto"/>
        <w:ind w:firstLine="720"/>
      </w:pPr>
    </w:p>
    <w:p w14:paraId="16C1186B" w14:textId="481B5EFF" w:rsidR="005B3BDD" w:rsidRPr="00EC046C" w:rsidRDefault="005B3BDD" w:rsidP="005B3BDD">
      <w:pPr>
        <w:pStyle w:val="Body"/>
        <w:spacing w:after="120" w:line="480" w:lineRule="auto"/>
        <w:rPr>
          <w:i/>
          <w:iCs/>
        </w:rPr>
      </w:pPr>
      <w:r w:rsidRPr="00EC046C">
        <w:rPr>
          <w:i/>
          <w:iCs/>
          <w:lang w:val="nl-NL"/>
        </w:rPr>
        <w:t>Feeding experiment</w:t>
      </w:r>
    </w:p>
    <w:p w14:paraId="1C0C7750" w14:textId="5A050C4D" w:rsidR="008F339C" w:rsidRPr="00EC046C" w:rsidRDefault="00D33154" w:rsidP="008F339C">
      <w:pPr>
        <w:pStyle w:val="Body"/>
        <w:spacing w:after="0" w:line="480" w:lineRule="auto"/>
      </w:pPr>
      <w:r w:rsidRPr="00EC046C">
        <w:t>Experimental feeding</w:t>
      </w:r>
      <w:r w:rsidR="009D1E6C" w:rsidRPr="00EC046C">
        <w:t xml:space="preserve"> took place in the first months</w:t>
      </w:r>
      <w:r w:rsidRPr="00EC046C">
        <w:t xml:space="preserve"> of the breeding seasons 2011 and 2012</w:t>
      </w:r>
      <w:r w:rsidR="009D1E6C" w:rsidRPr="00EC046C">
        <w:t xml:space="preserve">, and included </w:t>
      </w:r>
      <w:r w:rsidR="00F975AD" w:rsidRPr="00EC046C">
        <w:t xml:space="preserve">live </w:t>
      </w:r>
      <w:r w:rsidR="009D1E6C" w:rsidRPr="00EC046C">
        <w:t>pregnancies that ended between August and November</w:t>
      </w:r>
      <w:r w:rsidR="00F975AD" w:rsidRPr="00EC046C">
        <w:t xml:space="preserve"> of the same years, inclusively</w:t>
      </w:r>
      <w:r w:rsidRPr="00EC046C">
        <w:t xml:space="preserve">. </w:t>
      </w:r>
      <w:r w:rsidR="005B3BDD" w:rsidRPr="00EC046C">
        <w:t>Dominant females were</w:t>
      </w:r>
      <w:r w:rsidR="00F00FE6" w:rsidRPr="00EC046C">
        <w:t xml:space="preserve"> </w:t>
      </w:r>
      <w:r w:rsidR="00941608" w:rsidRPr="00EC046C">
        <w:t>fed</w:t>
      </w:r>
      <w:r w:rsidR="005B3BDD" w:rsidRPr="00EC046C">
        <w:t xml:space="preserve"> </w:t>
      </w:r>
      <w:r w:rsidR="00941608" w:rsidRPr="00EC046C">
        <w:t>following a</w:t>
      </w:r>
      <w:r w:rsidR="00F975AD" w:rsidRPr="00EC046C">
        <w:t>n established</w:t>
      </w:r>
      <w:r w:rsidR="00941608" w:rsidRPr="00EC046C">
        <w:t xml:space="preserve"> procedure (e.g. Russell et al. 2004, Huchard et al. 2016)</w:t>
      </w:r>
      <w:r w:rsidR="005B3BDD" w:rsidRPr="00EC046C">
        <w:t>.</w:t>
      </w:r>
      <w:r w:rsidR="00941608" w:rsidRPr="00EC046C">
        <w:t xml:space="preserve"> We </w:t>
      </w:r>
      <w:r w:rsidR="00F975AD" w:rsidRPr="00EC046C">
        <w:t>fed</w:t>
      </w:r>
      <w:r w:rsidR="00941608" w:rsidRPr="00EC046C">
        <w:t xml:space="preserve"> dominant females in the second half of their pregnancy, when evictions can take place. Since </w:t>
      </w:r>
      <w:r w:rsidR="005B3BDD" w:rsidRPr="00EC046C">
        <w:t>eviction</w:t>
      </w:r>
      <w:r w:rsidR="00941608" w:rsidRPr="00EC046C">
        <w:t>s</w:t>
      </w:r>
      <w:r w:rsidR="005B3BDD" w:rsidRPr="00EC046C">
        <w:t xml:space="preserve"> can start </w:t>
      </w:r>
      <w:r w:rsidR="00941608" w:rsidRPr="00EC046C">
        <w:t>in</w:t>
      </w:r>
      <w:r w:rsidR="005B3BDD" w:rsidRPr="00EC046C">
        <w:t xml:space="preserve"> the 6</w:t>
      </w:r>
      <w:r w:rsidR="005B3BDD" w:rsidRPr="00EC046C">
        <w:rPr>
          <w:vertAlign w:val="superscript"/>
        </w:rPr>
        <w:t>th</w:t>
      </w:r>
      <w:r w:rsidR="005B3BDD" w:rsidRPr="00EC046C">
        <w:t xml:space="preserve"> week of </w:t>
      </w:r>
      <w:r w:rsidR="008F339C" w:rsidRPr="00EC046C">
        <w:t xml:space="preserve">10-week (70 days) long </w:t>
      </w:r>
      <w:r w:rsidR="005B3BDD" w:rsidRPr="00EC046C">
        <w:t>pregnancy (Clutton-Brock et al. 1998)</w:t>
      </w:r>
      <w:r w:rsidR="00941608" w:rsidRPr="00EC046C">
        <w:t xml:space="preserve"> and </w:t>
      </w:r>
      <w:r w:rsidR="00F975AD" w:rsidRPr="00EC046C">
        <w:t>meerkat</w:t>
      </w:r>
      <w:r w:rsidR="00941608" w:rsidRPr="00EC046C">
        <w:t xml:space="preserve"> </w:t>
      </w:r>
      <w:r w:rsidR="005B3BDD" w:rsidRPr="00EC046C">
        <w:t>females can become pregnant immediately after parturition (</w:t>
      </w:r>
      <w:r w:rsidR="007168DB" w:rsidRPr="00EC046C">
        <w:t>Russell et al. 2003</w:t>
      </w:r>
      <w:r w:rsidR="005B3BDD" w:rsidRPr="00EC046C">
        <w:t>), the experimental feeding comme</w:t>
      </w:r>
      <w:r w:rsidR="00941608" w:rsidRPr="00EC046C">
        <w:t xml:space="preserve">nced six weeks following </w:t>
      </w:r>
      <w:r w:rsidR="005B3BDD" w:rsidRPr="00EC046C">
        <w:t>the previous birth or miscarriage</w:t>
      </w:r>
      <w:r w:rsidR="00F00FE6" w:rsidRPr="00EC046C">
        <w:t xml:space="preserve"> (see definition below)</w:t>
      </w:r>
      <w:r w:rsidR="005B3BDD" w:rsidRPr="00EC046C">
        <w:t xml:space="preserve">, and continued until the birth of the present litter. </w:t>
      </w:r>
      <w:r w:rsidRPr="00EC046C">
        <w:t>S</w:t>
      </w:r>
      <w:r w:rsidR="00F00FE6" w:rsidRPr="00EC046C">
        <w:t xml:space="preserve">ubject dominant females received on average 18.3 ± </w:t>
      </w:r>
      <w:r w:rsidR="002F5499" w:rsidRPr="00EC046C">
        <w:t>11.4 eggs over 34.3 ± 21.3 days.</w:t>
      </w:r>
      <w:r w:rsidRPr="00EC046C">
        <w:t xml:space="preserve"> </w:t>
      </w:r>
    </w:p>
    <w:p w14:paraId="26199753" w14:textId="590B05C9" w:rsidR="00F00FE6" w:rsidRPr="00EC046C" w:rsidRDefault="00F00FE6" w:rsidP="00CC2720">
      <w:pPr>
        <w:pStyle w:val="Body"/>
        <w:spacing w:after="0" w:line="480" w:lineRule="auto"/>
        <w:ind w:firstLine="720"/>
      </w:pPr>
      <w:r w:rsidRPr="00EC046C">
        <w:t>As control pregnancies</w:t>
      </w:r>
      <w:r w:rsidR="00D33154" w:rsidRPr="00EC046C">
        <w:t>, we selected all dominant females’ live</w:t>
      </w:r>
      <w:r w:rsidRPr="00EC046C">
        <w:t xml:space="preserve"> pr</w:t>
      </w:r>
      <w:r w:rsidR="00D33154" w:rsidRPr="00EC046C">
        <w:t>egnancies in groups containing at least one sex</w:t>
      </w:r>
      <w:r w:rsidR="00F975AD" w:rsidRPr="00EC046C">
        <w:t>ually mature subordinate female</w:t>
      </w:r>
      <w:r w:rsidR="00D33154" w:rsidRPr="00EC046C">
        <w:t xml:space="preserve"> that ended </w:t>
      </w:r>
      <w:r w:rsidR="009D1E6C" w:rsidRPr="00EC046C">
        <w:t xml:space="preserve">in </w:t>
      </w:r>
      <w:r w:rsidR="00D33154" w:rsidRPr="00EC046C">
        <w:t>August</w:t>
      </w:r>
      <w:r w:rsidR="009D1E6C" w:rsidRPr="00EC046C">
        <w:t>-</w:t>
      </w:r>
      <w:r w:rsidR="00D33154" w:rsidRPr="00EC046C">
        <w:t>November that fit</w:t>
      </w:r>
      <w:r w:rsidR="00F975AD" w:rsidRPr="00EC046C">
        <w:t>ted</w:t>
      </w:r>
      <w:r w:rsidR="00D33154" w:rsidRPr="00EC046C">
        <w:t xml:space="preserve"> in either of these </w:t>
      </w:r>
      <w:r w:rsidR="00F975AD" w:rsidRPr="00EC046C">
        <w:t xml:space="preserve">two </w:t>
      </w:r>
      <w:r w:rsidR="00D33154" w:rsidRPr="00EC046C">
        <w:t>categories:</w:t>
      </w:r>
      <w:r w:rsidRPr="00EC046C">
        <w:t xml:space="preserve"> (i) </w:t>
      </w:r>
      <w:r w:rsidR="009D1E6C" w:rsidRPr="00EC046C">
        <w:t xml:space="preserve">pregnancies of </w:t>
      </w:r>
      <w:r w:rsidRPr="00EC046C">
        <w:t xml:space="preserve">non-fed dominant females </w:t>
      </w:r>
      <w:r w:rsidR="00F975AD" w:rsidRPr="00EC046C">
        <w:t>in</w:t>
      </w:r>
      <w:r w:rsidRPr="00EC046C">
        <w:t xml:space="preserve"> </w:t>
      </w:r>
      <w:r w:rsidR="008F339C" w:rsidRPr="00EC046C">
        <w:t>ot</w:t>
      </w:r>
      <w:r w:rsidRPr="00EC046C">
        <w:t xml:space="preserve">her groups </w:t>
      </w:r>
      <w:r w:rsidR="008F339C" w:rsidRPr="00EC046C">
        <w:t xml:space="preserve">of the population in the time period where the experiment took place </w:t>
      </w:r>
      <w:r w:rsidRPr="00EC046C">
        <w:t xml:space="preserve">(2011-2012) </w:t>
      </w:r>
      <w:r w:rsidR="00F975AD" w:rsidRPr="00EC046C">
        <w:t xml:space="preserve">(N=8 pregnancies </w:t>
      </w:r>
      <w:r w:rsidR="00F975AD" w:rsidRPr="00EC046C">
        <w:lastRenderedPageBreak/>
        <w:t xml:space="preserve">from 6 different females) </w:t>
      </w:r>
      <w:r w:rsidRPr="00EC046C">
        <w:t xml:space="preserve">and </w:t>
      </w:r>
      <w:r w:rsidR="006E2663" w:rsidRPr="00EC046C">
        <w:t xml:space="preserve">(ii) </w:t>
      </w:r>
      <w:r w:rsidR="009D1E6C" w:rsidRPr="00EC046C">
        <w:t xml:space="preserve">pregnancies of the fed subjects of the experiment that took place in the same time window </w:t>
      </w:r>
      <w:r w:rsidRPr="00EC046C">
        <w:t>but the year before or after they were fed</w:t>
      </w:r>
      <w:r w:rsidR="00F975AD" w:rsidRPr="00EC046C">
        <w:t xml:space="preserve"> (1</w:t>
      </w:r>
      <w:r w:rsidR="006E2663" w:rsidRPr="00EC046C">
        <w:t>0</w:t>
      </w:r>
      <w:r w:rsidRPr="00EC046C">
        <w:t xml:space="preserve"> </w:t>
      </w:r>
      <w:r w:rsidR="00F975AD" w:rsidRPr="00EC046C">
        <w:t>pregnancies from</w:t>
      </w:r>
      <w:r w:rsidRPr="00EC046C">
        <w:t xml:space="preserve"> 7 </w:t>
      </w:r>
      <w:r w:rsidR="00F975AD" w:rsidRPr="00EC046C">
        <w:t>different females)</w:t>
      </w:r>
      <w:r w:rsidRPr="00EC046C">
        <w:t>. Control pregnancies were not available for three of the fed dominant females: in one case, the female was only dominant for one breeding</w:t>
      </w:r>
      <w:r w:rsidR="00F975AD" w:rsidRPr="00EC046C">
        <w:t xml:space="preserve"> year</w:t>
      </w:r>
      <w:r w:rsidRPr="00EC046C">
        <w:t xml:space="preserve"> and was dead in the following year time-period; in the two remaining ones, the dominant female </w:t>
      </w:r>
      <w:r w:rsidR="006E2663" w:rsidRPr="00EC046C">
        <w:t xml:space="preserve">either </w:t>
      </w:r>
      <w:r w:rsidRPr="00EC046C">
        <w:t xml:space="preserve">did not </w:t>
      </w:r>
      <w:r w:rsidR="006E2663" w:rsidRPr="00EC046C">
        <w:t xml:space="preserve">breed </w:t>
      </w:r>
      <w:r w:rsidRPr="00EC046C">
        <w:t xml:space="preserve">successfully </w:t>
      </w:r>
      <w:r w:rsidR="006E2663" w:rsidRPr="00EC046C">
        <w:t>between August-November of the previous or subsequent year, o</w:t>
      </w:r>
      <w:r w:rsidRPr="00EC046C">
        <w:t xml:space="preserve">r </w:t>
      </w:r>
      <w:r w:rsidR="00F975AD" w:rsidRPr="00EC046C">
        <w:t>there</w:t>
      </w:r>
      <w:r w:rsidR="006E2663" w:rsidRPr="00EC046C">
        <w:t xml:space="preserve"> were no sexually-mature subordinate females in the group at that time. </w:t>
      </w:r>
      <w:r w:rsidR="00D33154" w:rsidRPr="00EC046C">
        <w:t xml:space="preserve">The final dataset consisted in </w:t>
      </w:r>
      <w:r w:rsidRPr="00EC046C">
        <w:t>a total of 28 pregnancies for 16 females of 14 groups, with 1.75 ± 0.19 c</w:t>
      </w:r>
      <w:r w:rsidR="006E2663" w:rsidRPr="00EC046C">
        <w:t xml:space="preserve">ycles pregnancies </w:t>
      </w:r>
      <w:r w:rsidRPr="00EC046C">
        <w:t>per female (2.00 ± 0.26 for fed subjects).</w:t>
      </w:r>
    </w:p>
    <w:p w14:paraId="46FD5CF0" w14:textId="7ABF9CDA" w:rsidR="00CC2720" w:rsidRPr="00EC046C" w:rsidRDefault="00CC2720" w:rsidP="00CC2720">
      <w:pPr>
        <w:pStyle w:val="Body"/>
        <w:spacing w:after="0" w:line="480" w:lineRule="auto"/>
        <w:ind w:firstLine="720"/>
      </w:pPr>
      <w:r w:rsidRPr="00EC046C">
        <w:t>To examine whether experimental feeding improved dominant females</w:t>
      </w:r>
      <w:r w:rsidRPr="00EC046C">
        <w:rPr>
          <w:lang w:val="en-GB"/>
        </w:rPr>
        <w:t xml:space="preserve">’ </w:t>
      </w:r>
      <w:r w:rsidRPr="00EC046C">
        <w:t>body condition, we compared the weight gained over the course of pregnancy between fed pregnancies and control</w:t>
      </w:r>
      <w:r w:rsidR="00F975AD" w:rsidRPr="00EC046C">
        <w:t xml:space="preserve">s. Weight gain was calculated as the difference between the </w:t>
      </w:r>
      <w:r w:rsidRPr="00EC046C">
        <w:t xml:space="preserve">average morning weight </w:t>
      </w:r>
      <w:r w:rsidR="00F975AD" w:rsidRPr="00EC046C">
        <w:t>over</w:t>
      </w:r>
      <w:r w:rsidRPr="00EC046C">
        <w:t xml:space="preserve"> the week before conception </w:t>
      </w:r>
      <w:r w:rsidR="00F975AD" w:rsidRPr="00EC046C">
        <w:t>and a</w:t>
      </w:r>
      <w:r w:rsidRPr="00EC046C">
        <w:t>verage morning weight</w:t>
      </w:r>
      <w:r w:rsidR="00F975AD" w:rsidRPr="00EC046C">
        <w:t xml:space="preserve"> over</w:t>
      </w:r>
      <w:r w:rsidRPr="00EC046C">
        <w:t xml:space="preserve"> the last week of pregnancy.</w:t>
      </w:r>
    </w:p>
    <w:p w14:paraId="48E50D3B" w14:textId="1E54831D" w:rsidR="00435371" w:rsidRPr="00EC046C" w:rsidRDefault="00435371" w:rsidP="00435371">
      <w:pPr>
        <w:pStyle w:val="Body"/>
        <w:spacing w:after="0" w:line="480" w:lineRule="auto"/>
      </w:pPr>
    </w:p>
    <w:p w14:paraId="00A65C07" w14:textId="77777777" w:rsidR="005B3BDD" w:rsidRPr="00EC046C" w:rsidRDefault="005B3BDD" w:rsidP="005B3BDD">
      <w:pPr>
        <w:pStyle w:val="Body"/>
        <w:spacing w:after="120" w:line="480" w:lineRule="auto"/>
        <w:rPr>
          <w:i/>
          <w:iCs/>
        </w:rPr>
      </w:pPr>
      <w:r w:rsidRPr="00EC046C">
        <w:rPr>
          <w:i/>
          <w:iCs/>
        </w:rPr>
        <w:t>References</w:t>
      </w:r>
    </w:p>
    <w:p w14:paraId="09252F9E" w14:textId="6439BDC9" w:rsidR="005B3BDD" w:rsidRPr="00EC046C" w:rsidRDefault="005B3BDD" w:rsidP="005B3BDD">
      <w:pPr>
        <w:pStyle w:val="Body"/>
        <w:spacing w:after="0" w:line="480" w:lineRule="auto"/>
        <w:ind w:left="567" w:hanging="567"/>
      </w:pPr>
      <w:r w:rsidRPr="00EC046C">
        <w:t xml:space="preserve">Bell MBV, Cant MA, Borgeaud C, Thavarajah N, Samson J, Clutton-Brock TH 2014 </w:t>
      </w:r>
      <w:r w:rsidR="00102BC8" w:rsidRPr="00EC046C">
        <w:t>S</w:t>
      </w:r>
      <w:r w:rsidRPr="00EC046C">
        <w:t xml:space="preserve">uppressing subordinate reproduction provides benefits to dominants in cooperative societies of meerkats. </w:t>
      </w:r>
      <w:r w:rsidRPr="00EC046C">
        <w:rPr>
          <w:i/>
          <w:iCs/>
        </w:rPr>
        <w:t>Nature Communications</w:t>
      </w:r>
      <w:r w:rsidRPr="00EC046C">
        <w:t>, 5:4499.</w:t>
      </w:r>
    </w:p>
    <w:p w14:paraId="71B3C2C1" w14:textId="77777777" w:rsidR="00C62813" w:rsidRPr="00EC046C" w:rsidRDefault="005B3BDD" w:rsidP="00C62813">
      <w:pPr>
        <w:pStyle w:val="Body"/>
        <w:spacing w:after="0" w:line="480" w:lineRule="auto"/>
        <w:ind w:left="567" w:hanging="567"/>
      </w:pPr>
      <w:r w:rsidRPr="00EC046C">
        <w:t xml:space="preserve">Cant MA, Hodge SJ, Bell MBV, Gilchrist JS, Nichols HJ. 2010. Reproductive control via eviction (but not the threat of eviction) in banded mongooses. </w:t>
      </w:r>
      <w:r w:rsidRPr="00EC046C">
        <w:rPr>
          <w:i/>
          <w:iCs/>
        </w:rPr>
        <w:t>Proc R Soc Lond B Biol Sci</w:t>
      </w:r>
      <w:r w:rsidRPr="00EC046C">
        <w:t xml:space="preserve"> 277, 2219–2226.</w:t>
      </w:r>
    </w:p>
    <w:p w14:paraId="6C159F62" w14:textId="4C2CE757" w:rsidR="00C62813" w:rsidRPr="00EC046C" w:rsidRDefault="00C62813" w:rsidP="00C62813">
      <w:pPr>
        <w:pStyle w:val="Body"/>
        <w:spacing w:after="0" w:line="480" w:lineRule="auto"/>
        <w:ind w:left="567" w:hanging="567"/>
      </w:pPr>
      <w:r w:rsidRPr="00EC046C">
        <w:t xml:space="preserve">Clutton-Brock TH. 2016 </w:t>
      </w:r>
      <w:r w:rsidRPr="00EC046C">
        <w:rPr>
          <w:i/>
          <w:iCs/>
        </w:rPr>
        <w:t>Mammal Societies</w:t>
      </w:r>
      <w:r w:rsidRPr="00EC046C">
        <w:t>. John Wiley and Sons.</w:t>
      </w:r>
    </w:p>
    <w:p w14:paraId="109A8345" w14:textId="77777777" w:rsidR="00C62813" w:rsidRPr="00EC046C" w:rsidRDefault="00C62813" w:rsidP="005B3BDD">
      <w:pPr>
        <w:pStyle w:val="Body"/>
        <w:spacing w:after="0" w:line="480" w:lineRule="auto"/>
        <w:ind w:left="567" w:hanging="567"/>
      </w:pPr>
    </w:p>
    <w:p w14:paraId="1372B40E" w14:textId="2E6FC30D" w:rsidR="005B3BDD" w:rsidRPr="00EC046C" w:rsidRDefault="005B3BDD" w:rsidP="005B3BDD">
      <w:pPr>
        <w:pStyle w:val="Body"/>
        <w:spacing w:after="0" w:line="480" w:lineRule="auto"/>
        <w:ind w:left="567" w:hanging="567"/>
      </w:pPr>
      <w:r w:rsidRPr="00EC046C">
        <w:t>Clutton-Brock TH, Brotherton PNM, Smith R, McIlrath GM, Kansky R, Daynor D, O</w:t>
      </w:r>
      <w:r w:rsidRPr="00EC046C">
        <w:rPr>
          <w:lang w:val="en-GB"/>
        </w:rPr>
        <w:t>’</w:t>
      </w:r>
      <w:r w:rsidRPr="00EC046C">
        <w:t xml:space="preserve">Riain, Skinner, JD 1998 Infanticide and expulsion of females in cooperative mammal. </w:t>
      </w:r>
      <w:r w:rsidRPr="00EC046C">
        <w:rPr>
          <w:i/>
          <w:iCs/>
        </w:rPr>
        <w:t>Proc Roy Soc Lond B</w:t>
      </w:r>
      <w:r w:rsidRPr="00EC046C">
        <w:t xml:space="preserve"> 265, 2291-2295.</w:t>
      </w:r>
    </w:p>
    <w:p w14:paraId="327245B1" w14:textId="77777777" w:rsidR="005B3BDD" w:rsidRPr="00EC046C" w:rsidRDefault="005B3BDD" w:rsidP="005B3BDD">
      <w:pPr>
        <w:pStyle w:val="Body"/>
        <w:spacing w:after="0" w:line="480" w:lineRule="auto"/>
        <w:ind w:left="567" w:hanging="567"/>
      </w:pPr>
      <w:r w:rsidRPr="00EC046C">
        <w:lastRenderedPageBreak/>
        <w:t>Clutton-Brock TH, Brotherton PNM, Russell AF, O</w:t>
      </w:r>
      <w:r w:rsidRPr="00EC046C">
        <w:rPr>
          <w:lang w:val="en-GB"/>
        </w:rPr>
        <w:t>’</w:t>
      </w:r>
      <w:r w:rsidRPr="00EC046C">
        <w:t xml:space="preserve">Riain MJ, Gaynor D, Kansky R, Griffin A, Manser M, Sharpe L, McIlrath GM, Small TM, Moss A, Monfort S 2001 Cooperation, control, and concession in meerkat groups. </w:t>
      </w:r>
      <w:r w:rsidRPr="00EC046C">
        <w:rPr>
          <w:i/>
          <w:iCs/>
        </w:rPr>
        <w:t>Science</w:t>
      </w:r>
      <w:r w:rsidRPr="00EC046C">
        <w:t xml:space="preserve"> 291, 478-481.</w:t>
      </w:r>
    </w:p>
    <w:p w14:paraId="64E87183" w14:textId="77777777" w:rsidR="005B3BDD" w:rsidRPr="00EC046C" w:rsidRDefault="005B3BDD" w:rsidP="005B3BDD">
      <w:pPr>
        <w:pStyle w:val="Body"/>
        <w:spacing w:after="0" w:line="480" w:lineRule="auto"/>
        <w:ind w:left="567" w:hanging="567"/>
      </w:pPr>
      <w:r w:rsidRPr="00EC046C">
        <w:t xml:space="preserve">Clutton-Brock TH, Hodge SJ, Flower TP, Spong GF, Young AJ. 2010. Adaptive suppression of subordinate reproduction in cooperative mammals. </w:t>
      </w:r>
      <w:r w:rsidRPr="00EC046C">
        <w:rPr>
          <w:i/>
          <w:iCs/>
        </w:rPr>
        <w:t>Am Nat</w:t>
      </w:r>
      <w:r w:rsidRPr="00EC046C">
        <w:t xml:space="preserve"> 176, 664–673.</w:t>
      </w:r>
    </w:p>
    <w:p w14:paraId="5BFD6340" w14:textId="77777777" w:rsidR="00C62813" w:rsidRPr="00EC046C" w:rsidRDefault="005B3BDD" w:rsidP="00C62813">
      <w:pPr>
        <w:pStyle w:val="Body"/>
        <w:spacing w:after="0" w:line="480" w:lineRule="auto"/>
        <w:ind w:left="567" w:hanging="567"/>
      </w:pPr>
      <w:r w:rsidRPr="00EC046C">
        <w:t xml:space="preserve">Huchard E, English S, Bell MBV, Thavarajah N, Clutton-Brock TH 2016 Competitive growth in a cooperatively breeding mammal. </w:t>
      </w:r>
      <w:r w:rsidRPr="00EC046C">
        <w:rPr>
          <w:i/>
          <w:iCs/>
        </w:rPr>
        <w:t>Nature</w:t>
      </w:r>
      <w:r w:rsidRPr="00EC046C">
        <w:t xml:space="preserve"> 533, 532-534.</w:t>
      </w:r>
    </w:p>
    <w:p w14:paraId="04F52C4B" w14:textId="745FC374" w:rsidR="00C62813" w:rsidRPr="00EC046C" w:rsidRDefault="00C62813" w:rsidP="00C62813">
      <w:pPr>
        <w:pStyle w:val="Body"/>
        <w:spacing w:after="0" w:line="480" w:lineRule="auto"/>
        <w:ind w:left="567" w:hanging="567"/>
      </w:pPr>
      <w:r w:rsidRPr="00EC046C">
        <w:t xml:space="preserve">Mares R, Young AJ, Clutton-Brock TH. 2012 Individual contributions to territory defense in a cooperative breeder: weighing up the benefits and costs. </w:t>
      </w:r>
      <w:r w:rsidRPr="00EC046C">
        <w:rPr>
          <w:i/>
        </w:rPr>
        <w:t>Proc R Soc Lond B</w:t>
      </w:r>
      <w:r w:rsidRPr="00EC046C">
        <w:t xml:space="preserve"> 279, 3989-3995.</w:t>
      </w:r>
    </w:p>
    <w:p w14:paraId="18DA3F57" w14:textId="1E110ECC" w:rsidR="007168DB" w:rsidRPr="00EC046C" w:rsidRDefault="007168DB" w:rsidP="00C62813">
      <w:pPr>
        <w:pStyle w:val="Body"/>
        <w:spacing w:after="0" w:line="480" w:lineRule="auto"/>
        <w:ind w:left="567" w:hanging="567"/>
      </w:pPr>
      <w:r w:rsidRPr="00EC046C">
        <w:t>Russell, A.</w:t>
      </w:r>
      <w:bookmarkStart w:id="0" w:name="_GoBack"/>
      <w:bookmarkEnd w:id="0"/>
      <w:r w:rsidRPr="00EC046C">
        <w:t>F., Brotherton, P.N.M., McIlrath, G.M., Sharpe, L.L. and Clutton-Brock, T.H. (2003) Breeding success in cooperative meerkats: effects of helper number and maternal state. Behavioural Ecology 14: 486-492.</w:t>
      </w:r>
    </w:p>
    <w:p w14:paraId="43ED33CF" w14:textId="26066D39" w:rsidR="00C62813" w:rsidRPr="00EC046C" w:rsidRDefault="00C62813" w:rsidP="006E59CB">
      <w:pPr>
        <w:pStyle w:val="Body"/>
        <w:spacing w:after="0" w:line="480" w:lineRule="auto"/>
        <w:ind w:left="567" w:hanging="567"/>
        <w:rPr>
          <w:lang w:val="nl-NL"/>
        </w:rPr>
      </w:pPr>
      <w:r w:rsidRPr="00EC046C">
        <w:rPr>
          <w:lang w:val="nl-NL"/>
        </w:rPr>
        <w:t>Russell AF, Young AJ, Spong G, Jordan NR</w:t>
      </w:r>
      <w:r w:rsidR="0004171A" w:rsidRPr="00EC046C">
        <w:rPr>
          <w:lang w:val="nl-NL"/>
        </w:rPr>
        <w:t xml:space="preserve">, </w:t>
      </w:r>
      <w:r w:rsidRPr="00EC046C">
        <w:rPr>
          <w:lang w:val="nl-NL"/>
        </w:rPr>
        <w:t>Clutton-Brock TH. 2007</w:t>
      </w:r>
      <w:r w:rsidR="0004171A" w:rsidRPr="00EC046C">
        <w:rPr>
          <w:lang w:val="nl-NL"/>
        </w:rPr>
        <w:t>.</w:t>
      </w:r>
      <w:r w:rsidRPr="00EC046C">
        <w:rPr>
          <w:lang w:val="nl-NL"/>
        </w:rPr>
        <w:t xml:space="preserve"> Helpers increase the reproductive potential of offspring in cooperative meerkats. Proc Roy Soc </w:t>
      </w:r>
      <w:r w:rsidR="0004171A" w:rsidRPr="00EC046C">
        <w:rPr>
          <w:lang w:val="nl-NL"/>
        </w:rPr>
        <w:t>Lond B 274,</w:t>
      </w:r>
      <w:r w:rsidRPr="00EC046C">
        <w:rPr>
          <w:lang w:val="nl-NL"/>
        </w:rPr>
        <w:t xml:space="preserve"> 513-520.</w:t>
      </w:r>
    </w:p>
    <w:p w14:paraId="68452251" w14:textId="06714EEB" w:rsidR="008A556C" w:rsidRDefault="00D33154" w:rsidP="006E59CB">
      <w:pPr>
        <w:pStyle w:val="Body"/>
        <w:spacing w:after="0" w:line="480" w:lineRule="auto"/>
        <w:ind w:left="567" w:hanging="567"/>
      </w:pPr>
      <w:r w:rsidRPr="00EC046C">
        <w:t>Sharp SP, English S, Clutton-Brock T</w:t>
      </w:r>
      <w:r w:rsidR="00102BC8" w:rsidRPr="00EC046C">
        <w:t xml:space="preserve">H. </w:t>
      </w:r>
      <w:r w:rsidRPr="00EC046C">
        <w:t>2013</w:t>
      </w:r>
      <w:r w:rsidR="006E59CB" w:rsidRPr="00EC046C">
        <w:t xml:space="preserve">. </w:t>
      </w:r>
      <w:r w:rsidR="00102BC8" w:rsidRPr="00EC046C">
        <w:t>Maternal investment during</w:t>
      </w:r>
      <w:r w:rsidR="006E59CB" w:rsidRPr="00EC046C">
        <w:t xml:space="preserve"> </w:t>
      </w:r>
      <w:r w:rsidR="00102BC8" w:rsidRPr="00EC046C">
        <w:t>p</w:t>
      </w:r>
      <w:r w:rsidRPr="00EC046C">
        <w:t xml:space="preserve">regnancy in wild meerkats. </w:t>
      </w:r>
      <w:r w:rsidRPr="00EC046C">
        <w:rPr>
          <w:i/>
        </w:rPr>
        <w:t>Evol Eco</w:t>
      </w:r>
      <w:r w:rsidRPr="00EC046C">
        <w:t>l</w:t>
      </w:r>
      <w:r w:rsidR="00102BC8" w:rsidRPr="00EC046C">
        <w:t xml:space="preserve"> 27, 1033</w:t>
      </w:r>
      <w:r w:rsidR="006E59CB" w:rsidRPr="00EC046C">
        <w:t>.</w:t>
      </w:r>
      <w:r w:rsidR="006E59CB">
        <w:t xml:space="preserve"> </w:t>
      </w:r>
    </w:p>
    <w:sectPr w:rsidR="008A556C" w:rsidSect="00EC046C">
      <w:pgSz w:w="11900" w:h="16840"/>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57201" w14:textId="77777777" w:rsidR="00A22EB3" w:rsidRDefault="00A22EB3" w:rsidP="00A979E2">
      <w:pPr>
        <w:spacing w:after="0" w:line="240" w:lineRule="auto"/>
      </w:pPr>
      <w:r>
        <w:separator/>
      </w:r>
    </w:p>
  </w:endnote>
  <w:endnote w:type="continuationSeparator" w:id="0">
    <w:p w14:paraId="6D05CB91" w14:textId="77777777" w:rsidR="00A22EB3" w:rsidRDefault="00A22EB3" w:rsidP="00A9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E195" w14:textId="77777777" w:rsidR="00A22EB3" w:rsidRDefault="00A22EB3" w:rsidP="00A979E2">
      <w:pPr>
        <w:spacing w:after="0" w:line="240" w:lineRule="auto"/>
      </w:pPr>
      <w:r>
        <w:separator/>
      </w:r>
    </w:p>
  </w:footnote>
  <w:footnote w:type="continuationSeparator" w:id="0">
    <w:p w14:paraId="1B531276" w14:textId="77777777" w:rsidR="00A22EB3" w:rsidRDefault="00A22EB3" w:rsidP="00A9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083"/>
    <w:multiLevelType w:val="hybridMultilevel"/>
    <w:tmpl w:val="C83C54DC"/>
    <w:numStyleLink w:val="ImportedStyle2"/>
  </w:abstractNum>
  <w:abstractNum w:abstractNumId="1" w15:restartNumberingAfterBreak="0">
    <w:nsid w:val="49A463DA"/>
    <w:multiLevelType w:val="hybridMultilevel"/>
    <w:tmpl w:val="C83C54DC"/>
    <w:styleLink w:val="ImportedStyle2"/>
    <w:lvl w:ilvl="0" w:tplc="EC809A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AC4342">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CAACDCE">
      <w:start w:val="1"/>
      <w:numFmt w:val="lowerRoman"/>
      <w:lvlText w:val="%3."/>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2348A5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D285292">
      <w:start w:val="1"/>
      <w:numFmt w:val="lowerLetter"/>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B8E15FC">
      <w:start w:val="1"/>
      <w:numFmt w:val="lowerRoman"/>
      <w:lvlText w:val="%6."/>
      <w:lvlJc w:val="left"/>
      <w:pPr>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67459E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FAD964">
      <w:start w:val="1"/>
      <w:numFmt w:val="lowerLetter"/>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DD07984">
      <w:start w:val="1"/>
      <w:numFmt w:val="lowerRoman"/>
      <w:lvlText w:val="%9."/>
      <w:lvlJc w:val="left"/>
      <w:pPr>
        <w:ind w:left="592" w:hanging="3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DD"/>
    <w:rsid w:val="00003A0F"/>
    <w:rsid w:val="00006ACC"/>
    <w:rsid w:val="0004171A"/>
    <w:rsid w:val="00060254"/>
    <w:rsid w:val="00102BC8"/>
    <w:rsid w:val="00147971"/>
    <w:rsid w:val="00166FDA"/>
    <w:rsid w:val="001903B7"/>
    <w:rsid w:val="00203D80"/>
    <w:rsid w:val="00225B07"/>
    <w:rsid w:val="002F5499"/>
    <w:rsid w:val="003458E7"/>
    <w:rsid w:val="003D584C"/>
    <w:rsid w:val="00413702"/>
    <w:rsid w:val="00435371"/>
    <w:rsid w:val="005B3BDD"/>
    <w:rsid w:val="005C4557"/>
    <w:rsid w:val="005C6AE8"/>
    <w:rsid w:val="006051BF"/>
    <w:rsid w:val="00611DE0"/>
    <w:rsid w:val="00663649"/>
    <w:rsid w:val="006647B5"/>
    <w:rsid w:val="006D614D"/>
    <w:rsid w:val="006E2663"/>
    <w:rsid w:val="006E26A6"/>
    <w:rsid w:val="006E59CB"/>
    <w:rsid w:val="007168DB"/>
    <w:rsid w:val="00747AAB"/>
    <w:rsid w:val="007B2BA9"/>
    <w:rsid w:val="008230A0"/>
    <w:rsid w:val="008A556C"/>
    <w:rsid w:val="008A61B5"/>
    <w:rsid w:val="008B6ADC"/>
    <w:rsid w:val="008B724F"/>
    <w:rsid w:val="008F339C"/>
    <w:rsid w:val="00901715"/>
    <w:rsid w:val="009161BD"/>
    <w:rsid w:val="00941608"/>
    <w:rsid w:val="00970391"/>
    <w:rsid w:val="009773DD"/>
    <w:rsid w:val="009D1E6C"/>
    <w:rsid w:val="009E2F43"/>
    <w:rsid w:val="00A22EB3"/>
    <w:rsid w:val="00A979E2"/>
    <w:rsid w:val="00B62C0A"/>
    <w:rsid w:val="00BB045D"/>
    <w:rsid w:val="00BB37E5"/>
    <w:rsid w:val="00BD1447"/>
    <w:rsid w:val="00BE659E"/>
    <w:rsid w:val="00BF0397"/>
    <w:rsid w:val="00C62813"/>
    <w:rsid w:val="00CC2720"/>
    <w:rsid w:val="00D33154"/>
    <w:rsid w:val="00D6794B"/>
    <w:rsid w:val="00E16CEA"/>
    <w:rsid w:val="00EC046C"/>
    <w:rsid w:val="00EC5397"/>
    <w:rsid w:val="00F00FE6"/>
    <w:rsid w:val="00F2109E"/>
    <w:rsid w:val="00F416BD"/>
    <w:rsid w:val="00F975AD"/>
    <w:rsid w:val="00FA31F8"/>
    <w:rsid w:val="00FE65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659D"/>
  <w15:chartTrackingRefBased/>
  <w15:docId w15:val="{B912ED0C-3A76-43B1-A3D7-E94182C4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3BDD"/>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5B3BDD"/>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paragraph" w:styleId="BalloonText">
    <w:name w:val="Balloon Text"/>
    <w:basedOn w:val="Normal"/>
    <w:link w:val="BalloonTextChar"/>
    <w:uiPriority w:val="99"/>
    <w:semiHidden/>
    <w:unhideWhenUsed/>
    <w:rsid w:val="005B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DD"/>
    <w:rPr>
      <w:rFonts w:ascii="Segoe UI" w:hAnsi="Segoe UI" w:cs="Segoe UI"/>
      <w:sz w:val="18"/>
      <w:szCs w:val="18"/>
    </w:rPr>
  </w:style>
  <w:style w:type="character" w:styleId="LineNumber">
    <w:name w:val="line number"/>
    <w:basedOn w:val="DefaultParagraphFont"/>
    <w:uiPriority w:val="99"/>
    <w:semiHidden/>
    <w:unhideWhenUsed/>
    <w:rsid w:val="009E2F43"/>
  </w:style>
  <w:style w:type="character" w:styleId="CommentReference">
    <w:name w:val="annotation reference"/>
    <w:basedOn w:val="DefaultParagraphFont"/>
    <w:uiPriority w:val="99"/>
    <w:semiHidden/>
    <w:unhideWhenUsed/>
    <w:rsid w:val="00060254"/>
    <w:rPr>
      <w:sz w:val="16"/>
      <w:szCs w:val="16"/>
    </w:rPr>
  </w:style>
  <w:style w:type="paragraph" w:styleId="CommentText">
    <w:name w:val="annotation text"/>
    <w:basedOn w:val="Normal"/>
    <w:link w:val="CommentTextChar"/>
    <w:uiPriority w:val="99"/>
    <w:semiHidden/>
    <w:unhideWhenUsed/>
    <w:rsid w:val="00060254"/>
    <w:pPr>
      <w:spacing w:line="240" w:lineRule="auto"/>
    </w:pPr>
    <w:rPr>
      <w:sz w:val="20"/>
      <w:szCs w:val="20"/>
    </w:rPr>
  </w:style>
  <w:style w:type="character" w:customStyle="1" w:styleId="CommentTextChar">
    <w:name w:val="Comment Text Char"/>
    <w:basedOn w:val="DefaultParagraphFont"/>
    <w:link w:val="CommentText"/>
    <w:uiPriority w:val="99"/>
    <w:semiHidden/>
    <w:rsid w:val="00060254"/>
    <w:rPr>
      <w:sz w:val="20"/>
      <w:szCs w:val="20"/>
    </w:rPr>
  </w:style>
  <w:style w:type="paragraph" w:styleId="CommentSubject">
    <w:name w:val="annotation subject"/>
    <w:basedOn w:val="CommentText"/>
    <w:next w:val="CommentText"/>
    <w:link w:val="CommentSubjectChar"/>
    <w:uiPriority w:val="99"/>
    <w:semiHidden/>
    <w:unhideWhenUsed/>
    <w:rsid w:val="00060254"/>
    <w:rPr>
      <w:b/>
      <w:bCs/>
    </w:rPr>
  </w:style>
  <w:style w:type="character" w:customStyle="1" w:styleId="CommentSubjectChar">
    <w:name w:val="Comment Subject Char"/>
    <w:basedOn w:val="CommentTextChar"/>
    <w:link w:val="CommentSubject"/>
    <w:uiPriority w:val="99"/>
    <w:semiHidden/>
    <w:rsid w:val="00060254"/>
    <w:rPr>
      <w:b/>
      <w:bCs/>
      <w:sz w:val="20"/>
      <w:szCs w:val="20"/>
    </w:rPr>
  </w:style>
  <w:style w:type="paragraph" w:styleId="ListParagraph">
    <w:name w:val="List Paragraph"/>
    <w:rsid w:val="00C62813"/>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2">
    <w:name w:val="Imported Style 2"/>
    <w:rsid w:val="00C62813"/>
    <w:pPr>
      <w:numPr>
        <w:numId w:val="1"/>
      </w:numPr>
    </w:pPr>
  </w:style>
  <w:style w:type="paragraph" w:styleId="Header">
    <w:name w:val="header"/>
    <w:basedOn w:val="Normal"/>
    <w:link w:val="HeaderChar"/>
    <w:uiPriority w:val="99"/>
    <w:unhideWhenUsed/>
    <w:rsid w:val="00A9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E2"/>
  </w:style>
  <w:style w:type="paragraph" w:styleId="Footer">
    <w:name w:val="footer"/>
    <w:basedOn w:val="Normal"/>
    <w:link w:val="FooterChar"/>
    <w:uiPriority w:val="99"/>
    <w:unhideWhenUsed/>
    <w:rsid w:val="00A9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Dubuc</dc:creator>
  <cp:keywords/>
  <dc:description/>
  <cp:lastModifiedBy>Lowen, Tom</cp:lastModifiedBy>
  <cp:revision>4</cp:revision>
  <dcterms:created xsi:type="dcterms:W3CDTF">2017-02-20T11:37:00Z</dcterms:created>
  <dcterms:modified xsi:type="dcterms:W3CDTF">2017-03-29T12:00:00Z</dcterms:modified>
</cp:coreProperties>
</file>