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B0CAB" w14:textId="0EA70D13" w:rsidR="00B34566" w:rsidRPr="0028382C" w:rsidRDefault="00284361" w:rsidP="00B34566">
      <w:pPr>
        <w:rPr>
          <w:rFonts w:ascii="Times New Roman" w:hAnsi="Times New Roman" w:cs="Times New Roman"/>
          <w:b/>
          <w:color w:val="1A1A1A"/>
          <w:sz w:val="22"/>
          <w:szCs w:val="22"/>
        </w:rPr>
      </w:pPr>
      <w:r w:rsidRPr="0028382C">
        <w:rPr>
          <w:rFonts w:ascii="Times New Roman" w:hAnsi="Times New Roman" w:cs="Times New Roman"/>
          <w:b/>
          <w:bCs/>
          <w:color w:val="1A1A1A"/>
          <w:sz w:val="22"/>
          <w:szCs w:val="22"/>
        </w:rPr>
        <w:t>Dry</w:t>
      </w:r>
      <w:r w:rsidR="00B34566" w:rsidRPr="0028382C">
        <w:rPr>
          <w:rFonts w:ascii="Times New Roman" w:hAnsi="Times New Roman" w:cs="Times New Roman"/>
          <w:b/>
          <w:bCs/>
          <w:color w:val="1A1A1A"/>
          <w:sz w:val="22"/>
          <w:szCs w:val="22"/>
        </w:rPr>
        <w:t xml:space="preserve"> habitats were crucibles of domestication in the evolution of agriculture in ants</w:t>
      </w:r>
    </w:p>
    <w:p w14:paraId="7B34F4BE" w14:textId="77777777" w:rsidR="007961A0" w:rsidRPr="0028382C" w:rsidRDefault="007961A0">
      <w:pPr>
        <w:rPr>
          <w:rFonts w:ascii="Times New Roman" w:hAnsi="Times New Roman" w:cs="Times New Roman"/>
          <w:sz w:val="22"/>
          <w:szCs w:val="22"/>
        </w:rPr>
      </w:pPr>
    </w:p>
    <w:p w14:paraId="6C7DAEF0" w14:textId="0EC473A7" w:rsidR="007961A0" w:rsidRPr="0028382C" w:rsidRDefault="00AB3F80">
      <w:pPr>
        <w:rPr>
          <w:rFonts w:ascii="Times New Roman" w:hAnsi="Times New Roman" w:cs="Times New Roman"/>
          <w:sz w:val="22"/>
          <w:szCs w:val="22"/>
        </w:rPr>
      </w:pPr>
      <w:r w:rsidRPr="0028382C">
        <w:rPr>
          <w:rFonts w:ascii="Times New Roman" w:hAnsi="Times New Roman" w:cs="Times New Roman"/>
          <w:b/>
          <w:sz w:val="22"/>
          <w:szCs w:val="22"/>
        </w:rPr>
        <w:t>Appendix 2</w:t>
      </w:r>
      <w:r w:rsidR="007961A0" w:rsidRPr="0028382C">
        <w:rPr>
          <w:rFonts w:ascii="Times New Roman" w:hAnsi="Times New Roman" w:cs="Times New Roman"/>
          <w:b/>
          <w:sz w:val="22"/>
          <w:szCs w:val="22"/>
        </w:rPr>
        <w:t xml:space="preserve">. </w:t>
      </w:r>
      <w:proofErr w:type="gramStart"/>
      <w:r w:rsidR="00106719" w:rsidRPr="0028382C">
        <w:rPr>
          <w:rFonts w:ascii="Times New Roman" w:hAnsi="Times New Roman" w:cs="Times New Roman"/>
          <w:sz w:val="22"/>
          <w:szCs w:val="22"/>
        </w:rPr>
        <w:t>Supplementary</w:t>
      </w:r>
      <w:r w:rsidR="007961A0" w:rsidRPr="0028382C">
        <w:rPr>
          <w:rFonts w:ascii="Times New Roman" w:hAnsi="Times New Roman" w:cs="Times New Roman"/>
          <w:sz w:val="22"/>
          <w:szCs w:val="22"/>
        </w:rPr>
        <w:t xml:space="preserve"> </w:t>
      </w:r>
      <w:r w:rsidR="005866D4" w:rsidRPr="0028382C">
        <w:rPr>
          <w:rFonts w:ascii="Times New Roman" w:hAnsi="Times New Roman" w:cs="Times New Roman"/>
          <w:sz w:val="22"/>
          <w:szCs w:val="22"/>
        </w:rPr>
        <w:t>methods</w:t>
      </w:r>
      <w:r w:rsidR="00A53C1A" w:rsidRPr="0028382C">
        <w:rPr>
          <w:rFonts w:ascii="Times New Roman" w:hAnsi="Times New Roman" w:cs="Times New Roman"/>
          <w:sz w:val="22"/>
          <w:szCs w:val="22"/>
        </w:rPr>
        <w:t>, references,</w:t>
      </w:r>
      <w:r w:rsidR="005866D4" w:rsidRPr="0028382C">
        <w:rPr>
          <w:rFonts w:ascii="Times New Roman" w:hAnsi="Times New Roman" w:cs="Times New Roman"/>
          <w:sz w:val="22"/>
          <w:szCs w:val="22"/>
        </w:rPr>
        <w:t xml:space="preserve"> </w:t>
      </w:r>
      <w:r w:rsidR="009F4035" w:rsidRPr="0028382C">
        <w:rPr>
          <w:rFonts w:ascii="Times New Roman" w:hAnsi="Times New Roman" w:cs="Times New Roman"/>
          <w:sz w:val="22"/>
          <w:szCs w:val="22"/>
        </w:rPr>
        <w:t xml:space="preserve">and </w:t>
      </w:r>
      <w:r w:rsidR="00284361" w:rsidRPr="0028382C">
        <w:rPr>
          <w:rFonts w:ascii="Times New Roman" w:hAnsi="Times New Roman" w:cs="Times New Roman"/>
          <w:sz w:val="22"/>
          <w:szCs w:val="22"/>
        </w:rPr>
        <w:t>tree figures</w:t>
      </w:r>
      <w:r w:rsidR="009F4035" w:rsidRPr="0028382C">
        <w:rPr>
          <w:rFonts w:ascii="Times New Roman" w:hAnsi="Times New Roman" w:cs="Times New Roman"/>
          <w:sz w:val="22"/>
          <w:szCs w:val="22"/>
        </w:rPr>
        <w:t>.</w:t>
      </w:r>
      <w:proofErr w:type="gramEnd"/>
    </w:p>
    <w:p w14:paraId="0EC93C95" w14:textId="77777777" w:rsidR="00A25EC8" w:rsidRPr="0028382C" w:rsidRDefault="00A25EC8" w:rsidP="007961A0">
      <w:pPr>
        <w:contextualSpacing/>
        <w:rPr>
          <w:rFonts w:ascii="Times New Roman" w:hAnsi="Times New Roman" w:cs="Times New Roman"/>
          <w:b/>
          <w:sz w:val="22"/>
          <w:szCs w:val="22"/>
        </w:rPr>
      </w:pPr>
    </w:p>
    <w:p w14:paraId="28E18C9B" w14:textId="507D5542" w:rsidR="007961A0" w:rsidRPr="0028382C" w:rsidRDefault="00A25EC8" w:rsidP="007961A0">
      <w:pPr>
        <w:contextualSpacing/>
        <w:rPr>
          <w:rFonts w:ascii="Times New Roman" w:hAnsi="Times New Roman" w:cs="Times New Roman"/>
          <w:b/>
          <w:sz w:val="22"/>
          <w:szCs w:val="22"/>
        </w:rPr>
      </w:pPr>
      <w:r w:rsidRPr="0028382C">
        <w:rPr>
          <w:rFonts w:ascii="Times New Roman" w:hAnsi="Times New Roman" w:cs="Times New Roman"/>
          <w:sz w:val="22"/>
          <w:szCs w:val="22"/>
        </w:rPr>
        <w:t>Proceedings of the Royal Society B</w:t>
      </w:r>
    </w:p>
    <w:p w14:paraId="6FDBD65F" w14:textId="77777777" w:rsidR="007961A0" w:rsidRPr="0028382C" w:rsidRDefault="007961A0" w:rsidP="007961A0">
      <w:pPr>
        <w:contextualSpacing/>
        <w:rPr>
          <w:rFonts w:ascii="Times New Roman" w:hAnsi="Times New Roman" w:cs="Times New Roman"/>
          <w:sz w:val="22"/>
          <w:szCs w:val="22"/>
        </w:rPr>
      </w:pPr>
    </w:p>
    <w:p w14:paraId="62E4578B" w14:textId="77777777" w:rsidR="00170F99" w:rsidRPr="0028382C" w:rsidRDefault="00170F99" w:rsidP="00170F99">
      <w:pPr>
        <w:contextualSpacing/>
        <w:rPr>
          <w:rFonts w:ascii="Times New Roman" w:hAnsi="Times New Roman" w:cs="Times New Roman"/>
          <w:sz w:val="22"/>
          <w:szCs w:val="22"/>
        </w:rPr>
      </w:pPr>
      <w:r w:rsidRPr="0028382C">
        <w:rPr>
          <w:rFonts w:ascii="Times New Roman" w:hAnsi="Times New Roman" w:cs="Times New Roman"/>
          <w:b/>
          <w:sz w:val="22"/>
          <w:szCs w:val="22"/>
        </w:rPr>
        <w:t xml:space="preserve">Author List: </w:t>
      </w:r>
    </w:p>
    <w:p w14:paraId="6CFF5F70" w14:textId="352583DB" w:rsidR="00170F99" w:rsidRPr="0028382C" w:rsidRDefault="00170F99" w:rsidP="00170F99">
      <w:pPr>
        <w:contextualSpacing/>
        <w:rPr>
          <w:rFonts w:ascii="Times New Roman" w:hAnsi="Times New Roman" w:cs="Times New Roman"/>
          <w:bCs/>
          <w:sz w:val="22"/>
          <w:szCs w:val="22"/>
          <w:vertAlign w:val="superscript"/>
        </w:rPr>
      </w:pPr>
      <w:r w:rsidRPr="0028382C">
        <w:rPr>
          <w:rFonts w:ascii="Times New Roman" w:hAnsi="Times New Roman" w:cs="Times New Roman"/>
          <w:sz w:val="22"/>
          <w:szCs w:val="22"/>
        </w:rPr>
        <w:t>*Michael G. Branstetter</w:t>
      </w:r>
      <w:r w:rsidRPr="0028382C">
        <w:rPr>
          <w:rFonts w:ascii="Times New Roman" w:hAnsi="Times New Roman" w:cs="Times New Roman"/>
          <w:sz w:val="22"/>
          <w:szCs w:val="22"/>
          <w:vertAlign w:val="superscript"/>
        </w:rPr>
        <w:t>1</w:t>
      </w:r>
      <w:proofErr w:type="gramStart"/>
      <w:r w:rsidRPr="0028382C">
        <w:rPr>
          <w:rFonts w:ascii="Times New Roman" w:hAnsi="Times New Roman" w:cs="Times New Roman"/>
          <w:sz w:val="22"/>
          <w:szCs w:val="22"/>
          <w:vertAlign w:val="superscript"/>
        </w:rPr>
        <w:t>,2</w:t>
      </w:r>
      <w:proofErr w:type="gramEnd"/>
      <w:r w:rsidRPr="0028382C">
        <w:rPr>
          <w:rFonts w:ascii="Times New Roman" w:hAnsi="Times New Roman" w:cs="Times New Roman"/>
          <w:sz w:val="22"/>
          <w:szCs w:val="22"/>
        </w:rPr>
        <w:t xml:space="preserve">, </w:t>
      </w:r>
      <w:r w:rsidRPr="0028382C">
        <w:rPr>
          <w:rFonts w:ascii="Times New Roman" w:hAnsi="Times New Roman" w:cs="Times New Roman"/>
          <w:bCs/>
          <w:sz w:val="22"/>
          <w:szCs w:val="22"/>
        </w:rPr>
        <w:t>Ana Ješovnik</w:t>
      </w:r>
      <w:r w:rsidRPr="0028382C">
        <w:rPr>
          <w:rFonts w:ascii="Times New Roman" w:hAnsi="Times New Roman" w:cs="Times New Roman"/>
          <w:bCs/>
          <w:sz w:val="22"/>
          <w:szCs w:val="22"/>
          <w:vertAlign w:val="superscript"/>
        </w:rPr>
        <w:t>2,3</w:t>
      </w:r>
      <w:r w:rsidRPr="0028382C">
        <w:rPr>
          <w:rFonts w:ascii="Times New Roman" w:hAnsi="Times New Roman" w:cs="Times New Roman"/>
          <w:bCs/>
          <w:sz w:val="22"/>
          <w:szCs w:val="22"/>
        </w:rPr>
        <w:t xml:space="preserve">, </w:t>
      </w:r>
      <w:r w:rsidRPr="0028382C">
        <w:rPr>
          <w:rFonts w:ascii="Times New Roman" w:hAnsi="Times New Roman" w:cs="Times New Roman"/>
          <w:sz w:val="22"/>
          <w:szCs w:val="22"/>
        </w:rPr>
        <w:t>Jeffrey Sosa-Calvo</w:t>
      </w:r>
      <w:r w:rsidRPr="0028382C">
        <w:rPr>
          <w:rFonts w:ascii="Times New Roman" w:hAnsi="Times New Roman" w:cs="Times New Roman"/>
          <w:sz w:val="22"/>
          <w:szCs w:val="22"/>
          <w:vertAlign w:val="superscript"/>
        </w:rPr>
        <w:t>2,4¶</w:t>
      </w:r>
      <w:r w:rsidRPr="0028382C">
        <w:rPr>
          <w:rFonts w:ascii="Times New Roman" w:hAnsi="Times New Roman" w:cs="Times New Roman"/>
          <w:sz w:val="22"/>
          <w:szCs w:val="22"/>
        </w:rPr>
        <w:t xml:space="preserve">, </w:t>
      </w:r>
      <w:r w:rsidR="00B34566" w:rsidRPr="0028382C">
        <w:rPr>
          <w:rFonts w:ascii="Times New Roman" w:hAnsi="Times New Roman" w:cs="Times New Roman"/>
          <w:bCs/>
          <w:sz w:val="22"/>
          <w:szCs w:val="22"/>
        </w:rPr>
        <w:t>Michael W.</w:t>
      </w:r>
      <w:r w:rsidRPr="0028382C">
        <w:rPr>
          <w:rFonts w:ascii="Times New Roman" w:hAnsi="Times New Roman" w:cs="Times New Roman"/>
          <w:bCs/>
          <w:sz w:val="22"/>
          <w:szCs w:val="22"/>
        </w:rPr>
        <w:t xml:space="preserve"> Lloyd</w:t>
      </w:r>
      <w:r w:rsidRPr="0028382C">
        <w:rPr>
          <w:rFonts w:ascii="Times New Roman" w:hAnsi="Times New Roman" w:cs="Times New Roman"/>
          <w:bCs/>
          <w:sz w:val="22"/>
          <w:szCs w:val="22"/>
          <w:vertAlign w:val="superscript"/>
        </w:rPr>
        <w:t>2</w:t>
      </w:r>
      <w:r w:rsidRPr="0028382C">
        <w:rPr>
          <w:rFonts w:ascii="Times New Roman" w:hAnsi="Times New Roman" w:cs="Times New Roman"/>
          <w:bCs/>
          <w:sz w:val="22"/>
          <w:szCs w:val="22"/>
        </w:rPr>
        <w:t xml:space="preserve">, </w:t>
      </w:r>
      <w:r w:rsidRPr="0028382C">
        <w:rPr>
          <w:rFonts w:ascii="Times New Roman" w:hAnsi="Times New Roman" w:cs="Times New Roman"/>
          <w:sz w:val="22"/>
          <w:szCs w:val="22"/>
        </w:rPr>
        <w:t>Brant C. Faircloth</w:t>
      </w:r>
      <w:r w:rsidRPr="0028382C">
        <w:rPr>
          <w:rFonts w:ascii="Times New Roman" w:hAnsi="Times New Roman" w:cs="Times New Roman"/>
          <w:sz w:val="22"/>
          <w:szCs w:val="22"/>
          <w:vertAlign w:val="superscript"/>
        </w:rPr>
        <w:t>5</w:t>
      </w:r>
      <w:r w:rsidRPr="0028382C">
        <w:rPr>
          <w:rFonts w:ascii="Times New Roman" w:hAnsi="Times New Roman" w:cs="Times New Roman"/>
          <w:sz w:val="22"/>
          <w:szCs w:val="22"/>
        </w:rPr>
        <w:t xml:space="preserve">, </w:t>
      </w:r>
      <w:r w:rsidRPr="0028382C">
        <w:rPr>
          <w:rFonts w:ascii="Times New Roman" w:hAnsi="Times New Roman" w:cs="Times New Roman"/>
          <w:bCs/>
          <w:sz w:val="22"/>
          <w:szCs w:val="22"/>
        </w:rPr>
        <w:t>Seán G. Brady</w:t>
      </w:r>
      <w:r w:rsidRPr="0028382C">
        <w:rPr>
          <w:rFonts w:ascii="Times New Roman" w:hAnsi="Times New Roman" w:cs="Times New Roman"/>
          <w:bCs/>
          <w:sz w:val="22"/>
          <w:szCs w:val="22"/>
          <w:vertAlign w:val="superscript"/>
        </w:rPr>
        <w:t>2</w:t>
      </w:r>
      <w:r w:rsidRPr="0028382C">
        <w:rPr>
          <w:rFonts w:ascii="Times New Roman" w:hAnsi="Times New Roman" w:cs="Times New Roman"/>
          <w:bCs/>
          <w:sz w:val="22"/>
          <w:szCs w:val="22"/>
        </w:rPr>
        <w:t>, *Ted R. Schultz</w:t>
      </w:r>
      <w:r w:rsidRPr="0028382C">
        <w:rPr>
          <w:rFonts w:ascii="Times New Roman" w:hAnsi="Times New Roman" w:cs="Times New Roman"/>
          <w:bCs/>
          <w:sz w:val="22"/>
          <w:szCs w:val="22"/>
          <w:vertAlign w:val="superscript"/>
        </w:rPr>
        <w:t>2</w:t>
      </w:r>
    </w:p>
    <w:p w14:paraId="1BFD33C4" w14:textId="77777777" w:rsidR="00170F99" w:rsidRPr="0028382C" w:rsidRDefault="00170F99" w:rsidP="00170F99">
      <w:pPr>
        <w:contextualSpacing/>
        <w:rPr>
          <w:rFonts w:ascii="Times New Roman" w:hAnsi="Times New Roman" w:cs="Times New Roman"/>
          <w:bCs/>
          <w:sz w:val="22"/>
          <w:szCs w:val="22"/>
          <w:vertAlign w:val="superscript"/>
        </w:rPr>
      </w:pPr>
    </w:p>
    <w:p w14:paraId="5BB7A537" w14:textId="77777777" w:rsidR="00170F99" w:rsidRPr="0028382C" w:rsidRDefault="00170F99" w:rsidP="00170F99">
      <w:pPr>
        <w:contextualSpacing/>
        <w:rPr>
          <w:rFonts w:ascii="Times New Roman" w:hAnsi="Times New Roman" w:cs="Times New Roman"/>
          <w:bCs/>
          <w:sz w:val="22"/>
          <w:szCs w:val="22"/>
        </w:rPr>
      </w:pPr>
      <w:r w:rsidRPr="0028382C">
        <w:rPr>
          <w:rFonts w:ascii="Times New Roman" w:hAnsi="Times New Roman" w:cs="Times New Roman"/>
          <w:bCs/>
          <w:sz w:val="22"/>
          <w:szCs w:val="22"/>
          <w:vertAlign w:val="superscript"/>
        </w:rPr>
        <w:t>1</w:t>
      </w:r>
      <w:r w:rsidRPr="0028382C">
        <w:rPr>
          <w:rFonts w:ascii="Times New Roman" w:hAnsi="Times New Roman" w:cs="Times New Roman"/>
          <w:bCs/>
          <w:sz w:val="22"/>
          <w:szCs w:val="22"/>
        </w:rPr>
        <w:t>Department of Biology, University of Utah, Salt Lake City, UT 84112, USA</w:t>
      </w:r>
    </w:p>
    <w:p w14:paraId="2F4A25F8" w14:textId="77777777" w:rsidR="00170F99" w:rsidRPr="0028382C" w:rsidRDefault="00170F99" w:rsidP="00170F99">
      <w:pPr>
        <w:contextualSpacing/>
        <w:rPr>
          <w:rFonts w:ascii="Times New Roman" w:hAnsi="Times New Roman" w:cs="Times New Roman"/>
          <w:bCs/>
          <w:sz w:val="22"/>
          <w:szCs w:val="22"/>
        </w:rPr>
      </w:pPr>
    </w:p>
    <w:p w14:paraId="4A9F5FA7" w14:textId="77777777" w:rsidR="00170F99" w:rsidRPr="0028382C" w:rsidRDefault="00170F99" w:rsidP="00170F99">
      <w:pPr>
        <w:contextualSpacing/>
        <w:rPr>
          <w:rFonts w:ascii="Times New Roman" w:hAnsi="Times New Roman" w:cs="Times New Roman"/>
          <w:sz w:val="22"/>
          <w:szCs w:val="22"/>
        </w:rPr>
      </w:pPr>
      <w:r w:rsidRPr="0028382C">
        <w:rPr>
          <w:rFonts w:ascii="Times New Roman" w:hAnsi="Times New Roman" w:cs="Times New Roman"/>
          <w:sz w:val="22"/>
          <w:szCs w:val="22"/>
          <w:vertAlign w:val="superscript"/>
        </w:rPr>
        <w:t>2</w:t>
      </w:r>
      <w:r w:rsidRPr="0028382C">
        <w:rPr>
          <w:rFonts w:ascii="Times New Roman" w:hAnsi="Times New Roman" w:cs="Times New Roman"/>
          <w:sz w:val="22"/>
          <w:szCs w:val="22"/>
        </w:rPr>
        <w:t>Department of Entomology, National Museum of Natural History, Smithsonian Institution, Washington, D.C., 20560, USA</w:t>
      </w:r>
    </w:p>
    <w:p w14:paraId="5F256B39" w14:textId="77777777" w:rsidR="00170F99" w:rsidRPr="0028382C" w:rsidRDefault="00170F99" w:rsidP="00170F99">
      <w:pPr>
        <w:contextualSpacing/>
        <w:rPr>
          <w:rFonts w:ascii="Times New Roman" w:hAnsi="Times New Roman" w:cs="Times New Roman"/>
          <w:sz w:val="22"/>
          <w:szCs w:val="22"/>
        </w:rPr>
      </w:pPr>
    </w:p>
    <w:p w14:paraId="398F5694" w14:textId="5CA6CA4F" w:rsidR="00170F99" w:rsidRPr="0028382C" w:rsidRDefault="00170F99" w:rsidP="00170F99">
      <w:pPr>
        <w:contextualSpacing/>
        <w:rPr>
          <w:rFonts w:ascii="Times New Roman" w:hAnsi="Times New Roman" w:cs="Times New Roman"/>
          <w:sz w:val="22"/>
          <w:szCs w:val="22"/>
        </w:rPr>
      </w:pPr>
      <w:r w:rsidRPr="0028382C">
        <w:rPr>
          <w:rFonts w:ascii="Times New Roman" w:hAnsi="Times New Roman" w:cs="Times New Roman"/>
          <w:sz w:val="22"/>
          <w:szCs w:val="22"/>
          <w:vertAlign w:val="superscript"/>
        </w:rPr>
        <w:t>3</w:t>
      </w:r>
      <w:r w:rsidRPr="0028382C">
        <w:rPr>
          <w:rFonts w:ascii="Times New Roman" w:hAnsi="Times New Roman" w:cs="Times New Roman"/>
          <w:sz w:val="22"/>
          <w:szCs w:val="22"/>
        </w:rPr>
        <w:t xml:space="preserve">Department of </w:t>
      </w:r>
      <w:r w:rsidR="00284361" w:rsidRPr="0028382C">
        <w:rPr>
          <w:rFonts w:ascii="Times New Roman" w:hAnsi="Times New Roman" w:cs="Times New Roman"/>
          <w:sz w:val="22"/>
          <w:szCs w:val="22"/>
        </w:rPr>
        <w:t>Entomology</w:t>
      </w:r>
      <w:r w:rsidRPr="0028382C">
        <w:rPr>
          <w:rFonts w:ascii="Times New Roman" w:hAnsi="Times New Roman" w:cs="Times New Roman"/>
          <w:sz w:val="22"/>
          <w:szCs w:val="22"/>
        </w:rPr>
        <w:t>, University of Maryland, College Park, MD 20742, USA</w:t>
      </w:r>
    </w:p>
    <w:p w14:paraId="4AF942AF" w14:textId="77777777" w:rsidR="00170F99" w:rsidRPr="0028382C" w:rsidRDefault="00170F99" w:rsidP="00170F99">
      <w:pPr>
        <w:contextualSpacing/>
        <w:rPr>
          <w:rFonts w:ascii="Times New Roman" w:hAnsi="Times New Roman" w:cs="Times New Roman"/>
          <w:sz w:val="22"/>
          <w:szCs w:val="22"/>
        </w:rPr>
      </w:pPr>
    </w:p>
    <w:p w14:paraId="57800206" w14:textId="77777777" w:rsidR="00170F99" w:rsidRPr="0028382C" w:rsidRDefault="00170F99" w:rsidP="00170F99">
      <w:pPr>
        <w:contextualSpacing/>
        <w:rPr>
          <w:rFonts w:ascii="Times New Roman" w:hAnsi="Times New Roman" w:cs="Times New Roman"/>
          <w:sz w:val="22"/>
          <w:szCs w:val="22"/>
        </w:rPr>
      </w:pPr>
      <w:r w:rsidRPr="0028382C">
        <w:rPr>
          <w:rFonts w:ascii="Times New Roman" w:hAnsi="Times New Roman" w:cs="Times New Roman"/>
          <w:sz w:val="22"/>
          <w:szCs w:val="22"/>
          <w:vertAlign w:val="superscript"/>
        </w:rPr>
        <w:t>4</w:t>
      </w:r>
      <w:r w:rsidRPr="0028382C">
        <w:rPr>
          <w:rFonts w:ascii="Times New Roman" w:hAnsi="Times New Roman" w:cs="Times New Roman"/>
          <w:sz w:val="22"/>
          <w:szCs w:val="22"/>
        </w:rPr>
        <w:t>Center for Social Insect Research, School of Life Sciences, Arizona State University, Tempe, AZ 85287, USA</w:t>
      </w:r>
    </w:p>
    <w:p w14:paraId="64DA80D6" w14:textId="77777777" w:rsidR="00170F99" w:rsidRPr="0028382C" w:rsidRDefault="00170F99" w:rsidP="00170F99">
      <w:pPr>
        <w:contextualSpacing/>
        <w:rPr>
          <w:rFonts w:ascii="Times New Roman" w:hAnsi="Times New Roman" w:cs="Times New Roman"/>
          <w:sz w:val="22"/>
          <w:szCs w:val="22"/>
        </w:rPr>
      </w:pPr>
    </w:p>
    <w:p w14:paraId="6E7AE1C0" w14:textId="77777777" w:rsidR="00EA2FDD" w:rsidRPr="0028382C" w:rsidRDefault="00EA2FDD" w:rsidP="00EA2FDD">
      <w:pPr>
        <w:contextualSpacing/>
        <w:rPr>
          <w:rFonts w:ascii="Times New Roman" w:hAnsi="Times New Roman" w:cs="Times New Roman"/>
          <w:sz w:val="22"/>
          <w:szCs w:val="22"/>
        </w:rPr>
      </w:pPr>
      <w:r w:rsidRPr="0028382C">
        <w:rPr>
          <w:rFonts w:ascii="Times New Roman" w:hAnsi="Times New Roman" w:cs="Times New Roman"/>
          <w:sz w:val="22"/>
          <w:szCs w:val="22"/>
          <w:vertAlign w:val="superscript"/>
        </w:rPr>
        <w:t>5</w:t>
      </w:r>
      <w:r w:rsidRPr="0028382C">
        <w:rPr>
          <w:rFonts w:ascii="Times New Roman" w:hAnsi="Times New Roman" w:cs="Times New Roman"/>
          <w:sz w:val="22"/>
          <w:szCs w:val="22"/>
        </w:rPr>
        <w:t>Department of Biological Sciences and Museum of Natural Science, Louisiana State University, Baton Rouge, LA 70803, USA</w:t>
      </w:r>
    </w:p>
    <w:p w14:paraId="2736AFDA" w14:textId="77777777" w:rsidR="00170F99" w:rsidRPr="0028382C" w:rsidRDefault="00170F99" w:rsidP="00170F99">
      <w:pPr>
        <w:contextualSpacing/>
        <w:rPr>
          <w:rFonts w:ascii="Times New Roman" w:hAnsi="Times New Roman" w:cs="Times New Roman"/>
          <w:sz w:val="22"/>
          <w:szCs w:val="22"/>
        </w:rPr>
      </w:pPr>
    </w:p>
    <w:p w14:paraId="44704C9E" w14:textId="77777777" w:rsidR="00105EE5" w:rsidRPr="0028382C" w:rsidRDefault="00105EE5" w:rsidP="00105EE5">
      <w:pPr>
        <w:contextualSpacing/>
        <w:rPr>
          <w:rFonts w:ascii="Times New Roman" w:hAnsi="Times New Roman" w:cs="Times New Roman"/>
          <w:sz w:val="22"/>
          <w:szCs w:val="22"/>
        </w:rPr>
      </w:pPr>
      <w:r w:rsidRPr="0028382C">
        <w:rPr>
          <w:rFonts w:ascii="Times New Roman" w:hAnsi="Times New Roman" w:cs="Times New Roman"/>
          <w:b/>
          <w:sz w:val="22"/>
          <w:szCs w:val="22"/>
        </w:rPr>
        <w:t>*Corresponding Authors:</w:t>
      </w:r>
    </w:p>
    <w:p w14:paraId="23382C9B" w14:textId="77777777" w:rsidR="00105EE5" w:rsidRPr="0028382C" w:rsidRDefault="00105EE5" w:rsidP="00105EE5">
      <w:pPr>
        <w:contextualSpacing/>
        <w:rPr>
          <w:rFonts w:ascii="Times New Roman" w:hAnsi="Times New Roman" w:cs="Times New Roman"/>
          <w:sz w:val="22"/>
          <w:szCs w:val="22"/>
        </w:rPr>
      </w:pPr>
      <w:r w:rsidRPr="0028382C">
        <w:rPr>
          <w:rFonts w:ascii="Times New Roman" w:hAnsi="Times New Roman" w:cs="Times New Roman"/>
          <w:sz w:val="22"/>
          <w:szCs w:val="22"/>
        </w:rPr>
        <w:t>Michael G. Branstetter</w:t>
      </w:r>
      <w:r w:rsidRPr="0028382C">
        <w:rPr>
          <w:rFonts w:ascii="Times New Roman" w:hAnsi="Times New Roman" w:cs="Times New Roman"/>
          <w:sz w:val="22"/>
          <w:szCs w:val="22"/>
        </w:rPr>
        <w:br/>
        <w:t>Email: mgbranstetter@gmail.com</w:t>
      </w:r>
    </w:p>
    <w:p w14:paraId="3D140821" w14:textId="77777777" w:rsidR="00105EE5" w:rsidRPr="0028382C" w:rsidRDefault="00105EE5" w:rsidP="00105EE5">
      <w:pPr>
        <w:contextualSpacing/>
        <w:rPr>
          <w:rFonts w:ascii="Times New Roman" w:hAnsi="Times New Roman" w:cs="Times New Roman"/>
          <w:sz w:val="22"/>
          <w:szCs w:val="22"/>
        </w:rPr>
      </w:pPr>
    </w:p>
    <w:p w14:paraId="4488C150" w14:textId="77777777" w:rsidR="00105EE5" w:rsidRPr="0028382C" w:rsidRDefault="00105EE5" w:rsidP="00105EE5">
      <w:pPr>
        <w:contextualSpacing/>
        <w:rPr>
          <w:rFonts w:ascii="Times New Roman" w:hAnsi="Times New Roman" w:cs="Times New Roman"/>
          <w:sz w:val="22"/>
          <w:szCs w:val="22"/>
        </w:rPr>
      </w:pPr>
      <w:r w:rsidRPr="0028382C">
        <w:rPr>
          <w:rFonts w:ascii="Times New Roman" w:hAnsi="Times New Roman" w:cs="Times New Roman"/>
          <w:sz w:val="22"/>
          <w:szCs w:val="22"/>
        </w:rPr>
        <w:t>Ted R. Schultz</w:t>
      </w:r>
    </w:p>
    <w:p w14:paraId="4D6D0669" w14:textId="77777777" w:rsidR="00105EE5" w:rsidRPr="0028382C" w:rsidRDefault="00105EE5" w:rsidP="00105EE5">
      <w:pPr>
        <w:contextualSpacing/>
        <w:rPr>
          <w:rFonts w:ascii="Times New Roman" w:hAnsi="Times New Roman" w:cs="Times New Roman"/>
          <w:sz w:val="22"/>
          <w:szCs w:val="22"/>
        </w:rPr>
      </w:pPr>
      <w:r w:rsidRPr="0028382C">
        <w:rPr>
          <w:rFonts w:ascii="Times New Roman" w:hAnsi="Times New Roman" w:cs="Times New Roman"/>
          <w:sz w:val="22"/>
          <w:szCs w:val="22"/>
        </w:rPr>
        <w:t>Email: schultzt@si.edu</w:t>
      </w:r>
    </w:p>
    <w:p w14:paraId="0D8D279A" w14:textId="77777777" w:rsidR="007961A0" w:rsidRPr="0028382C" w:rsidRDefault="007961A0">
      <w:pPr>
        <w:rPr>
          <w:rFonts w:ascii="Times New Roman" w:hAnsi="Times New Roman" w:cs="Times New Roman"/>
          <w:sz w:val="22"/>
          <w:szCs w:val="22"/>
        </w:rPr>
      </w:pPr>
      <w:r w:rsidRPr="0028382C">
        <w:rPr>
          <w:rFonts w:ascii="Times New Roman" w:hAnsi="Times New Roman" w:cs="Times New Roman"/>
          <w:sz w:val="22"/>
          <w:szCs w:val="22"/>
        </w:rPr>
        <w:br w:type="page"/>
      </w:r>
    </w:p>
    <w:p w14:paraId="6BBFFF9E" w14:textId="030ED182" w:rsidR="00505294" w:rsidRPr="0028382C" w:rsidRDefault="00106719">
      <w:pPr>
        <w:rPr>
          <w:rFonts w:ascii="Times New Roman" w:hAnsi="Times New Roman" w:cs="Times New Roman"/>
          <w:b/>
          <w:sz w:val="22"/>
          <w:szCs w:val="22"/>
        </w:rPr>
      </w:pPr>
      <w:r w:rsidRPr="0028382C">
        <w:rPr>
          <w:rFonts w:ascii="Times New Roman" w:hAnsi="Times New Roman" w:cs="Times New Roman"/>
          <w:b/>
          <w:sz w:val="22"/>
          <w:szCs w:val="22"/>
        </w:rPr>
        <w:lastRenderedPageBreak/>
        <w:t>Supplementary</w:t>
      </w:r>
      <w:r w:rsidR="004B4A77" w:rsidRPr="0028382C">
        <w:rPr>
          <w:rFonts w:ascii="Times New Roman" w:hAnsi="Times New Roman" w:cs="Times New Roman"/>
          <w:b/>
          <w:sz w:val="22"/>
          <w:szCs w:val="22"/>
        </w:rPr>
        <w:t xml:space="preserve"> M</w:t>
      </w:r>
      <w:r w:rsidR="00505294" w:rsidRPr="0028382C">
        <w:rPr>
          <w:rFonts w:ascii="Times New Roman" w:hAnsi="Times New Roman" w:cs="Times New Roman"/>
          <w:b/>
          <w:sz w:val="22"/>
          <w:szCs w:val="22"/>
        </w:rPr>
        <w:t>ethods</w:t>
      </w:r>
    </w:p>
    <w:p w14:paraId="757F9583" w14:textId="77777777" w:rsidR="00505294" w:rsidRPr="0028382C" w:rsidRDefault="00505294">
      <w:pPr>
        <w:rPr>
          <w:rFonts w:ascii="Times New Roman" w:hAnsi="Times New Roman" w:cs="Times New Roman"/>
          <w:b/>
          <w:sz w:val="22"/>
          <w:szCs w:val="22"/>
        </w:rPr>
      </w:pPr>
    </w:p>
    <w:p w14:paraId="3DEF83B1" w14:textId="56FB2FAE" w:rsidR="0052736C" w:rsidRPr="0028382C" w:rsidRDefault="00877F5E">
      <w:pPr>
        <w:rPr>
          <w:rFonts w:ascii="Times New Roman" w:hAnsi="Times New Roman" w:cs="Times New Roman"/>
          <w:b/>
          <w:i/>
          <w:sz w:val="22"/>
          <w:szCs w:val="22"/>
        </w:rPr>
      </w:pPr>
      <w:r w:rsidRPr="0028382C">
        <w:rPr>
          <w:rFonts w:ascii="Times New Roman" w:hAnsi="Times New Roman" w:cs="Times New Roman"/>
          <w:b/>
          <w:i/>
          <w:sz w:val="22"/>
          <w:szCs w:val="22"/>
        </w:rPr>
        <w:t>Library</w:t>
      </w:r>
      <w:r w:rsidR="0052736C" w:rsidRPr="0028382C">
        <w:rPr>
          <w:rFonts w:ascii="Times New Roman" w:hAnsi="Times New Roman" w:cs="Times New Roman"/>
          <w:b/>
          <w:i/>
          <w:sz w:val="22"/>
          <w:szCs w:val="22"/>
        </w:rPr>
        <w:t xml:space="preserve"> preparation, UCE enrichment, and sequencing</w:t>
      </w:r>
    </w:p>
    <w:p w14:paraId="047E99B8" w14:textId="77777777" w:rsidR="00304C7A" w:rsidRPr="0028382C" w:rsidRDefault="00304C7A">
      <w:pPr>
        <w:rPr>
          <w:rFonts w:ascii="Times New Roman" w:hAnsi="Times New Roman" w:cs="Times New Roman"/>
          <w:b/>
          <w:sz w:val="22"/>
          <w:szCs w:val="22"/>
        </w:rPr>
      </w:pPr>
    </w:p>
    <w:p w14:paraId="091DA1F2" w14:textId="7C21D8F8" w:rsidR="0052736C" w:rsidRPr="0028382C" w:rsidRDefault="0052736C" w:rsidP="0052736C">
      <w:pPr>
        <w:contextualSpacing/>
        <w:rPr>
          <w:rFonts w:ascii="Times New Roman" w:hAnsi="Times New Roman" w:cs="Times New Roman"/>
          <w:sz w:val="22"/>
          <w:szCs w:val="22"/>
        </w:rPr>
      </w:pPr>
      <w:r w:rsidRPr="0028382C">
        <w:rPr>
          <w:rFonts w:ascii="Times New Roman" w:hAnsi="Times New Roman" w:cs="Times New Roman"/>
          <w:sz w:val="22"/>
          <w:szCs w:val="22"/>
        </w:rPr>
        <w:t xml:space="preserve">To generate the UCE </w:t>
      </w:r>
      <w:proofErr w:type="spellStart"/>
      <w:r w:rsidRPr="0028382C">
        <w:rPr>
          <w:rFonts w:ascii="Times New Roman" w:hAnsi="Times New Roman" w:cs="Times New Roman"/>
          <w:sz w:val="22"/>
          <w:szCs w:val="22"/>
        </w:rPr>
        <w:t>data</w:t>
      </w:r>
      <w:r w:rsidR="00F42693" w:rsidRPr="0028382C">
        <w:rPr>
          <w:rFonts w:ascii="Times New Roman" w:hAnsi="Times New Roman" w:cs="Times New Roman"/>
          <w:sz w:val="22"/>
          <w:szCs w:val="22"/>
        </w:rPr>
        <w:t>et</w:t>
      </w:r>
      <w:proofErr w:type="spellEnd"/>
      <w:r w:rsidRPr="0028382C">
        <w:rPr>
          <w:rFonts w:ascii="Times New Roman" w:hAnsi="Times New Roman" w:cs="Times New Roman"/>
          <w:sz w:val="22"/>
          <w:szCs w:val="22"/>
        </w:rPr>
        <w:t xml:space="preserve"> we </w:t>
      </w:r>
      <w:r w:rsidR="00F42693" w:rsidRPr="0028382C">
        <w:rPr>
          <w:rFonts w:ascii="Times New Roman" w:hAnsi="Times New Roman" w:cs="Times New Roman"/>
          <w:sz w:val="22"/>
          <w:szCs w:val="22"/>
        </w:rPr>
        <w:t>performed</w:t>
      </w:r>
      <w:r w:rsidRPr="0028382C">
        <w:rPr>
          <w:rFonts w:ascii="Times New Roman" w:hAnsi="Times New Roman" w:cs="Times New Roman"/>
          <w:sz w:val="22"/>
          <w:szCs w:val="22"/>
        </w:rPr>
        <w:t xml:space="preserve"> the following steps: DNA extraction, DNA shearing, library preparation, UCE enrichment, sample pooling, and sequencing. Most of the methods follow those presented in Faircloth et al.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"10.1111/1755-0998.12328", "ISSN" : "1755-0998", "PMID" : "25207863", "abstract" : "Gaining a genomic perspective on phylogeny requires the collection of data from many putatively independent loci collected across the genome. Among insects, an increasingly common approach to collecting this class of data involves transcriptome sequencing, because few insects have high-quality genome sequences available; assembling new genomes remains a limiting factor; the transcribed portion of the genome is a reasonable, reduced subset of the genome to target; and the data collected from transcribed portions of the genome are similar in composition to the types of data with which biologists have traditionally worked (e.g., exons). However, molecular techniques requiring RNA as a template, including transcriptome sequencing, are limited to using very high quality source materials, which are often unavailable from a large proportion of biologically important insect samples. Recent research suggests that DNA-based target enrichment of conserved genomic elements offers another path to collecting phylogenomic data across insect taxa, provided that conserved elements are present in and can be collected from insect genomes. Here, we identify a large set (n=1,510) of ultraconserved elements (UCE) shared among the insect order Hymenoptera. We use in silico analyses to show that these loci accurately reconstruct relationships among genome-enabled Hymenoptera, and we design a set of baits for enriching these loci that researchers can use with DNA templates extracted from a variety of sources. We use our UCE bait set to enrich an average of 721 UCE loci from 30 hymenopteran taxa, and we use these UCE loci to reconstruct phylogenetic relationships spanning very old (\u2265220 MYA) to very young (\u22651 MYA) divergences among hymenopteran lineages. In contrast to a recent study addressing hymenopteran phylogeny using transcriptome data, we found ants to be sister to all remaining aculeate lineages with complete support. We discuss this approach and our results in the context of elucidating the evolutionary history of one of the most diverse and speciose animal orders.", "author" : [ { "dropping-particle" : "", "family" : "Faircloth", "given" : "Brant C.", "non-dropping-particle" : "", "parse-names" : false, "suffix" : "" }, { "dropping-particle" : "", "family" : "Branstetter", "given" : "Michael G.", "non-dropping-particle" : "", "parse-names" : false, "suffix" : "" }, { "dropping-particle" : "", "family" : "White", "given" : "Noor D.", "non-dropping-particle" : "", "parse-names" : false, "suffix" : "" }, { "dropping-particle" : "", "family" : "Brady", "given" : "Se\u00e1n G.", "non-dropping-particle" : "", "parse-names" : false, "suffix" : "" } ], "container-title" : "Molecular Ecology Resources", "id" : "ITEM-1", "issued" : { "date-parts" : [ [ "2015" ] ] }, "page" : "489-501", "title" : "Target enrichment of ultraconserved elements from arthropods provides a genomic perspective on relationships among Hymenoptera", "type" : "article-journal", "volume" : "15" }, "uris" : [ "http://www.mendeley.com/documents/?uuid=1d79ddc4-5c1d-4078-9e16-23a4e87a6105" ] } ], "mendeley" : { "formattedCitation" : "[1]", "plainTextFormattedCitation" : "[1]", "previouslyFormattedCitation" : "[1]"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[1]</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w:t>
      </w:r>
      <w:r w:rsidR="009118A4">
        <w:rPr>
          <w:rFonts w:ascii="Times New Roman" w:hAnsi="Times New Roman" w:cs="Times New Roman"/>
          <w:sz w:val="22"/>
          <w:szCs w:val="22"/>
        </w:rPr>
        <w:t>and</w:t>
      </w:r>
      <w:r w:rsidRPr="0028382C">
        <w:rPr>
          <w:rFonts w:ascii="Times New Roman" w:hAnsi="Times New Roman" w:cs="Times New Roman"/>
          <w:sz w:val="22"/>
          <w:szCs w:val="22"/>
        </w:rPr>
        <w:t xml:space="preserve"> a detailed outline is presented here. We extracted DNA using </w:t>
      </w:r>
      <w:proofErr w:type="spellStart"/>
      <w:r w:rsidRPr="0028382C">
        <w:rPr>
          <w:rFonts w:ascii="Times New Roman" w:hAnsi="Times New Roman" w:cs="Times New Roman"/>
          <w:sz w:val="22"/>
          <w:szCs w:val="22"/>
        </w:rPr>
        <w:t>Qiagen</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DNeasy</w:t>
      </w:r>
      <w:proofErr w:type="spellEnd"/>
      <w:r w:rsidRPr="0028382C">
        <w:rPr>
          <w:rFonts w:ascii="Times New Roman" w:hAnsi="Times New Roman" w:cs="Times New Roman"/>
          <w:sz w:val="22"/>
          <w:szCs w:val="22"/>
        </w:rPr>
        <w:t xml:space="preserve"> Blood and Tissue kits (</w:t>
      </w:r>
      <w:proofErr w:type="spellStart"/>
      <w:r w:rsidRPr="0028382C">
        <w:rPr>
          <w:rFonts w:ascii="Times New Roman" w:hAnsi="Times New Roman" w:cs="Times New Roman"/>
          <w:sz w:val="22"/>
          <w:szCs w:val="22"/>
        </w:rPr>
        <w:t>Qiagen</w:t>
      </w:r>
      <w:proofErr w:type="spellEnd"/>
      <w:r w:rsidRPr="0028382C">
        <w:rPr>
          <w:rFonts w:ascii="Times New Roman" w:hAnsi="Times New Roman" w:cs="Times New Roman"/>
          <w:sz w:val="22"/>
          <w:szCs w:val="22"/>
        </w:rPr>
        <w:t xml:space="preserve"> Inc., Valencia, California, U.S.A.). However, for several rare samples that had been extracted prior to our study, we performed whole-genome amplification to increase available DNA using </w:t>
      </w:r>
      <w:proofErr w:type="spellStart"/>
      <w:r w:rsidRPr="0028382C">
        <w:rPr>
          <w:rFonts w:ascii="Times New Roman" w:hAnsi="Times New Roman" w:cs="Times New Roman"/>
          <w:sz w:val="22"/>
          <w:szCs w:val="22"/>
        </w:rPr>
        <w:t>Illustra</w:t>
      </w:r>
      <w:proofErr w:type="spellEnd"/>
      <w:r w:rsidRPr="0028382C">
        <w:rPr>
          <w:rFonts w:ascii="Times New Roman" w:hAnsi="Times New Roman" w:cs="Times New Roman"/>
          <w:sz w:val="22"/>
          <w:szCs w:val="22"/>
        </w:rPr>
        <w:t xml:space="preserve"> Ready-To-Go </w:t>
      </w:r>
      <w:proofErr w:type="spellStart"/>
      <w:r w:rsidRPr="0028382C">
        <w:rPr>
          <w:rFonts w:ascii="Times New Roman" w:hAnsi="Times New Roman" w:cs="Times New Roman"/>
          <w:sz w:val="22"/>
          <w:szCs w:val="22"/>
        </w:rPr>
        <w:t>GenomiPhy</w:t>
      </w:r>
      <w:proofErr w:type="spellEnd"/>
      <w:r w:rsidRPr="0028382C">
        <w:rPr>
          <w:rFonts w:ascii="Times New Roman" w:hAnsi="Times New Roman" w:cs="Times New Roman"/>
          <w:sz w:val="22"/>
          <w:szCs w:val="22"/>
        </w:rPr>
        <w:t xml:space="preserve"> HY (GE Healthcare). For all samples, we measured DNA concentration with a </w:t>
      </w:r>
      <w:proofErr w:type="spellStart"/>
      <w:r w:rsidRPr="0028382C">
        <w:rPr>
          <w:rFonts w:ascii="Times New Roman" w:hAnsi="Times New Roman" w:cs="Times New Roman"/>
          <w:sz w:val="22"/>
          <w:szCs w:val="22"/>
        </w:rPr>
        <w:t>Qubit</w:t>
      </w:r>
      <w:proofErr w:type="spellEnd"/>
      <w:r w:rsidRPr="0028382C">
        <w:rPr>
          <w:rFonts w:ascii="Times New Roman" w:hAnsi="Times New Roman" w:cs="Times New Roman"/>
          <w:sz w:val="22"/>
          <w:szCs w:val="22"/>
        </w:rPr>
        <w:t xml:space="preserve"> 2.0 </w:t>
      </w:r>
      <w:proofErr w:type="spellStart"/>
      <w:r w:rsidRPr="0028382C">
        <w:rPr>
          <w:rFonts w:ascii="Times New Roman" w:hAnsi="Times New Roman" w:cs="Times New Roman"/>
          <w:sz w:val="22"/>
          <w:szCs w:val="22"/>
        </w:rPr>
        <w:t>fluorometer</w:t>
      </w:r>
      <w:proofErr w:type="spellEnd"/>
      <w:r w:rsidRPr="0028382C">
        <w:rPr>
          <w:rFonts w:ascii="Times New Roman" w:hAnsi="Times New Roman" w:cs="Times New Roman"/>
          <w:sz w:val="22"/>
          <w:szCs w:val="22"/>
        </w:rPr>
        <w:t xml:space="preserve"> (Life Technologies Inc., Carlsbad, CA) and we input up to 500 </w:t>
      </w:r>
      <w:proofErr w:type="spellStart"/>
      <w:r w:rsidRPr="0028382C">
        <w:rPr>
          <w:rFonts w:ascii="Times New Roman" w:hAnsi="Times New Roman" w:cs="Times New Roman"/>
          <w:sz w:val="22"/>
          <w:szCs w:val="22"/>
        </w:rPr>
        <w:t>ng</w:t>
      </w:r>
      <w:proofErr w:type="spellEnd"/>
      <w:r w:rsidRPr="0028382C">
        <w:rPr>
          <w:rFonts w:ascii="Times New Roman" w:hAnsi="Times New Roman" w:cs="Times New Roman"/>
          <w:sz w:val="22"/>
          <w:szCs w:val="22"/>
        </w:rPr>
        <w:t xml:space="preserve"> of DNA into shearing and library preparation. We sheared the DNA to an average fragment distribution of 400-600 base pairs (</w:t>
      </w:r>
      <w:proofErr w:type="spellStart"/>
      <w:r w:rsidRPr="0028382C">
        <w:rPr>
          <w:rFonts w:ascii="Times New Roman" w:hAnsi="Times New Roman" w:cs="Times New Roman"/>
          <w:sz w:val="22"/>
          <w:szCs w:val="22"/>
        </w:rPr>
        <w:t>bp</w:t>
      </w:r>
      <w:proofErr w:type="spellEnd"/>
      <w:r w:rsidRPr="0028382C">
        <w:rPr>
          <w:rFonts w:ascii="Times New Roman" w:hAnsi="Times New Roman" w:cs="Times New Roman"/>
          <w:sz w:val="22"/>
          <w:szCs w:val="22"/>
        </w:rPr>
        <w:t xml:space="preserve">) (verified on an </w:t>
      </w:r>
      <w:proofErr w:type="spellStart"/>
      <w:r w:rsidRPr="0028382C">
        <w:rPr>
          <w:rFonts w:ascii="Times New Roman" w:hAnsi="Times New Roman" w:cs="Times New Roman"/>
          <w:sz w:val="22"/>
          <w:szCs w:val="22"/>
        </w:rPr>
        <w:t>agarose</w:t>
      </w:r>
      <w:proofErr w:type="spellEnd"/>
      <w:r w:rsidRPr="0028382C">
        <w:rPr>
          <w:rFonts w:ascii="Times New Roman" w:hAnsi="Times New Roman" w:cs="Times New Roman"/>
          <w:sz w:val="22"/>
          <w:szCs w:val="22"/>
        </w:rPr>
        <w:t xml:space="preserve"> gel) using a </w:t>
      </w:r>
      <w:proofErr w:type="spellStart"/>
      <w:r w:rsidRPr="0028382C">
        <w:rPr>
          <w:rFonts w:ascii="Times New Roman" w:hAnsi="Times New Roman" w:cs="Times New Roman"/>
          <w:sz w:val="22"/>
          <w:szCs w:val="22"/>
        </w:rPr>
        <w:t>Qsonica</w:t>
      </w:r>
      <w:proofErr w:type="spellEnd"/>
      <w:r w:rsidRPr="0028382C">
        <w:rPr>
          <w:rFonts w:ascii="Times New Roman" w:hAnsi="Times New Roman" w:cs="Times New Roman"/>
          <w:sz w:val="22"/>
          <w:szCs w:val="22"/>
        </w:rPr>
        <w:t xml:space="preserve"> Q800R </w:t>
      </w:r>
      <w:proofErr w:type="spellStart"/>
      <w:r w:rsidRPr="0028382C">
        <w:rPr>
          <w:rFonts w:ascii="Times New Roman" w:hAnsi="Times New Roman" w:cs="Times New Roman"/>
          <w:sz w:val="22"/>
          <w:szCs w:val="22"/>
        </w:rPr>
        <w:t>sonicator</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Qsonica</w:t>
      </w:r>
      <w:proofErr w:type="spellEnd"/>
      <w:r w:rsidRPr="0028382C">
        <w:rPr>
          <w:rFonts w:ascii="Times New Roman" w:hAnsi="Times New Roman" w:cs="Times New Roman"/>
          <w:sz w:val="22"/>
          <w:szCs w:val="22"/>
        </w:rPr>
        <w:t xml:space="preserve"> LLC, Newton, CT). </w:t>
      </w:r>
    </w:p>
    <w:p w14:paraId="50DA7D1E" w14:textId="77777777" w:rsidR="0052736C" w:rsidRPr="0028382C" w:rsidRDefault="0052736C" w:rsidP="0052736C">
      <w:pPr>
        <w:contextualSpacing/>
        <w:rPr>
          <w:rFonts w:ascii="Times New Roman" w:hAnsi="Times New Roman" w:cs="Times New Roman"/>
          <w:sz w:val="22"/>
          <w:szCs w:val="22"/>
        </w:rPr>
      </w:pPr>
    </w:p>
    <w:p w14:paraId="68FED2EE" w14:textId="48EC8B38" w:rsidR="0052736C" w:rsidRPr="0028382C" w:rsidRDefault="0052736C" w:rsidP="0052736C">
      <w:pPr>
        <w:contextualSpacing/>
        <w:rPr>
          <w:rFonts w:ascii="Times New Roman" w:hAnsi="Times New Roman" w:cs="Times New Roman"/>
          <w:sz w:val="22"/>
          <w:szCs w:val="22"/>
        </w:rPr>
      </w:pPr>
      <w:r w:rsidRPr="0028382C">
        <w:rPr>
          <w:rFonts w:ascii="Times New Roman" w:hAnsi="Times New Roman" w:cs="Times New Roman"/>
          <w:sz w:val="22"/>
          <w:szCs w:val="22"/>
        </w:rPr>
        <w:t xml:space="preserve">Following sonication, we constructed sequencing libraries using either the standard Library Preparation Kit or the newer Hyper Prep Kit from </w:t>
      </w:r>
      <w:proofErr w:type="spellStart"/>
      <w:r w:rsidRPr="0028382C">
        <w:rPr>
          <w:rFonts w:ascii="Times New Roman" w:hAnsi="Times New Roman" w:cs="Times New Roman"/>
          <w:sz w:val="22"/>
          <w:szCs w:val="22"/>
        </w:rPr>
        <w:t>Kapa</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Kapa</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Biosystems</w:t>
      </w:r>
      <w:proofErr w:type="spellEnd"/>
      <w:r w:rsidRPr="0028382C">
        <w:rPr>
          <w:rFonts w:ascii="Times New Roman" w:hAnsi="Times New Roman" w:cs="Times New Roman"/>
          <w:sz w:val="22"/>
          <w:szCs w:val="22"/>
        </w:rPr>
        <w:t xml:space="preserve">, Wilmington, MA). We performed all reactions at quarter volume except for the PCR step, which we assembled at full volume (50 </w:t>
      </w:r>
      <w:proofErr w:type="spellStart"/>
      <w:r w:rsidRPr="0028382C">
        <w:rPr>
          <w:rFonts w:ascii="Times New Roman" w:hAnsi="Times New Roman" w:cs="Times New Roman"/>
          <w:sz w:val="22"/>
          <w:szCs w:val="22"/>
        </w:rPr>
        <w:t>μL</w:t>
      </w:r>
      <w:proofErr w:type="spellEnd"/>
      <w:r w:rsidRPr="0028382C">
        <w:rPr>
          <w:rFonts w:ascii="Times New Roman" w:hAnsi="Times New Roman" w:cs="Times New Roman"/>
          <w:sz w:val="22"/>
          <w:szCs w:val="22"/>
        </w:rPr>
        <w:t xml:space="preserve">). During library preparation we added custom, single-indexing </w:t>
      </w:r>
      <w:proofErr w:type="spellStart"/>
      <w:r w:rsidRPr="0028382C">
        <w:rPr>
          <w:rFonts w:ascii="Times New Roman" w:hAnsi="Times New Roman" w:cs="Times New Roman"/>
          <w:sz w:val="22"/>
          <w:szCs w:val="22"/>
        </w:rPr>
        <w:t>Truseq</w:t>
      </w:r>
      <w:proofErr w:type="spellEnd"/>
      <w:r w:rsidRPr="0028382C">
        <w:rPr>
          <w:rFonts w:ascii="Times New Roman" w:hAnsi="Times New Roman" w:cs="Times New Roman"/>
          <w:sz w:val="22"/>
          <w:szCs w:val="22"/>
        </w:rPr>
        <w:t xml:space="preserve">-style barcode adapters to most samples </w:t>
      </w:r>
      <w:r w:rsidRPr="0028382C">
        <w:rPr>
          <w:rFonts w:ascii="Times New Roman" w:hAnsi="Times New Roman" w:cs="Times New Roman"/>
          <w:sz w:val="22"/>
          <w:szCs w:val="22"/>
        </w:rPr>
        <w:fldChar w:fldCharType="begin" w:fldLock="1"/>
      </w:r>
      <w:r w:rsidR="00F42693" w:rsidRPr="0028382C">
        <w:rPr>
          <w:rFonts w:ascii="Times New Roman" w:hAnsi="Times New Roman" w:cs="Times New Roman"/>
          <w:sz w:val="22"/>
          <w:szCs w:val="22"/>
        </w:rPr>
        <w:instrText>ADDIN CSL_CITATION { "citationItems" : [ { "id" : "ITEM-1", "itemData" : { "DOI" : "10.1371/journal.pone.0042543", "ISSN" : "1932-6203", "PMID" : "22900027", "abstract" : "Ligating adapters with unique synthetic oligonucleotide sequences (sequence tags) onto individual DNA samples before massively parallel sequencing is a popular and efficient way to obtain sequence data from many individual samples. Tag sequences should be numerous and sufficiently different to ensure sequencing, replication, and oligonucleotide synthesis errors do not cause tags to be unrecoverable or confused. However, many design approaches only protect against substitution errors during sequencing and extant tag sets contain too few tag sequences. We developed an open-source software package to validate sequence tags for conformance to two distance metrics and design sequence tags robust to indel and substitution errors. We use this software package to evaluate several commercial and non-commercial sequence tag sets, design several large sets (max(count) = 7,198) of edit metric sequence tags having different lengths and degrees of error correction, and integrate a subset of these edit metric tags to polymerase chain reaction (PCR) primers and sequencing adapters. We validate a subset of these edit metric tagged PCR primers and sequencing adapters by sequencing on several platforms and subsequent comparison to commercially available alternatives. We find that several commonly used sets of sequence tags or design methodologies used to produce sequence tags do not meet the minimum expectations of their underlying distance metric, and we find that PCR primers and sequencing adapters incorporating edit metric sequence tags designed by our software package perform as well as their commercial counterparts. We suggest that researchers evaluate sequence tags prior to use or evaluate tags that they have been using. The sequence tag sets we design improve on extant sets because they are large, valid across the set, and robust to the suite of substitution, insertion, and deletion errors affecting massively parallel sequencing workflows on all currently used platforms.", "author" : [ { "dropping-particle" : "", "family" : "Faircloth", "given" : "Brant C.", "non-dropping-particle" : "", "parse-names" : false, "suffix" : "" }, { "dropping-particle" : "", "family" : "Glenn", "given" : "Travis C.", "non-dropping-particle" : "", "parse-names" : false, "suffix" : "" } ], "container-title" : "PloS ONE", "id" : "ITEM-1", "issue" : "8", "issued" : { "date-parts" : [ [ "2012", "1" ] ] }, "page" : "e42543", "title" : "Not all sequence tags are created equal: designing and validating sequence identification tags robust to indels", "type" : "article-journal", "volume" : "7" }, "uris" : [ "http://www.mendeley.com/documents/?uuid=ecf4b868-e039-4db7-9757-aa6f357d419a" ] } ], "mendeley" : { "formattedCitation" : "[2]", "plainTextFormattedCitation" : "[2]", "previouslyFormattedCitation" : "[2]"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F42693" w:rsidRPr="0028382C">
        <w:rPr>
          <w:rFonts w:ascii="Times New Roman" w:hAnsi="Times New Roman" w:cs="Times New Roman"/>
          <w:noProof/>
          <w:sz w:val="22"/>
          <w:szCs w:val="22"/>
        </w:rPr>
        <w:t>[2]</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However, for a few libraries, we used a custom, dual-indexing set of adapter-primers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"http://dx.doi.org/10.1101/049114", "author" : [ { "dropping-particle" : "", "family" : "Glenn", "given" : "Travis C.", "non-dropping-particle" : "", "parse-names" : false, "suffix" : "" }, { "dropping-particle" : "", "family" : "Nilsen", "given" : "Roger A.", "non-dropping-particle" : "", "parse-names" : false, "suffix" : "" }, { "dropping-particle" : "", "family" : "Kieran", "given" : "Troy J.", "non-dropping-particle" : "", "parse-names" : false, "suffix" : "" }, { "dropping-particle" : "", "family" : "Finger", "given" : "John W. Jr.", "non-dropping-particle" : "", "parse-names" : false, "suffix" : "" }, { "dropping-particle" : "", "family" : "Pierson", "given" : "Todd W.", "non-dropping-particle" : "", "parse-names" : false, "suffix" : "" }, { "dropping-particle" : "", "family" : "Bentley", "given" : "Kerin E.", "non-dropping-particle" : "", "parse-names" : false, "suffix" : "" }, { "dropping-particle" : "", "family" : "Hoffberg", "given" : "Sandra L.", "non-dropping-particle" : "", "parse-names" : false, "suffix" : "" }, { "dropping-particle" : "", "family" : "Louha", "given" : "Swarnali", "non-dropping-particle" : "", "parse-names" : false, "suffix" : "" }, { "dropping-particle" : "", "family" : "Garc\u00eda-De Le\u00f3n", "given" : "Francisco", "non-dropping-particle" : "", "parse-names" : false, "suffix" : "" }, { "dropping-particle" : "", "family" : "Portilla", "given" : "Miguel Angel Del Rio", "non-dropping-particle" : "", "parse-names" : false, "suffix" : "" }, { "dropping-particle" : "", "family" : "Reed", "given" : "Kurt D.", "non-dropping-particle" : "", "parse-names" : false, "suffix" : "" }, { "dropping-particle" : "", "family" : "Anderson", "given" : "Jennifer L.", "non-dropping-particle" : "", "parse-names" : false, "suffix" : "" }, { "dropping-particle" : "", "family" : "Meece", "given" : "Jennifer K.", "non-dropping-particle" : "", "parse-names" : false, "suffix" : "" }, { "dropping-particle" : "", "family" : "Aggrey", "given" : "Samuel E.", "non-dropping-particle" : "", "parse-names" : false, "suffix" : "" }, { "dropping-particle" : "", "family" : "Rekaya", "given" : "Romdhane", "non-dropping-particle" : "", "parse-names" : false, "suffix" : "" }, { "dropping-particle" : "", "family" : "Alabady", "given" : "Magdy", "non-dropping-particle" : "", "parse-names" : false, "suffix" : "" }, { "dropping-particle" : "", "family" : "B\u00e9langer", "given" : "Myriam", "non-dropping-particle" : "", "parse-names" : false, "suffix" : "" }, { "dropping-particle" : "", "family" : "Winker", "given" : "Kevin", "non-dropping-particle" : "", "parse-names" : false, "suffix" : "" }, { "dropping-particle" : "", "family" : "Faircloth", "given" : "Brant C.", "non-dropping-particle" : "", "parse-names" : false, "suffix" : "" } ], "container-title" : "bioRxiv", "id" : "ITEM-1", "issued" : { "date-parts" : [ [ "2016" ] ] }, "page" : "1-33", "title" : "Adapterama I: Universal stubs and primers for thousands of dual-indexed Illumina libraries (iTru &amp; iNext)", "type" : "article-journal" }, "uris" : [ "http://www.mendeley.com/documents/?uuid=39630fd3-9c2f-41ea-afad-c0b178651c6f" ] } ], "mendeley" : { "formattedCitation" : "[3]", "plainTextFormattedCitation" : "[3]", "previouslyFormattedCitation" : "[3]"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[3]</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We assessed success of library preparation by measuring DNA concentration with </w:t>
      </w:r>
      <w:proofErr w:type="spellStart"/>
      <w:r w:rsidRPr="0028382C">
        <w:rPr>
          <w:rFonts w:ascii="Times New Roman" w:hAnsi="Times New Roman" w:cs="Times New Roman"/>
          <w:sz w:val="22"/>
          <w:szCs w:val="22"/>
        </w:rPr>
        <w:t>Qubit</w:t>
      </w:r>
      <w:proofErr w:type="spellEnd"/>
      <w:r w:rsidRPr="0028382C">
        <w:rPr>
          <w:rFonts w:ascii="Times New Roman" w:hAnsi="Times New Roman" w:cs="Times New Roman"/>
          <w:sz w:val="22"/>
          <w:szCs w:val="22"/>
        </w:rPr>
        <w:t xml:space="preserve"> and by visualizing the libraries on an </w:t>
      </w:r>
      <w:proofErr w:type="spellStart"/>
      <w:r w:rsidRPr="0028382C">
        <w:rPr>
          <w:rFonts w:ascii="Times New Roman" w:hAnsi="Times New Roman" w:cs="Times New Roman"/>
          <w:sz w:val="22"/>
          <w:szCs w:val="22"/>
        </w:rPr>
        <w:t>agarose</w:t>
      </w:r>
      <w:proofErr w:type="spellEnd"/>
      <w:r w:rsidRPr="0028382C">
        <w:rPr>
          <w:rFonts w:ascii="Times New Roman" w:hAnsi="Times New Roman" w:cs="Times New Roman"/>
          <w:sz w:val="22"/>
          <w:szCs w:val="22"/>
        </w:rPr>
        <w:t xml:space="preserve"> gel. For a subset of the samples, we removed adapter-dimers by performing a 0.7-0.8X bead cleaning using an </w:t>
      </w:r>
      <w:proofErr w:type="spellStart"/>
      <w:r w:rsidRPr="0028382C">
        <w:rPr>
          <w:rFonts w:ascii="Times New Roman" w:hAnsi="Times New Roman" w:cs="Times New Roman"/>
          <w:sz w:val="22"/>
          <w:szCs w:val="22"/>
        </w:rPr>
        <w:t>AMPure</w:t>
      </w:r>
      <w:proofErr w:type="spellEnd"/>
      <w:r w:rsidRPr="0028382C">
        <w:rPr>
          <w:rFonts w:ascii="Times New Roman" w:hAnsi="Times New Roman" w:cs="Times New Roman"/>
          <w:sz w:val="22"/>
          <w:szCs w:val="22"/>
        </w:rPr>
        <w:t xml:space="preserve"> substitute </w:t>
      </w:r>
      <w:r w:rsidRPr="0028382C">
        <w:rPr>
          <w:rFonts w:ascii="Times New Roman" w:hAnsi="Times New Roman" w:cs="Times New Roman"/>
          <w:sz w:val="22"/>
          <w:szCs w:val="22"/>
        </w:rPr>
        <w:fldChar w:fldCharType="begin" w:fldLock="1"/>
      </w:r>
      <w:r w:rsidR="00F42693" w:rsidRPr="0028382C">
        <w:rPr>
          <w:rFonts w:ascii="Times New Roman" w:hAnsi="Times New Roman" w:cs="Times New Roman"/>
          <w:sz w:val="22"/>
          <w:szCs w:val="22"/>
        </w:rPr>
        <w:instrText>ADDIN CSL_CITATION { "citationItems" : [ { "id" : "ITEM-1", "itemData" : { "DOI" : "10.1101/gr.128124.111", "ISSN" : "1088-9051", "abstract" : "Improvements in technology have reduced the cost of DNA sequencing to the point that the limiting factor for many experiments is the time and reagent cost of sample preparation. We present an approach in which 192 sequencing libraries can be produced in a single day of technician time at cost of about $15 per sample. These libraries are effective not only for low-pass whole genome sequencing, but also for simultaneously enriching them in pools of approximately hundred individually barcoded samples for a subset of the genome without substantial loss in efficiency of target capture. We illustrate the power and effectiveness of this approach on about 2,000 samples from a prostate cancer study.", "author" : [ { "dropping-particle" : "", "family" : "Rohland", "given" : "N.", "non-dropping-particle" : "", "parse-names" : false, "suffix" : "" }, { "dropping-particle" : "", "family" : "Reich", "given" : "D.", "non-dropping-particle" : "", "parse-names" : false, "suffix" : "" } ], "container-title" : "Genome Research", "id" : "ITEM-1", "issue" : "5", "issued" : { "date-parts" : [ [ "2012", "1", "20" ] ] }, "page" : "939-946", "title" : "Cost-effective, high-throughput DNA sequencing libraries for multiplexed target capture", "type" : "article-journal", "volume" : "22" }, "uris" : [ "http://www.mendeley.com/documents/?uuid=04555079-66b5-44a1-a727-96f4bc97ecd5" ] } ], "mendeley" : { "formattedCitation" : "[4]", "plainTextFormattedCitation" : "[4]", "previouslyFormattedCitation" : "[4]"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F42693" w:rsidRPr="0028382C">
        <w:rPr>
          <w:rFonts w:ascii="Times New Roman" w:hAnsi="Times New Roman" w:cs="Times New Roman"/>
          <w:noProof/>
          <w:sz w:val="22"/>
          <w:szCs w:val="22"/>
        </w:rPr>
        <w:t>[4]</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w:t>
      </w:r>
    </w:p>
    <w:p w14:paraId="12EEF3B1" w14:textId="77777777" w:rsidR="0052736C" w:rsidRPr="0028382C" w:rsidRDefault="0052736C" w:rsidP="0052736C">
      <w:pPr>
        <w:contextualSpacing/>
        <w:rPr>
          <w:rFonts w:ascii="Times New Roman" w:hAnsi="Times New Roman" w:cs="Times New Roman"/>
          <w:sz w:val="22"/>
          <w:szCs w:val="22"/>
        </w:rPr>
      </w:pPr>
    </w:p>
    <w:p w14:paraId="7407911C" w14:textId="202576F9" w:rsidR="0052736C" w:rsidRPr="0028382C" w:rsidRDefault="0052736C" w:rsidP="0052736C">
      <w:pPr>
        <w:contextualSpacing/>
        <w:rPr>
          <w:rFonts w:ascii="Times New Roman" w:hAnsi="Times New Roman" w:cs="Times New Roman"/>
          <w:sz w:val="22"/>
          <w:szCs w:val="22"/>
        </w:rPr>
      </w:pPr>
      <w:r w:rsidRPr="0028382C">
        <w:rPr>
          <w:rFonts w:ascii="Times New Roman" w:hAnsi="Times New Roman" w:cs="Times New Roman"/>
          <w:sz w:val="22"/>
          <w:szCs w:val="22"/>
        </w:rPr>
        <w:t xml:space="preserve">After library preparation, we pooled 6-10 libraries together at </w:t>
      </w:r>
      <w:proofErr w:type="spellStart"/>
      <w:r w:rsidRPr="0028382C">
        <w:rPr>
          <w:rFonts w:ascii="Times New Roman" w:hAnsi="Times New Roman" w:cs="Times New Roman"/>
          <w:sz w:val="22"/>
          <w:szCs w:val="22"/>
        </w:rPr>
        <w:t>equimolar</w:t>
      </w:r>
      <w:proofErr w:type="spellEnd"/>
      <w:r w:rsidRPr="0028382C">
        <w:rPr>
          <w:rFonts w:ascii="Times New Roman" w:hAnsi="Times New Roman" w:cs="Times New Roman"/>
          <w:sz w:val="22"/>
          <w:szCs w:val="22"/>
        </w:rPr>
        <w:t xml:space="preserve"> concentrations for enrichment. Pool concentration was adjusted to 147 </w:t>
      </w:r>
      <w:proofErr w:type="spellStart"/>
      <w:r w:rsidRPr="0028382C">
        <w:rPr>
          <w:rFonts w:ascii="Times New Roman" w:hAnsi="Times New Roman" w:cs="Times New Roman"/>
          <w:sz w:val="22"/>
          <w:szCs w:val="22"/>
        </w:rPr>
        <w:t>ng</w:t>
      </w:r>
      <w:proofErr w:type="spellEnd"/>
      <w:r w:rsidRPr="0028382C">
        <w:rPr>
          <w:rFonts w:ascii="Times New Roman" w:hAnsi="Times New Roman" w:cs="Times New Roman"/>
          <w:sz w:val="22"/>
          <w:szCs w:val="22"/>
        </w:rPr>
        <w:t>/</w:t>
      </w:r>
      <w:proofErr w:type="spellStart"/>
      <w:r w:rsidRPr="0028382C">
        <w:rPr>
          <w:rFonts w:ascii="Times New Roman" w:hAnsi="Times New Roman" w:cs="Times New Roman"/>
          <w:sz w:val="22"/>
          <w:szCs w:val="22"/>
        </w:rPr>
        <w:t>μl</w:t>
      </w:r>
      <w:proofErr w:type="spellEnd"/>
      <w:r w:rsidRPr="0028382C">
        <w:rPr>
          <w:rFonts w:ascii="Times New Roman" w:hAnsi="Times New Roman" w:cs="Times New Roman"/>
          <w:sz w:val="22"/>
          <w:szCs w:val="22"/>
        </w:rPr>
        <w:t xml:space="preserve"> using a vacuum centrifuge and 3.4 </w:t>
      </w:r>
      <w:proofErr w:type="spellStart"/>
      <w:r w:rsidRPr="0028382C">
        <w:rPr>
          <w:rFonts w:ascii="Times New Roman" w:hAnsi="Times New Roman" w:cs="Times New Roman"/>
          <w:sz w:val="22"/>
          <w:szCs w:val="22"/>
        </w:rPr>
        <w:t>μl</w:t>
      </w:r>
      <w:proofErr w:type="spellEnd"/>
      <w:r w:rsidRPr="0028382C">
        <w:rPr>
          <w:rFonts w:ascii="Times New Roman" w:hAnsi="Times New Roman" w:cs="Times New Roman"/>
          <w:sz w:val="22"/>
          <w:szCs w:val="22"/>
        </w:rPr>
        <w:t xml:space="preserve"> of pool was input into the enrichment process. UCE enrichment was performed using a custom RNA bait library developed for use in Hymenoptera by Faircloth et al.</w:t>
      </w:r>
      <w:r w:rsidR="00F42693" w:rsidRPr="0028382C">
        <w:rPr>
          <w:rFonts w:ascii="Times New Roman" w:hAnsi="Times New Roman" w:cs="Times New Roman"/>
          <w:sz w:val="22"/>
          <w:szCs w:val="22"/>
        </w:rPr>
        <w:t xml:space="preserve">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"10.1111/1755-0998.12328", "ISSN" : "1755-0998", "PMID" : "25207863", "abstract" : "Gaining a genomic perspective on phylogeny requires the collection of data from many putatively independent loci collected across the genome. Among insects, an increasingly common approach to collecting this class of data involves transcriptome sequencing, because few insects have high-quality genome sequences available; assembling new genomes remains a limiting factor; the transcribed portion of the genome is a reasonable, reduced subset of the genome to target; and the data collected from transcribed portions of the genome are similar in composition to the types of data with which biologists have traditionally worked (e.g., exons). However, molecular techniques requiring RNA as a template, including transcriptome sequencing, are limited to using very high quality source materials, which are often unavailable from a large proportion of biologically important insect samples. Recent research suggests that DNA-based target enrichment of conserved genomic elements offers another path to collecting phylogenomic data across insect taxa, provided that conserved elements are present in and can be collected from insect genomes. Here, we identify a large set (n=1,510) of ultraconserved elements (UCE) shared among the insect order Hymenoptera. We use in silico analyses to show that these loci accurately reconstruct relationships among genome-enabled Hymenoptera, and we design a set of baits for enriching these loci that researchers can use with DNA templates extracted from a variety of sources. We use our UCE bait set to enrich an average of 721 UCE loci from 30 hymenopteran taxa, and we use these UCE loci to reconstruct phylogenetic relationships spanning very old (\u2265220 MYA) to very young (\u22651 MYA) divergences among hymenopteran lineages. In contrast to a recent study addressing hymenopteran phylogeny using transcriptome data, we found ants to be sister to all remaining aculeate lineages with complete support. We discuss this approach and our results in the context of elucidating the evolutionary history of one of the most diverse and speciose animal orders.", "author" : [ { "dropping-particle" : "", "family" : "Faircloth", "given" : "Brant C.", "non-dropping-particle" : "", "parse-names" : false, "suffix" : "" }, { "dropping-particle" : "", "family" : "Branstetter", "given" : "Michael G.", "non-dropping-particle" : "", "parse-names" : false, "suffix" : "" }, { "dropping-particle" : "", "family" : "White", "given" : "Noor D.", "non-dropping-particle" : "", "parse-names" : false, "suffix" : "" }, { "dropping-particle" : "", "family" : "Brady", "given" : "Se\u00e1n G.", "non-dropping-particle" : "", "parse-names" : false, "suffix" : "" } ], "container-title" : "Molecular Ecology Resources", "id" : "ITEM-1", "issued" : { "date-parts" : [ [ "2015" ] ] }, "page" : "489-501", "title" : "Target enrichment of ultraconserved elements from arthropods provides a genomic perspective on relationships among Hymenoptera", "type" : "article-journal", "volume" : "15" }, "uris" : [ "http://www.mendeley.com/documents/?uuid=1d79ddc4-5c1d-4078-9e16-23a4e87a6105" ] } ], "mendeley" : { "formattedCitation" : "[1]", "plainTextFormattedCitation" : "[1]", "previouslyFormattedCitation" : "[1]"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[1]</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and synthesized by </w:t>
      </w:r>
      <w:proofErr w:type="spellStart"/>
      <w:r w:rsidRPr="0028382C">
        <w:rPr>
          <w:rFonts w:ascii="Times New Roman" w:hAnsi="Times New Roman" w:cs="Times New Roman"/>
          <w:sz w:val="22"/>
          <w:szCs w:val="22"/>
        </w:rPr>
        <w:t>MYcroarray</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MYcroarray</w:t>
      </w:r>
      <w:proofErr w:type="spellEnd"/>
      <w:r w:rsidRPr="0028382C">
        <w:rPr>
          <w:rFonts w:ascii="Times New Roman" w:hAnsi="Times New Roman" w:cs="Times New Roman"/>
          <w:sz w:val="22"/>
          <w:szCs w:val="22"/>
        </w:rPr>
        <w:t xml:space="preserve">, Ann Arbor, MI). The bait set includes 2,749 probes targeting 1,510 UCE loci. Enrichment followed a standardized, in-solution enrichment protocol (version 1.5; protocol available from </w:t>
      </w:r>
      <w:hyperlink r:id="rId5" w:history="1">
        <w:r w:rsidRPr="0028382C">
          <w:rPr>
            <w:rStyle w:val="Hyperlink"/>
            <w:rFonts w:ascii="Times New Roman" w:hAnsi="Times New Roman" w:cs="Times New Roman"/>
            <w:sz w:val="22"/>
            <w:szCs w:val="22"/>
          </w:rPr>
          <w:t>http://ultraconserved.org</w:t>
        </w:r>
      </w:hyperlink>
      <w:r w:rsidRPr="0028382C">
        <w:rPr>
          <w:rFonts w:ascii="Times New Roman" w:hAnsi="Times New Roman" w:cs="Times New Roman"/>
          <w:sz w:val="22"/>
          <w:szCs w:val="22"/>
        </w:rPr>
        <w:t>). Enrichment incubation was performed at 65ºC for 24 hours.</w:t>
      </w:r>
    </w:p>
    <w:p w14:paraId="6156C7C5" w14:textId="77777777" w:rsidR="0052736C" w:rsidRPr="0028382C" w:rsidRDefault="0052736C" w:rsidP="0052736C">
      <w:pPr>
        <w:contextualSpacing/>
        <w:rPr>
          <w:rFonts w:ascii="Times New Roman" w:hAnsi="Times New Roman" w:cs="Times New Roman"/>
          <w:sz w:val="22"/>
          <w:szCs w:val="22"/>
        </w:rPr>
      </w:pPr>
    </w:p>
    <w:p w14:paraId="15B3B991" w14:textId="06A3039A" w:rsidR="002C6779" w:rsidRPr="0028382C" w:rsidRDefault="0052736C" w:rsidP="0052736C">
      <w:pPr>
        <w:rPr>
          <w:rFonts w:ascii="Times New Roman" w:hAnsi="Times New Roman" w:cs="Times New Roman"/>
          <w:sz w:val="22"/>
          <w:szCs w:val="22"/>
        </w:rPr>
      </w:pPr>
      <w:r w:rsidRPr="0028382C">
        <w:rPr>
          <w:rFonts w:ascii="Times New Roman" w:hAnsi="Times New Roman" w:cs="Times New Roman"/>
          <w:sz w:val="22"/>
          <w:szCs w:val="22"/>
        </w:rPr>
        <w:t xml:space="preserve">Following enrichment, we measured the DNA concentration of pools using </w:t>
      </w:r>
      <w:proofErr w:type="spellStart"/>
      <w:r w:rsidRPr="0028382C">
        <w:rPr>
          <w:rFonts w:ascii="Times New Roman" w:hAnsi="Times New Roman" w:cs="Times New Roman"/>
          <w:sz w:val="22"/>
          <w:szCs w:val="22"/>
        </w:rPr>
        <w:t>qPCR</w:t>
      </w:r>
      <w:proofErr w:type="spellEnd"/>
      <w:r w:rsidRPr="0028382C">
        <w:rPr>
          <w:rFonts w:ascii="Times New Roman" w:hAnsi="Times New Roman" w:cs="Times New Roman"/>
          <w:sz w:val="22"/>
          <w:szCs w:val="22"/>
        </w:rPr>
        <w:t xml:space="preserve"> </w:t>
      </w:r>
      <w:r w:rsidR="00A64B81" w:rsidRPr="0028382C">
        <w:rPr>
          <w:rFonts w:ascii="Times New Roman" w:hAnsi="Times New Roman" w:cs="Times New Roman"/>
          <w:sz w:val="22"/>
          <w:szCs w:val="22"/>
        </w:rPr>
        <w:t>(</w:t>
      </w:r>
      <w:proofErr w:type="spellStart"/>
      <w:r w:rsidR="00A64B81" w:rsidRPr="0028382C">
        <w:rPr>
          <w:rFonts w:ascii="Times New Roman" w:hAnsi="Times New Roman" w:cs="Times New Roman"/>
          <w:sz w:val="22"/>
          <w:szCs w:val="22"/>
        </w:rPr>
        <w:t>Kapa</w:t>
      </w:r>
      <w:proofErr w:type="spellEnd"/>
      <w:r w:rsidR="00A64B81" w:rsidRPr="0028382C">
        <w:rPr>
          <w:rFonts w:ascii="Times New Roman" w:hAnsi="Times New Roman" w:cs="Times New Roman"/>
          <w:sz w:val="22"/>
          <w:szCs w:val="22"/>
        </w:rPr>
        <w:t xml:space="preserve"> </w:t>
      </w:r>
      <w:proofErr w:type="spellStart"/>
      <w:r w:rsidR="00A64B81" w:rsidRPr="0028382C">
        <w:rPr>
          <w:rFonts w:ascii="Times New Roman" w:hAnsi="Times New Roman" w:cs="Times New Roman"/>
          <w:sz w:val="22"/>
          <w:szCs w:val="22"/>
        </w:rPr>
        <w:t>qPCR</w:t>
      </w:r>
      <w:proofErr w:type="spellEnd"/>
      <w:r w:rsidR="00A64B81" w:rsidRPr="0028382C">
        <w:rPr>
          <w:rFonts w:ascii="Times New Roman" w:hAnsi="Times New Roman" w:cs="Times New Roman"/>
          <w:sz w:val="22"/>
          <w:szCs w:val="22"/>
        </w:rPr>
        <w:t xml:space="preserve"> reagents; ViiA7 instrument, Thermo Fisher Scientific Inc.) </w:t>
      </w:r>
      <w:r w:rsidRPr="0028382C">
        <w:rPr>
          <w:rFonts w:ascii="Times New Roman" w:hAnsi="Times New Roman" w:cs="Times New Roman"/>
          <w:sz w:val="22"/>
          <w:szCs w:val="22"/>
        </w:rPr>
        <w:t xml:space="preserve">and we combined pools at </w:t>
      </w:r>
      <w:proofErr w:type="spellStart"/>
      <w:r w:rsidRPr="0028382C">
        <w:rPr>
          <w:rFonts w:ascii="Times New Roman" w:hAnsi="Times New Roman" w:cs="Times New Roman"/>
          <w:sz w:val="22"/>
          <w:szCs w:val="22"/>
        </w:rPr>
        <w:t>equimolar</w:t>
      </w:r>
      <w:proofErr w:type="spellEnd"/>
      <w:r w:rsidRPr="0028382C">
        <w:rPr>
          <w:rFonts w:ascii="Times New Roman" w:hAnsi="Times New Roman" w:cs="Times New Roman"/>
          <w:sz w:val="22"/>
          <w:szCs w:val="22"/>
        </w:rPr>
        <w:t xml:space="preserve"> ratios. No more than 110 individual samples were pooled together into the same sequencing pool. To remove fragments that were either too large or too small for sequencing, we size selected the pools to a range of 300-800 </w:t>
      </w:r>
      <w:proofErr w:type="spellStart"/>
      <w:r w:rsidRPr="0028382C">
        <w:rPr>
          <w:rFonts w:ascii="Times New Roman" w:hAnsi="Times New Roman" w:cs="Times New Roman"/>
          <w:sz w:val="22"/>
          <w:szCs w:val="22"/>
        </w:rPr>
        <w:t>bp</w:t>
      </w:r>
      <w:proofErr w:type="spellEnd"/>
      <w:r w:rsidRPr="0028382C">
        <w:rPr>
          <w:rFonts w:ascii="Times New Roman" w:hAnsi="Times New Roman" w:cs="Times New Roman"/>
          <w:sz w:val="22"/>
          <w:szCs w:val="22"/>
        </w:rPr>
        <w:t xml:space="preserve"> using a Blue Pippin size selection instrument (Sage Science, Beverly, MA). We sent size-selected pools to either the UCLA Neuroscience Genomics Core or Cornell’s Institute of Biotechnology for sequencing as single lanes on an </w:t>
      </w:r>
      <w:proofErr w:type="spellStart"/>
      <w:r w:rsidRPr="0028382C">
        <w:rPr>
          <w:rFonts w:ascii="Times New Roman" w:hAnsi="Times New Roman" w:cs="Times New Roman"/>
          <w:sz w:val="22"/>
          <w:szCs w:val="22"/>
        </w:rPr>
        <w:t>Illumina</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HiSeq</w:t>
      </w:r>
      <w:proofErr w:type="spellEnd"/>
      <w:r w:rsidRPr="0028382C">
        <w:rPr>
          <w:rFonts w:ascii="Times New Roman" w:hAnsi="Times New Roman" w:cs="Times New Roman"/>
          <w:sz w:val="22"/>
          <w:szCs w:val="22"/>
        </w:rPr>
        <w:t xml:space="preserve"> 2500 (2x150 rapid run</w:t>
      </w:r>
      <w:r w:rsidR="001C73FA" w:rsidRPr="0028382C">
        <w:rPr>
          <w:rFonts w:ascii="Times New Roman" w:hAnsi="Times New Roman" w:cs="Times New Roman"/>
          <w:sz w:val="22"/>
          <w:szCs w:val="22"/>
        </w:rPr>
        <w:t xml:space="preserve">; </w:t>
      </w:r>
      <w:proofErr w:type="spellStart"/>
      <w:r w:rsidR="001C73FA" w:rsidRPr="0028382C">
        <w:rPr>
          <w:rFonts w:ascii="Times New Roman" w:hAnsi="Times New Roman" w:cs="Times New Roman"/>
          <w:sz w:val="22"/>
          <w:szCs w:val="22"/>
        </w:rPr>
        <w:t>Illumina</w:t>
      </w:r>
      <w:proofErr w:type="spellEnd"/>
      <w:r w:rsidR="001C73FA" w:rsidRPr="0028382C">
        <w:rPr>
          <w:rFonts w:ascii="Times New Roman" w:hAnsi="Times New Roman" w:cs="Times New Roman"/>
          <w:sz w:val="22"/>
          <w:szCs w:val="22"/>
        </w:rPr>
        <w:t xml:space="preserve"> Inc., San Diego, CA</w:t>
      </w:r>
      <w:r w:rsidRPr="0028382C">
        <w:rPr>
          <w:rFonts w:ascii="Times New Roman" w:hAnsi="Times New Roman" w:cs="Times New Roman"/>
          <w:sz w:val="22"/>
          <w:szCs w:val="22"/>
        </w:rPr>
        <w:t>).</w:t>
      </w:r>
    </w:p>
    <w:p w14:paraId="55714BA1" w14:textId="77777777" w:rsidR="002C6779" w:rsidRPr="0028382C" w:rsidRDefault="002C6779" w:rsidP="0052736C">
      <w:pPr>
        <w:rPr>
          <w:rFonts w:ascii="Times New Roman" w:hAnsi="Times New Roman" w:cs="Times New Roman"/>
          <w:sz w:val="22"/>
          <w:szCs w:val="22"/>
        </w:rPr>
      </w:pPr>
    </w:p>
    <w:p w14:paraId="5334F505" w14:textId="378970DA" w:rsidR="002C6779" w:rsidRPr="0028382C" w:rsidRDefault="001D2DAB" w:rsidP="0052736C">
      <w:pPr>
        <w:rPr>
          <w:rFonts w:ascii="Times New Roman" w:hAnsi="Times New Roman" w:cs="Times New Roman"/>
          <w:b/>
          <w:i/>
          <w:sz w:val="22"/>
          <w:szCs w:val="22"/>
        </w:rPr>
      </w:pPr>
      <w:r w:rsidRPr="0028382C">
        <w:rPr>
          <w:rFonts w:ascii="Times New Roman" w:hAnsi="Times New Roman" w:cs="Times New Roman"/>
          <w:b/>
          <w:i/>
          <w:sz w:val="22"/>
          <w:szCs w:val="22"/>
        </w:rPr>
        <w:t>B</w:t>
      </w:r>
      <w:r w:rsidR="002C6779" w:rsidRPr="0028382C">
        <w:rPr>
          <w:rFonts w:ascii="Times New Roman" w:hAnsi="Times New Roman" w:cs="Times New Roman"/>
          <w:b/>
          <w:i/>
          <w:sz w:val="22"/>
          <w:szCs w:val="22"/>
        </w:rPr>
        <w:t xml:space="preserve">ioinformatics and matrix preparation </w:t>
      </w:r>
    </w:p>
    <w:p w14:paraId="2C13F2C6" w14:textId="77777777" w:rsidR="002C6779" w:rsidRPr="0028382C" w:rsidRDefault="002C6779" w:rsidP="0052736C">
      <w:pPr>
        <w:rPr>
          <w:rFonts w:ascii="Times New Roman" w:hAnsi="Times New Roman" w:cs="Times New Roman"/>
          <w:b/>
          <w:sz w:val="22"/>
          <w:szCs w:val="22"/>
        </w:rPr>
      </w:pPr>
    </w:p>
    <w:p w14:paraId="17879516" w14:textId="131241E2" w:rsidR="005D3828" w:rsidRPr="0028382C" w:rsidRDefault="005D3828" w:rsidP="0052736C">
      <w:pPr>
        <w:rPr>
          <w:rFonts w:ascii="Times New Roman" w:hAnsi="Times New Roman" w:cs="Times New Roman"/>
          <w:b/>
          <w:sz w:val="22"/>
          <w:szCs w:val="22"/>
        </w:rPr>
      </w:pPr>
      <w:r w:rsidRPr="0028382C">
        <w:rPr>
          <w:rFonts w:ascii="Times New Roman" w:hAnsi="Times New Roman" w:cs="Times New Roman"/>
          <w:sz w:val="22"/>
          <w:szCs w:val="22"/>
        </w:rPr>
        <w:t xml:space="preserve">The sequencing centers </w:t>
      </w:r>
      <w:proofErr w:type="spellStart"/>
      <w:r w:rsidRPr="0028382C">
        <w:rPr>
          <w:rFonts w:ascii="Times New Roman" w:hAnsi="Times New Roman" w:cs="Times New Roman"/>
          <w:sz w:val="22"/>
          <w:szCs w:val="22"/>
        </w:rPr>
        <w:t>demultiplexed</w:t>
      </w:r>
      <w:proofErr w:type="spellEnd"/>
      <w:r w:rsidRPr="0028382C">
        <w:rPr>
          <w:rFonts w:ascii="Times New Roman" w:hAnsi="Times New Roman" w:cs="Times New Roman"/>
          <w:sz w:val="22"/>
          <w:szCs w:val="22"/>
        </w:rPr>
        <w:t xml:space="preserve"> and converted the </w:t>
      </w:r>
      <w:r w:rsidR="002B37F6" w:rsidRPr="0028382C">
        <w:rPr>
          <w:rFonts w:ascii="Times New Roman" w:hAnsi="Times New Roman" w:cs="Times New Roman"/>
          <w:sz w:val="22"/>
          <w:szCs w:val="22"/>
        </w:rPr>
        <w:t xml:space="preserve">raw </w:t>
      </w:r>
      <w:proofErr w:type="spellStart"/>
      <w:r w:rsidR="002B37F6" w:rsidRPr="0028382C">
        <w:rPr>
          <w:rFonts w:ascii="Times New Roman" w:hAnsi="Times New Roman" w:cs="Times New Roman"/>
          <w:sz w:val="22"/>
          <w:szCs w:val="22"/>
        </w:rPr>
        <w:t>illumina</w:t>
      </w:r>
      <w:proofErr w:type="spellEnd"/>
      <w:r w:rsidR="002B37F6" w:rsidRPr="0028382C">
        <w:rPr>
          <w:rFonts w:ascii="Times New Roman" w:hAnsi="Times New Roman" w:cs="Times New Roman"/>
          <w:sz w:val="22"/>
          <w:szCs w:val="22"/>
        </w:rPr>
        <w:t xml:space="preserve"> </w:t>
      </w:r>
      <w:r w:rsidRPr="0028382C">
        <w:rPr>
          <w:rFonts w:ascii="Times New Roman" w:hAnsi="Times New Roman" w:cs="Times New Roman"/>
          <w:sz w:val="22"/>
          <w:szCs w:val="22"/>
        </w:rPr>
        <w:t xml:space="preserve">data from BCL to FASTQ format. Starting with the FASTQ files, we performed all initial bioinformatics steps, including read cleaning, assembly, and alignment, using the </w:t>
      </w:r>
      <w:proofErr w:type="spellStart"/>
      <w:r w:rsidRPr="0028382C">
        <w:rPr>
          <w:rFonts w:ascii="Times New Roman" w:hAnsi="Times New Roman" w:cs="Times New Roman"/>
          <w:sz w:val="22"/>
          <w:szCs w:val="22"/>
        </w:rPr>
        <w:t>Phyluce</w:t>
      </w:r>
      <w:proofErr w:type="spellEnd"/>
      <w:r w:rsidRPr="0028382C">
        <w:rPr>
          <w:rFonts w:ascii="Times New Roman" w:hAnsi="Times New Roman" w:cs="Times New Roman"/>
          <w:sz w:val="22"/>
          <w:szCs w:val="22"/>
        </w:rPr>
        <w:t xml:space="preserve"> v1.4 software package</w:t>
      </w:r>
      <w:r w:rsidR="002B37F6" w:rsidRPr="0028382C">
        <w:rPr>
          <w:rFonts w:ascii="Times New Roman" w:hAnsi="Times New Roman" w:cs="Times New Roman"/>
          <w:sz w:val="22"/>
          <w:szCs w:val="22"/>
        </w:rPr>
        <w:t>)</w:t>
      </w:r>
      <w:r w:rsidRPr="0028382C">
        <w:rPr>
          <w:rFonts w:ascii="Times New Roman" w:hAnsi="Times New Roman" w:cs="Times New Roman"/>
          <w:sz w:val="22"/>
          <w:szCs w:val="22"/>
        </w:rPr>
        <w:t xml:space="preserve">. We cleaned and trimmed raw reads using </w:t>
      </w:r>
      <w:proofErr w:type="spellStart"/>
      <w:r w:rsidRPr="0028382C">
        <w:rPr>
          <w:rFonts w:ascii="Times New Roman" w:hAnsi="Times New Roman" w:cs="Times New Roman"/>
          <w:sz w:val="22"/>
          <w:szCs w:val="22"/>
        </w:rPr>
        <w:t>Illumiprocessor</w:t>
      </w:r>
      <w:proofErr w:type="spellEnd"/>
      <w:r w:rsidRPr="0028382C">
        <w:rPr>
          <w:rFonts w:ascii="Times New Roman" w:hAnsi="Times New Roman" w:cs="Times New Roman"/>
          <w:sz w:val="22"/>
          <w:szCs w:val="22"/>
        </w:rPr>
        <w:t xml:space="preserve"> </w:t>
      </w:r>
      <w:r w:rsidR="002B37F6"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"http://dx.doi.org/10.6079/J9ILL", "author" : [ { "dropping-particle" : "", "family" : "Faircloth", "given" : "Brant C.", "non-dropping-particle" : "", "parse-names" : false, "suffix" : "" } ], "id" : "ITEM-1", "issued" : { "date-parts" : [ [ "2013" ] ] }, "title" : "illumiprocessor: a trimmomatic wrapper for parallel adapter and quality trimming", "type" : "article" }, "uris" : [ "http://www.mendeley.com/documents/?uuid=7102ff01-fcaf-4662-9888-55c553e01acf" ] } ], "mendeley" : { "formattedCitation" : "[5]", "plainTextFormattedCitation" : "[5]", "previouslyFormattedCitation" : "[5]" }, "properties" : { "noteIndex" : 0 }, "schema" : "https://github.com/citation-style-language/schema/raw/master/csl-citation.json" }</w:instrText>
      </w:r>
      <w:r w:rsidR="002B37F6"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[5]</w:t>
      </w:r>
      <w:r w:rsidR="002B37F6" w:rsidRPr="0028382C">
        <w:rPr>
          <w:rFonts w:ascii="Times New Roman" w:hAnsi="Times New Roman" w:cs="Times New Roman"/>
          <w:sz w:val="22"/>
          <w:szCs w:val="22"/>
        </w:rPr>
        <w:fldChar w:fldCharType="end"/>
      </w:r>
      <w:r w:rsidR="002B37F6" w:rsidRPr="0028382C">
        <w:rPr>
          <w:rFonts w:ascii="Times New Roman" w:hAnsi="Times New Roman" w:cs="Times New Roman"/>
          <w:sz w:val="22"/>
          <w:szCs w:val="22"/>
        </w:rPr>
        <w:t xml:space="preserve">, which is a wrapper around </w:t>
      </w:r>
      <w:proofErr w:type="spellStart"/>
      <w:r w:rsidR="002B37F6" w:rsidRPr="0028382C">
        <w:rPr>
          <w:rFonts w:ascii="Times New Roman" w:hAnsi="Times New Roman" w:cs="Times New Roman"/>
          <w:sz w:val="22"/>
          <w:szCs w:val="22"/>
        </w:rPr>
        <w:t>Trimmomatic</w:t>
      </w:r>
      <w:proofErr w:type="spellEnd"/>
      <w:r w:rsidR="002B37F6" w:rsidRPr="0028382C">
        <w:rPr>
          <w:rFonts w:ascii="Times New Roman" w:hAnsi="Times New Roman" w:cs="Times New Roman"/>
          <w:sz w:val="22"/>
          <w:szCs w:val="22"/>
        </w:rPr>
        <w:t xml:space="preserve"> </w:t>
      </w:r>
      <w:r w:rsidR="002B37F6"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"10.1093/bioinformatics/btu170", "ISBN" : "1367-4803", "ISSN" : "14602059", "PMID" : "24695404", "abstract" : "MOTIVATION: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 usadel@bio1.rwth-aachen.de SUPPLEMENTARY INFORMATION: Supplementary data are available at Bioinformatics online.", "author" : [ { "dropping-particle" : "", "family" : "Bolger", "given" : "Anthony M.", "non-dropping-particle" : "", "parse-names" : false, "suffix" : "" }, { "dropping-particle" : "", "family" : "Lohse", "given" : "Marc", "non-dropping-particle" : "", "parse-names" : false, "suffix" : "" }, { "dropping-particle" : "", "family" : "Usadel", "given" : "Bjoern", "non-dropping-particle" : "", "parse-names" : false, "suffix" : "" } ], "container-title" : "Bioinformatics", "id" : "ITEM-1", "issue" : "15", "issued" : { "date-parts" : [ [ "2014" ] ] }, "page" : "2114-2120", "title" : "Trimmomatic: a flexible trimmer for Illumina sequence data", "type" : "article-journal", "volume" : "30" }, "uris" : [ "http://www.mendeley.com/documents/?uuid=872211da-8240-46dd-bbcb-922821db700f" ] } ], "mendeley" : { "formattedCitation" : "[6]", "plainTextFormattedCitation" : "[6]", "previouslyFormattedCitation" : "[6]" }, "properties" : { "noteIndex" : 0 }, "schema" : "https://github.com/citation-style-language/schema/raw/master/csl-citation.json" }</w:instrText>
      </w:r>
      <w:r w:rsidR="002B37F6"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[6]</w:t>
      </w:r>
      <w:r w:rsidR="002B37F6" w:rsidRPr="0028382C">
        <w:rPr>
          <w:rFonts w:ascii="Times New Roman" w:hAnsi="Times New Roman" w:cs="Times New Roman"/>
          <w:sz w:val="22"/>
          <w:szCs w:val="22"/>
        </w:rPr>
        <w:fldChar w:fldCharType="end"/>
      </w:r>
      <w:r w:rsidR="002B37F6" w:rsidRPr="0028382C">
        <w:rPr>
          <w:rFonts w:ascii="Times New Roman" w:hAnsi="Times New Roman" w:cs="Times New Roman"/>
          <w:sz w:val="22"/>
          <w:szCs w:val="22"/>
        </w:rPr>
        <w:t xml:space="preserve">, </w:t>
      </w:r>
      <w:r w:rsidRPr="0028382C">
        <w:rPr>
          <w:rFonts w:ascii="Times New Roman" w:hAnsi="Times New Roman" w:cs="Times New Roman"/>
          <w:sz w:val="22"/>
          <w:szCs w:val="22"/>
        </w:rPr>
        <w:t xml:space="preserve">and we assembled cleaned reads </w:t>
      </w:r>
      <w:r w:rsidRPr="0028382C">
        <w:rPr>
          <w:rFonts w:ascii="Times New Roman" w:hAnsi="Times New Roman" w:cs="Times New Roman"/>
          <w:i/>
          <w:sz w:val="22"/>
          <w:szCs w:val="22"/>
        </w:rPr>
        <w:t>de novo</w:t>
      </w:r>
      <w:r w:rsidRPr="0028382C">
        <w:rPr>
          <w:rFonts w:ascii="Times New Roman" w:hAnsi="Times New Roman" w:cs="Times New Roman"/>
          <w:sz w:val="22"/>
          <w:szCs w:val="22"/>
        </w:rPr>
        <w:t xml:space="preserve"> using a </w:t>
      </w:r>
      <w:proofErr w:type="spellStart"/>
      <w:r w:rsidR="002B37F6" w:rsidRPr="0028382C">
        <w:rPr>
          <w:rFonts w:ascii="Times New Roman" w:hAnsi="Times New Roman" w:cs="Times New Roman"/>
          <w:sz w:val="22"/>
          <w:szCs w:val="22"/>
        </w:rPr>
        <w:t>Phyluce</w:t>
      </w:r>
      <w:proofErr w:type="spellEnd"/>
      <w:r w:rsidR="002B37F6" w:rsidRPr="0028382C">
        <w:rPr>
          <w:rFonts w:ascii="Times New Roman" w:hAnsi="Times New Roman" w:cs="Times New Roman"/>
          <w:sz w:val="22"/>
          <w:szCs w:val="22"/>
        </w:rPr>
        <w:t xml:space="preserve"> </w:t>
      </w:r>
      <w:r w:rsidRPr="0028382C">
        <w:rPr>
          <w:rFonts w:ascii="Times New Roman" w:hAnsi="Times New Roman" w:cs="Times New Roman"/>
          <w:sz w:val="22"/>
          <w:szCs w:val="22"/>
        </w:rPr>
        <w:t xml:space="preserve">wrapper script (assemblo_trinity.py) around Trinity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"10.1038/nbt.1883", "ISSN" : "1546-1696", "PMID" : "21572440", "abstract" : "Massively parallel sequencing of cDNA has enabled deep and efficient probing of transcriptomes. Current approaches for transcript reconstruction from such data often rely on aligning reads to a reference genome, and are thus unsuitable for samples with a partial or missing reference genome. Here we present the Trinity method for de novo assembly of full-length transcripts and evaluate it on samples from fission yeast, mouse and whitefly, whose reference genome is not yet available. By efficiently constructing and analyzing sets of de Bruijn graphs, Trinity fully reconstructs a large fraction of transcripts, including alternatively spliced isoforms and transcripts from recently duplicated genes. Compared with other de novo transcriptome assemblers, Trinity recovers more full-length transcripts across a broad range of expression levels, with a sensitivity similar to methods that rely on genome alignments. Our approach provides a unified solution for transcriptome reconstruction in any sample, especially in the absence of a reference genome.", "author" : [ { "dropping-particle" : "", "family" : "Grabherr", "given" : "Manfred G.", "non-dropping-particle" : "", "parse-names" : false, "suffix" : "" }, { "dropping-particle" : "", "family" : "Haas", "given" : "Brian J.", "non-dropping-particle" : "", "parse-names" : false, "suffix" : "" }, { "dropping-particle" : "", "family" : "Yassour", "given" : "Moran", "non-dropping-particle" : "", "parse-names" : false, "suffix" : "" }, { "dropping-particle" : "", "family" : "Levin", "given" : "Joshua Z.", "non-dropping-particle" : "", "parse-names" : false, "suffix" : "" }, { "dropping-particle" : "", "family" : "Thompson", "given" : "Dawn A.", "non-dropping-particle" : "", "parse-names" : false, "suffix" : "" }, { "dropping-particle" : "", "family" : "Amit", "given" : "Ido", "non-dropping-particle" : "", "parse-names" : false, "suffix" : "" }, { "dropping-particle" : "", "family" : "Adiconis", "given" : "Xian", "non-dropping-particle" : "", "parse-names" : false, "suffix" : "" }, { "dropping-particle" : "", "family" : "Fan", "given" : "Lin", "non-dropping-particle" : "", "parse-names" : false, "suffix" : "" }, { "dropping-particle" : "", "family" : "Raychowdhury", "given" : "Raktima", "non-dropping-particle" : "", "parse-names" : false, "suffix" : "" }, { "dropping-particle" : "", "family" : "Zeng", "given" : "Qiandong", "non-dropping-particle" : "", "parse-names" : false, "suffix" : "" }, { "dropping-particle" : "", "family" : "Chen", "given" : "Zehua", "non-dropping-particle" : "", "parse-names" : false, "suffix" : "" }, { "dropping-particle" : "", "family" : "Mauceli", "given" : "Evan", "non-dropping-particle" : "", "parse-names" : false, "suffix" : "" }, { "dropping-particle" : "", "family" : "Hacohen", "given" : "Nir", "non-dropping-particle" : "", "parse-names" : false, "suffix" : "" }, { "dropping-particle" : "", "family" : "Gnirke", "given" : "Andreas", "non-dropping-particle" : "", "parse-names" : false, "suffix" : "" }, { "dropping-particle" : "", "family" : "Rhind", "given" : "Nicholas", "non-dropping-particle" : "", "parse-names" : false, "suffix" : "" }, { "dropping-particle" : "", "family" : "Palma", "given" : "Federica", "non-dropping-particle" : "di", "parse-names" : false, "suffix" : "" }, { "dropping-particle" : "", "family" : "Birren", "given" : "Bruce W.", "non-dropping-particle" : "", "parse-names" : false, "suffix" : "" }, { "dropping-particle" : "", "family" : "Nusbaum", "given" : "Chad", "non-dropping-particle" : "", "parse-names" : false, "suffix" : "" }, { "dropping-particle" : "", "family" : "Lindblad-Toh", "given" : "Kerstin", "non-dropping-particle" : "", "parse-names" : false, "suffix" : "" }, { "dropping-particle" : "", "family" : "Friedman", "given" : "Nir", "non-dropping-particle" : "", "parse-names" : false, "suffix" : "" }, { "dropping-particle" : "", "family" : "Regev", "given" : "Aviv", "non-dropping-particle" : "", "parse-names" : false, "suffix" : "" } ], "container-title" : "Nature Biotechnology", "id" : "ITEM-1", "issue" : "7", "issued" : { "date-parts" : [ [ "2011", "7" ] ] }, "page" : "644-52", "title" : "Full-length transcriptome assembly from RNA-Seq data without a reference genome.", "type" : "article-journal", "volume" : "29" }, "uris" : [ "http://www.mendeley.com/documents/?uuid=8e538767-2062-44d7-9995-39ae7c289c9d" ] } ], "mendeley" : { "formattedCitation" : "[7]", "plainTextFormattedCitation" : "[7]", "previouslyFormattedCitation" : "[7]"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[7]</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We selected Trinity for read asse</w:t>
      </w:r>
      <w:r w:rsidR="002B37F6" w:rsidRPr="0028382C">
        <w:rPr>
          <w:rFonts w:ascii="Times New Roman" w:hAnsi="Times New Roman" w:cs="Times New Roman"/>
          <w:sz w:val="22"/>
          <w:szCs w:val="22"/>
        </w:rPr>
        <w:t xml:space="preserve">mbly, because Faircloth et al. </w:t>
      </w:r>
      <w:r w:rsidR="002B37F6" w:rsidRPr="0028382C">
        <w:rPr>
          <w:rFonts w:ascii="Times New Roman" w:hAnsi="Times New Roman" w:cs="Times New Roman"/>
          <w:sz w:val="22"/>
          <w:szCs w:val="22"/>
        </w:rPr>
        <w:fldChar w:fldCharType="begin" w:fldLock="1"/>
      </w:r>
      <w:r w:rsidR="009641F1" w:rsidRPr="0028382C">
        <w:rPr>
          <w:rFonts w:ascii="Times New Roman" w:hAnsi="Times New Roman" w:cs="Times New Roman"/>
          <w:sz w:val="22"/>
          <w:szCs w:val="22"/>
        </w:rPr>
        <w:instrText>ADDIN CSL_CITATION { "citationItems" : [ { "id" : "ITEM-1", "itemData" : { "DOI" : "10.1111/1755-0998.12328", "ISSN" : "1755-0998", "PMID" : "25207863", "abstract" : "Gaining a genomic perspective on phylogeny requires the collection of data from many putatively independent loci collected across the genome. Among insects, an increasingly common approach to collecting this class of data involves transcriptome sequencing, because few insects have high-quality genome sequences available; assembling new genomes remains a limiting factor; the transcribed portion of the genome is a reasonable, reduced subset of the genome to target; and the data collected from transcribed portions of the genome are similar in composition to the types of data with which biologists have traditionally worked (e.g., exons). However, molecular techniques requiring RNA as a template, including transcriptome sequencing, are limited to using very high quality source materials, which are often unavailable from a large proportion of biologically important insect samples. Recent research suggests that DNA-based target enrichment of conserved genomic elements offers another path to collecting phylogenomic data across insect taxa, provided that conserved elements are present in and can be collected from insect genomes. Here, we identify a large set (n=1,510) of ultraconserved elements (UCE) shared among the insect order Hymenoptera. We use in silico analyses to show that these loci accurately reconstruct relationships among genome-enabled Hymenoptera, and we design a set of baits for enriching these loci that researchers can use with DNA templates extracted from a variety of sources. We use our UCE bait set to enrich an average of 721 UCE loci from 30 hymenopteran taxa, and we use these UCE loci to reconstruct phylogenetic relationships spanning very old (\u2265220 MYA) to very young (\u22651 MYA) divergences among hymenopteran lineages. In contrast to a recent study addressing hymenopteran phylogeny using transcriptome data, we found ants to be sister to all remaining aculeate lineages with complete support. We discuss this approach and our results in the context of elucidating the evolutionary history of one of the most diverse and speciose animal orders.", "author" : [ { "dropping-particle" : "", "family" : "Faircloth", "given" : "Brant C.", "non-dropping-particle" : "", "parse-names" : false, "suffix" : "" }, { "dropping-particle" : "", "family" : "Branstetter", "given" : "Michael G.", "non-dropping-particle" : "", "parse-names" : false, "suffix" : "" }, { "dropping-particle" : "", "family" : "White", "given" : "Noor D.", "non-dropping-particle" : "", "parse-names" : false, "suffix" : "" }, { "dropping-particle" : "", "family" : "Brady", "given" : "Se\u00e1n G.", "non-dropping-particle" : "", "parse-names" : false, "suffix" : "" } ], "container-title" : "Molecular Ecology Resources", "id" : "ITEM-1", "issued" : { "date-parts" : [ [ "2015" ] ] }, "page" : "489-501", "title" : "Target enrichment of ultraconserved elements from arthropods provides a genomic perspective on relationships among Hymenoptera", "type" : "article-journal", "volume" : "15" }, "uris" : [ "http://www.mendeley.com/documents/?uuid=1d79ddc4-5c1d-4078-9e16-23a4e87a6105" ] } ], "mendeley" : { "formattedCitation" : "[1]", "plainTextFormattedCitation" : "[1]", "previouslyFormattedCitation" : "[1]" }, "properties" : { "noteIndex" : 0 }, "schema" : "https://github.com/citation-style-language/schema/raw/master/csl-citation.json" }</w:instrText>
      </w:r>
      <w:r w:rsidR="002B37F6"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[1]</w:t>
      </w:r>
      <w:r w:rsidR="002B37F6"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demonstrated that it </w:t>
      </w:r>
      <w:r w:rsidR="002B37F6" w:rsidRPr="0028382C">
        <w:rPr>
          <w:rFonts w:ascii="Times New Roman" w:hAnsi="Times New Roman" w:cs="Times New Roman"/>
          <w:sz w:val="22"/>
          <w:szCs w:val="22"/>
        </w:rPr>
        <w:t>generates</w:t>
      </w:r>
      <w:r w:rsidRPr="0028382C">
        <w:rPr>
          <w:rFonts w:ascii="Times New Roman" w:hAnsi="Times New Roman" w:cs="Times New Roman"/>
          <w:sz w:val="22"/>
          <w:szCs w:val="22"/>
        </w:rPr>
        <w:t xml:space="preserve"> better assembles with UCE data than other popular assembly programs. After assembly, we mapped Trinity </w:t>
      </w:r>
      <w:proofErr w:type="spellStart"/>
      <w:r w:rsidRPr="0028382C">
        <w:rPr>
          <w:rFonts w:ascii="Times New Roman" w:hAnsi="Times New Roman" w:cs="Times New Roman"/>
          <w:sz w:val="22"/>
          <w:szCs w:val="22"/>
        </w:rPr>
        <w:t>contigs</w:t>
      </w:r>
      <w:proofErr w:type="spellEnd"/>
      <w:r w:rsidRPr="0028382C">
        <w:rPr>
          <w:rFonts w:ascii="Times New Roman" w:hAnsi="Times New Roman" w:cs="Times New Roman"/>
          <w:sz w:val="22"/>
          <w:szCs w:val="22"/>
        </w:rPr>
        <w:t xml:space="preserve"> to UCE loci (match_contigs_to_probes.py), with the “min-coverage” and “min-identity” options set to 50 and 70, respectively. These less stringent settings increased the average number of captured UCE loci by several hundred as compared to the default settings in </w:t>
      </w:r>
      <w:proofErr w:type="spellStart"/>
      <w:r w:rsidRPr="0028382C">
        <w:rPr>
          <w:rFonts w:ascii="Times New Roman" w:hAnsi="Times New Roman" w:cs="Times New Roman"/>
          <w:sz w:val="22"/>
          <w:szCs w:val="22"/>
        </w:rPr>
        <w:t>Phyluce</w:t>
      </w:r>
      <w:proofErr w:type="spellEnd"/>
      <w:r w:rsidRPr="0028382C">
        <w:rPr>
          <w:rFonts w:ascii="Times New Roman" w:hAnsi="Times New Roman" w:cs="Times New Roman"/>
          <w:sz w:val="22"/>
          <w:szCs w:val="22"/>
        </w:rPr>
        <w:t xml:space="preserve">. Next, we used two scripts (get_match_counts.py and get_fastas_from_match_counts.py) to create a </w:t>
      </w:r>
      <w:proofErr w:type="spellStart"/>
      <w:r w:rsidRPr="0028382C">
        <w:rPr>
          <w:rFonts w:ascii="Times New Roman" w:hAnsi="Times New Roman" w:cs="Times New Roman"/>
          <w:sz w:val="22"/>
          <w:szCs w:val="22"/>
        </w:rPr>
        <w:t>fasta</w:t>
      </w:r>
      <w:proofErr w:type="spellEnd"/>
      <w:r w:rsidRPr="0028382C">
        <w:rPr>
          <w:rFonts w:ascii="Times New Roman" w:hAnsi="Times New Roman" w:cs="Times New Roman"/>
          <w:sz w:val="22"/>
          <w:szCs w:val="22"/>
        </w:rPr>
        <w:t xml:space="preserve"> file containing all taxa and UCE loci. During these steps we used the “incomplete-matrix” flag to allow matrices to have missing data, and we added UCE data from two genome-enabled taxa (</w:t>
      </w:r>
      <w:r w:rsidRPr="0028382C">
        <w:rPr>
          <w:rFonts w:ascii="Times New Roman" w:hAnsi="Times New Roman" w:cs="Times New Roman"/>
          <w:i/>
          <w:sz w:val="22"/>
          <w:szCs w:val="22"/>
        </w:rPr>
        <w:t xml:space="preserve">Atta </w:t>
      </w:r>
      <w:proofErr w:type="spellStart"/>
      <w:r w:rsidRPr="0028382C">
        <w:rPr>
          <w:rFonts w:ascii="Times New Roman" w:hAnsi="Times New Roman" w:cs="Times New Roman"/>
          <w:i/>
          <w:sz w:val="22"/>
          <w:szCs w:val="22"/>
        </w:rPr>
        <w:t>cephalotes</w:t>
      </w:r>
      <w:proofErr w:type="spellEnd"/>
      <w:r w:rsidRPr="0028382C">
        <w:rPr>
          <w:rFonts w:ascii="Times New Roman" w:hAnsi="Times New Roman" w:cs="Times New Roman"/>
          <w:sz w:val="22"/>
          <w:szCs w:val="22"/>
        </w:rPr>
        <w:t xml:space="preserve"> and </w:t>
      </w:r>
      <w:proofErr w:type="spellStart"/>
      <w:r w:rsidRPr="0028382C">
        <w:rPr>
          <w:rFonts w:ascii="Times New Roman" w:hAnsi="Times New Roman" w:cs="Times New Roman"/>
          <w:i/>
          <w:sz w:val="22"/>
          <w:szCs w:val="22"/>
        </w:rPr>
        <w:t>Acromyrmex</w:t>
      </w:r>
      <w:proofErr w:type="spellEnd"/>
      <w:r w:rsidRPr="0028382C">
        <w:rPr>
          <w:rFonts w:ascii="Times New Roman" w:hAnsi="Times New Roman" w:cs="Times New Roman"/>
          <w:i/>
          <w:sz w:val="22"/>
          <w:szCs w:val="22"/>
        </w:rPr>
        <w:t xml:space="preserve"> </w:t>
      </w:r>
      <w:proofErr w:type="spellStart"/>
      <w:r w:rsidRPr="0028382C">
        <w:rPr>
          <w:rFonts w:ascii="Times New Roman" w:hAnsi="Times New Roman" w:cs="Times New Roman"/>
          <w:i/>
          <w:sz w:val="22"/>
          <w:szCs w:val="22"/>
        </w:rPr>
        <w:t>echinatior</w:t>
      </w:r>
      <w:proofErr w:type="spellEnd"/>
      <w:r w:rsidRPr="0028382C">
        <w:rPr>
          <w:rFonts w:ascii="Times New Roman" w:hAnsi="Times New Roman" w:cs="Times New Roman"/>
          <w:sz w:val="22"/>
          <w:szCs w:val="22"/>
        </w:rPr>
        <w:t>). We aligned all loci individually using a wrapper script (seqcap_align_2.py) around the program MAFFT v7.130b (</w:t>
      </w:r>
      <w:proofErr w:type="spellStart"/>
      <w:r w:rsidRPr="0028382C">
        <w:rPr>
          <w:rFonts w:ascii="Times New Roman" w:hAnsi="Times New Roman" w:cs="Times New Roman"/>
          <w:sz w:val="22"/>
          <w:szCs w:val="22"/>
        </w:rPr>
        <w:t>Katoh</w:t>
      </w:r>
      <w:proofErr w:type="spellEnd"/>
      <w:r w:rsidRPr="0028382C">
        <w:rPr>
          <w:rFonts w:ascii="Times New Roman" w:hAnsi="Times New Roman" w:cs="Times New Roman"/>
          <w:sz w:val="22"/>
          <w:szCs w:val="22"/>
        </w:rPr>
        <w:t xml:space="preserve"> et al 2002). We used the “no-trim” and “incomplete-matrix” options during alignment to prevent the data from being trimmed and to include loci with missing data. After alignment, we used a script (get_gblocks_trimmed_alignments_from_untrimmed.py) to run </w:t>
      </w:r>
      <w:proofErr w:type="spellStart"/>
      <w:r w:rsidRPr="0028382C">
        <w:rPr>
          <w:rFonts w:ascii="Times New Roman" w:hAnsi="Times New Roman" w:cs="Times New Roman"/>
          <w:sz w:val="22"/>
          <w:szCs w:val="22"/>
        </w:rPr>
        <w:t>Gblocks</w:t>
      </w:r>
      <w:proofErr w:type="spellEnd"/>
      <w:r w:rsidRPr="0028382C">
        <w:rPr>
          <w:rFonts w:ascii="Times New Roman" w:hAnsi="Times New Roman" w:cs="Times New Roman"/>
          <w:sz w:val="22"/>
          <w:szCs w:val="22"/>
        </w:rPr>
        <w:t xml:space="preserve">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"10.1093/oxfordjournals.molbev.a026334", "ISBN" : "0737-4038 (Print)", "ISSN" : "0737-4038", "PMID" : "10742046", "abstract" : "The use of some multiple-sequence alignments in phylogenetic analysis, particularly those that are not very well conserved, requires the elimination of poorly aligned positions and divergent regions, since they may not be homologous or may have been saturated by multiple substitutions. A computerized method that eliminates such positions and at the same time tries to minimize the loss of informative sites is presented here. The method is based on the selection of blocks of positions that fulfill a simple set of requirements with respect to the number of contiguous conserved positions, lack of gaps, and high conservation of flanking positions, making the final alignment more suitable for phylogenetic analysis. To illustrate the efficiency of this method, alignments of 10 mitochondrial proteins from several completely sequenced mitochondrial genomes belonging to diverse eukaryotes were used as examples. The percentages of removed positions were higher in the most divergent alignments. After removing divergent segments, the amino acid composition of the different sequences was more uniform, and pairwise distances became much smaller. Phylogenetic trees show that topologies can be different after removing conserved blocks, particularly when there are several poorly resolved nodes. Strong support was found for the grouping of animals and fungi but not for the position of more basal eukaryotes. The use of a computerized method such as the one presented here reduces to a certain extent the necessity of manually editing multiple alignments, makes the automation of phylogenetic analysis of large data sets feasible, and facilitates the reproduction of the final alignment by other researchers.", "author" : [ { "dropping-particle" : "", "family" : "Castresana", "given" : "J", "non-dropping-particle" : "", "parse-names" : false, "suffix" : "" } ], "container-title" : "Molecular Biology and Evolution", "id" : "ITEM-1", "issue" : "4", "issued" : { "date-parts" : [ [ "2000" ] ] }, "page" : "540-552", "title" : "Selection of conserved blocks from multiple alignments for their use in phylogenetic analysis.", "type" : "article-journal", "volume" : "17" }, "uris" : [ "http://www.mendeley.com/documents/?uuid=e701d9b8-ba7a-4ff3-bdca-28ac8de16ff3" ] }, { "id" : "ITEM-2", "itemData" : { "DOI" : "10.1080/10635150701472164", "ISBN" : "1063-5157 (Print)\\n1063-5157 (Linking)", "ISSN" : "1063-5157", "PMID" : "17654362", "abstract" : "Alignment quality may have as much impact on phylogenetic reconstruction as the phylogenetic methods used. Not only the alignment algorithm, but also the method used to deal with the most problematic alignment regions, may have a critical effect on the final tree. Although some authors remove such problematic regions, either manually or using automatic methods, in order to improve phylogenetic performance, others prefer to keep such regions to avoid losing any information. Our aim in the present work was to examine whether phylogenetic reconstruction improves after alignment cleaning or not. Using simulated protein alignments with gaps, we tested the relative performance in diverse phylogenetic analyses of the whole alignments versus the alignments with problematic regions removed with our previously developed Gblocks program. We also tested the performance of more or less stringent conditions in the selection of blocks. Alignments constructed with different alignment methods (ClustalW, Mafft, and Probcons) were used to estimate phylogenetic trees by maximum likelihood, neighbor joining, and parsimony. We show that, in most alignment conditions, and for alignments that are not too short, removal of blocks leads to better trees. That is, despite losing some information, there is an increase in the actual phylogenetic signal. Overall, the best trees are obtained by maximum-likelihood reconstruction of alignments cleaned by Gblocks. In general, a relaxed selection of blocks is better for short alignment, whereas a stringent selection is more adequate for longer ones. Finally, we show that cleaned alignments produce better topologies although, paradoxically, with lower bootstrap. This indicates that divergent and problematic alignment regions may lead, when present, to apparently better supported although, in fact, more biased topologies.", "author" : [ { "dropping-particle" : "", "family" : "Talavera", "given" : "Gerard", "non-dropping-particle" : "", "parse-names" : false, "suffix" : "" }, { "dropping-particle" : "", "family" : "Castresana", "given" : "Jose", "non-dropping-particle" : "", "parse-names" : false, "suffix" : "" } ], "container-title" : "Systematic Biology", "id" : "ITEM-2", "issue" : "4", "issued" : { "date-parts" : [ [ "2007" ] ] }, "page" : "564-577", "title" : "Improvement of phylogenies after removing divergent and ambiguously aligned blocks from protein sequence alignments", "type" : "article-journal", "volume" : "56" }, "uris" : [ "http://www.mendeley.com/documents/?uuid=ab63760d-801d-40f8-9de4-474138db7f63" ] } ], "mendeley" : { "formattedCitation" : "[8,9]", "plainTextFormattedCitation" : "[8,9]", "previouslyFormattedCitation" : "[8,9]"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[8,9]</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on all aligned loci. We reduced the stringency of the default settings in </w:t>
      </w:r>
      <w:proofErr w:type="spellStart"/>
      <w:r w:rsidRPr="0028382C">
        <w:rPr>
          <w:rFonts w:ascii="Times New Roman" w:hAnsi="Times New Roman" w:cs="Times New Roman"/>
          <w:sz w:val="22"/>
          <w:szCs w:val="22"/>
        </w:rPr>
        <w:t>Gblocks</w:t>
      </w:r>
      <w:proofErr w:type="spellEnd"/>
      <w:r w:rsidRPr="0028382C">
        <w:rPr>
          <w:rFonts w:ascii="Times New Roman" w:hAnsi="Times New Roman" w:cs="Times New Roman"/>
          <w:sz w:val="22"/>
          <w:szCs w:val="22"/>
        </w:rPr>
        <w:t xml:space="preserve"> by adjusting the b1, b2, b3, and b4 options to 0.5, 0.5, 12, and 7, respectively. These settings were manually optimized by trial and error and visual inspection of alignments.</w:t>
      </w:r>
    </w:p>
    <w:p w14:paraId="476F2C15" w14:textId="77777777" w:rsidR="005D3828" w:rsidRPr="0028382C" w:rsidRDefault="005D3828" w:rsidP="0052736C">
      <w:pPr>
        <w:rPr>
          <w:rFonts w:ascii="Times New Roman" w:hAnsi="Times New Roman" w:cs="Times New Roman"/>
          <w:b/>
          <w:sz w:val="22"/>
          <w:szCs w:val="22"/>
        </w:rPr>
      </w:pPr>
    </w:p>
    <w:p w14:paraId="1491A64A" w14:textId="3B94D0FC" w:rsidR="00267C1A" w:rsidRPr="0028382C" w:rsidRDefault="00267C1A" w:rsidP="0052736C">
      <w:pPr>
        <w:rPr>
          <w:rFonts w:ascii="Times New Roman" w:hAnsi="Times New Roman" w:cs="Times New Roman"/>
          <w:b/>
          <w:sz w:val="22"/>
          <w:szCs w:val="22"/>
        </w:rPr>
      </w:pPr>
      <w:r w:rsidRPr="0028382C">
        <w:rPr>
          <w:rFonts w:ascii="Times New Roman" w:hAnsi="Times New Roman" w:cs="Times New Roman"/>
          <w:sz w:val="22"/>
          <w:szCs w:val="22"/>
        </w:rPr>
        <w:t xml:space="preserve">To determine an acceptable amount of missing data to include, we performed several rounds of matrix filtering followed by phylogenetic inference and assessment. To do this we used a script (get_only_loci_with_min_taxa.py) that filters loci for varying amounts of taxon </w:t>
      </w:r>
      <w:r w:rsidR="002B37F6" w:rsidRPr="0028382C">
        <w:rPr>
          <w:rFonts w:ascii="Times New Roman" w:hAnsi="Times New Roman" w:cs="Times New Roman"/>
          <w:sz w:val="22"/>
          <w:szCs w:val="22"/>
        </w:rPr>
        <w:t>occupancy</w:t>
      </w:r>
      <w:r w:rsidRPr="0028382C">
        <w:rPr>
          <w:rFonts w:ascii="Times New Roman" w:hAnsi="Times New Roman" w:cs="Times New Roman"/>
          <w:sz w:val="22"/>
          <w:szCs w:val="22"/>
        </w:rPr>
        <w:t xml:space="preserve"> (% </w:t>
      </w:r>
      <w:r w:rsidR="002B37F6" w:rsidRPr="0028382C">
        <w:rPr>
          <w:rFonts w:ascii="Times New Roman" w:hAnsi="Times New Roman" w:cs="Times New Roman"/>
          <w:sz w:val="22"/>
          <w:szCs w:val="22"/>
        </w:rPr>
        <w:t>samples</w:t>
      </w:r>
      <w:r w:rsidRPr="0028382C">
        <w:rPr>
          <w:rFonts w:ascii="Times New Roman" w:hAnsi="Times New Roman" w:cs="Times New Roman"/>
          <w:sz w:val="22"/>
          <w:szCs w:val="22"/>
        </w:rPr>
        <w:t xml:space="preserve"> required to </w:t>
      </w:r>
      <w:r w:rsidR="002B37F6" w:rsidRPr="0028382C">
        <w:rPr>
          <w:rFonts w:ascii="Times New Roman" w:hAnsi="Times New Roman" w:cs="Times New Roman"/>
          <w:sz w:val="22"/>
          <w:szCs w:val="22"/>
        </w:rPr>
        <w:t>be present</w:t>
      </w:r>
      <w:r w:rsidRPr="0028382C">
        <w:rPr>
          <w:rFonts w:ascii="Times New Roman" w:hAnsi="Times New Roman" w:cs="Times New Roman"/>
          <w:sz w:val="22"/>
          <w:szCs w:val="22"/>
        </w:rPr>
        <w:t xml:space="preserve"> </w:t>
      </w:r>
      <w:r w:rsidR="002B37F6" w:rsidRPr="0028382C">
        <w:rPr>
          <w:rFonts w:ascii="Times New Roman" w:hAnsi="Times New Roman" w:cs="Times New Roman"/>
          <w:sz w:val="22"/>
          <w:szCs w:val="22"/>
        </w:rPr>
        <w:t>in any</w:t>
      </w:r>
      <w:r w:rsidRPr="0028382C">
        <w:rPr>
          <w:rFonts w:ascii="Times New Roman" w:hAnsi="Times New Roman" w:cs="Times New Roman"/>
          <w:sz w:val="22"/>
          <w:szCs w:val="22"/>
        </w:rPr>
        <w:t xml:space="preserve"> given locus). We used the script to filter all loci for 100, 99, 95, 90, 75, 50, and 25% taxon occupancy. We then generated alignment stats using several scripts (get_align_summary_data.py and get_informative_sites.py) and generated a concatenated matrix for all levels of taxon occupancy (format_nexus_files_for_raxml.py). With the exception of the 100 and 99% filtered matrices (these included very few loci) we analyzed all concatenated matrices using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v8.0.2 </w:t>
      </w:r>
      <w:r w:rsidRPr="0028382C">
        <w:rPr>
          <w:rFonts w:ascii="Times New Roman" w:hAnsi="Times New Roman" w:cs="Times New Roman"/>
          <w:sz w:val="22"/>
          <w:szCs w:val="22"/>
        </w:rPr>
        <w:fldChar w:fldCharType="begin" w:fldLock="1"/>
      </w:r>
      <w:r w:rsidR="002B37F6" w:rsidRPr="0028382C">
        <w:rPr>
          <w:rFonts w:ascii="Times New Roman" w:hAnsi="Times New Roman" w:cs="Times New Roman"/>
          <w:sz w:val="22"/>
          <w:szCs w:val="22"/>
        </w:rPr>
        <w:instrText>ADDIN CSL_CITATION { "citationItems" : [ { "id" : "ITEM-1", "itemData" : { "DOI" : "10.1093/bioinformatics/btu033", "ISBN" : "1367-4811", "ISSN" : "14602059", "PMID" : "24451623", "abstract" : "MOTIVATION:Phylogenies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"author" : [ { "dropping-particle" : "", "family" : "Stamatakis", "given" : "Alexandros", "non-dropping-particle" : "", "parse-names" : false, "suffix" : "" } ], "container-title" : "Bioinformatics", "id" : "ITEM-1", "issue" : "9", "issued" : { "date-parts" : [ [ "2014" ] ] }, "page" : "1312-1313", "title" : "RAxML version 8: A tool for phylogenetic analysis and post-analysis of large phylogenies", "type" : "article-journal", "volume" : "30" }, "uris" : [ "http://www.mendeley.com/documents/?uuid=440e2c71-0dd7-49e1-8b8d-528798200757" ] } ], "mendeley" : { "formattedCitation" : "[10]", "plainTextFormattedCitation" : "[10]", "previouslyFormattedCitation" : "[10]"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2B37F6" w:rsidRPr="0028382C">
        <w:rPr>
          <w:rFonts w:ascii="Times New Roman" w:hAnsi="Times New Roman" w:cs="Times New Roman"/>
          <w:noProof/>
          <w:sz w:val="22"/>
          <w:szCs w:val="22"/>
        </w:rPr>
        <w:t>[10]</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For each run we performed a rapid bootstrap analysis (N = 100) plus best tree search using GTR+Γ as the model of sequence evolution. We determined the “best” filtering level subjectively by considering matrix completeness, topology, and bootstrap scores. Following evaluation, we selected the 75% filtered alignment set as the primary alignment set for further analysis (“Attine-118T-F75</w:t>
      </w:r>
      <w:r w:rsidR="002B37F6" w:rsidRPr="0028382C">
        <w:rPr>
          <w:rFonts w:ascii="Times New Roman" w:hAnsi="Times New Roman" w:cs="Times New Roman"/>
          <w:sz w:val="22"/>
          <w:szCs w:val="22"/>
        </w:rPr>
        <w:t>”</w:t>
      </w:r>
      <w:r w:rsidRPr="0028382C">
        <w:rPr>
          <w:rFonts w:ascii="Times New Roman" w:hAnsi="Times New Roman" w:cs="Times New Roman"/>
          <w:sz w:val="22"/>
          <w:szCs w:val="22"/>
        </w:rPr>
        <w:t xml:space="preserve">). The Attine-118T-F75 alignment set includes 950 loci and 652,774 </w:t>
      </w:r>
      <w:proofErr w:type="spellStart"/>
      <w:r w:rsidRPr="0028382C">
        <w:rPr>
          <w:rFonts w:ascii="Times New Roman" w:hAnsi="Times New Roman" w:cs="Times New Roman"/>
          <w:sz w:val="22"/>
          <w:szCs w:val="22"/>
        </w:rPr>
        <w:t>bp</w:t>
      </w:r>
      <w:proofErr w:type="spellEnd"/>
      <w:r w:rsidRPr="0028382C">
        <w:rPr>
          <w:rFonts w:ascii="Times New Roman" w:hAnsi="Times New Roman" w:cs="Times New Roman"/>
          <w:sz w:val="22"/>
          <w:szCs w:val="22"/>
        </w:rPr>
        <w:t xml:space="preserve"> of sequence data, of which 305,858 are parsimony informative.</w:t>
      </w:r>
    </w:p>
    <w:p w14:paraId="32A51656" w14:textId="77777777" w:rsidR="00267C1A" w:rsidRPr="0028382C" w:rsidRDefault="00267C1A" w:rsidP="0052736C">
      <w:pPr>
        <w:rPr>
          <w:rFonts w:ascii="Times New Roman" w:hAnsi="Times New Roman" w:cs="Times New Roman"/>
          <w:b/>
          <w:sz w:val="22"/>
          <w:szCs w:val="22"/>
        </w:rPr>
      </w:pPr>
    </w:p>
    <w:p w14:paraId="1D0A62AF" w14:textId="0615D494" w:rsidR="001247ED" w:rsidRPr="0028382C" w:rsidRDefault="002B37F6" w:rsidP="0052736C">
      <w:pPr>
        <w:rPr>
          <w:rFonts w:ascii="Times New Roman" w:hAnsi="Times New Roman" w:cs="Times New Roman"/>
          <w:b/>
          <w:i/>
          <w:sz w:val="22"/>
          <w:szCs w:val="22"/>
        </w:rPr>
      </w:pPr>
      <w:r w:rsidRPr="0028382C">
        <w:rPr>
          <w:rFonts w:ascii="Times New Roman" w:hAnsi="Times New Roman" w:cs="Times New Roman"/>
          <w:b/>
          <w:i/>
          <w:sz w:val="22"/>
          <w:szCs w:val="22"/>
        </w:rPr>
        <w:t>P</w:t>
      </w:r>
      <w:r w:rsidR="001247ED" w:rsidRPr="0028382C">
        <w:rPr>
          <w:rFonts w:ascii="Times New Roman" w:hAnsi="Times New Roman" w:cs="Times New Roman"/>
          <w:b/>
          <w:i/>
          <w:sz w:val="22"/>
          <w:szCs w:val="22"/>
        </w:rPr>
        <w:t>hylogenetic analyses</w:t>
      </w:r>
    </w:p>
    <w:p w14:paraId="57222C09" w14:textId="77777777" w:rsidR="002B37F6" w:rsidRPr="0028382C" w:rsidRDefault="002B37F6" w:rsidP="0052736C">
      <w:pPr>
        <w:rPr>
          <w:rFonts w:ascii="Times New Roman" w:hAnsi="Times New Roman" w:cs="Times New Roman"/>
          <w:sz w:val="22"/>
          <w:szCs w:val="22"/>
        </w:rPr>
      </w:pPr>
    </w:p>
    <w:p w14:paraId="70EC695F" w14:textId="77777777" w:rsidR="00432D78" w:rsidRPr="0028382C" w:rsidRDefault="00432D78" w:rsidP="00432D78">
      <w:pPr>
        <w:contextualSpacing/>
        <w:rPr>
          <w:rFonts w:ascii="Times New Roman" w:hAnsi="Times New Roman" w:cs="Times New Roman"/>
          <w:sz w:val="22"/>
          <w:szCs w:val="22"/>
        </w:rPr>
      </w:pPr>
      <w:r w:rsidRPr="0028382C">
        <w:rPr>
          <w:rFonts w:ascii="Times New Roman" w:hAnsi="Times New Roman" w:cs="Times New Roman"/>
          <w:sz w:val="22"/>
          <w:szCs w:val="22"/>
        </w:rPr>
        <w:t>Using the Attine-118T-F75 alignment set, we investigated the effects of inference method and data partitioning on results. We excluded one taxon from this focal alignment set (</w:t>
      </w:r>
      <w:proofErr w:type="spellStart"/>
      <w:r w:rsidRPr="0028382C">
        <w:rPr>
          <w:rFonts w:ascii="Times New Roman" w:hAnsi="Times New Roman" w:cs="Times New Roman"/>
          <w:i/>
          <w:sz w:val="22"/>
          <w:szCs w:val="22"/>
        </w:rPr>
        <w:t>Paramycetophylax</w:t>
      </w:r>
      <w:proofErr w:type="spellEnd"/>
      <w:r w:rsidRPr="0028382C">
        <w:rPr>
          <w:rFonts w:ascii="Times New Roman" w:hAnsi="Times New Roman" w:cs="Times New Roman"/>
          <w:i/>
          <w:sz w:val="22"/>
          <w:szCs w:val="22"/>
        </w:rPr>
        <w:t xml:space="preserve"> </w:t>
      </w:r>
      <w:proofErr w:type="spellStart"/>
      <w:r w:rsidRPr="0028382C">
        <w:rPr>
          <w:rFonts w:ascii="Times New Roman" w:hAnsi="Times New Roman" w:cs="Times New Roman"/>
          <w:i/>
          <w:sz w:val="22"/>
          <w:szCs w:val="22"/>
        </w:rPr>
        <w:t>bruchi</w:t>
      </w:r>
      <w:proofErr w:type="spellEnd"/>
      <w:r w:rsidRPr="0028382C">
        <w:rPr>
          <w:rFonts w:ascii="Times New Roman" w:hAnsi="Times New Roman" w:cs="Times New Roman"/>
          <w:sz w:val="22"/>
          <w:szCs w:val="22"/>
        </w:rPr>
        <w:t xml:space="preserve">), because it received few captured UCE loci (table S2, appendix A1). We did, however, include this taxon in a separate, 119-taxon analysis, described below. </w:t>
      </w:r>
    </w:p>
    <w:p w14:paraId="389359EC" w14:textId="77777777" w:rsidR="00432D78" w:rsidRPr="0028382C" w:rsidRDefault="00432D78" w:rsidP="00432D78">
      <w:pPr>
        <w:contextualSpacing/>
        <w:rPr>
          <w:rFonts w:ascii="Times New Roman" w:hAnsi="Times New Roman" w:cs="Times New Roman"/>
          <w:sz w:val="22"/>
          <w:szCs w:val="22"/>
        </w:rPr>
      </w:pPr>
    </w:p>
    <w:p w14:paraId="07ED88AE" w14:textId="2A9A6A8D" w:rsidR="00432D78" w:rsidRPr="0028382C" w:rsidRDefault="00432D78" w:rsidP="00432D7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For phylogeny estimation we compared maximum likelihood (ML), Bayesian inference (BI), and species tree (ST) approaches. For concatenated ML analyses we performed four analyses using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v8 </w:t>
      </w:r>
      <w:r w:rsidRPr="0028382C">
        <w:rPr>
          <w:rFonts w:ascii="Times New Roman" w:hAnsi="Times New Roman" w:cs="Times New Roman"/>
          <w:sz w:val="22"/>
          <w:szCs w:val="22"/>
        </w:rPr>
        <w:fldChar w:fldCharType="begin" w:fldLock="1"/>
      </w:r>
      <w:r w:rsidR="00B73948" w:rsidRPr="0028382C">
        <w:rPr>
          <w:rFonts w:ascii="Times New Roman" w:hAnsi="Times New Roman" w:cs="Times New Roman"/>
          <w:sz w:val="22"/>
          <w:szCs w:val="22"/>
        </w:rPr>
        <w:instrText>ADDIN CSL_CITATION { "citationItems" : [ { "id" : "ITEM-1", "itemData" : { "DOI" : "10.1093/bioinformatics/btu033", "ISBN" : "1367-4811", "ISSN" : "14602059", "PMID" : "24451623", "abstract" : "MOTIVATION:Phylogenies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"author" : [ { "dropping-particle" : "", "family" : "Stamatakis", "given" : "Alexandros", "non-dropping-particle" : "", "parse-names" : false, "suffix" : "" } ], "container-title" : "Bioinformatics", "id" : "ITEM-1", "issue" : "9", "issued" : { "date-parts" : [ [ "2014" ] ] }, "page" : "1312-1313", "title" : "RAxML version 8: A tool for phylogenetic analysis and post-analysis of large phylogenies", "type" : "article-journal", "volume" : "30" }, "uris" : [ "http://www.mendeley.com/documents/?uuid=440e2c71-0dd7-49e1-8b8d-528798200757" ] } ], "mendeley" : { "formattedCitation" : "[10]", "plainTextFormattedCitation" : "[10]", "previouslyFormattedCitation" : "[10]"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757851" w:rsidRPr="0028382C">
        <w:rPr>
          <w:rFonts w:ascii="Times New Roman" w:hAnsi="Times New Roman" w:cs="Times New Roman"/>
          <w:noProof/>
          <w:sz w:val="22"/>
          <w:szCs w:val="22"/>
        </w:rPr>
        <w:t>[10]</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partitioned by locus, parti</w:t>
      </w:r>
      <w:r w:rsidR="00394205">
        <w:rPr>
          <w:rFonts w:ascii="Times New Roman" w:hAnsi="Times New Roman" w:cs="Times New Roman"/>
          <w:sz w:val="22"/>
          <w:szCs w:val="22"/>
        </w:rPr>
        <w:t xml:space="preserve">tioned by </w:t>
      </w:r>
      <w:proofErr w:type="spellStart"/>
      <w:r w:rsidR="00394205">
        <w:rPr>
          <w:rFonts w:ascii="Times New Roman" w:hAnsi="Times New Roman" w:cs="Times New Roman"/>
          <w:sz w:val="22"/>
          <w:szCs w:val="22"/>
        </w:rPr>
        <w:t>PartitionFinder</w:t>
      </w:r>
      <w:proofErr w:type="spellEnd"/>
      <w:r w:rsidR="00394205">
        <w:rPr>
          <w:rFonts w:ascii="Times New Roman" w:hAnsi="Times New Roman" w:cs="Times New Roman"/>
          <w:sz w:val="22"/>
          <w:szCs w:val="22"/>
        </w:rPr>
        <w:t xml:space="preserve"> v2.0 using the </w:t>
      </w:r>
      <w:proofErr w:type="spellStart"/>
      <w:r w:rsidR="00394205">
        <w:rPr>
          <w:rFonts w:ascii="Times New Roman" w:hAnsi="Times New Roman" w:cs="Times New Roman"/>
          <w:sz w:val="22"/>
          <w:szCs w:val="22"/>
        </w:rPr>
        <w:t>r</w:t>
      </w:r>
      <w:r w:rsidRPr="0028382C">
        <w:rPr>
          <w:rFonts w:ascii="Times New Roman" w:hAnsi="Times New Roman" w:cs="Times New Roman"/>
          <w:sz w:val="22"/>
          <w:szCs w:val="22"/>
        </w:rPr>
        <w:t>cluster</w:t>
      </w:r>
      <w:proofErr w:type="spellEnd"/>
      <w:r w:rsidRPr="0028382C">
        <w:rPr>
          <w:rFonts w:ascii="Times New Roman" w:hAnsi="Times New Roman" w:cs="Times New Roman"/>
          <w:sz w:val="22"/>
          <w:szCs w:val="22"/>
        </w:rPr>
        <w:t xml:space="preserve"> algorithm (PF; </w:t>
      </w:r>
      <w:r w:rsidRPr="0028382C">
        <w:rPr>
          <w:rFonts w:ascii="Times New Roman" w:hAnsi="Times New Roman" w:cs="Times New Roman"/>
          <w:noProof/>
          <w:sz w:val="22"/>
          <w:szCs w:val="22"/>
        </w:rPr>
        <w:t>data pre-partitioned by locus</w:t>
      </w:r>
      <w:r w:rsidRPr="0028382C">
        <w:rPr>
          <w:rFonts w:ascii="Times New Roman" w:hAnsi="Times New Roman" w:cs="Times New Roman"/>
          <w:sz w:val="22"/>
          <w:szCs w:val="22"/>
        </w:rPr>
        <w:t xml:space="preserve"> ) </w:t>
      </w:r>
      <w:r w:rsidRPr="0028382C">
        <w:rPr>
          <w:rFonts w:ascii="Times New Roman" w:hAnsi="Times New Roman" w:cs="Times New Roman"/>
          <w:sz w:val="22"/>
          <w:szCs w:val="22"/>
        </w:rPr>
        <w:fldChar w:fldCharType="begin" w:fldLock="1"/>
      </w:r>
      <w:r w:rsidR="00B73948" w:rsidRPr="0028382C">
        <w:rPr>
          <w:rFonts w:ascii="Times New Roman" w:hAnsi="Times New Roman" w:cs="Times New Roman"/>
          <w:sz w:val="22"/>
          <w:szCs w:val="22"/>
        </w:rPr>
        <w:instrText>ADDIN CSL_CITATION { "citationItems" : [ { "id" : "ITEM-1", "itemData" : { "DOI" : "10.1093/molbev/mss020", "ISBN" : "0737-4038", "ISSN" : "07374038", "PMID" : "22319168", "abstract" : "In phylogenetic analyses of molecular sequence data, partitioning involves estimating independent models of molecular evolution for different sets of sites in a sequence alignment. Choosing an appropriate partitioning scheme is an important step in most analyses because it can affect the accuracy of phylogenetic reconstruction. Despite this, partitioning schemes are often chosen without explicit statistical justification. Here, we describe two new objective methods for the combined selection of best-fit partitioning schemes and nucleotide substitution models. These methods allow millions of partitioning schemes to be compared in realistic time frames and so permit the objective selection of partitioning schemes even for large multilocus DNA data sets. We demonstrate that these methods significantly outperform previous approaches, including both the ad hoc selection of partitioning schemes (e.g., partitioning by gene or codon position) and a recently proposed hierarchical clustering method. We have implemented these methods in an open-source program, PartitionFinder. This program allows users to select partitioning schemes and substitution models using a range of information-theoretic metrics (e.g., the Bayesian information criterion, akaike information criterion [AIC], and corrected AIC). We hope that PartitionFinder will encourage the objective selection of partitioning schemes and thus lead to improvements in phylogenetic analyses. PartitionFinder is written in Python and runs under Mac OSX 10.4 and above. The program, source code, and a detailed manual are freely available from www.robertlanfear.com/partitionfinder.", "author" : [ { "dropping-particle" : "", "family" : "Lanfear", "given" : "Robert", "non-dropping-particle" : "", "parse-names" : false, "suffix" : "" }, { "dropping-particle" : "", "family" : "Calcott", "given" : "Brett", "non-dropping-particle" : "", "parse-names" : false, "suffix" : "" }, { "dropping-particle" : "", "family" : "Ho", "given" : "Simon Y W", "non-dropping-particle" : "", "parse-names" : false, "suffix" : "" }, { "dropping-particle" : "", "family" : "Guindon", "given" : "Stephane", "non-dropping-particle" : "", "parse-names" : false, "suffix" : "" } ], "container-title" : "Molecular Biology and Evolution", "id" : "ITEM-1", "issue" : "6", "issued" : { "date-parts" : [ [ "2012" ] ] }, "page" : "1695-1701", "title" : "PartitionFinder: Combined selection of partitioning schemes and substitution models for phylogenetic analyses", "type" : "article-journal", "volume" : "29" }, "uris" : [ "http://www.mendeley.com/documents/?uuid=09c4e4a6-2fa3-42bc-9aef-03bce0abcecc" ] } ], "mendeley" : { "formattedCitation" : "[11]", "plainTextFormattedCitation" : "[11]", "previouslyFormattedCitation" : "[11]"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757851" w:rsidRPr="0028382C">
        <w:rPr>
          <w:rFonts w:ascii="Times New Roman" w:hAnsi="Times New Roman" w:cs="Times New Roman"/>
          <w:noProof/>
          <w:sz w:val="22"/>
          <w:szCs w:val="22"/>
        </w:rPr>
        <w:t>[11</w:t>
      </w:r>
      <w:r w:rsidR="00394205">
        <w:rPr>
          <w:rFonts w:ascii="Times New Roman" w:hAnsi="Times New Roman" w:cs="Times New Roman"/>
          <w:noProof/>
          <w:sz w:val="22"/>
          <w:szCs w:val="22"/>
        </w:rPr>
        <w:t>,12</w:t>
      </w:r>
      <w:r w:rsidR="00757851" w:rsidRPr="0028382C">
        <w:rPr>
          <w:rFonts w:ascii="Times New Roman" w:hAnsi="Times New Roman" w:cs="Times New Roman"/>
          <w:noProof/>
          <w:sz w:val="22"/>
          <w:szCs w:val="22"/>
        </w:rPr>
        <w:t>]</w:t>
      </w:r>
      <w:r w:rsidRPr="0028382C">
        <w:rPr>
          <w:rFonts w:ascii="Times New Roman" w:hAnsi="Times New Roman" w:cs="Times New Roman"/>
          <w:sz w:val="22"/>
          <w:szCs w:val="22"/>
        </w:rPr>
        <w:fldChar w:fldCharType="end"/>
      </w:r>
      <w:r w:rsidR="00394205">
        <w:rPr>
          <w:rFonts w:ascii="Times New Roman" w:hAnsi="Times New Roman" w:cs="Times New Roman"/>
          <w:sz w:val="22"/>
          <w:szCs w:val="22"/>
        </w:rPr>
        <w:t xml:space="preserve">, and partitioned by PF v2.0 </w:t>
      </w:r>
      <w:r w:rsidRPr="0028382C">
        <w:rPr>
          <w:rFonts w:ascii="Times New Roman" w:hAnsi="Times New Roman" w:cs="Times New Roman"/>
          <w:sz w:val="22"/>
          <w:szCs w:val="22"/>
        </w:rPr>
        <w:t xml:space="preserve">using the </w:t>
      </w:r>
      <w:proofErr w:type="spellStart"/>
      <w:r w:rsidRPr="0028382C">
        <w:rPr>
          <w:rFonts w:ascii="Times New Roman" w:hAnsi="Times New Roman" w:cs="Times New Roman"/>
          <w:sz w:val="22"/>
          <w:szCs w:val="22"/>
        </w:rPr>
        <w:t>kmeans</w:t>
      </w:r>
      <w:proofErr w:type="spellEnd"/>
      <w:r w:rsidRPr="0028382C">
        <w:rPr>
          <w:rFonts w:ascii="Times New Roman" w:hAnsi="Times New Roman" w:cs="Times New Roman"/>
          <w:sz w:val="22"/>
          <w:szCs w:val="22"/>
        </w:rPr>
        <w:t xml:space="preserve"> algorithm </w:t>
      </w:r>
      <w:r w:rsidRPr="0028382C">
        <w:rPr>
          <w:rFonts w:ascii="Times New Roman" w:hAnsi="Times New Roman" w:cs="Times New Roman"/>
          <w:sz w:val="22"/>
          <w:szCs w:val="22"/>
        </w:rPr>
        <w:fldChar w:fldCharType="begin" w:fldLock="1"/>
      </w:r>
      <w:r w:rsidR="00170719" w:rsidRPr="0028382C">
        <w:rPr>
          <w:rFonts w:ascii="Times New Roman" w:hAnsi="Times New Roman" w:cs="Times New Roman"/>
          <w:sz w:val="22"/>
          <w:szCs w:val="22"/>
        </w:rPr>
        <w:instrText>ADDIN CSL_CITATION { "citationItems" : [ { "id" : "ITEM-1", "itemData" : { "DOI" : "10.1186/s12862-015-0283-7", "ISSN" : "1471-2148", "author" : [ { "dropping-particle" : "", "family" : "Frandsen", "given" : "Paul B", "non-dropping-particle" : "", "parse-names" : false, "suffix" : "" }, { "dropping-particle" : "", "family" : "Calcott", "given" : "Brett", "non-dropping-particle" : "", "parse-names" : false, "suffix" : "" }, { "dropping-particle" : "", "family" : "Mayer", "given" : "Christoph", "non-dropping-particle" : "", "parse-names" : false, "suffix" : "" }, { "dropping-particle" : "", "family" : "Lanfear", "given" : "Robert", "non-dropping-particle" : "", "parse-names" : false, "suffix" : "" } ], "container-title" : "BMC Evolutionary Biology", "id" : "ITEM-1", "issued" : { "date-parts" : [ [ "2015" ] ] }, "page" : "13", "title" : "Automatic selection of partitioning schemes for phylogenetic analyses using iterative k-means clustering of site rates", "type" : "article-journal", "volume" : "15" }, "uris" : [ "http://www.mendeley.com/documents/?uuid=00f607c2-5a80-45c3-b96d-0b99dafe4102" ] }, { "id" : "ITEM-2", "itemData" : { "DOI" : "10.1093/molbev/msw260", "ISSN" : "0737-4038", "PMID" : "28013191", "abstract" : "PartitionFinder 2 is a program for automatically selecting best-fit partitioning schemes and models of evolution for phylogenetic analyses. PartitionFinder 2 is substantially faster andmore efficient than version 1, and incorporatesmany newmethods and features. These include the ability to analyzemorphological datasets, new methods to analyze genome- scale datasets, new output formats to facilitate interoperability with downstream software, and many new models of molecular evolution. PartitionFinder 2 is freely available under an open source license and works on Windows, OSX, and Linux operating systems. It can be downloaded fromwww.robertlanfear.com/partitionfinder. The source code is available at https://github.com/brettc/partitionfinder. Key", "author" : [ { "dropping-particle" : "", "family" : "Lanfear", "given" : "Robert", "non-dropping-particle" : "", "parse-names" : false, "suffix" : "" }, { "dropping-particle" : "", "family" : "Frandsen", "given" : "Paul B.", "non-dropping-particle" : "", "parse-names" : false, "suffix" : "" }, { "dropping-particle" : "", "family" : "Wright", "given" : "April M.", "non-dropping-particle" : "", "parse-names" : false, "suffix" : "" }, { "dropping-particle" : "", "family" : "Senfeld", "given" : "Tereza", "non-dropping-particle" : "", "parse-names" : false, "suffix" : "" }, { "dropping-particle" : "", "family" : "Calcott", "given" : "Brett", "non-dropping-particle" : "", "parse-names" : false, "suffix" : "" } ], "container-title" : "Molecular Biology and Evolution", "id" : "ITEM-2", "issued" : { "date-parts" : [ [ "2016" ] ] }, "page" : "1-2", "title" : "PartitionFinder 2: New methods for selecting partitioned models of evolution for molecular and morphological phylogenetic analyses", "type" : "article-journal" }, "uris" : [ "http://www.mendeley.com/documents/?uuid=b23ee13a-5e1f-4d1d-9411-6e0a0712abf7" ] } ], "mendeley" : { "formattedCitation" : "[12,13]", "plainTextFormattedCitation" : "[12,13]", "previouslyFormattedCitation" : "[12,13]"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394205">
        <w:rPr>
          <w:rFonts w:ascii="Times New Roman" w:hAnsi="Times New Roman" w:cs="Times New Roman"/>
          <w:noProof/>
          <w:sz w:val="22"/>
          <w:szCs w:val="22"/>
        </w:rPr>
        <w:t>[</w:t>
      </w:r>
      <w:r w:rsidR="00170719" w:rsidRPr="0028382C">
        <w:rPr>
          <w:rFonts w:ascii="Times New Roman" w:hAnsi="Times New Roman" w:cs="Times New Roman"/>
          <w:noProof/>
          <w:sz w:val="22"/>
          <w:szCs w:val="22"/>
        </w:rPr>
        <w:t>13]</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For each analysis we executed a rapid bootstrap plus best tree search (“-f a” option) and we used the GTR+Γ model of sequence evolution (for both best tree and bootstrap searches). We performed 100 bootstrap replicates for all searches plus we performed an additional search on the </w:t>
      </w:r>
      <w:proofErr w:type="spellStart"/>
      <w:r w:rsidRPr="0028382C">
        <w:rPr>
          <w:rFonts w:ascii="Times New Roman" w:hAnsi="Times New Roman" w:cs="Times New Roman"/>
          <w:sz w:val="22"/>
          <w:szCs w:val="22"/>
        </w:rPr>
        <w:t>kmeans</w:t>
      </w:r>
      <w:proofErr w:type="spellEnd"/>
      <w:r w:rsidRPr="0028382C">
        <w:rPr>
          <w:rFonts w:ascii="Times New Roman" w:hAnsi="Times New Roman" w:cs="Times New Roman"/>
          <w:sz w:val="22"/>
          <w:szCs w:val="22"/>
        </w:rPr>
        <w:t xml:space="preserve">-partitioned matrix for 500 replicates. To check that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found the best tree topology, we performed 20 additional best tree searches on the </w:t>
      </w:r>
      <w:proofErr w:type="spellStart"/>
      <w:r w:rsidRPr="0028382C">
        <w:rPr>
          <w:rFonts w:ascii="Times New Roman" w:hAnsi="Times New Roman" w:cs="Times New Roman"/>
          <w:sz w:val="22"/>
          <w:szCs w:val="22"/>
        </w:rPr>
        <w:t>kmeans</w:t>
      </w:r>
      <w:proofErr w:type="spellEnd"/>
      <w:r w:rsidRPr="0028382C">
        <w:rPr>
          <w:rFonts w:ascii="Times New Roman" w:hAnsi="Times New Roman" w:cs="Times New Roman"/>
          <w:sz w:val="22"/>
          <w:szCs w:val="22"/>
        </w:rPr>
        <w:t xml:space="preserve">-partitioned matrix using random starting trees (“-d” option). To address the concern that bootstrap scores can be misleading with phylogenomic data </w:t>
      </w:r>
      <w:r w:rsidRPr="0028382C">
        <w:rPr>
          <w:rFonts w:ascii="Times New Roman" w:hAnsi="Times New Roman" w:cs="Times New Roman"/>
          <w:sz w:val="22"/>
          <w:szCs w:val="22"/>
        </w:rPr>
        <w:fldChar w:fldCharType="begin" w:fldLock="1"/>
      </w:r>
      <w:r w:rsidR="00170719" w:rsidRPr="0028382C">
        <w:rPr>
          <w:rFonts w:ascii="Times New Roman" w:hAnsi="Times New Roman" w:cs="Times New Roman"/>
          <w:sz w:val="22"/>
          <w:szCs w:val="22"/>
        </w:rPr>
        <w:instrText>ADDIN CSL_CITATION { "citationItems" : [ { "id" : "ITEM-1", "itemData" : { "DOI" : "10.1038/nature12130", "ISSN" : "0028-0836", "abstract" : "To tackle incongruence, the topological conflict between different gene trees, phylogenomic studies couple con- catenation with practices such as rogue taxon removal or the use of slowly evolving genes. Phylogenomic analysis of 1,070 orthologues from 23 yeast genomes identified 1,070 distinct gene trees, which were all incongruent with the phylogeny inferred from concatenation. Incongruence severity increased for shorter internodes located deeper in the phylogeny. Notably, whereas most practices had little or negative impact on the yeast phylogeny, the use of genes or internodes with high average internode support significantly improved the robustness of inference.Weobtained similar results in analyses of vertebrate and metazoan phylogenomic data sets. These results question the exclusive reliance on concatenation and associated practices, and argue that selecting genes with strong phylogenetic signals and demon- strating the absence of significant incongruence are essential for accurately reconstructing ancient divergences.", "author" : [ { "dropping-particle" : "", "family" : "Salichos", "given" : "Leonidas", "non-dropping-particle" : "", "parse-names" : false, "suffix" : "" }, { "dropping-particle" : "", "family" : "Rokas", "given" : "Antonis", "non-dropping-particle" : "", "parse-names" : false, "suffix" : "" } ], "container-title" : "Nature", "id" : "ITEM-1", "issue" : "7449", "issued" : { "date-parts" : [ [ "2013", "5", "8" ] ] }, "page" : "327-331", "publisher" : "Nature Publishing Group", "title" : "Inferring ancient divergences requires genes with strong phylogenetic signals", "type" : "article-journal", "volume" : "497" }, "uris" : [ "http://www.mendeley.com/documents/?uuid=aea424e1-a228-4219-b664-08451200833d" ] } ], "mendeley" : { "formattedCitation" : "[14]", "plainTextFormattedCitation" : "[14]", "previouslyFormattedCitation" : "[14]"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[14]</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w:t>
      </w:r>
      <w:r w:rsidR="004B4A77" w:rsidRPr="0028382C">
        <w:rPr>
          <w:rFonts w:ascii="Times New Roman" w:hAnsi="Times New Roman" w:cs="Times New Roman"/>
          <w:sz w:val="22"/>
          <w:szCs w:val="22"/>
        </w:rPr>
        <w:t xml:space="preserve">we performed a jackknifing analysis, in which we randomly sampled subsets of genes multiple times. We used a </w:t>
      </w:r>
      <w:proofErr w:type="spellStart"/>
      <w:r w:rsidR="004B4A77" w:rsidRPr="0028382C">
        <w:rPr>
          <w:rFonts w:ascii="Times New Roman" w:hAnsi="Times New Roman" w:cs="Times New Roman"/>
          <w:sz w:val="22"/>
          <w:szCs w:val="22"/>
        </w:rPr>
        <w:t>Phyluce</w:t>
      </w:r>
      <w:proofErr w:type="spellEnd"/>
      <w:r w:rsidR="004B4A77" w:rsidRPr="0028382C">
        <w:rPr>
          <w:rFonts w:ascii="Times New Roman" w:hAnsi="Times New Roman" w:cs="Times New Roman"/>
          <w:sz w:val="22"/>
          <w:szCs w:val="22"/>
        </w:rPr>
        <w:t xml:space="preserve"> script (randomly_sample_and_concatenate.py) to randomly sample 100 UCE loci from the Attine-118T-F75 alignment set, 100 times. We concatenated each set of 100 random loci and inferred the best ML tree using </w:t>
      </w:r>
      <w:proofErr w:type="spellStart"/>
      <w:r w:rsidR="004B4A77" w:rsidRPr="0028382C">
        <w:rPr>
          <w:rFonts w:ascii="Times New Roman" w:hAnsi="Times New Roman" w:cs="Times New Roman"/>
          <w:sz w:val="22"/>
          <w:szCs w:val="22"/>
        </w:rPr>
        <w:t>RAxML</w:t>
      </w:r>
      <w:proofErr w:type="spellEnd"/>
      <w:r w:rsidR="004B4A77" w:rsidRPr="0028382C">
        <w:rPr>
          <w:rFonts w:ascii="Times New Roman" w:hAnsi="Times New Roman" w:cs="Times New Roman"/>
          <w:sz w:val="22"/>
          <w:szCs w:val="22"/>
        </w:rPr>
        <w:t xml:space="preserve"> (“-f d” option, </w:t>
      </w:r>
      <w:proofErr w:type="spellStart"/>
      <w:r w:rsidR="004B4A77" w:rsidRPr="0028382C">
        <w:rPr>
          <w:rFonts w:ascii="Times New Roman" w:hAnsi="Times New Roman" w:cs="Times New Roman"/>
          <w:sz w:val="22"/>
          <w:szCs w:val="22"/>
        </w:rPr>
        <w:t>unpartitioned</w:t>
      </w:r>
      <w:proofErr w:type="spellEnd"/>
      <w:r w:rsidR="004B4A77" w:rsidRPr="0028382C">
        <w:rPr>
          <w:rFonts w:ascii="Times New Roman" w:hAnsi="Times New Roman" w:cs="Times New Roman"/>
          <w:sz w:val="22"/>
          <w:szCs w:val="22"/>
        </w:rPr>
        <w:t>, GTR+Γ). We then concatenated the resulting best trees into a single file and generated an extended majority rule consensus tree with support values (“-J MRE” option).</w:t>
      </w:r>
    </w:p>
    <w:p w14:paraId="3EA13BCD" w14:textId="77777777" w:rsidR="00432D78" w:rsidRPr="0028382C" w:rsidRDefault="00432D78" w:rsidP="00432D78">
      <w:pPr>
        <w:contextualSpacing/>
        <w:rPr>
          <w:rFonts w:ascii="Times New Roman" w:hAnsi="Times New Roman" w:cs="Times New Roman"/>
          <w:sz w:val="22"/>
          <w:szCs w:val="22"/>
        </w:rPr>
      </w:pPr>
    </w:p>
    <w:p w14:paraId="4A7FF0FA" w14:textId="724BB0A5" w:rsidR="00432D78" w:rsidRPr="0028382C" w:rsidRDefault="00B73948" w:rsidP="00432D7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For Bayesian inference we used ExaBayes v1.4.1 </w:t>
      </w:r>
      <w:r w:rsidRPr="0028382C">
        <w:rPr>
          <w:rFonts w:ascii="Times New Roman" w:hAnsi="Times New Roman" w:cs="Times New Roman"/>
          <w:sz w:val="22"/>
          <w:szCs w:val="22"/>
        </w:rPr>
        <w:fldChar w:fldCharType="begin" w:fldLock="1"/>
      </w:r>
      <w:r w:rsidR="00170719" w:rsidRPr="0028382C">
        <w:rPr>
          <w:rFonts w:ascii="Times New Roman" w:hAnsi="Times New Roman" w:cs="Times New Roman"/>
          <w:sz w:val="22"/>
          <w:szCs w:val="22"/>
        </w:rPr>
        <w:instrText>ADDIN CSL_CITATION { "citationItems" : [ { "id" : "ITEM-1", "itemData" : { "DOI" : "10.1093/molbev/msu236", "ISSN" : "0737-4038", "abstract" : "Modern sequencing technology now allows biologists to collect the entirety of molecular evidence for reconstructing evolutionary trees. We introduce a novel, user-friendly software package engineered for conducting state-of-the-art Bayesian tree inferences on data sets of arbitrary size. Our software introduces a nonblocking parallelization of Metropolis-coupled chains, modifications for efficient analyses of data sets comprising thousands of partitions and memory saving techniques. We report on first experiences with Bayesian inferences at the whole-genome level using the SuperMUC supercomputer and simulated data.", "author" : [ { "dropping-particle" : "", "family" : "Aberer", "given" : "Andre J.", "non-dropping-particle" : "", "parse-names" : false, "suffix" : "" }, { "dropping-particle" : "", "family" : "Kobert", "given" : "Kassian", "non-dropping-particle" : "", "parse-names" : false, "suffix" : "" }, { "dropping-particle" : "", "family" : "Stamatakis", "given" : "Alexandros", "non-dropping-particle" : "", "parse-names" : false, "suffix" : "" } ], "container-title" : "Molecular Biology and Evolution", "id" : "ITEM-1", "issue" : "10", "issued" : { "date-parts" : [ [ "2014", "8", "18" ] ] }, "page" : "2553-2556", "title" : "ExaBayes: massively parallel Bayesian tree inference for the whole-genome era", "type" : "article-journal", "volume" : "31" }, "uris" : [ "http://www.mendeley.com/documents/?uuid=0e20b137-c7cf-4f86-b51e-fcf7f9eaa3f5" ] } ], "mendeley" : { "formattedCitation" : "[15]", "plainTextFormattedCitation" : "[15]", "previouslyFormattedCitation" : "[15]"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[15]</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and performed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xml:space="preserve"> and partitioned searches on the concatenated data matrix. For all searches we executed four independent runs, each with four coupled chains (one cold and three heated chains). We ran the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xml:space="preserve"> searches for a total of 500,000 generations and left all other parameters at default values. </w:t>
      </w:r>
      <w:r w:rsidR="00932C51" w:rsidRPr="0028382C">
        <w:rPr>
          <w:rFonts w:ascii="Times New Roman" w:hAnsi="Times New Roman" w:cs="Times New Roman"/>
          <w:sz w:val="22"/>
          <w:szCs w:val="22"/>
        </w:rPr>
        <w:t xml:space="preserve">For the partitioned searches we used the same </w:t>
      </w:r>
      <w:proofErr w:type="spellStart"/>
      <w:r w:rsidR="00932C51" w:rsidRPr="0028382C">
        <w:rPr>
          <w:rFonts w:ascii="Times New Roman" w:hAnsi="Times New Roman" w:cs="Times New Roman"/>
          <w:sz w:val="22"/>
          <w:szCs w:val="22"/>
        </w:rPr>
        <w:t>kmeans</w:t>
      </w:r>
      <w:proofErr w:type="spellEnd"/>
      <w:r w:rsidR="00932C51" w:rsidRPr="0028382C">
        <w:rPr>
          <w:rFonts w:ascii="Times New Roman" w:hAnsi="Times New Roman" w:cs="Times New Roman"/>
          <w:sz w:val="22"/>
          <w:szCs w:val="22"/>
        </w:rPr>
        <w:t xml:space="preserve">-partitioning scheme that we used with </w:t>
      </w:r>
      <w:proofErr w:type="spellStart"/>
      <w:r w:rsidR="00932C51" w:rsidRPr="0028382C">
        <w:rPr>
          <w:rFonts w:ascii="Times New Roman" w:hAnsi="Times New Roman" w:cs="Times New Roman"/>
          <w:sz w:val="22"/>
          <w:szCs w:val="22"/>
        </w:rPr>
        <w:t>RAxML</w:t>
      </w:r>
      <w:proofErr w:type="spellEnd"/>
      <w:r w:rsidR="00932C51" w:rsidRPr="0028382C">
        <w:rPr>
          <w:rFonts w:ascii="Times New Roman" w:hAnsi="Times New Roman" w:cs="Times New Roman"/>
          <w:sz w:val="22"/>
          <w:szCs w:val="22"/>
        </w:rPr>
        <w:t xml:space="preserve">. </w:t>
      </w:r>
      <w:r w:rsidR="0082248D" w:rsidRPr="0028382C">
        <w:rPr>
          <w:rFonts w:ascii="Times New Roman" w:hAnsi="Times New Roman" w:cs="Times New Roman"/>
          <w:sz w:val="22"/>
          <w:szCs w:val="22"/>
        </w:rPr>
        <w:t xml:space="preserve">We selected </w:t>
      </w:r>
      <w:proofErr w:type="spellStart"/>
      <w:r w:rsidR="0082248D" w:rsidRPr="0028382C">
        <w:rPr>
          <w:rFonts w:ascii="Times New Roman" w:hAnsi="Times New Roman" w:cs="Times New Roman"/>
          <w:sz w:val="22"/>
          <w:szCs w:val="22"/>
        </w:rPr>
        <w:t>kmeans</w:t>
      </w:r>
      <w:proofErr w:type="spellEnd"/>
      <w:r w:rsidR="0082248D" w:rsidRPr="0028382C">
        <w:rPr>
          <w:rFonts w:ascii="Times New Roman" w:hAnsi="Times New Roman" w:cs="Times New Roman"/>
          <w:sz w:val="22"/>
          <w:szCs w:val="22"/>
        </w:rPr>
        <w:t xml:space="preserve"> because the tree resulting from the </w:t>
      </w:r>
      <w:proofErr w:type="spellStart"/>
      <w:r w:rsidR="0082248D" w:rsidRPr="0028382C">
        <w:rPr>
          <w:rFonts w:ascii="Times New Roman" w:hAnsi="Times New Roman" w:cs="Times New Roman"/>
          <w:sz w:val="22"/>
          <w:szCs w:val="22"/>
        </w:rPr>
        <w:t>kmeans</w:t>
      </w:r>
      <w:proofErr w:type="spellEnd"/>
      <w:r w:rsidR="0082248D" w:rsidRPr="0028382C">
        <w:rPr>
          <w:rFonts w:ascii="Times New Roman" w:hAnsi="Times New Roman" w:cs="Times New Roman"/>
          <w:sz w:val="22"/>
          <w:szCs w:val="22"/>
        </w:rPr>
        <w:t xml:space="preserve">-partitioned ML analysis had the highest likelihood and reasonable branch length estimates </w:t>
      </w:r>
      <w:r w:rsidR="00170719" w:rsidRPr="0028382C">
        <w:rPr>
          <w:rFonts w:ascii="Times New Roman" w:hAnsi="Times New Roman" w:cs="Times New Roman"/>
          <w:sz w:val="22"/>
          <w:szCs w:val="22"/>
        </w:rPr>
        <w:t xml:space="preserve">(table S5, appendix A1). For the partitioned BI searches, </w:t>
      </w:r>
      <w:r w:rsidRPr="0028382C">
        <w:rPr>
          <w:rFonts w:ascii="Times New Roman" w:hAnsi="Times New Roman" w:cs="Times New Roman"/>
          <w:sz w:val="22"/>
          <w:szCs w:val="22"/>
        </w:rPr>
        <w:t xml:space="preserve">we performed two separate analyses, one with parsimony starting trees and one with random starting trees. For both analyses we linked branch lengths across partitions and allowed the runs to progress for 4 million generations. We assessed burn-in, convergence among runs, and run performance by examining log files with the Tracer v1.6.0 </w:t>
      </w:r>
      <w:r w:rsidRPr="0028382C">
        <w:rPr>
          <w:rFonts w:ascii="Times New Roman" w:hAnsi="Times New Roman" w:cs="Times New Roman"/>
          <w:sz w:val="22"/>
          <w:szCs w:val="22"/>
        </w:rPr>
        <w:fldChar w:fldCharType="begin" w:fldLock="1"/>
      </w:r>
      <w:r w:rsidR="00170719" w:rsidRPr="0028382C">
        <w:rPr>
          <w:rFonts w:ascii="Times New Roman" w:hAnsi="Times New Roman" w:cs="Times New Roman"/>
          <w:sz w:val="22"/>
          <w:szCs w:val="22"/>
        </w:rPr>
        <w:instrText>ADDIN CSL_CITATION { "citationItems" : [ { "id" : "ITEM-1", "itemData" : { "author" : [ { "dropping-particle" : "", "family" : "Rambaut", "given" : "Andrew", "non-dropping-particle" : "", "parse-names" : false, "suffix" : "" }, { "dropping-particle" : "", "family" : "Suchard", "given" : "Marc A.", "non-dropping-particle" : "", "parse-names" : false, "suffix" : "" }, { "dropping-particle" : "", "family" : "Xie", "given" : "D.", "non-dropping-particle" : "", "parse-names" : false, "suffix" : "" }, { "dropping-particle" : "", "family" : "Drummond", "given" : "Alexei J.", "non-dropping-particle" : "", "parse-names" : false, "suffix" : "" } ], "id" : "ITEM-1", "issued" : { "date-parts" : [ [ "2014" ] ] }, "number" : "1.6", "title" : "Tracer v1.6, Available from http://beast.bio.ed.ac.uk/Tracer", "type" : "article" }, "uris" : [ "http://www.mendeley.com/documents/?uuid=cef1fee2-a76c-4dd3-abdb-034593bc9249" ] } ], "mendeley" : { "formattedCitation" : "[16]", "plainTextFormattedCitation" : "[16]", "previouslyFormattedCitation" : "[16]"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[16]</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We computed consensus trees using the “</w:t>
      </w:r>
      <w:proofErr w:type="spellStart"/>
      <w:r w:rsidRPr="0028382C">
        <w:rPr>
          <w:rFonts w:ascii="Times New Roman" w:hAnsi="Times New Roman" w:cs="Times New Roman"/>
          <w:sz w:val="22"/>
          <w:szCs w:val="22"/>
        </w:rPr>
        <w:t>consense</w:t>
      </w:r>
      <w:proofErr w:type="spellEnd"/>
      <w:r w:rsidRPr="0028382C">
        <w:rPr>
          <w:rFonts w:ascii="Times New Roman" w:hAnsi="Times New Roman" w:cs="Times New Roman"/>
          <w:sz w:val="22"/>
          <w:szCs w:val="22"/>
        </w:rPr>
        <w:t>” utility, which is included in the ExaBayes package.</w:t>
      </w:r>
    </w:p>
    <w:p w14:paraId="294C87EE" w14:textId="77777777" w:rsidR="00432D78" w:rsidRPr="0028382C" w:rsidRDefault="00432D78" w:rsidP="00432D78">
      <w:pPr>
        <w:contextualSpacing/>
        <w:rPr>
          <w:rFonts w:ascii="Times New Roman" w:hAnsi="Times New Roman" w:cs="Times New Roman"/>
          <w:sz w:val="22"/>
          <w:szCs w:val="22"/>
        </w:rPr>
      </w:pPr>
    </w:p>
    <w:p w14:paraId="78077885" w14:textId="0992EF1E" w:rsidR="00432D78" w:rsidRPr="0028382C" w:rsidRDefault="003933EA" w:rsidP="00432D7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To examine the possible influence of gene tree discordance on our results we performed gene-tree-species-tree estimation using the program ASTRAL v4.8.0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"10.1093/bioinformatics/btu462", "ISSN" : "1367-4803", "abstract" : "Motivation: Species trees provide insight into basic biology, including the mechanisms of evolution and how it modifies biomolecular function and structure, biodiversity and co-evolution between genes and species. Yet, gene trees often differ from species trees, creating challenges to species tree estimation. One of the most frequent causes for conflicting topologies between gene trees and species trees is incomplete lineage sorting (ILS), which is modelled by the multi-species coalescent. While many methods have been developed to estimate species trees from multiple genes, some which have stat- istical guarantees under the multi-species coalescent model, existing methods are too computationally intensive for use with genome-scale analyses or have been shown to have poor accuracy under some realistic conditions. Results: We present ASTRAL, a fast method for estimating species trees from multiple genes. ASTRAL is statistically consistent, can run on datasets with thousands of genes and has outstanding accuracy\u2014 improving on MP-EST and the population tree from BUCKy, two statistically consistent leading coalescent-based methods. ASTRAL is often more accurate than concatenation using maximum likelihood, except when ILS levels are low or there are too few gene trees. Availability and implementation: ASTRAL is available in open source form at https://github.com/smirarab/ASTRAL/. Datasets studied in this article are available at http://www.cs.utexas.edu/users/phylo/ datasets/astral.", "author" : [ { "dropping-particle" : "", "family" : "Mirarab", "given" : "S.", "non-dropping-particle" : "", "parse-names" : false, "suffix" : "" }, { "dropping-particle" : "", "family" : "Reaz", "given" : "R.", "non-dropping-particle" : "", "parse-names" : false, "suffix" : "" }, { "dropping-particle" : "", "family" : "Bayzid", "given" : "M. S.", "non-dropping-particle" : "", "parse-names" : false, "suffix" : "" }, { "dropping-particle" : "", "family" : "Zimmermann", "given" : "T.", "non-dropping-particle" : "", "parse-names" : false, "suffix" : "" }, { "dropping-particle" : "", "family" : "Swenson", "given" : "M. S.", "non-dropping-particle" : "", "parse-names" : false, "suffix" : "" }, { "dropping-particle" : "", "family" : "Warnow", "given" : "T.", "non-dropping-particle" : "", "parse-names" : false, "suffix" : "" } ], "container-title" : "Bioinformatics", "id" : "ITEM-1", "issued" : { "date-parts" : [ [ "2014" ] ] }, "note" : "ASTRAL: Accurate Species TRee ALgorithm\n\n\n- Statistically consistent method for estimating species trees from gene trees.\n- Works on genome-scale datasets that have hundreds to thousands of loci.\n- ASTRAL fins the species tree that agrees with the largest number of quartet trees induced by the set of gene trees\n\n\nApproach\n\n\n- Input: a set of unrooted gene trees\n- Problem is NP hard so ASTRAL has exact version and hueristic version.", "page" : "i541-i548", "title" : "ASTRAL: genome-scale coalescent-based species tree estimation", "type" : "article-journal", "volume" : "30" }, "uris" : [ "http://www.mendeley.com/documents/?uuid=c45ddf82-c71e-499a-a90f-a52805ef1595" ] }, { "id" : "ITEM-2", "itemData" : { "DOI" : "10.1093/bioinformatics/btv234", "ISSN" : "14602059", "PMID" : "26072508", "abstract" : "MOTIVATION: The estimation of species phylogenies requires multiple loci, since different loci can have different trees due to incomplete lineage sorting, modeled by the multi-species coalescent model. We recently developed a coalescent-based method, ASTRAL, which is statistically consistent under the multi-species coalescent model and which is more accurate than other coalescent-based methods on the datasets we examined. ASTRAL runs in polynomial time, by constraining the search space using a set of allowed 'bipartitions'. Despite the limitation to allowed bipartitions, ASTRAL is statistically consistent.\\n\\nRESULTS: We present a new version of ASTRAL, which we call ASTRAL-II. We show that ASTRAL-II has substantial advantages over ASTRAL: it is faster, can analyze much larger datasets (up to 1000 species and 1000 genes) and has substantially better accuracy under some conditions. ASTRAL's running time is [Formula: see text], and ASTRAL-II's running time is [Formula: see text], where n is the number of species, k is the number of loci and X is the set of allowed bipartitions for the search space.\\n\\nAVAILABILITY AND IMPLEMENTATION: ASTRAL-II is available in open source at https://github.com/smirarab/ASTRAL and datasets used are available at http://www.cs.utexas.edu/~phylo/datasets/astral2/.\\n\\nCONTACT: smirarab@gmail.com\\n\\nSUPPLEMENTARY INFORMATION: Supplementary data are available at Bioinformatics online.", "author" : [ { "dropping-particle" : "", "family" : "Mirarab", "given" : "Siavash", "non-dropping-particle" : "", "parse-names" : false, "suffix" : "" }, { "dropping-particle" : "", "family" : "Warnow", "given" : "Tandy", "non-dropping-particle" : "", "parse-names" : false, "suffix" : "" } ], "container-title" : "Bioinformatics", "id" : "ITEM-2", "issue" : "12", "issued" : { "date-parts" : [ [ "2015" ] ] }, "page" : "i44-i52", "title" : "ASTRAL-II: Coalescent-based species tree estimation with many hundreds of taxa and thousands of genes", "type" : "article-journal", "volume" : "31" }, "uris" : [ "http://www.mendeley.com/documents/?uuid=299f4ca9-9b83-4691-b94c-0c403f8d41a4" ] } ], "mendeley" : { "formattedCitation" : "[17,18]", "plainTextFormattedCitation" : "[17,18]", "previouslyFormattedCitation" : "[17,18]"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[17,18]</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This program is particularly suitable to our data, because it can handle large, genome-scale datasets and allows for missing data. To begin, we ran </w:t>
      </w:r>
      <w:proofErr w:type="spellStart"/>
      <w:r w:rsidRPr="0028382C">
        <w:rPr>
          <w:rFonts w:ascii="Times New Roman" w:hAnsi="Times New Roman" w:cs="Times New Roman"/>
          <w:sz w:val="22"/>
          <w:szCs w:val="22"/>
        </w:rPr>
        <w:t>PartitionFinder</w:t>
      </w:r>
      <w:proofErr w:type="spellEnd"/>
      <w:r w:rsidRPr="0028382C">
        <w:rPr>
          <w:rFonts w:ascii="Times New Roman" w:hAnsi="Times New Roman" w:cs="Times New Roman"/>
          <w:sz w:val="22"/>
          <w:szCs w:val="22"/>
        </w:rPr>
        <w:t xml:space="preserve"> </w:t>
      </w:r>
      <w:r w:rsidR="00170719" w:rsidRPr="0028382C">
        <w:rPr>
          <w:rFonts w:ascii="Times New Roman" w:hAnsi="Times New Roman" w:cs="Times New Roman"/>
          <w:sz w:val="22"/>
          <w:szCs w:val="22"/>
        </w:rPr>
        <w:t xml:space="preserve">2.0 </w:t>
      </w:r>
      <w:r w:rsidRPr="0028382C">
        <w:rPr>
          <w:rFonts w:ascii="Times New Roman" w:hAnsi="Times New Roman" w:cs="Times New Roman"/>
          <w:sz w:val="22"/>
          <w:szCs w:val="22"/>
        </w:rPr>
        <w:t xml:space="preserve">on each UCE locus using the </w:t>
      </w:r>
      <w:proofErr w:type="spellStart"/>
      <w:r w:rsidRPr="0028382C">
        <w:rPr>
          <w:rFonts w:ascii="Times New Roman" w:hAnsi="Times New Roman" w:cs="Times New Roman"/>
          <w:sz w:val="22"/>
          <w:szCs w:val="22"/>
        </w:rPr>
        <w:t>kmeans</w:t>
      </w:r>
      <w:proofErr w:type="spellEnd"/>
      <w:r w:rsidRPr="0028382C">
        <w:rPr>
          <w:rFonts w:ascii="Times New Roman" w:hAnsi="Times New Roman" w:cs="Times New Roman"/>
          <w:sz w:val="22"/>
          <w:szCs w:val="22"/>
        </w:rPr>
        <w:t xml:space="preserve"> algorithm. We then used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to generate partitioned gene trees with bootstrap support (best tree plus rapid bootstrap search, 200 replicates). We calculated mean bootstrap support for each gene tree using a R script modified from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"10.1186/s12864-015-2146-4", "abstract" : "Transcriptome-enabled phylogenetic analyses have dramatically improved our understanding of metazoan phylogeny in recent years, although several important questions remain. The branching order near the base of the tree is one such outstanding issue. To address this question we assemble a novel data set comprised of 1,080 orthologous loci derived from 36 publicly available genomes and dissect the phylogenetic signal present in each individual partition. The size of this data set allows for a closer look at the potential biases and sources of non-phylogenetic signal. We assessed a range of measures for each data partition including information content, saturation, rate of evolution, long-branch score, and taxon occupancy and explored how each of these characteristics impacts phylogeny estimation. We then used these data to prepare a reduced set of partitions that fit an optimal set of criteria and are amenable to the most appropriate and computationally intensive analyses using site-heterogeneous models of sequence evolution. We also employed several strategies to examine the potential for long-branch attraction to bias our inferences. All of our analyses support Ctenophora as the sister lineage to other Metazoa, although support for this relationship varies among analyses. We find no support for the traditional view uniting the ctenophores and Cnidaria (jellies, anemones, corals, and kin). We also examine phylogenetic placement of myriapods (centipedes and millipedes) and find it more sensitive to the type of analysis and data used. Our study provides a workflow for minimizing systematic bias in whole genome-based phylogenetic analyses.", "author" : [ { "dropping-particle" : "", "family" : "Borowiec", "given" : "Marek L.", "non-dropping-particle" : "", "parse-names" : false, "suffix" : "" }, { "dropping-particle" : "", "family" : "Lee", "given" : "Ernest K.", "non-dropping-particle" : "", "parse-names" : false, "suffix" : "" }, { "dropping-particle" : "", "family" : "Chiu", "given" : "Joanna C.", "non-dropping-particle" : "", "parse-names" : false, "suffix" : "" }, { "dropping-particle" : "", "family" : "Plachetzki", "given" : "David C.", "non-dropping-particle" : "", "parse-names" : false, "suffix" : "" } ], "container-title" : "BMC Genomics", "id" : "ITEM-1", "issued" : { "date-parts" : [ [ "2015" ] ] }, "page" : "987", "publisher" : "BMC Genomics", "title" : "Extracting phylogenetic signal and accounting for bias in whole-genome data sets supports the Ctenophora as sister to remaining Metazoa", "type" : "article-journal", "volume" : "16" }, "uris" : [ "http://www.mendeley.com/documents/?uuid=2c3467e5-8d0b-40a8-9367-7f4d3b940bcc" ] } ], "mendeley" : { "formattedCitation" : "[19]", "plainTextFormattedCitation" : "[19]", "previouslyFormattedCitation" : "[19]"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[19]</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and we used only the 500 best gene trees (highest mean bootstrap scores) as input into ASTRAL. This was done to reduce any noise that might be present in the species tree analysis from uninformative loci, a problem that has been demonstrated in other data sets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"10.1093/sysbio/syw014", "abstract" : "Rapid evolutionary radiations are expected to require large amounts of sequence data to resolve. To resolve these types of relationships many systematists believe that it will be necessary to collect data by next-generation sequencing (NGS) and use multispecies coalescent (\u2018species tree\u2019) methods. Ultraconserved element (UCE) sequence capture is becoming a popular method to leverage the high throughput of NGS to address problems in vertebrate phylogenetics. Here we examine the performance of UCE data for gallopheasants (true pheasants and allies), a clade that underwent a rapid radiation 10-15 million years ago. Relationships among gallopheasant genera have been difficult to establish. We used this rapid radiation to assess the performance of species tree methods, using ~600 kilobases of DNA sequence data from ~1,500 UCEs. We also integrated information from traditional markers (nuclear intron data from 15 loci and three mitochondrial gene regions). Species tree methods exhibited troubling behavior. Two methods (MP-EST and ASTRAL) appeared to perform optimally when the set of input gene trees were limited to the most variable UCEs, though ASTRAL appeared to be more robust than MP-EST to input trees generated using less variable UCEs. In contrast, the rooted triplet consensus method implemented in Triplec performed better when the largest set of input gene trees was used. We also found that all three species tree methods exhibited a surprising degree of dependence on the program used to estimate input gene trees, suggesting that the details of likelihood calculations (e.g., numerical optimization) are important for loci with limited phylogenetic information. As an alternative to summary species tree methods we explored the performance of SMRT-ML, a concatenation method that is consistent even when gene trees exhibit topological differences due to the multispecies coalescent. We found that SMRT-ML performed well for UCE data. Our results suggest that UCE data have excellent prospects for the resolution of difficult evolutionary radiations, though specific attention may need to be given to the details of the methods used to estimate species trees.", "author" : [ { "dropping-particle" : "", "family" : "Meiklejohn", "given" : "Kelly A.", "non-dropping-particle" : "", "parse-names" : false, "suffix" : "" }, { "dropping-particle" : "", "family" : "Faircloth", "given" : "Brant C.", "non-dropping-particle" : "", "parse-names" : false, "suffix" : "" }, { "dropping-particle" : "", "family" : "Glenn", "given" : "Travis C.", "non-dropping-particle" : "", "parse-names" : false, "suffix" : "" }, { "dropping-particle" : "", "family" : "Kimball", "given" : "Rebecca T.", "non-dropping-particle" : "", "parse-names" : false, "suffix" : "" }, { "dropping-particle" : "", "family" : "Braun", "given" : "Edward L.", "non-dropping-particle" : "", "parse-names" : false, "suffix" : "" } ], "container-title" : "Systematic Biology", "id" : "ITEM-1", "issue" : "4", "issued" : { "date-parts" : [ [ "2016" ] ] }, "page" : "612-627", "title" : "Analysis of a rapid evolutionary radiation using ultraconserved elements (UCEs): Evidence for a bias in some multispecies coalescent methods", "type" : "article-journal", "volume" : "65" }, "uris" : [ "http://www.mendeley.com/documents/?uuid=8b50c368-694f-44e9-abfc-5f0c10638d14" ] } ], "mendeley" : { "formattedCitation" : "[20]", "plainTextFormattedCitation" : "[20]", "previouslyFormattedCitation" : "[20]"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[20]</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We ran the ASTRAL analysis with 200 multi-locus bootstrap replicates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"10.1093/molbev/msn043", "ISBN" : "0737-4038", "ISSN" : "07374038", "PMID" : "18281270", "abstract" : "Phylogeny estimation is extremely crucial in the study of molecular evolution. The increase in the amount of available genomic data facilitates phylogeny estimation from multilocus sequence data. Although maximum likelihood and Bayesian methods are available for phylogeny reconstruction using multilocus sequence data, these methods require heavy computation, and their application is limited to the analysis of a moderate number of genes and taxa. Distance matrix methods present suitable alternatives for analyzing huge amounts of sequence data. However, the manner in which distance methods can be applied to multilocus sequence data remains unknown. Here, we suggest new procedures to estimate molecular phylogeny using multilocus sequence data and evaluate its significance in the framework of the distance method. We found that concatenation of the multilocus sequence data may result in incorrect phylogeny estimation with an extremely high bootstrap probability (BP), which is due to incorrect estimation of the distances and intentional ignorance of the intergene variations. Therefore, we suggest that the distance matrices for multilocus sequence data be estimated separately and these matrices be subsequently combined to reconstruct phylogeny instead of phylogeny reconstruction using concatenated sequence data. To calculate the BPs of the reconstructed phylogeny, we suggest that 2-stage bootstrap procedures be adopted; in this, genes are resampled followed by resampling of the sequence columns within the resampled genes. By resampling the genes during calculation of BPs, intergene variations are properly considered. Via simulation studies and empirical data analysis, we demonstrate that our 2-stage bootstrap procedures are more suitable than the conventional bootstrap procedure that is adopted after sequence concatenation.", "author" : [ { "dropping-particle" : "", "family" : "Seo", "given" : "Tae K.", "non-dropping-particle" : "", "parse-names" : false, "suffix" : "" } ], "container-title" : "Molecular Biology and Evolution", "id" : "ITEM-1", "issue" : "5", "issued" : { "date-parts" : [ [ "2008" ] ] }, "page" : "960-971", "title" : "Calculating bootstrap probabilities of phylogeny using multilocus sequence data", "type" : "article-journal", "volume" : "25" }, "uris" : [ "http://www.mendeley.com/documents/?uuid=48722ee9-ee72-49b3-8a5c-05b017d91536" ] } ], "mendeley" : { "formattedCitation" : "[21]", "plainTextFormattedCitation" : "[21]", "previouslyFormattedCitation" : "[21]"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[21]</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w:t>
      </w:r>
    </w:p>
    <w:p w14:paraId="51A775F5" w14:textId="77777777" w:rsidR="00432D78" w:rsidRPr="0028382C" w:rsidRDefault="00432D78" w:rsidP="00432D78">
      <w:pPr>
        <w:contextualSpacing/>
        <w:rPr>
          <w:rFonts w:ascii="Times New Roman" w:hAnsi="Times New Roman" w:cs="Times New Roman"/>
          <w:sz w:val="22"/>
          <w:szCs w:val="22"/>
        </w:rPr>
      </w:pPr>
    </w:p>
    <w:p w14:paraId="20652AB9" w14:textId="0A0FDA75" w:rsidR="00432D78" w:rsidRPr="0028382C" w:rsidRDefault="00432D78" w:rsidP="00432D7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To explore our data for other potential biases, we generated two additional matrices using the Attine-118T-F75 alignment set. First, we used the program </w:t>
      </w:r>
      <w:proofErr w:type="spellStart"/>
      <w:r w:rsidRPr="0028382C">
        <w:rPr>
          <w:rFonts w:ascii="Times New Roman" w:hAnsi="Times New Roman" w:cs="Times New Roman"/>
          <w:sz w:val="22"/>
          <w:szCs w:val="22"/>
        </w:rPr>
        <w:t>BaCoCa</w:t>
      </w:r>
      <w:proofErr w:type="spellEnd"/>
      <w:r w:rsidRPr="0028382C">
        <w:rPr>
          <w:rFonts w:ascii="Times New Roman" w:hAnsi="Times New Roman" w:cs="Times New Roman"/>
          <w:sz w:val="22"/>
          <w:szCs w:val="22"/>
        </w:rPr>
        <w:t xml:space="preserve">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"10.1016/j.ympev.2013.09.011", "ISBN" : "1095-9513 (Electronic)\\r1055-7903 (Linking)", "ISSN" : "10557903", "PMID" : "24076250", "abstract" : "BaCoCa (BAse COmposition CAlculator) is a user-friendly software that combines multiple statistical approaches (like RCFV and C value calculations) to identify biases in aligned sequence data which potentially mislead phylogenetic reconstructions. As a result of its speed and flexibility, the program provides the possibility to analyze hundreds of pre-defined gene partitions and taxon subsets in one single process run. BaCoCa is command-line driven and can be easily integrated into automatic process pipelines of phylogenomic studies. Moreover, given the tab-delimited output style the results can be easily used for further analyses in programs like Excel or statistical packages like R. A built-in option of BaCoCa is the generation of heat maps with hierarchical clustering of certain results using R. As input files BaCoCa can handle FASTA and relaxed PHYLIP, which are commonly used in phylogenomic pipelines. BaCoCa is implemented in Perl and works on Windows PCs, Macs and Linux operating systems. The executable source code as well as example test files and a detailed documentation of BaCoCa are freely available at http://software.zfmk.de. ?? 2013 Elsevier Inc.", "author" : [ { "dropping-particle" : "", "family" : "K\u00fcck", "given" : "Patrick", "non-dropping-particle" : "", "parse-names" : false, "suffix" : "" }, { "dropping-particle" : "", "family" : "Struck", "given" : "Torsten H.", "non-dropping-particle" : "", "parse-names" : false, "suffix" : "" } ], "container-title" : "Molecular Phylogenetics and Evolution", "id" : "ITEM-1", "issue" : "1", "issued" : { "date-parts" : [ [ "2014" ] ] }, "page" : "94-98", "publisher" : "Elsevier Inc.", "title" : "BaCoCa - A heuristic software tool for the parallel assessment of sequence biases in hundreds of gene and taxon partitions", "type" : "article-journal", "volume" : "70" }, "uris" : [ "http://www.mendeley.com/documents/?uuid=87d17c99-64a0-4b9e-9a64-5b4969a1ecaf" ] } ], "mendeley" : { "formattedCitation" : "[22]", "plainTextFormattedCitation" : "[22]", "previouslyFormattedCitation" : "[22]"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[22]</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to identify any loci exhibiting significant deviations from base composition heterogeneity (chi-squared test, p &lt; 0.05). After removing biased loci (36 total), we concatenated the remaining 914 loci for analysis (“Attine-118T-F75-975”). Second, to control for either base composition heterogeneity or saturation, we used a </w:t>
      </w:r>
      <w:proofErr w:type="spellStart"/>
      <w:r w:rsidRPr="0028382C">
        <w:rPr>
          <w:rFonts w:ascii="Times New Roman" w:hAnsi="Times New Roman" w:cs="Times New Roman"/>
          <w:sz w:val="22"/>
          <w:szCs w:val="22"/>
        </w:rPr>
        <w:t>Phyluce</w:t>
      </w:r>
      <w:proofErr w:type="spellEnd"/>
      <w:r w:rsidRPr="0028382C">
        <w:rPr>
          <w:rFonts w:ascii="Times New Roman" w:hAnsi="Times New Roman" w:cs="Times New Roman"/>
          <w:sz w:val="22"/>
          <w:szCs w:val="22"/>
        </w:rPr>
        <w:t xml:space="preserve"> script to convert the concatenated Attine-118T-F75 matrix to RY-coding (“Attine-118T-F75-RY”). We analyzed both of the above matrices with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best tree plus rapid bootstrap search, GTR+Γ, 100 bootstrap replicates).</w:t>
      </w:r>
    </w:p>
    <w:p w14:paraId="6424B234" w14:textId="77777777" w:rsidR="00432D78" w:rsidRPr="0028382C" w:rsidRDefault="00432D78" w:rsidP="00432D78">
      <w:pPr>
        <w:contextualSpacing/>
        <w:rPr>
          <w:rFonts w:ascii="Times New Roman" w:hAnsi="Times New Roman" w:cs="Times New Roman"/>
          <w:i/>
          <w:sz w:val="22"/>
          <w:szCs w:val="22"/>
        </w:rPr>
      </w:pPr>
    </w:p>
    <w:p w14:paraId="6ED55B2A" w14:textId="77777777" w:rsidR="00432D78" w:rsidRPr="0028382C" w:rsidRDefault="00432D78" w:rsidP="00432D7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To place </w:t>
      </w:r>
      <w:proofErr w:type="spellStart"/>
      <w:r w:rsidRPr="0028382C">
        <w:rPr>
          <w:rFonts w:ascii="Times New Roman" w:hAnsi="Times New Roman" w:cs="Times New Roman"/>
          <w:i/>
          <w:sz w:val="22"/>
          <w:szCs w:val="22"/>
        </w:rPr>
        <w:t>Paramycetophylax</w:t>
      </w:r>
      <w:proofErr w:type="spellEnd"/>
      <w:r w:rsidRPr="0028382C">
        <w:rPr>
          <w:rFonts w:ascii="Times New Roman" w:hAnsi="Times New Roman" w:cs="Times New Roman"/>
          <w:i/>
          <w:sz w:val="22"/>
          <w:szCs w:val="22"/>
        </w:rPr>
        <w:t xml:space="preserve"> </w:t>
      </w:r>
      <w:proofErr w:type="spellStart"/>
      <w:r w:rsidRPr="0028382C">
        <w:rPr>
          <w:rFonts w:ascii="Times New Roman" w:hAnsi="Times New Roman" w:cs="Times New Roman"/>
          <w:i/>
          <w:sz w:val="22"/>
          <w:szCs w:val="22"/>
        </w:rPr>
        <w:t>bruchi</w:t>
      </w:r>
      <w:proofErr w:type="spellEnd"/>
      <w:r w:rsidRPr="0028382C">
        <w:rPr>
          <w:rFonts w:ascii="Times New Roman" w:hAnsi="Times New Roman" w:cs="Times New Roman"/>
          <w:i/>
          <w:sz w:val="22"/>
          <w:szCs w:val="22"/>
        </w:rPr>
        <w:t xml:space="preserve"> </w:t>
      </w:r>
      <w:r w:rsidRPr="0028382C">
        <w:rPr>
          <w:rFonts w:ascii="Times New Roman" w:hAnsi="Times New Roman" w:cs="Times New Roman"/>
          <w:sz w:val="22"/>
          <w:szCs w:val="22"/>
        </w:rPr>
        <w:t xml:space="preserve">(excluded due to poor UCE capture) in the </w:t>
      </w:r>
      <w:proofErr w:type="spellStart"/>
      <w:r w:rsidRPr="0028382C">
        <w:rPr>
          <w:rFonts w:ascii="Times New Roman" w:hAnsi="Times New Roman" w:cs="Times New Roman"/>
          <w:sz w:val="22"/>
          <w:szCs w:val="22"/>
        </w:rPr>
        <w:t>attine</w:t>
      </w:r>
      <w:proofErr w:type="spellEnd"/>
      <w:r w:rsidRPr="0028382C">
        <w:rPr>
          <w:rFonts w:ascii="Times New Roman" w:hAnsi="Times New Roman" w:cs="Times New Roman"/>
          <w:sz w:val="22"/>
          <w:szCs w:val="22"/>
        </w:rPr>
        <w:t xml:space="preserve"> tree</w:t>
      </w:r>
      <w:r w:rsidRPr="0028382C">
        <w:rPr>
          <w:rFonts w:ascii="Times New Roman" w:hAnsi="Times New Roman" w:cs="Times New Roman"/>
          <w:i/>
          <w:sz w:val="22"/>
          <w:szCs w:val="22"/>
        </w:rPr>
        <w:t xml:space="preserve"> </w:t>
      </w:r>
      <w:r w:rsidRPr="0028382C">
        <w:rPr>
          <w:rFonts w:ascii="Times New Roman" w:hAnsi="Times New Roman" w:cs="Times New Roman"/>
          <w:sz w:val="22"/>
          <w:szCs w:val="22"/>
        </w:rPr>
        <w:t xml:space="preserve">we performed one additional analysis with this taxon included. We generated a new set of alignments filtered at 75% taxon occupancy (“Attine-119T-F75”) and a concatenated matrix and performed an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xml:space="preserve"> analysis in </w:t>
      </w:r>
      <w:proofErr w:type="spellStart"/>
      <w:r w:rsidRPr="0028382C">
        <w:rPr>
          <w:rFonts w:ascii="Times New Roman" w:hAnsi="Times New Roman" w:cs="Times New Roman"/>
          <w:sz w:val="22"/>
          <w:szCs w:val="22"/>
        </w:rPr>
        <w:t>RAxML</w:t>
      </w:r>
      <w:proofErr w:type="spellEnd"/>
      <w:r w:rsidRPr="0028382C">
        <w:rPr>
          <w:rFonts w:ascii="Times New Roman" w:hAnsi="Times New Roman" w:cs="Times New Roman"/>
          <w:sz w:val="22"/>
          <w:szCs w:val="22"/>
        </w:rPr>
        <w:t xml:space="preserve"> (best tree plus rapid bootstrap search, GTR+Γ, 100 bootstrap replicates).</w:t>
      </w:r>
    </w:p>
    <w:p w14:paraId="4E833084" w14:textId="77777777" w:rsidR="00CF27F8" w:rsidRPr="0028382C" w:rsidRDefault="00CF27F8" w:rsidP="0052736C">
      <w:pPr>
        <w:rPr>
          <w:rFonts w:ascii="Times New Roman" w:hAnsi="Times New Roman" w:cs="Times New Roman"/>
          <w:sz w:val="22"/>
          <w:szCs w:val="22"/>
        </w:rPr>
      </w:pPr>
    </w:p>
    <w:p w14:paraId="19E916E4" w14:textId="1E1FE1A0" w:rsidR="00CF27F8" w:rsidRPr="0028382C" w:rsidRDefault="00CF27F8" w:rsidP="0052736C">
      <w:pPr>
        <w:rPr>
          <w:rFonts w:ascii="Times New Roman" w:hAnsi="Times New Roman" w:cs="Times New Roman"/>
          <w:b/>
          <w:i/>
          <w:sz w:val="22"/>
          <w:szCs w:val="22"/>
        </w:rPr>
      </w:pPr>
      <w:r w:rsidRPr="0028382C">
        <w:rPr>
          <w:rFonts w:ascii="Times New Roman" w:hAnsi="Times New Roman" w:cs="Times New Roman"/>
          <w:b/>
          <w:i/>
          <w:sz w:val="22"/>
          <w:szCs w:val="22"/>
        </w:rPr>
        <w:t>Divergence dating</w:t>
      </w:r>
    </w:p>
    <w:p w14:paraId="6919FA6F" w14:textId="77777777" w:rsidR="00CF27F8" w:rsidRPr="0028382C" w:rsidRDefault="00CF27F8" w:rsidP="0052736C">
      <w:pPr>
        <w:rPr>
          <w:rFonts w:ascii="Times New Roman" w:hAnsi="Times New Roman" w:cs="Times New Roman"/>
          <w:sz w:val="22"/>
          <w:szCs w:val="22"/>
        </w:rPr>
      </w:pPr>
    </w:p>
    <w:p w14:paraId="1047BA7E" w14:textId="2F5C640C" w:rsidR="00CF27F8" w:rsidRPr="0028382C" w:rsidRDefault="00CF27F8" w:rsidP="00CF27F8">
      <w:pPr>
        <w:contextualSpacing/>
        <w:rPr>
          <w:rFonts w:ascii="Times New Roman" w:hAnsi="Times New Roman" w:cs="Times New Roman"/>
          <w:sz w:val="22"/>
          <w:szCs w:val="22"/>
        </w:rPr>
      </w:pPr>
      <w:r w:rsidRPr="0028382C">
        <w:rPr>
          <w:rFonts w:ascii="Times New Roman" w:hAnsi="Times New Roman" w:cs="Times New Roman"/>
          <w:sz w:val="22"/>
          <w:szCs w:val="22"/>
        </w:rPr>
        <w:t xml:space="preserve">We used BEAST v1.8.2 (Drummond et al. 2012) to generate a time tree for the evolution of fungus-farming ants. To calibrate the analysis, we used nine fossil calibrations, and one </w:t>
      </w:r>
      <w:r w:rsidR="00170719" w:rsidRPr="0028382C">
        <w:rPr>
          <w:rFonts w:ascii="Times New Roman" w:hAnsi="Times New Roman" w:cs="Times New Roman"/>
          <w:sz w:val="22"/>
          <w:szCs w:val="22"/>
        </w:rPr>
        <w:t>secondary calibration (table S6</w:t>
      </w:r>
      <w:r w:rsidRPr="0028382C">
        <w:rPr>
          <w:rFonts w:ascii="Times New Roman" w:hAnsi="Times New Roman" w:cs="Times New Roman"/>
          <w:sz w:val="22"/>
          <w:szCs w:val="22"/>
        </w:rPr>
        <w:t xml:space="preserve">, appendix A1). Due to computational challenges arising from having both lots of taxa and lots of sequence data, we developed a two-part strategy to decrease computation time: (1) we used a constraint tree and turned off tree search operators and (2) we used subsets of UCE loci rather than the entire matrix. </w:t>
      </w:r>
      <w:r w:rsidR="00FE5E33" w:rsidRPr="0028382C">
        <w:rPr>
          <w:rFonts w:ascii="Times New Roman" w:hAnsi="Times New Roman" w:cs="Times New Roman"/>
          <w:sz w:val="22"/>
          <w:szCs w:val="22"/>
        </w:rPr>
        <w:t xml:space="preserve">For the constraint </w:t>
      </w:r>
      <w:r w:rsidR="004258A7">
        <w:rPr>
          <w:rFonts w:ascii="Times New Roman" w:hAnsi="Times New Roman" w:cs="Times New Roman"/>
          <w:sz w:val="22"/>
          <w:szCs w:val="22"/>
        </w:rPr>
        <w:t>tree</w:t>
      </w:r>
      <w:r w:rsidR="00FE5E33" w:rsidRPr="0028382C">
        <w:rPr>
          <w:rFonts w:ascii="Times New Roman" w:hAnsi="Times New Roman" w:cs="Times New Roman"/>
          <w:sz w:val="22"/>
          <w:szCs w:val="22"/>
        </w:rPr>
        <w:t xml:space="preserve">, we </w:t>
      </w:r>
      <w:r w:rsidR="004258A7">
        <w:rPr>
          <w:rFonts w:ascii="Times New Roman" w:hAnsi="Times New Roman" w:cs="Times New Roman"/>
          <w:sz w:val="22"/>
          <w:szCs w:val="22"/>
        </w:rPr>
        <w:t xml:space="preserve">used </w:t>
      </w:r>
      <w:r w:rsidR="00FE5E33" w:rsidRPr="0028382C">
        <w:rPr>
          <w:rFonts w:ascii="Times New Roman" w:hAnsi="Times New Roman" w:cs="Times New Roman"/>
          <w:sz w:val="22"/>
          <w:szCs w:val="22"/>
        </w:rPr>
        <w:t xml:space="preserve">the </w:t>
      </w:r>
      <w:r w:rsidR="004258A7">
        <w:rPr>
          <w:rFonts w:ascii="Times New Roman" w:hAnsi="Times New Roman" w:cs="Times New Roman"/>
          <w:sz w:val="22"/>
          <w:szCs w:val="22"/>
        </w:rPr>
        <w:t xml:space="preserve">topology that was inferred to be the best in all </w:t>
      </w:r>
      <w:r w:rsidR="00112A05">
        <w:rPr>
          <w:rFonts w:ascii="Times New Roman" w:hAnsi="Times New Roman" w:cs="Times New Roman"/>
          <w:sz w:val="22"/>
          <w:szCs w:val="22"/>
        </w:rPr>
        <w:t xml:space="preserve">of the </w:t>
      </w:r>
      <w:r w:rsidR="008D08E8">
        <w:rPr>
          <w:rFonts w:ascii="Times New Roman" w:hAnsi="Times New Roman" w:cs="Times New Roman"/>
          <w:sz w:val="22"/>
          <w:szCs w:val="22"/>
        </w:rPr>
        <w:t xml:space="preserve">partitioned </w:t>
      </w:r>
      <w:proofErr w:type="spellStart"/>
      <w:r w:rsidR="004258A7">
        <w:rPr>
          <w:rFonts w:ascii="Times New Roman" w:hAnsi="Times New Roman" w:cs="Times New Roman"/>
          <w:sz w:val="22"/>
          <w:szCs w:val="22"/>
        </w:rPr>
        <w:t>RAxML</w:t>
      </w:r>
      <w:proofErr w:type="spellEnd"/>
      <w:r w:rsidR="004258A7">
        <w:rPr>
          <w:rFonts w:ascii="Times New Roman" w:hAnsi="Times New Roman" w:cs="Times New Roman"/>
          <w:sz w:val="22"/>
          <w:szCs w:val="22"/>
        </w:rPr>
        <w:t xml:space="preserve"> </w:t>
      </w:r>
      <w:r w:rsidR="008D08E8">
        <w:rPr>
          <w:rFonts w:ascii="Times New Roman" w:hAnsi="Times New Roman" w:cs="Times New Roman"/>
          <w:sz w:val="22"/>
          <w:szCs w:val="22"/>
        </w:rPr>
        <w:t>analyse</w:t>
      </w:r>
      <w:r w:rsidR="00FE5E33" w:rsidRPr="0028382C">
        <w:rPr>
          <w:rFonts w:ascii="Times New Roman" w:hAnsi="Times New Roman" w:cs="Times New Roman"/>
          <w:sz w:val="22"/>
          <w:szCs w:val="22"/>
        </w:rPr>
        <w:t xml:space="preserve">s </w:t>
      </w:r>
      <w:r w:rsidR="008D08E8">
        <w:rPr>
          <w:rFonts w:ascii="Times New Roman" w:hAnsi="Times New Roman" w:cs="Times New Roman"/>
          <w:sz w:val="22"/>
          <w:szCs w:val="22"/>
        </w:rPr>
        <w:t>(</w:t>
      </w:r>
      <w:r w:rsidR="00E361DE">
        <w:rPr>
          <w:rFonts w:ascii="Times New Roman" w:hAnsi="Times New Roman" w:cs="Times New Roman"/>
          <w:sz w:val="22"/>
          <w:szCs w:val="22"/>
        </w:rPr>
        <w:t>by locus, r</w:t>
      </w:r>
      <w:r w:rsidR="004258A7">
        <w:rPr>
          <w:rFonts w:ascii="Times New Roman" w:hAnsi="Times New Roman" w:cs="Times New Roman"/>
          <w:sz w:val="22"/>
          <w:szCs w:val="22"/>
        </w:rPr>
        <w:t xml:space="preserve">cluster, and </w:t>
      </w:r>
      <w:proofErr w:type="spellStart"/>
      <w:r w:rsidR="004258A7">
        <w:rPr>
          <w:rFonts w:ascii="Times New Roman" w:hAnsi="Times New Roman" w:cs="Times New Roman"/>
          <w:sz w:val="22"/>
          <w:szCs w:val="22"/>
        </w:rPr>
        <w:t>kmeans</w:t>
      </w:r>
      <w:proofErr w:type="spellEnd"/>
      <w:r w:rsidR="004258A7">
        <w:rPr>
          <w:rFonts w:ascii="Times New Roman" w:hAnsi="Times New Roman" w:cs="Times New Roman"/>
          <w:sz w:val="22"/>
          <w:szCs w:val="22"/>
        </w:rPr>
        <w:t xml:space="preserve">). </w:t>
      </w:r>
      <w:r w:rsidRPr="0028382C">
        <w:rPr>
          <w:rFonts w:ascii="Times New Roman" w:hAnsi="Times New Roman" w:cs="Times New Roman"/>
          <w:sz w:val="22"/>
          <w:szCs w:val="22"/>
        </w:rPr>
        <w:t xml:space="preserve">To generate the data subsets, we used a </w:t>
      </w:r>
      <w:proofErr w:type="spellStart"/>
      <w:r w:rsidRPr="0028382C">
        <w:rPr>
          <w:rFonts w:ascii="Times New Roman" w:hAnsi="Times New Roman" w:cs="Times New Roman"/>
          <w:sz w:val="22"/>
          <w:szCs w:val="22"/>
        </w:rPr>
        <w:t>Phyluce</w:t>
      </w:r>
      <w:proofErr w:type="spellEnd"/>
      <w:r w:rsidRPr="0028382C">
        <w:rPr>
          <w:rFonts w:ascii="Times New Roman" w:hAnsi="Times New Roman" w:cs="Times New Roman"/>
          <w:sz w:val="22"/>
          <w:szCs w:val="22"/>
        </w:rPr>
        <w:t xml:space="preserve"> script (randomly_sample_and_concatenate.py) to randomly sample 20 UCE loci five times. For each of the five matrices, we performed two independent BEAST runs, each progressing for 50 million generations, sampling every one thousand generations. In addition, we performed one run in which the data were removed so that the MCMC search sampled from the prior distribution only. All runs were done on </w:t>
      </w:r>
      <w:proofErr w:type="spellStart"/>
      <w:r w:rsidRPr="0028382C">
        <w:rPr>
          <w:rFonts w:ascii="Times New Roman" w:hAnsi="Times New Roman" w:cs="Times New Roman"/>
          <w:sz w:val="22"/>
          <w:szCs w:val="22"/>
        </w:rPr>
        <w:t>unpartitioned</w:t>
      </w:r>
      <w:proofErr w:type="spellEnd"/>
      <w:r w:rsidRPr="0028382C">
        <w:rPr>
          <w:rFonts w:ascii="Times New Roman" w:hAnsi="Times New Roman" w:cs="Times New Roman"/>
          <w:sz w:val="22"/>
          <w:szCs w:val="22"/>
        </w:rPr>
        <w:t xml:space="preserve"> concatenated matrices. For the clock model we selected uncorrelated lognormal, for the substitution model we used GTR+Γ, and for the tree prior we used a birth-death model. For the </w:t>
      </w:r>
      <w:proofErr w:type="spellStart"/>
      <w:r w:rsidRPr="0028382C">
        <w:rPr>
          <w:rFonts w:ascii="Times New Roman" w:hAnsi="Times New Roman" w:cs="Times New Roman"/>
          <w:sz w:val="22"/>
          <w:szCs w:val="22"/>
        </w:rPr>
        <w:t>ucld.mean</w:t>
      </w:r>
      <w:proofErr w:type="spellEnd"/>
      <w:r w:rsidRPr="0028382C">
        <w:rPr>
          <w:rFonts w:ascii="Times New Roman" w:hAnsi="Times New Roman" w:cs="Times New Roman"/>
          <w:sz w:val="22"/>
          <w:szCs w:val="22"/>
        </w:rPr>
        <w:t xml:space="preserve"> prior we used an exponential distribution with mean 10.0. All other priors were left at default values. We assessed burn-in, convergence among runs, and run performance by examining log files with Tracer v1.6. After removing burn-in, we combined trees using </w:t>
      </w:r>
      <w:proofErr w:type="spellStart"/>
      <w:r w:rsidRPr="0028382C">
        <w:rPr>
          <w:rFonts w:ascii="Times New Roman" w:hAnsi="Times New Roman" w:cs="Times New Roman"/>
          <w:sz w:val="22"/>
          <w:szCs w:val="22"/>
        </w:rPr>
        <w:t>LogCombiner</w:t>
      </w:r>
      <w:proofErr w:type="spellEnd"/>
      <w:r w:rsidRPr="0028382C">
        <w:rPr>
          <w:rFonts w:ascii="Times New Roman" w:hAnsi="Times New Roman" w:cs="Times New Roman"/>
          <w:sz w:val="22"/>
          <w:szCs w:val="22"/>
        </w:rPr>
        <w:t xml:space="preserve">, and generated a maximum clade credibility tree using </w:t>
      </w:r>
      <w:proofErr w:type="spellStart"/>
      <w:r w:rsidRPr="0028382C">
        <w:rPr>
          <w:rFonts w:ascii="Times New Roman" w:hAnsi="Times New Roman" w:cs="Times New Roman"/>
          <w:sz w:val="22"/>
          <w:szCs w:val="22"/>
        </w:rPr>
        <w:t>TreeAnnotator</w:t>
      </w:r>
      <w:proofErr w:type="spellEnd"/>
      <w:r w:rsidRPr="0028382C">
        <w:rPr>
          <w:rFonts w:ascii="Times New Roman" w:hAnsi="Times New Roman" w:cs="Times New Roman"/>
          <w:sz w:val="22"/>
          <w:szCs w:val="22"/>
        </w:rPr>
        <w:t xml:space="preserve"> (both programs included in BEAST package). To evaluate our approach of analyzing multiple data subsets, we generated chronograms for each of the five matrices separately and for all runs combined, and we compared dates across runs and with other recent molecular studies on fungus-farming ants. </w:t>
      </w:r>
    </w:p>
    <w:p w14:paraId="57BEBCEE" w14:textId="77777777" w:rsidR="00E40A94" w:rsidRPr="0028382C" w:rsidRDefault="00E40A94" w:rsidP="0052736C">
      <w:pPr>
        <w:rPr>
          <w:rFonts w:ascii="Times New Roman" w:hAnsi="Times New Roman" w:cs="Times New Roman"/>
          <w:sz w:val="22"/>
          <w:szCs w:val="22"/>
        </w:rPr>
      </w:pPr>
    </w:p>
    <w:p w14:paraId="3CB7C847" w14:textId="50E92D79" w:rsidR="00BD2874" w:rsidRPr="0028382C" w:rsidRDefault="003B6890" w:rsidP="0052736C">
      <w:pPr>
        <w:rPr>
          <w:rFonts w:ascii="Times New Roman" w:hAnsi="Times New Roman" w:cs="Times New Roman"/>
          <w:b/>
          <w:i/>
          <w:sz w:val="22"/>
          <w:szCs w:val="22"/>
        </w:rPr>
      </w:pPr>
      <w:r w:rsidRPr="0028382C">
        <w:rPr>
          <w:rFonts w:ascii="Times New Roman" w:hAnsi="Times New Roman" w:cs="Times New Roman"/>
          <w:b/>
          <w:i/>
          <w:sz w:val="22"/>
          <w:szCs w:val="22"/>
        </w:rPr>
        <w:t>Historical b</w:t>
      </w:r>
      <w:r w:rsidR="00BD2874" w:rsidRPr="0028382C">
        <w:rPr>
          <w:rFonts w:ascii="Times New Roman" w:hAnsi="Times New Roman" w:cs="Times New Roman"/>
          <w:b/>
          <w:i/>
          <w:sz w:val="22"/>
          <w:szCs w:val="22"/>
        </w:rPr>
        <w:t>iogeography</w:t>
      </w:r>
    </w:p>
    <w:p w14:paraId="718B2DB9" w14:textId="77777777" w:rsidR="00BD2874" w:rsidRPr="0028382C" w:rsidRDefault="00BD2874" w:rsidP="0052736C">
      <w:pPr>
        <w:rPr>
          <w:rFonts w:ascii="Times New Roman" w:hAnsi="Times New Roman" w:cs="Times New Roman"/>
          <w:sz w:val="22"/>
          <w:szCs w:val="22"/>
        </w:rPr>
      </w:pPr>
    </w:p>
    <w:p w14:paraId="7A705F68" w14:textId="2E4C686C" w:rsidR="00BD2874" w:rsidRPr="0028382C" w:rsidRDefault="003B6890" w:rsidP="0052736C">
      <w:pPr>
        <w:rPr>
          <w:rFonts w:ascii="Times New Roman" w:hAnsi="Times New Roman" w:cs="Times New Roman"/>
          <w:sz w:val="22"/>
          <w:szCs w:val="22"/>
        </w:rPr>
      </w:pPr>
      <w:r w:rsidRPr="0028382C">
        <w:rPr>
          <w:rFonts w:ascii="Times New Roman" w:hAnsi="Times New Roman" w:cs="Times New Roman"/>
          <w:sz w:val="22"/>
          <w:szCs w:val="22"/>
        </w:rPr>
        <w:t xml:space="preserve">We inferred the biogeographic history of the fungus-farming ants using the R package </w:t>
      </w:r>
      <w:proofErr w:type="spellStart"/>
      <w:r w:rsidRPr="0028382C">
        <w:rPr>
          <w:rFonts w:ascii="Times New Roman" w:hAnsi="Times New Roman" w:cs="Times New Roman"/>
          <w:sz w:val="22"/>
          <w:szCs w:val="22"/>
        </w:rPr>
        <w:t>BioGeoBEARS</w:t>
      </w:r>
      <w:proofErr w:type="spellEnd"/>
      <w:r w:rsidRPr="0028382C">
        <w:rPr>
          <w:rFonts w:ascii="Times New Roman" w:hAnsi="Times New Roman" w:cs="Times New Roman"/>
          <w:sz w:val="22"/>
          <w:szCs w:val="22"/>
        </w:rPr>
        <w:t xml:space="preserve"> (BGB)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"author" : [ { "dropping-particle" : "", "family" : "Matzke", "given" : "Nicholas J", "non-dropping-particle" : "", "parse-names" : false, "suffix" : "" } ], "id" : "ITEM-1", "issued" : { "date-parts" : [ [ "2013" ] ] }, "note" : "The rexpokit/cladoRcpp/BioGeoBEARS packages were first published in: Matzke, Nicholas J. (2012). Founder-event speciation in BioGeoBEARS package dramatically improves likelihoods and alters parameter inference in Dispersal-Extinction-Cladogenesis (DEC) analyses. Frontiers of Biogeography, 4(suppl. 1): 210, December 2012. Link to abstract and PDF of poster: \nhttp://phylo.wikidot.com/matzke-2013-international-biogeography-society-poster . (Poster abstract \npublished in the Conference Program and Abstracts of the International Biogeography Society 6th Biannual \nMeeting, Miami, Florida. Poster Session P10: Historical and Paleo-Biogeography. Poster 129B. January 11, \n2013.)", "publisher" : "R package, version 0.", "publisher-place" : "Berkeley, CA", "title" : "BioGeoBEARS: Biogeography with Bayesian (and likelihood) evolutionary analysis in R scripts", "type" : "article" }, "uris" : [ "http://www.mendeley.com/documents/?uuid=9db02163-cf8b-48ec-bd75-bbb26e602ddd" ] }, { "id" : "ITEM-2", "itemData" : { "DOI" : "10.1093/sysbio/syu056", "ISBN" : "1076-836X (Electronic)\\r1063-5157 (Linking)", "ISSN" : "1076836X", "PMID" : "25123369", "abstract" : "Founder-event speciation, where a rare jump dispersal event founds a new genetically isolated lineage, has long been considered crucial by many historical biogeographers, but its importance is disputed within the vicariance school. Probabilistic modeling of geographic range evolution creates the potential to test different biogeographical models against data using standard statistical model choice procedures, as long as multiple models are available. I re-implement the Dispersal-Extinction-Cladogenesis (DEC) model of LAGRANGE in the R package BioGeoBEARS, and modify it to create a new model, DEC+J, which adds founder-event speciation, the importance of which is governed by a new free parameter, j. The identifiability of DEC and DEC+J is tested on datasets simulated under a wide range of macroevolutionary models where geography evolves jointly with lineage birth/death events. The results confirm that DEC and DEC+J are identifiable even though these models ignore the fact that molecular phylogenies are missing many cladogenesis and extinction events. The simulations also indicate that DEC will have substantially increased errors in ancestral range estimation and parameter inference when the true model includes +J. DEC and DEC+J are compared on 13 empirical datasets drawn from studies of island clades. Likelihood ratio tests indicate that all clades reject DEC, and AICc model weights show large to overwhelming support for DEC+J, for the first time verifying the importance of founder-event speciation in island clades via statistical model choice. Under DEC+J, ancestral nodes are usually estimated to have ranges occupying only one island, rather than the widespread ancestors often favored by DEC. These results indicate that the assumptions of historical biogeography models can have large impacts on inference and require testing and comparison with statistical methods.", "author" : [ { "dropping-particle" : "", "family" : "Matzke", "given" : "Nicholas J.", "non-dropping-particle" : "", "parse-names" : false, "suffix" : "" } ], "container-title" : "Systematic Biology", "id" : "ITEM-2", "issue" : "6", "issued" : { "date-parts" : [ [ "2014" ] ] }, "page" : "951-970", "title" : "Model selection in historical biogeography reveals that founder-event speciation is a crucial process in island clades", "type" : "article-journal", "volume" : "63" }, "uris" : [ "http://www.mendeley.com/documents/?uuid=9731010f-23ff-4cec-be22-889946794a31" ] } ], "mendeley" : { "formattedCitation" : "[23,24]", "plainTextFormattedCitation" : "[23,24]", "previouslyFormattedCitation" : "[23,24]"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[23,24]</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For the tree, we used the BEAST time tree pruned to include only the fungus-farming ants and their sister group. We coded taxa for the following areas: (A) Nearctic; (B) Middle America (including the Caribbean); (C) South America; (D) </w:t>
      </w:r>
      <w:proofErr w:type="spellStart"/>
      <w:r w:rsidRPr="0028382C">
        <w:rPr>
          <w:rFonts w:ascii="Times New Roman" w:hAnsi="Times New Roman" w:cs="Times New Roman"/>
          <w:sz w:val="22"/>
          <w:szCs w:val="22"/>
        </w:rPr>
        <w:t>Afrotropics</w:t>
      </w:r>
      <w:proofErr w:type="spellEnd"/>
      <w:r w:rsidRPr="0028382C">
        <w:rPr>
          <w:rFonts w:ascii="Times New Roman" w:hAnsi="Times New Roman" w:cs="Times New Roman"/>
          <w:sz w:val="22"/>
          <w:szCs w:val="22"/>
        </w:rPr>
        <w:t xml:space="preserve">; and (E) Australasia. Using BGB we compared six different biogeographic models: DEC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"10.1080/10635150701883881", "ISSN" : "1063-5157", "PMID" : "18253896", "abstract" : "In historical biogeography, model-based inference methods for reconstructing the evolution of geographic ranges on phylogenetic trees are poorly developed relative to the diversity of analogous methods available for inferring character evolution. We attempt to rectify this deficiency by constructing a dispersal-extinction-cladogenesis (DEC) model for geographic range evolution that specifies instantaneous transition rates between discrete states (ranges) along phylogenetic branches and apply it to estimating likelihoods of ancestral states (range inheritance scenarios) at cladogenesis events. Unlike an earlier version of this approach, the present model allows for an analytical solution to probabilities of range transitions as a function of time, enabling free parameters in the model, rates of dispersal, and local extinction to be estimated by maximum likelihood. Simulation results indicate that accurate parameter estimates may be difficult to obtain in practice but also show that ancestral range inheritance scenarios nevertheless can be correctly recovered with high success if rates of range evolution are low relative to the rate of cladogenesis. We apply the DEC model to a previously published, exemplary case study of island biogeography involving Hawaiian endemic angiosperms in Psychotria (Rubiaceae), showing how the DEC model can be iteratively refined from inspecting inferences of range evolution and also how geological constraints involving times of island origin may be imposed on the likelihood function. The DEC model is sufficiently similar to character models that it might serve as a gateway through which many existing comparative methods for characters could be imported into the realm of historical biogeography; moreover, it might also inspire the conceptual expansion of character models toward inclusion of evolutionary change as directly coincident, either as cause or consequence, with cladogenesis events. The DEC model is thus an incremental advance that highlights considerable potential in the nascent field of model-based historical biogeographic inference.", "author" : [ { "dropping-particle" : "", "family" : "Ree", "given" : "Richard H.", "non-dropping-particle" : "", "parse-names" : false, "suffix" : "" }, { "dropping-particle" : "", "family" : "Smith", "given" : "Stephen A.", "non-dropping-particle" : "", "parse-names" : false, "suffix" : "" } ], "container-title" : "Systematic Biology", "id" : "ITEM-1", "issue" : "1", "issued" : { "date-parts" : [ [ "2008", "2" ] ] }, "page" : "4-14", "title" : "Maximum likelihood inference of geographic range evolution by dispersal, local extinction, and cladogenesis.", "type" : "article-journal", "volume" : "57" }, "uris" : [ "http://www.mendeley.com/documents/?uuid=7e3123b5-53e1-43b0-bd24-f80450c9b70a" ] } ], "mendeley" : { "formattedCitation" : "[25]", "plainTextFormattedCitation" : "[25]", "previouslyFormattedCitation" : "[25]"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[25]</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DEC+J, DIVALIKE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"10.1006/bijl.2001.0542", "ISBN" : "0024-4066", "ISSN" : "00244066", "PMID" : "4924", "abstract" : "We analysed patterns of animal dispersal, vicariance and diversification in the Holarctic based on complete phylogenies of 57 extant non-marine taxa, together comprising 770 species, documenting biogeographic events from the Late Mesozoic to the present. Four major areas, each corresponding to a historically persistent landmass, were used in the analyses: eastern Nearctic (EN), western Nearctic (WN), eastern Palaeoarctic (EP) and western Palaeoarctic (WP). Parsimony-based tree fitting showed that there is no significantly supported general area cladogram for the dataset. Yet, distributions are strongly phylogenetically conserved, as revealed by dispersal-vicariance analysis (DIVA). DIVA-based permutation tests were used to pinpoint phylogenetically determined biogeographic patterns. Consistent with expectations, continental dispersals (WP\u2194EP and WN\u2194EN) are significantly more common than palaeocontinental dispersals (WN\u2194EP and EN\u2194WP), which in turn are more common than disjunct dispersals (EN\u2194EP and WN\u2194WP). There is significant dispersal asymmetry both within the Nearctic (WN\u2192EN more common than EN\u2192WN) and the Palaeoarctic (EP\u2192WP more common than WP\u2192EP). Cross-Beringian faunal connections have traditionally been emphasized but are not more important than cross-Atlantic connections in our data set. To analyse changes over time, we sorted biogeographic events into four major time periods using fossil, biogeographic and molecular evidence combined with a \u2018branching clock\u2019. These analyses show that trans-Atlantic distributions (EN-WP) were common in the Early-Mid Tertiary (70-20 Myr), whereas trans-Beringian distributions (WN-EP) were rare in that period. Most EN-EP disjunctions date back to the Early Tertiary (70-45 Myr), suggesting that they resulted from division of cross-Atlantic rather than cross-Beringian distributions. Diversification in WN and WP increased in the Quaternary (&lt; 3 Myr), whereas in EP and EN it decreased from a maximum in the Early-Mid Tertiary.", "author" : [ { "dropping-particle" : "", "family" : "Sanmart\u00edn", "given" : "Isabel", "non-dropping-particle" : "", "parse-names" : false, "suffix" : "" }, { "dropping-particle" : "", "family" : "Enghoff", "given" : "Henrik", "non-dropping-particle" : "", "parse-names" : false, "suffix" : "" }, { "dropping-particle" : "", "family" : "Ronquist", "given" : "Fredrik", "non-dropping-particle" : "", "parse-names" : false, "suffix" : "" } ], "container-title" : "Biological Journal of the Linnean Society", "id" : "ITEM-1", "issue" : "4", "issued" : { "date-parts" : [ [ "2001" ] ] }, "page" : "345-390", "title" : "Patterns of animal dispersal, vicariance and diversification in the Holarctic", "type" : "article-journal", "volume" : "73" }, "uris" : [ "http://www.mendeley.com/documents/?uuid=5804524f-959f-4956-86f9-485c96530b81" ] } ], "mendeley" : { "formattedCitation" : "[26]", "plainTextFormattedCitation" : "[26]", "previouslyFormattedCitation" : "[26]"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[26]</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DIVALIKE+J, BAYAREA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"10.1093/sysbio/syt040", "ISBN" : "1063-5157; 1076-836X", "ISSN" : "10635157", "PMID" : "23736102", "abstract" : "Historical biogeography is increasingly studied from an explicitly statistical perspective, using stochastic models to describe the evolution of species range as a continuous-time Markov process of dispersal between and extinction within a set of discrete geographic areas. The main constraint of these methods is the computational limit on the number of areas that can be specified. We propose a Bayesian approach for inferring biogeographic history that extends the application of biogeographic models to the analysis of more realistic problems that involve a large number of areas. Our solution is based on a \u2018data-augmentation\u2019 approach, in which we first populate the tree with a history of biogeographic events that is consistent with the observed species ranges at the tips of the tree. We then calculate the likelihood of a given history by adopting a mechanis- tic interpretation of the instantaneous-rate matrix, which specifies both the exponential waiting times between biogeographic events and the relative probabilities of each biogeographic change. We develop this approach in a Bayesian framework, marginalizing over all possible biogeographic histories using Markov chain Monte Carlo (MCMC). Besides dramatically increasing the number of areas that can be accommodated in a biogeographic analysis, our method allows the parameters of a given biogeographic model to be estimated and different biogeographic models to be objectively compared. Our approach is implemented in the program, BayArea.", "author" : [ { "dropping-particle" : "", "family" : "Landis", "given" : "Michael J.", "non-dropping-particle" : "", "parse-names" : false, "suffix" : "" }, { "dropping-particle" : "", "family" : "Matzke", "given" : "Nicholas J.", "non-dropping-particle" : "", "parse-names" : false, "suffix" : "" }, { "dropping-particle" : "", "family" : "Moore", "given" : "Brian R.", "non-dropping-particle" : "", "parse-names" : false, "suffix" : "" }, { "dropping-particle" : "", "family" : "Huelsenbeck", "given" : "John P.", "non-dropping-particle" : "", "parse-names" : false, "suffix" : "" } ], "container-title" : "Systematic Biology", "id" : "ITEM-1", "issue" : "6", "issued" : { "date-parts" : [ [ "2013" ] ] }, "page" : "789-804", "title" : "Bayesian analysis of biogeography when the number of areas is large", "type" : "article-journal", "volume" : "62" }, "uris" : [ "http://www.mendeley.com/documents/?uuid=2fc49fd1-cf9e-4e96-ba16-7c5f02023e8f" ] } ], "mendeley" : { "formattedCitation" : "[27]", "plainTextFormattedCitation" : "[27]", "previouslyFormattedCitation" : "[27]"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[27]</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and BAYAREALIKE+J. For each model we performed a time-stratified analysis using the time periods (0-5 Ma, 5-35 Ma, 35-65 Ma), which correspond to post-closure of the Isthmus of Panama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"DOI" : "10.1126/sciadv.1600883", "ISSN" : "2375-2548", "PMID" : "27540590", "author" : [ { "dropping-particle" : "", "family" : "O\u2019Dea", "given" : "Aaron", "non-dropping-particle" : "", "parse-names" : false, "suffix" : "" }, { "dropping-particle" : "", "family" : "Lessios", "given" : "Harilaos A.", "non-dropping-particle" : "", "parse-names" : false, "suffix" : "" }, { "dropping-particle" : "", "family" : "Coates", "given" : "Anthony G.", "non-dropping-particle" : "", "parse-names" : false, "suffix" : "" }, { "dropping-particle" : "", "family" : "Eytan", "given" : "Ron I.", "non-dropping-particle" : "", "parse-names" : false, "suffix" : "" }, { "dropping-particle" : "", "family" : "Restrepo-Moreno", "given" : "Sergio A.", "non-dropping-particle" : "", "parse-names" : false, "suffix" : "" }, { "dropping-particle" : "", "family" : "Cione", "given" : "Alberto L.", "non-dropping-particle" : "", "parse-names" : false, "suffix" : "" }, { "dropping-particle" : "", "family" : "Collins", "given" : "Laurel S.", "non-dropping-particle" : "", "parse-names" : false, "suffix" : "" }, { "dropping-particle" : "", "family" : "Queiroz", "given" : "Alan", "non-dropping-particle" : "de", "parse-names" : false, "suffix" : "" }, { "dropping-particle" : "", "family" : "Farris", "given" : "David W.", "non-dropping-particle" : "", "parse-names" : false, "suffix" : "" }, { "dropping-particle" : "", "family" : "Norris", "given" : "Richard D.", "non-dropping-particle" : "", "parse-names" : false, "suffix" : "" }, { "dropping-particle" : "", "family" : "Stallard", "given" : "Robert F.", "non-dropping-particle" : "", "parse-names" : false, "suffix" : "" }, { "dropping-particle" : "", "family" : "Woodburne", "given" : "Michael O.", "non-dropping-particle" : "", "parse-names" : false, "suffix" : "" }, { "dropping-particle" : "", "family" : "Aguilera", "given" : "Orangel", "non-dropping-particle" : "", "parse-names" : false, "suffix" : "" }, { "dropping-particle" : "", "family" : "Aubry", "given" : "Marie-Pierre", "non-dropping-particle" : "", "parse-names" : false, "suffix" : "" }, { "dropping-particle" : "", "family" : "Berggren", "given" : "William A.", "non-dropping-particle" : "", "parse-names" : false, "suffix" : "" }, { "dropping-particle" : "", "family" : "Budd", "given" : "Ann F.", "non-dropping-particle" : "", "parse-names" : false, "suffix" : "" }, { "dropping-particle" : "", "family" : "Cozzuol", "given" : "Mario A.", "non-dropping-particle" : "", "parse-names" : false, "suffix" : "" }, { "dropping-particle" : "", "family" : "Coppard", "given" : "Simon E.", "non-dropping-particle" : "", "parse-names" : false, "suffix" : "" }, { "dropping-particle" : "", "family" : "Duque-Caro", "given" : "Herman", "non-dropping-particle" : "", "parse-names" : false, "suffix" : "" }, { "dropping-particle" : "", "family" : "Finnegan", "given" : "Seth", "non-dropping-particle" : "", "parse-names" : false, "suffix" : "" }, { "dropping-particle" : "", "family" : "Gasparini", "given" : "Germ\u00e1n M.", "non-dropping-particle" : "", "parse-names" : false, "suffix" : "" }, { "dropping-particle" : "", "family" : "Grossman", "given" : "Ethan L.", "non-dropping-particle" : "", "parse-names" : false, "suffix" : "" }, { "dropping-particle" : "", "family" : "Johnson", "given" : "Kenneth G.", "non-dropping-particle" : "", "parse-names" : false, "suffix" : "" }, { "dropping-particle" : "", "family" : "Keigwin", "given" : "Lloyd D.", "non-dropping-particle" : "", "parse-names" : false, "suffix" : "" }, { "dropping-particle" : "", "family" : "Knowlton", "given" : "Nancy", "non-dropping-particle" : "", "parse-names" : false, "suffix" : "" }, { "dropping-particle" : "", "family" : "Leigh", "given" : "Egbert G.", "non-dropping-particle" : "", "parse-names" : false, "suffix" : "" }, { "dropping-particle" : "", "family" : "Leonard-Pingel", "given" : "Jill S.", "non-dropping-particle" : "", "parse-names" : false, "suffix" : "" }, { "dropping-particle" : "", "family" : "Marko", "given" : "Peter B.", "non-dropping-particle" : "", "parse-names" : false, "suffix" : "" }, { "dropping-particle" : "", "family" : "Pyenson", "given" : "Nicholas D.", "non-dropping-particle" : "", "parse-names" : false, "suffix" : "" }, { "dropping-particle" : "", "family" : "Rachello-Dolmen", "given" : "Paola G.", "non-dropping-particle" : "", "parse-names" : false, "suffix" : "" }, { "dropping-particle" : "", "family" : "Soibelzon", "given" : "Esteban", "non-dropping-particle" : "", "parse-names" : false, "suffix" : "" }, { "dropping-particle" : "", "family" : "Soibelzon", "given" : "Leopoldo", "non-dropping-particle" : "", "parse-names" : false, "suffix" : "" }, { "dropping-particle" : "", "family" : "Todd", "given" : "Jonathan A.", "non-dropping-particle" : "", "parse-names" : false, "suffix" : "" }, { "dropping-particle" : "", "family" : "Vermeij", "given" : "Geerat J.", "non-dropping-particle" : "", "parse-names" : false, "suffix" : "" }, { "dropping-particle" : "", "family" : "Jackson", "given" : "Jeremy B. C.", "non-dropping-particle" : "", "parse-names" : false, "suffix" : "" } ], "container-title" : "Science Advances", "id" : "ITEM-1", "issue" : "8", "issued" : { "date-parts" : [ [ "2016" ] ] }, "page" : "1-12", "title" : "Formation of the Isthmus of Panama", "type" : "article-journal", "volume" : "2" }, "uris" : [ "http://www.mendeley.com/documents/?uuid=521f8ed7-680e-4ae8-bc0a-259b13727c86" ] } ], "mendeley" : { "formattedCitation" : "[28]", "plainTextFormattedCitation" : "[28]", "previouslyFormattedCitation" : "[28]"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[28]</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pre-closure of the Isthmus of Panama, and pre-glaciation of Antarctica </w:t>
      </w:r>
      <w:r w:rsidRPr="0028382C">
        <w:rPr>
          <w:rFonts w:ascii="Times New Roman" w:hAnsi="Times New Roman" w:cs="Times New Roman"/>
          <w:sz w:val="22"/>
          <w:szCs w:val="22"/>
        </w:rPr>
        <w:fldChar w:fldCharType="begin" w:fldLock="1"/>
      </w:r>
      <w:r w:rsidR="00106719" w:rsidRPr="0028382C">
        <w:rPr>
          <w:rFonts w:ascii="Times New Roman" w:hAnsi="Times New Roman" w:cs="Times New Roman"/>
          <w:sz w:val="22"/>
          <w:szCs w:val="22"/>
        </w:rPr>
        <w:instrText>ADDIN CSL_CITATION { "citationItems" : [ { "id" : "ITEM-1", "itemData" : { "author" : [ { "dropping-particle" : "", "family" : "Zachos", "given" : "James", "non-dropping-particle" : "", "parse-names" : false, "suffix" : "" }, { "dropping-particle" : "", "family" : "Pagani", "given" : "Mark", "non-dropping-particle" : "", "parse-names" : false, "suffix" : "" }, { "dropping-particle" : "", "family" : "Sloan", "given" : "Lisa", "non-dropping-particle" : "", "parse-names" : false, "suffix" : "" }, { "dropping-particle" : "", "family" : "Thomas", "given" : "Ellen", "non-dropping-particle" : "", "parse-names" : false, "suffix" : "" }, { "dropping-particle" : "", "family" : "Billups", "given" : "Katharina", "non-dropping-particle" : "", "parse-names" : false, "suffix" : "" } ], "container-title" : "Science", "id" : "ITEM-1", "issue" : "April", "issued" : { "date-parts" : [ [ "2001" ] ] }, "page" : "686-693", "title" : "Trends, rhythms, and aberrations in global climate 65 Ma to present", "type" : "article-journal", "volume" : "292" }, "uris" : [ "http://www.mendeley.com/documents/?uuid=a3e23870-e723-4605-90bb-8f735e6af50b" ] } ], "mendeley" : { "formattedCitation" : "[29]", "plainTextFormattedCitation" : "[29]", "previouslyFormattedCitation" : "[29]" }, "properties" : { "noteIndex" : 0 }, "schema" : "https://github.com/citation-style-language/schema/raw/master/csl-citation.json" }</w:instrText>
      </w:r>
      <w:r w:rsidRPr="0028382C">
        <w:rPr>
          <w:rFonts w:ascii="Times New Roman" w:hAnsi="Times New Roman" w:cs="Times New Roman"/>
          <w:sz w:val="22"/>
          <w:szCs w:val="22"/>
        </w:rPr>
        <w:fldChar w:fldCharType="separate"/>
      </w:r>
      <w:r w:rsidR="00170719" w:rsidRPr="0028382C">
        <w:rPr>
          <w:rFonts w:ascii="Times New Roman" w:hAnsi="Times New Roman" w:cs="Times New Roman"/>
          <w:noProof/>
          <w:sz w:val="22"/>
          <w:szCs w:val="22"/>
        </w:rPr>
        <w:t>[29]</w:t>
      </w:r>
      <w:r w:rsidRPr="0028382C">
        <w:rPr>
          <w:rFonts w:ascii="Times New Roman" w:hAnsi="Times New Roman" w:cs="Times New Roman"/>
          <w:sz w:val="22"/>
          <w:szCs w:val="22"/>
        </w:rPr>
        <w:fldChar w:fldCharType="end"/>
      </w:r>
      <w:r w:rsidRPr="0028382C">
        <w:rPr>
          <w:rFonts w:ascii="Times New Roman" w:hAnsi="Times New Roman" w:cs="Times New Roman"/>
          <w:sz w:val="22"/>
          <w:szCs w:val="22"/>
        </w:rPr>
        <w:t xml:space="preserve">, respectively. </w:t>
      </w:r>
      <w:r w:rsidR="00BD2874" w:rsidRPr="0028382C">
        <w:rPr>
          <w:rFonts w:ascii="Times New Roman" w:hAnsi="Times New Roman" w:cs="Times New Roman"/>
          <w:sz w:val="22"/>
          <w:szCs w:val="22"/>
        </w:rPr>
        <w:t>For all time periods we set the probability of dispersing between adjacent, connected areas as 1.0 and between non-adjacent areas as 0.001. For dispersal between areas B and C we assigned probabilities of 1, 0.5, and 0.1 for the three time periods. For dispersal between C and D, C and E, and D and E we assigned probabilities of 0.001, 0.001, and 0.1 for the same time periods. We disallowed non-adjacent areas as possibilities in the analysis (AC, AD, AE, BD, BE, CD, CE, DE), except for CD, CE, and DE, which we allowed only during the 35-65 Ma time period. We set the maximum number of areas a species could occupy to two areas. We chose the best-fitting model by comparing model likelihoods and by performing likelihood-ratio tests.</w:t>
      </w:r>
    </w:p>
    <w:p w14:paraId="1E40215F" w14:textId="77777777" w:rsidR="00BD2874" w:rsidRPr="0028382C" w:rsidRDefault="00BD2874" w:rsidP="0052736C">
      <w:pPr>
        <w:rPr>
          <w:rFonts w:ascii="Times New Roman" w:hAnsi="Times New Roman" w:cs="Times New Roman"/>
          <w:sz w:val="22"/>
          <w:szCs w:val="22"/>
        </w:rPr>
      </w:pPr>
    </w:p>
    <w:p w14:paraId="20ECAFE4" w14:textId="77777777" w:rsidR="00CF72BF" w:rsidRPr="0028382C" w:rsidRDefault="00CF72BF" w:rsidP="00CF72BF">
      <w:pPr>
        <w:rPr>
          <w:rFonts w:ascii="Times New Roman" w:hAnsi="Times New Roman" w:cs="Times New Roman"/>
          <w:b/>
          <w:i/>
          <w:sz w:val="22"/>
          <w:szCs w:val="22"/>
        </w:rPr>
      </w:pPr>
      <w:r w:rsidRPr="0028382C">
        <w:rPr>
          <w:rFonts w:ascii="Times New Roman" w:hAnsi="Times New Roman" w:cs="Times New Roman"/>
          <w:b/>
          <w:i/>
          <w:sz w:val="22"/>
          <w:szCs w:val="22"/>
        </w:rPr>
        <w:t>Diversification rate analyses</w:t>
      </w:r>
    </w:p>
    <w:p w14:paraId="332482FD" w14:textId="77777777" w:rsidR="00CF72BF" w:rsidRPr="0028382C" w:rsidRDefault="00CF72BF" w:rsidP="00CF72BF">
      <w:pPr>
        <w:rPr>
          <w:rFonts w:ascii="Times New Roman" w:hAnsi="Times New Roman" w:cs="Times New Roman"/>
          <w:sz w:val="22"/>
          <w:szCs w:val="22"/>
        </w:rPr>
      </w:pPr>
    </w:p>
    <w:p w14:paraId="1AC1F07D" w14:textId="125AE0CA" w:rsidR="00CF72BF" w:rsidRPr="0028382C" w:rsidRDefault="00CF72BF" w:rsidP="00CF72BF">
      <w:pPr>
        <w:rPr>
          <w:rFonts w:ascii="Times New Roman" w:hAnsi="Times New Roman" w:cs="Times New Roman"/>
          <w:bCs/>
          <w:color w:val="1D1D1D"/>
          <w:sz w:val="22"/>
          <w:szCs w:val="22"/>
        </w:rPr>
      </w:pPr>
      <w:r w:rsidRPr="0028382C">
        <w:rPr>
          <w:rFonts w:ascii="Times New Roman" w:hAnsi="Times New Roman" w:cs="Times New Roman"/>
          <w:bCs/>
          <w:color w:val="1D1D1D"/>
          <w:sz w:val="22"/>
          <w:szCs w:val="22"/>
        </w:rPr>
        <w:t xml:space="preserve">We investigated diversification dynamics in the fungus-farming ants using two approaches. We tested for significant shifts in diversification rates across the entire tree using the R package </w:t>
      </w:r>
      <w:proofErr w:type="spellStart"/>
      <w:r w:rsidRPr="0028382C">
        <w:rPr>
          <w:rFonts w:ascii="Times New Roman" w:hAnsi="Times New Roman" w:cs="Times New Roman"/>
          <w:bCs/>
          <w:color w:val="1D1D1D"/>
          <w:sz w:val="22"/>
          <w:szCs w:val="22"/>
        </w:rPr>
        <w:t>TreePar</w:t>
      </w:r>
      <w:proofErr w:type="spellEnd"/>
      <w:r w:rsidRPr="0028382C">
        <w:rPr>
          <w:rFonts w:ascii="Times New Roman" w:hAnsi="Times New Roman" w:cs="Times New Roman"/>
          <w:bCs/>
          <w:color w:val="1D1D1D"/>
          <w:sz w:val="22"/>
          <w:szCs w:val="22"/>
        </w:rPr>
        <w:t xml:space="preserve"> </w:t>
      </w:r>
      <w:r w:rsidRPr="0028382C">
        <w:rPr>
          <w:rFonts w:ascii="Times New Roman" w:hAnsi="Times New Roman" w:cs="Times New Roman"/>
          <w:bCs/>
          <w:color w:val="1D1D1D"/>
          <w:sz w:val="22"/>
          <w:szCs w:val="22"/>
        </w:rPr>
        <w:fldChar w:fldCharType="begin" w:fldLock="1"/>
      </w:r>
      <w:r w:rsidR="00106719" w:rsidRPr="0028382C">
        <w:rPr>
          <w:rFonts w:ascii="Times New Roman" w:hAnsi="Times New Roman" w:cs="Times New Roman"/>
          <w:bCs/>
          <w:color w:val="1D1D1D"/>
          <w:sz w:val="22"/>
          <w:szCs w:val="22"/>
        </w:rPr>
        <w:instrText>ADDIN CSL_CITATION { "citationItems" : [ { "id" : "ITEM-1", "itemData" : { "DOI" : "10.1073/pnas.1016876108", "ISSN" : "0027-8424", "author" : [ { "dropping-particle" : "", "family" : "Stadler", "given" : "T.", "non-dropping-particle" : "", "parse-names" : false, "suffix" : "" } ], "container-title" : "Proceedings of the National Academy of Sciences", "id" : "ITEM-1", "issue" : "15", "issued" : { "date-parts" : [ [ "2011" ] ] }, "page" : "6187-6192", "title" : "Mammalian phylogeny reveals recent diversification rate shifts", "type" : "article-journal", "volume" : "108" }, "uris" : [ "http://www.mendeley.com/documents/?uuid=b2732005-9795-48e2-8b2b-7fb03bfae100" ] } ], "mendeley" : { "formattedCitation" : "[30]", "plainTextFormattedCitation" : "[30]", "previouslyFormattedCitation" : "[30]" }, "properties" : { "noteIndex" : 0 }, "schema" : "https://github.com/citation-style-language/schema/raw/master/csl-citation.json" }</w:instrText>
      </w:r>
      <w:r w:rsidRPr="0028382C">
        <w:rPr>
          <w:rFonts w:ascii="Times New Roman" w:hAnsi="Times New Roman" w:cs="Times New Roman"/>
          <w:bCs/>
          <w:color w:val="1D1D1D"/>
          <w:sz w:val="22"/>
          <w:szCs w:val="22"/>
        </w:rPr>
        <w:fldChar w:fldCharType="separate"/>
      </w:r>
      <w:r w:rsidR="00170719" w:rsidRPr="0028382C">
        <w:rPr>
          <w:rFonts w:ascii="Times New Roman" w:hAnsi="Times New Roman" w:cs="Times New Roman"/>
          <w:bCs/>
          <w:noProof/>
          <w:color w:val="1D1D1D"/>
          <w:sz w:val="22"/>
          <w:szCs w:val="22"/>
        </w:rPr>
        <w:t>[30]</w:t>
      </w:r>
      <w:r w:rsidRPr="0028382C">
        <w:rPr>
          <w:rFonts w:ascii="Times New Roman" w:hAnsi="Times New Roman" w:cs="Times New Roman"/>
          <w:bCs/>
          <w:color w:val="1D1D1D"/>
          <w:sz w:val="22"/>
          <w:szCs w:val="22"/>
        </w:rPr>
        <w:fldChar w:fldCharType="end"/>
      </w:r>
      <w:r w:rsidRPr="0028382C">
        <w:rPr>
          <w:rFonts w:ascii="Times New Roman" w:hAnsi="Times New Roman" w:cs="Times New Roman"/>
          <w:bCs/>
          <w:color w:val="1D1D1D"/>
          <w:sz w:val="22"/>
          <w:szCs w:val="22"/>
        </w:rPr>
        <w:t xml:space="preserve">. </w:t>
      </w:r>
      <w:proofErr w:type="spellStart"/>
      <w:r w:rsidRPr="0028382C">
        <w:rPr>
          <w:rFonts w:ascii="Times New Roman" w:hAnsi="Times New Roman" w:cs="Times New Roman"/>
          <w:bCs/>
          <w:color w:val="1D1D1D"/>
          <w:sz w:val="22"/>
          <w:szCs w:val="22"/>
        </w:rPr>
        <w:t>TreePar</w:t>
      </w:r>
      <w:proofErr w:type="spellEnd"/>
      <w:r w:rsidRPr="0028382C">
        <w:rPr>
          <w:rFonts w:ascii="Times New Roman" w:hAnsi="Times New Roman" w:cs="Times New Roman"/>
          <w:bCs/>
          <w:color w:val="1D1D1D"/>
          <w:sz w:val="22"/>
          <w:szCs w:val="22"/>
        </w:rPr>
        <w:t xml:space="preserve"> is a ML-based program that allows for non-constant diversification rates and incomplete taxon sampling. It fits a birth-death model to dated trees and allows rates to change as a function of time. We ran the program using the “</w:t>
      </w:r>
      <w:proofErr w:type="spellStart"/>
      <w:r w:rsidRPr="0028382C">
        <w:rPr>
          <w:rFonts w:ascii="Times New Roman" w:hAnsi="Times New Roman" w:cs="Times New Roman"/>
          <w:bCs/>
          <w:color w:val="1D1D1D"/>
          <w:sz w:val="22"/>
          <w:szCs w:val="22"/>
        </w:rPr>
        <w:t>bd.shifts.optim</w:t>
      </w:r>
      <w:proofErr w:type="spellEnd"/>
      <w:r w:rsidRPr="0028382C">
        <w:rPr>
          <w:rFonts w:ascii="Times New Roman" w:hAnsi="Times New Roman" w:cs="Times New Roman"/>
          <w:bCs/>
          <w:color w:val="1D1D1D"/>
          <w:sz w:val="22"/>
          <w:szCs w:val="22"/>
        </w:rPr>
        <w:t xml:space="preserve">” function and used the dated consensus tree from BEAST, with all </w:t>
      </w:r>
      <w:proofErr w:type="spellStart"/>
      <w:r w:rsidRPr="0028382C">
        <w:rPr>
          <w:rFonts w:ascii="Times New Roman" w:hAnsi="Times New Roman" w:cs="Times New Roman"/>
          <w:bCs/>
          <w:color w:val="1D1D1D"/>
          <w:sz w:val="22"/>
          <w:szCs w:val="22"/>
        </w:rPr>
        <w:t>outgroups</w:t>
      </w:r>
      <w:proofErr w:type="spellEnd"/>
      <w:r w:rsidRPr="0028382C">
        <w:rPr>
          <w:rFonts w:ascii="Times New Roman" w:hAnsi="Times New Roman" w:cs="Times New Roman"/>
          <w:bCs/>
          <w:color w:val="1D1D1D"/>
          <w:sz w:val="22"/>
          <w:szCs w:val="22"/>
        </w:rPr>
        <w:t xml:space="preserve"> pruned, as the input tree. We set extant diversity at 21% to account for incomplete species sampling (77 of 373 species); includes an estimate of </w:t>
      </w:r>
      <w:proofErr w:type="spellStart"/>
      <w:r w:rsidRPr="0028382C">
        <w:rPr>
          <w:rFonts w:ascii="Times New Roman" w:hAnsi="Times New Roman" w:cs="Times New Roman"/>
          <w:bCs/>
          <w:color w:val="1D1D1D"/>
          <w:sz w:val="22"/>
          <w:szCs w:val="22"/>
        </w:rPr>
        <w:t>undescribed</w:t>
      </w:r>
      <w:proofErr w:type="spellEnd"/>
      <w:r w:rsidRPr="0028382C">
        <w:rPr>
          <w:rFonts w:ascii="Times New Roman" w:hAnsi="Times New Roman" w:cs="Times New Roman"/>
          <w:bCs/>
          <w:color w:val="1D1D1D"/>
          <w:sz w:val="22"/>
          <w:szCs w:val="22"/>
        </w:rPr>
        <w:t xml:space="preserve"> species) and we set the program to test for a maximum of five rate shifts at 0.1 My intervals ranging from zero to 57 Ma. We selected the best-fitting model by performing likelihood-ratio tests with significance assessed by p-values below 0.05.</w:t>
      </w:r>
    </w:p>
    <w:p w14:paraId="1D33B751" w14:textId="77777777" w:rsidR="00CF72BF" w:rsidRPr="0028382C" w:rsidRDefault="00CF72BF" w:rsidP="00CF72BF">
      <w:pPr>
        <w:rPr>
          <w:rFonts w:ascii="Times New Roman" w:hAnsi="Times New Roman" w:cs="Times New Roman"/>
          <w:bCs/>
          <w:color w:val="1D1D1D"/>
          <w:sz w:val="22"/>
          <w:szCs w:val="22"/>
        </w:rPr>
      </w:pPr>
    </w:p>
    <w:p w14:paraId="640C51F9" w14:textId="43ED76B7" w:rsidR="00CF72BF" w:rsidRPr="0028382C" w:rsidRDefault="00CF72BF" w:rsidP="00CF72BF">
      <w:pPr>
        <w:rPr>
          <w:rFonts w:ascii="Times New Roman" w:hAnsi="Times New Roman" w:cs="Times New Roman"/>
          <w:bCs/>
          <w:color w:val="1D1D1D"/>
          <w:sz w:val="22"/>
          <w:szCs w:val="22"/>
        </w:rPr>
      </w:pPr>
      <w:r w:rsidRPr="0028382C">
        <w:rPr>
          <w:rFonts w:ascii="Times New Roman" w:hAnsi="Times New Roman" w:cs="Times New Roman"/>
          <w:bCs/>
          <w:color w:val="1D1D1D"/>
          <w:sz w:val="22"/>
          <w:szCs w:val="22"/>
        </w:rPr>
        <w:t xml:space="preserve">After assessing tree-wide rate shifts, we tested for rate shifts among lineages using the Bayesian program BAMM v2.5 </w:t>
      </w:r>
      <w:r w:rsidRPr="0028382C">
        <w:rPr>
          <w:rFonts w:ascii="Times New Roman" w:hAnsi="Times New Roman" w:cs="Times New Roman"/>
          <w:bCs/>
          <w:color w:val="1D1D1D"/>
          <w:sz w:val="22"/>
          <w:szCs w:val="22"/>
        </w:rPr>
        <w:fldChar w:fldCharType="begin" w:fldLock="1"/>
      </w:r>
      <w:r w:rsidR="00106719" w:rsidRPr="0028382C">
        <w:rPr>
          <w:rFonts w:ascii="Times New Roman" w:hAnsi="Times New Roman" w:cs="Times New Roman"/>
          <w:bCs/>
          <w:color w:val="1D1D1D"/>
          <w:sz w:val="22"/>
          <w:szCs w:val="22"/>
        </w:rPr>
        <w:instrText>ADDIN CSL_CITATION { "citationItems" : [ { "id" : "ITEM-1", "itemData" : { "DOI" : "10.1371/journal.pone.0089543", "ISBN" : "1932-6203", "ISSN" : "1932-6203", "PMID" : "24586858", "abstract" : "A number of methods have been developed to infer differential rates of species diversification through time and among clades using time-calibrated phylogenetic trees. However, we lack a general framework that can delineate and quantify heterogeneous mixtures of dynamic processes within single phylogenies. I developed a method that can identify arbitrary numbers of time-varying diversification processes on phylogenies without specifying their locations in advance. The method uses reversible-jump Markov Chain Monte Carlo to move between model subspaces that vary in the number of distinct diversification regimes. The model assumes that changes in evolutionary regimes occur across the branches of phylogenetic trees under a compound Poisson process and explicitly accounts for rate variation through time and among lineages. Using simulated datasets, I demonstrate that the method can be used to quantify complex mixtures of time-dependent, diversity-dependent, and constant-rate diversification processes. I compared the performance of the method to the MEDUSA model of rate variation among lineages. As an empirical example, I analyzed the history of speciation and extinction during the radiation of modern whales. The method described here will greatly facilitate the exploration of macroevolutionary dynamics across large phylogenetic trees, which may have been shaped by heterogeneous mixtures of distinct evolutionary processes.", "author" : [ { "dropping-particle" : "", "family" : "Rabosky", "given" : "Daniel L", "non-dropping-particle" : "", "parse-names" : false, "suffix" : "" } ], "container-title" : "PloS one", "id" : "ITEM-1", "issue" : "2", "issued" : { "date-parts" : [ [ "2014" ] ] }, "page" : "e89543", "title" : "Automatic detection of key innovations, rate shifts, and diversity-dependence on phylogenetic trees.", "type" : "article-journal", "volume" : "9" }, "uris" : [ "http://www.mendeley.com/documents/?uuid=c7fe50f5-c835-4724-a243-3122c4d2ce84" ] }, { "id" : "ITEM-2", "itemData" : { "DOI" : "10.1038/ncomms2958", "ISBN" : "2041-1723 (Electronic)\\n2041-1723 (Linking)", "ISSN" : "2041-1723", "PMID" : "23739623", "abstract" : "Several evolutionary theories predict that rates of morphological change should be positively associated with the rate at which new species arise. For example, the theory of punctuated equilibrium proposes that phenotypic change typically occurs in rapid bursts associated with speciation events. However, recent phylogenetic studies have found little evidence linking these processes in nature. Here we demonstrate that rates of species diversification are highly correlated with the rate of body size evolution across the 30,000+ living species of ray-finned fishes that comprise the majority of vertebrate biological diversity. This coupling is a general feature of fish evolution and transcends vast differences in ecology and body-plan organization. Our results may reflect a widespread speciational mode of character change in living fishes. Alternatively, these findings are consistent with the hypothesis that phenotypic 'evolvability'-the capacity of organisms to evolve-shapes the dynamics of speciation through time at the largest phylogenetic scales.", "author" : [ { "dropping-particle" : "", "family" : "Rabosky", "given" : "Daniel L.", "non-dropping-particle" : "", "parse-names" : false, "suffix" : "" }, { "dropping-particle" : "", "family" : "Santini", "given" : "Francesco", "non-dropping-particle" : "", "parse-names" : false, "suffix" : "" }, { "dropping-particle" : "", "family" : "Eastman", "given" : "Jonathan", "non-dropping-particle" : "", "parse-names" : false, "suffix" : "" }, { "dropping-particle" : "", "family" : "Smith", "given" : "Stephen A.", "non-dropping-particle" : "", "parse-names" : false, "suffix" : "" }, { "dropping-particle" : "", "family" : "Sidlauskas", "given" : "Brian", "non-dropping-particle" : "", "parse-names" : false, "suffix" : "" }, { "dropping-particle" : "", "family" : "Chang", "given" : "Jonathan", "non-dropping-particle" : "", "parse-names" : false, "suffix" : "" }, { "dropping-particle" : "", "family" : "Alfaro", "given" : "Michael E.", "non-dropping-particle" : "", "parse-names" : false, "suffix" : "" } ], "container-title" : "Nature Communications", "id" : "ITEM-2", "issued" : { "date-parts" : [ [ "2013" ] ] }, "page" : "1958", "publisher" : "Nature Publishing Group", "title" : "Rates of speciation and morphological evolution are correlated across the largest vertebrate radiation", "type" : "article-journal", "volume" : "4" }, "uris" : [ "http://www.mendeley.com/documents/?uuid=31030a10-f486-4d48-b7df-445d6da0b79c" ] }, { "id" : "ITEM-3", "itemData" : { "DOI" : "10.1093/sysbio/syu025", "ISBN" : "1063-5157", "ISSN" : "1076836X", "PMID" : "24682412", "abstract" : "The correlation between species diversification and morphological evolution has long been of interest in evolutionary biology. We investigated the relationship between these processes during the radiation of 250 + scincid lizards that constitute Australia's most species-rich clade of terrestrial vertebrates. We generated a time-calibrated phylogenetic tree for the group that was more than 85% complete at the species level and collected multivariate morphometric data for 183 species. We reconstructed the dynamics of species diversification and trait evolution using a Bayesian statistical framework (BAMM) that simultaneously accounts for variation in evolutionary rates through time and among lineages. We extended the BAMM model to accommodate time-dependent phenotypic evolution, and we describe several new methods for summarizing and visualizing macroevolutionary rate heterogeneity on phylogenetic trees. Two major clades (Lerista, Ctenotus; &gt; 90 spp. each) are associated with high rates of species diversification relative to the background rate across Australian sphenomorphine skinks. The Lerista clade is characterized by relatively high lability of body form and has undergone repeated instances of limb reduction, but Ctenotus is characterized by an extreme deceleration in the rate of body shape evolution. We estimate that rates of phenotypic evolution decreased by more than an order of magnitude in the common ancestor of the Ctenotus clade. These results provide evidence for a modal shift in phenotypic evolutionary dynamics and demonstrate that major axes of morphological variation can be decoupled from species diversification. More generally, the Bayesian framework described here can be used to identify and characterize complex mixtures of dynamic processes on phylogenetic trees. [Bayesian; diversification; evolvability; lizard; macroevolution, punctuated equilibrium, speciation.].", "author" : [ { "dropping-particle" : "", "family" : "Rabosky", "given" : "Daniel L.", "non-dropping-particle" : "", "parse-names" : false, "suffix" : "" }, { "dropping-particle" : "", "family" : "Donnellan", "given" : "Stephen C.", "non-dropping-particle" : "", "parse-names" : false, "suffix" : "" }, { "dropping-particle" : "", "family" : "Grundler", "given" : "Michael", "non-dropping-particle" : "", "parse-names" : false, "suffix" : "" }, { "dropping-particle" : "", "family" : "Lovette", "given" : "Irby J.", "non-dropping-particle" : "", "parse-names" : false, "suffix" : "" } ], "container-title" : "Systematic Biology", "id" : "ITEM-3", "issue" : "4", "issued" : { "date-parts" : [ [ "2014" ] ] }, "page" : "610-627", "title" : "Analysis and visualization of complex macroevolutionary dynamics: an example from Australian scincid lizards", "type" : "article-journal", "volume" : "63" }, "uris" : [ "http://www.mendeley.com/documents/?uuid=6e9d563d-8899-4101-bf83-26d006485484" ] }, { "id" : "ITEM-4", "itemData" : { "DOI" : "10.1111/evo.12681", "abstract" : "Species richness varies widely across extant clades, but the causes of this variation remain poorly understood. We investigate the role of diversification rate heterogeneity in shaping patterns of diversity across families of extant bats. To provide a robust framework for macroevolutionary inference, we assemble a time-calibrated, species-level phylogeny using a supermatrix of mi- tochondrial and nuclear sequence data. We analyze the phylogeny using a Bayesian method for modeling complex evolutionary dynamics. Surprisingly, we find that variation in family richness can largely be explained without invoking heterogeneous diversi- fication dynamics.We document only a singlewell-supported shift in diversification dynamics across bats, occurring at the base of the subfamily Stenodermatinae. Bat diversity is phylogenetically imbalanced, but\u2014contrary to previous hypotheses\u2014this pattern is unexplained by any simple patterns of diversification rate heterogeneity. This discordance may indicate that diversification dynamics are more complex than can be captured using the statistical tools available for modeling data at this scale.We infer that bats as a whole are almost entirely united into one macroevolutionary cohort, with decelerating speciation through time. There is also a significant relationship between clade age and richness, suggesting that global bat diversity may still be expanding.", "author" : [ { "dropping-particle" : "", "family" : "Shi", "given" : "Jeff J.", "non-dropping-particle" : "", "parse-names" : false, "suffix" : "" }, { "dropping-particle" : "", "family" : "Rabosky", "given" : "Daniel L.", "non-dropping-particle" : "", "parse-names" : false, "suffix" : "" } ], "container-title" : "Evolution", "id" : "ITEM-4", "issue" : "6", "issued" : { "date-parts" : [ [ "2015" ] ] }, "page" : "1528-1545", "title" : "Speciation dynamics during the global radiation of extant bats", "type" : "article-journal", "volume" : "69" }, "uris" : [ "http://www.mendeley.com/documents/?uuid=1ec8fed1-126d-4881-b837-7a783bcbf0a1" ] } ], "mendeley" : { "formattedCitation" : "[31\u201334]", "plainTextFormattedCitation" : "[31\u201334]", "previouslyFormattedCitation" : "[31\u201334]" }, "properties" : { "noteIndex" : 0 }, "schema" : "https://github.com/citation-style-language/schema/raw/master/csl-citation.json" }</w:instrText>
      </w:r>
      <w:r w:rsidRPr="0028382C">
        <w:rPr>
          <w:rFonts w:ascii="Times New Roman" w:hAnsi="Times New Roman" w:cs="Times New Roman"/>
          <w:bCs/>
          <w:color w:val="1D1D1D"/>
          <w:sz w:val="22"/>
          <w:szCs w:val="22"/>
        </w:rPr>
        <w:fldChar w:fldCharType="separate"/>
      </w:r>
      <w:r w:rsidR="00170719" w:rsidRPr="0028382C">
        <w:rPr>
          <w:rFonts w:ascii="Times New Roman" w:hAnsi="Times New Roman" w:cs="Times New Roman"/>
          <w:bCs/>
          <w:noProof/>
          <w:color w:val="1D1D1D"/>
          <w:sz w:val="22"/>
          <w:szCs w:val="22"/>
        </w:rPr>
        <w:t>[31–34]</w:t>
      </w:r>
      <w:r w:rsidRPr="0028382C">
        <w:rPr>
          <w:rFonts w:ascii="Times New Roman" w:hAnsi="Times New Roman" w:cs="Times New Roman"/>
          <w:bCs/>
          <w:color w:val="1D1D1D"/>
          <w:sz w:val="22"/>
          <w:szCs w:val="22"/>
        </w:rPr>
        <w:fldChar w:fldCharType="end"/>
      </w:r>
      <w:r w:rsidRPr="0028382C">
        <w:rPr>
          <w:rFonts w:ascii="Times New Roman" w:hAnsi="Times New Roman" w:cs="Times New Roman"/>
          <w:bCs/>
          <w:color w:val="1D1D1D"/>
          <w:sz w:val="22"/>
          <w:szCs w:val="22"/>
        </w:rPr>
        <w:t xml:space="preserve"> </w:t>
      </w:r>
      <w:r w:rsidR="00106719" w:rsidRPr="0028382C">
        <w:rPr>
          <w:rFonts w:ascii="Times New Roman" w:hAnsi="Times New Roman" w:cs="Times New Roman"/>
          <w:bCs/>
          <w:color w:val="1D1D1D"/>
          <w:sz w:val="22"/>
          <w:szCs w:val="22"/>
        </w:rPr>
        <w:t xml:space="preserve">(see also </w:t>
      </w:r>
      <w:r w:rsidR="00106719" w:rsidRPr="0028382C">
        <w:rPr>
          <w:rFonts w:ascii="Times New Roman" w:hAnsi="Times New Roman" w:cs="Times New Roman"/>
          <w:bCs/>
          <w:color w:val="1D1D1D"/>
          <w:sz w:val="22"/>
          <w:szCs w:val="22"/>
        </w:rPr>
        <w:fldChar w:fldCharType="begin" w:fldLock="1"/>
      </w:r>
      <w:r w:rsidR="00106719" w:rsidRPr="0028382C">
        <w:rPr>
          <w:rFonts w:ascii="Times New Roman" w:hAnsi="Times New Roman" w:cs="Times New Roman"/>
          <w:bCs/>
          <w:color w:val="1D1D1D"/>
          <w:sz w:val="22"/>
          <w:szCs w:val="22"/>
        </w:rPr>
        <w:instrText>ADDIN CSL_CITATION { "citationItems" : [ { "id" : "ITEM-1", "itemData" : { "DOI" : "10.1073/pnas.1518659113", "ISBN" : "9122227822", "ISSN" : "0027-8424", "PMID" : "27512038", "abstract" : "Bayesian analysis of macroevolutionary mixtures (BAMM) has recently taken the study of lineage diversification by storm. BAMM estimates the diversification-rate parameters (speciation and extinction) for every branch of a study phylogeny and infers the number and location of diversification-rate shifts across branches of a tree. Our evaluation of BAMM reveals two major theoretical errors: (i) the likelihood function (which estimates the model parameters from the data) is incorrect, and (ii) the compound Poisson process prior model (which describes the prior distribution of diversification-rate shifts across branches) is incoherent. Using simulation, we demonstrate that these theoretical issues cause statistical pathologies; posterior estimates of the number of diversification-rate shifts are strongly influenced by the assumed prior, and estimates of diversification-rate parameters are unreliable. Moreover, the inability to correctly compute the likelihood or to correctly specify the prior for rate-variable trees precludes the use of Bayesian approaches for testing hypotheses regarding the number and location of diversification-rate shifts using BAMM.", "author" : [ { "dropping-particle" : "", "family" : "Moore", "given" : "Brian R.", "non-dropping-particle" : "", "parse-names" : false, "suffix" : "" }, { "dropping-particle" : "", "family" : "H\u00f6hna", "given" : "Sebastian", "non-dropping-particle" : "", "parse-names" : false, "suffix" : "" }, { "dropping-particle" : "", "family" : "May", "given" : "Michael R.", "non-dropping-particle" : "", "parse-names" : false, "suffix" : "" }, { "dropping-particle" : "", "family" : "Rannala", "given" : "Bruce", "non-dropping-particle" : "", "parse-names" : false, "suffix" : "" }, { "dropping-particle" : "", "family" : "Huelsenbeck", "given" : "John P.", "non-dropping-particle" : "", "parse-names" : false, "suffix" : "" } ], "container-title" : "Proceedings of the National Academy of Sciences", "id" : "ITEM-1", "issue" : "34", "issued" : { "date-parts" : [ [ "2016" ] ] }, "page" : "9569-9574", "title" : "Critically evaluating the theory and performance of Bayesian analysis of macroevolutionary mixtures", "type" : "article-journal", "volume" : "113" }, "uris" : [ "http://www.mendeley.com/documents/?uuid=df4b01c5-f233-4692-9f2a-de017bf1c32f" ] }, { "id" : "ITEM-2", "itemData" : { "DOI" : "10.1093/sysbio/syx037", "author" : [ { "dropping-particle" : "", "family" : "Rabosky", "given" : "Daniel L.", "non-dropping-particle" : "", "parse-names" : false, "suffix" : "" }, { "dropping-particle" : "", "family" : "Mitchell", "given" : "Jonathan S.", "non-dropping-particle" : "", "parse-names" : false, "suffix" : "" }, { "dropping-particle" : "", "family" : "Chang", "given" : "Jonathan", "non-dropping-particle" : "", "parse-names" : false, "suffix" : "" } ], "container-title" : "Systematic Biology", "id" : "ITEM-2", "issued" : { "date-parts" : [ [ "2017" ] ] }, "title" : "Is BAMM flawed? Theoretical and practical concerns in the analysis of multi-rate diversification models", "type" : "article-journal", "volume" : "syx037" }, "uris" : [ "http://www.mendeley.com/documents/?uuid=6b150c9f-faa6-474d-b098-99dee8f07b50" ] } ], "mendeley" : { "formattedCitation" : "[35,36]", "plainTextFormattedCitation" : "[35,36]" }, "properties" : { "noteIndex" : 0 }, "schema" : "https://github.com/citation-style-language/schema/raw/master/csl-citation.json" }</w:instrText>
      </w:r>
      <w:r w:rsidR="00106719" w:rsidRPr="0028382C">
        <w:rPr>
          <w:rFonts w:ascii="Times New Roman" w:hAnsi="Times New Roman" w:cs="Times New Roman"/>
          <w:bCs/>
          <w:color w:val="1D1D1D"/>
          <w:sz w:val="22"/>
          <w:szCs w:val="22"/>
        </w:rPr>
        <w:fldChar w:fldCharType="separate"/>
      </w:r>
      <w:r w:rsidR="00106719" w:rsidRPr="0028382C">
        <w:rPr>
          <w:rFonts w:ascii="Times New Roman" w:hAnsi="Times New Roman" w:cs="Times New Roman"/>
          <w:bCs/>
          <w:noProof/>
          <w:color w:val="1D1D1D"/>
          <w:sz w:val="22"/>
          <w:szCs w:val="22"/>
        </w:rPr>
        <w:t>[35,36]</w:t>
      </w:r>
      <w:r w:rsidR="00106719" w:rsidRPr="0028382C">
        <w:rPr>
          <w:rFonts w:ascii="Times New Roman" w:hAnsi="Times New Roman" w:cs="Times New Roman"/>
          <w:bCs/>
          <w:color w:val="1D1D1D"/>
          <w:sz w:val="22"/>
          <w:szCs w:val="22"/>
        </w:rPr>
        <w:fldChar w:fldCharType="end"/>
      </w:r>
      <w:r w:rsidR="00106719" w:rsidRPr="0028382C">
        <w:rPr>
          <w:rFonts w:ascii="Times New Roman" w:hAnsi="Times New Roman" w:cs="Times New Roman"/>
          <w:bCs/>
          <w:color w:val="1D1D1D"/>
          <w:sz w:val="22"/>
          <w:szCs w:val="22"/>
        </w:rPr>
        <w:t xml:space="preserve">) </w:t>
      </w:r>
      <w:r w:rsidRPr="0028382C">
        <w:rPr>
          <w:rFonts w:ascii="Times New Roman" w:hAnsi="Times New Roman" w:cs="Times New Roman"/>
          <w:bCs/>
          <w:color w:val="1D1D1D"/>
          <w:sz w:val="22"/>
          <w:szCs w:val="22"/>
        </w:rPr>
        <w:t xml:space="preserve">and the accompanying R package </w:t>
      </w:r>
      <w:proofErr w:type="spellStart"/>
      <w:r w:rsidRPr="0028382C">
        <w:rPr>
          <w:rFonts w:ascii="Times New Roman" w:hAnsi="Times New Roman" w:cs="Times New Roman"/>
          <w:bCs/>
          <w:color w:val="1D1D1D"/>
          <w:sz w:val="22"/>
          <w:szCs w:val="22"/>
        </w:rPr>
        <w:t>BAMMtools</w:t>
      </w:r>
      <w:proofErr w:type="spellEnd"/>
      <w:r w:rsidRPr="0028382C">
        <w:rPr>
          <w:rFonts w:ascii="Times New Roman" w:hAnsi="Times New Roman" w:cs="Times New Roman"/>
          <w:bCs/>
          <w:color w:val="1D1D1D"/>
          <w:sz w:val="22"/>
          <w:szCs w:val="22"/>
        </w:rPr>
        <w:t xml:space="preserve"> </w:t>
      </w:r>
      <w:r w:rsidRPr="0028382C">
        <w:rPr>
          <w:rFonts w:ascii="Times New Roman" w:hAnsi="Times New Roman" w:cs="Times New Roman"/>
          <w:bCs/>
          <w:color w:val="1D1D1D"/>
          <w:sz w:val="22"/>
          <w:szCs w:val="22"/>
        </w:rPr>
        <w:fldChar w:fldCharType="begin" w:fldLock="1"/>
      </w:r>
      <w:r w:rsidR="00106719" w:rsidRPr="0028382C">
        <w:rPr>
          <w:rFonts w:ascii="Times New Roman" w:hAnsi="Times New Roman" w:cs="Times New Roman"/>
          <w:bCs/>
          <w:color w:val="1D1D1D"/>
          <w:sz w:val="22"/>
          <w:szCs w:val="22"/>
        </w:rPr>
        <w:instrText>ADDIN CSL_CITATION { "citationItems" : [ { "id" : "ITEM-1", "itemData" : { "DOI" : "10.1111/2041-210X.12199", "ISBN" : "2041-210X", "ISSN" : "2041210X", "abstract" : "1. Understanding the dynamics of speciation, extinction and phenotypic evolution is a central challenge in evolu- tionary biology. Here, we present BAMMtools, an R package for the analysis and visualization ofmacroevolu- tionary dynamics on phylogenetic trees. BAMMtools is a companion package to BAMM, an open-source programfor reversible-jumpMCMCanalyses of diversification and trait evolution. 2. Functions in BAMMtools operate directly on output from the BAMM program. The package is oriented towards reconstructing and visualizing changes in evolutionary rates through time and across clades in a Bayes- ian statistical framework. 3. BAMMtools enables users to extract credible sets of diversification shifts and to identify diversification histo- ries with the maximum aposteriori probability. Users can compare the fit of alternative diversification models usingBayes factors and by directly comparing model posterior probabilities. 4. By providing a robust framework for quantifying uncertainty inmacroevolutionary dynamics, BAMMtools will facilitate inference on the complex mixture of processes that have shaped the distribution of species and phe- notypes across the tree of life. Key-words:", "author" : [ { "dropping-particle" : "", "family" : "Rabosky", "given" : "Daniel L", "non-dropping-particle" : "", "parse-names" : false, "suffix" : "" }, { "dropping-particle" : "", "family" : "Grundler", "given" : "Michael", "non-dropping-particle" : "", "parse-names" : false, "suffix" : "" }, { "dropping-particle" : "", "family" : "Anderson", "given" : "Carlos", "non-dropping-particle" : "", "parse-names" : false, "suffix" : "" }, { "dropping-particle" : "", "family" : "Title", "given" : "Pascal", "non-dropping-particle" : "", "parse-names" : false, "suffix" : "" }, { "dropping-particle" : "", "family" : "Shi", "given" : "Jeff J", "non-dropping-particle" : "", "parse-names" : false, "suffix" : "" }, { "dropping-particle" : "", "family" : "Brown", "given" : "Joseph W", "non-dropping-particle" : "", "parse-names" : false, "suffix" : "" }, { "dropping-particle" : "", "family" : "Huang", "given" : "Huateng", "non-dropping-particle" : "", "parse-names" : false, "suffix" : "" }, { "dropping-particle" : "", "family" : "Larson", "given" : "Joanna G", "non-dropping-particle" : "", "parse-names" : false, "suffix" : "" } ], "container-title" : "Methods in Ecology and Evolution", "id" : "ITEM-1", "issued" : { "date-parts" : [ [ "2014" ] ] }, "page" : "701-707", "title" : "BAMMtools : an R package for the analysis of evolutionary dynamics on phylogenetic trees", "type" : "article-journal", "volume" : "5" }, "uris" : [ "http://www.mendeley.com/documents/?uuid=626c1429-6534-4461-8307-edc2d44f9d37" ] } ], "mendeley" : { "formattedCitation" : "[37]", "plainTextFormattedCitation" : "[37]", "previouslyFormattedCitation" : "[35]" }, "properties" : { "noteIndex" : 0 }, "schema" : "https://github.com/citation-style-language/schema/raw/master/csl-citation.json" }</w:instrText>
      </w:r>
      <w:r w:rsidRPr="0028382C">
        <w:rPr>
          <w:rFonts w:ascii="Times New Roman" w:hAnsi="Times New Roman" w:cs="Times New Roman"/>
          <w:bCs/>
          <w:color w:val="1D1D1D"/>
          <w:sz w:val="22"/>
          <w:szCs w:val="22"/>
        </w:rPr>
        <w:fldChar w:fldCharType="separate"/>
      </w:r>
      <w:r w:rsidR="00106719" w:rsidRPr="0028382C">
        <w:rPr>
          <w:rFonts w:ascii="Times New Roman" w:hAnsi="Times New Roman" w:cs="Times New Roman"/>
          <w:bCs/>
          <w:noProof/>
          <w:color w:val="1D1D1D"/>
          <w:sz w:val="22"/>
          <w:szCs w:val="22"/>
        </w:rPr>
        <w:t>[37]</w:t>
      </w:r>
      <w:r w:rsidRPr="0028382C">
        <w:rPr>
          <w:rFonts w:ascii="Times New Roman" w:hAnsi="Times New Roman" w:cs="Times New Roman"/>
          <w:bCs/>
          <w:color w:val="1D1D1D"/>
          <w:sz w:val="22"/>
          <w:szCs w:val="22"/>
        </w:rPr>
        <w:fldChar w:fldCharType="end"/>
      </w:r>
      <w:r w:rsidRPr="0028382C">
        <w:rPr>
          <w:rFonts w:ascii="Times New Roman" w:hAnsi="Times New Roman" w:cs="Times New Roman"/>
          <w:bCs/>
          <w:color w:val="1D1D1D"/>
          <w:sz w:val="22"/>
          <w:szCs w:val="22"/>
        </w:rPr>
        <w:t>. BAMM is capable of modeling complex diversification dynamics by exploring many models simultaneously using reversible jump Markov Chain Monte Carlo (</w:t>
      </w:r>
      <w:proofErr w:type="spellStart"/>
      <w:r w:rsidRPr="0028382C">
        <w:rPr>
          <w:rFonts w:ascii="Times New Roman" w:hAnsi="Times New Roman" w:cs="Times New Roman"/>
          <w:bCs/>
          <w:color w:val="1D1D1D"/>
          <w:sz w:val="22"/>
          <w:szCs w:val="22"/>
        </w:rPr>
        <w:t>rjMCMC</w:t>
      </w:r>
      <w:proofErr w:type="spellEnd"/>
      <w:r w:rsidRPr="0028382C">
        <w:rPr>
          <w:rFonts w:ascii="Times New Roman" w:hAnsi="Times New Roman" w:cs="Times New Roman"/>
          <w:bCs/>
          <w:color w:val="1D1D1D"/>
          <w:sz w:val="22"/>
          <w:szCs w:val="22"/>
        </w:rPr>
        <w:t>). A major advantage over likelihood-based approaches is that this method allows one to assess support for different rate-shift configurations using posterior probabilities and Bayes Factors. It also allows for incomplete taxon sampling in a way that does not require collapsing or pruning branches in the input tree.</w:t>
      </w:r>
    </w:p>
    <w:p w14:paraId="47B1BC76" w14:textId="77777777" w:rsidR="00CF72BF" w:rsidRPr="0028382C" w:rsidRDefault="00CF72BF" w:rsidP="00CF72BF">
      <w:pPr>
        <w:rPr>
          <w:rFonts w:ascii="Times New Roman" w:hAnsi="Times New Roman" w:cs="Times New Roman"/>
          <w:bCs/>
          <w:color w:val="1D1D1D"/>
          <w:sz w:val="22"/>
          <w:szCs w:val="22"/>
        </w:rPr>
      </w:pPr>
    </w:p>
    <w:p w14:paraId="0897D024" w14:textId="640689CF" w:rsidR="00CF72BF" w:rsidRPr="0028382C" w:rsidRDefault="00CF72BF" w:rsidP="00CF72BF">
      <w:pPr>
        <w:rPr>
          <w:rFonts w:ascii="Times New Roman" w:hAnsi="Times New Roman" w:cs="Times New Roman"/>
          <w:sz w:val="22"/>
          <w:szCs w:val="22"/>
        </w:rPr>
      </w:pPr>
      <w:r w:rsidRPr="0028382C">
        <w:rPr>
          <w:rFonts w:ascii="Times New Roman" w:hAnsi="Times New Roman" w:cs="Times New Roman"/>
          <w:bCs/>
          <w:color w:val="1D1D1D"/>
          <w:sz w:val="22"/>
          <w:szCs w:val="22"/>
        </w:rPr>
        <w:t xml:space="preserve">For input into BAMM we used the BEAST consensus chronogram with </w:t>
      </w:r>
      <w:r w:rsidR="00394205">
        <w:rPr>
          <w:rFonts w:ascii="Times New Roman" w:hAnsi="Times New Roman" w:cs="Times New Roman"/>
          <w:bCs/>
          <w:color w:val="1D1D1D"/>
          <w:sz w:val="22"/>
          <w:szCs w:val="22"/>
        </w:rPr>
        <w:t xml:space="preserve">all </w:t>
      </w:r>
      <w:proofErr w:type="spellStart"/>
      <w:r w:rsidRPr="0028382C">
        <w:rPr>
          <w:rFonts w:ascii="Times New Roman" w:hAnsi="Times New Roman" w:cs="Times New Roman"/>
          <w:bCs/>
          <w:color w:val="1D1D1D"/>
          <w:sz w:val="22"/>
          <w:szCs w:val="22"/>
        </w:rPr>
        <w:t>outgroups</w:t>
      </w:r>
      <w:proofErr w:type="spellEnd"/>
      <w:r w:rsidRPr="0028382C">
        <w:rPr>
          <w:rFonts w:ascii="Times New Roman" w:hAnsi="Times New Roman" w:cs="Times New Roman"/>
          <w:bCs/>
          <w:color w:val="1D1D1D"/>
          <w:sz w:val="22"/>
          <w:szCs w:val="22"/>
        </w:rPr>
        <w:t xml:space="preserve"> pruned. To account for non-random, incomplete taxon sampling we input a sam</w:t>
      </w:r>
      <w:r w:rsidR="00170719" w:rsidRPr="0028382C">
        <w:rPr>
          <w:rFonts w:ascii="Times New Roman" w:hAnsi="Times New Roman" w:cs="Times New Roman"/>
          <w:bCs/>
          <w:color w:val="1D1D1D"/>
          <w:sz w:val="22"/>
          <w:szCs w:val="22"/>
        </w:rPr>
        <w:t>pling probability file (table S7</w:t>
      </w:r>
      <w:r w:rsidRPr="0028382C">
        <w:rPr>
          <w:rFonts w:ascii="Times New Roman" w:hAnsi="Times New Roman" w:cs="Times New Roman"/>
          <w:bCs/>
          <w:color w:val="1D1D1D"/>
          <w:sz w:val="22"/>
          <w:szCs w:val="22"/>
        </w:rPr>
        <w:t>, appendix A1), in which we assigned all terminals to clades roughly corresponding to genera</w:t>
      </w:r>
      <w:r w:rsidRPr="0028382C">
        <w:rPr>
          <w:rFonts w:ascii="Times New Roman" w:hAnsi="Times New Roman" w:cs="Times New Roman"/>
          <w:bCs/>
          <w:i/>
          <w:color w:val="1D1D1D"/>
          <w:sz w:val="22"/>
          <w:szCs w:val="22"/>
        </w:rPr>
        <w:t xml:space="preserve"> </w:t>
      </w:r>
      <w:r w:rsidRPr="0028382C">
        <w:rPr>
          <w:rFonts w:ascii="Times New Roman" w:hAnsi="Times New Roman" w:cs="Times New Roman"/>
          <w:bCs/>
          <w:color w:val="1D1D1D"/>
          <w:sz w:val="22"/>
          <w:szCs w:val="22"/>
        </w:rPr>
        <w:t xml:space="preserve">and we gave each clade a sampling probability based on the number of species sampled and the number of extant species in that clade (described and </w:t>
      </w:r>
      <w:proofErr w:type="spellStart"/>
      <w:r w:rsidRPr="0028382C">
        <w:rPr>
          <w:rFonts w:ascii="Times New Roman" w:hAnsi="Times New Roman" w:cs="Times New Roman"/>
          <w:bCs/>
          <w:color w:val="1D1D1D"/>
          <w:sz w:val="22"/>
          <w:szCs w:val="22"/>
        </w:rPr>
        <w:t>undescribed</w:t>
      </w:r>
      <w:proofErr w:type="spellEnd"/>
      <w:r w:rsidRPr="0028382C">
        <w:rPr>
          <w:rFonts w:ascii="Times New Roman" w:hAnsi="Times New Roman" w:cs="Times New Roman"/>
          <w:bCs/>
          <w:color w:val="1D1D1D"/>
          <w:sz w:val="22"/>
          <w:szCs w:val="22"/>
        </w:rPr>
        <w:t>). To select appropriate priors for the BAMM analysis, we used the “</w:t>
      </w:r>
      <w:proofErr w:type="spellStart"/>
      <w:r w:rsidRPr="0028382C">
        <w:rPr>
          <w:rFonts w:ascii="Times New Roman" w:hAnsi="Times New Roman" w:cs="Times New Roman"/>
          <w:bCs/>
          <w:color w:val="1D1D1D"/>
          <w:sz w:val="22"/>
          <w:szCs w:val="22"/>
        </w:rPr>
        <w:t>setBAMMpriors</w:t>
      </w:r>
      <w:proofErr w:type="spellEnd"/>
      <w:r w:rsidRPr="0028382C">
        <w:rPr>
          <w:rFonts w:ascii="Times New Roman" w:hAnsi="Times New Roman" w:cs="Times New Roman"/>
          <w:bCs/>
          <w:color w:val="1D1D1D"/>
          <w:sz w:val="22"/>
          <w:szCs w:val="22"/>
        </w:rPr>
        <w:t xml:space="preserve">” function in </w:t>
      </w:r>
      <w:proofErr w:type="spellStart"/>
      <w:r w:rsidRPr="0028382C">
        <w:rPr>
          <w:rFonts w:ascii="Times New Roman" w:hAnsi="Times New Roman" w:cs="Times New Roman"/>
          <w:bCs/>
          <w:color w:val="1D1D1D"/>
          <w:sz w:val="22"/>
          <w:szCs w:val="22"/>
        </w:rPr>
        <w:t>BAMMtools</w:t>
      </w:r>
      <w:proofErr w:type="spellEnd"/>
      <w:r w:rsidRPr="0028382C">
        <w:rPr>
          <w:rFonts w:ascii="Times New Roman" w:hAnsi="Times New Roman" w:cs="Times New Roman"/>
          <w:bCs/>
          <w:color w:val="1D1D1D"/>
          <w:sz w:val="22"/>
          <w:szCs w:val="22"/>
        </w:rPr>
        <w:t xml:space="preserve"> on the input time tree. Using the prior settings, we then ran the BAMM</w:t>
      </w:r>
      <w:r w:rsidR="00394205">
        <w:rPr>
          <w:rFonts w:ascii="Times New Roman" w:hAnsi="Times New Roman" w:cs="Times New Roman"/>
          <w:bCs/>
          <w:color w:val="1D1D1D"/>
          <w:sz w:val="22"/>
          <w:szCs w:val="22"/>
        </w:rPr>
        <w:t xml:space="preserve"> analysis with four chains for 2</w:t>
      </w:r>
      <w:r w:rsidRPr="0028382C">
        <w:rPr>
          <w:rFonts w:ascii="Times New Roman" w:hAnsi="Times New Roman" w:cs="Times New Roman"/>
          <w:bCs/>
          <w:color w:val="1D1D1D"/>
          <w:sz w:val="22"/>
          <w:szCs w:val="22"/>
        </w:rPr>
        <w:t xml:space="preserve">00,000,000 generations, sampling event data every 10,000 generations. To improve MCMC sampling of the parameter space we adjusted the </w:t>
      </w:r>
      <w:proofErr w:type="spellStart"/>
      <w:r w:rsidRPr="0028382C">
        <w:rPr>
          <w:rFonts w:ascii="Times New Roman" w:hAnsi="Times New Roman" w:cs="Times New Roman"/>
          <w:bCs/>
          <w:color w:val="1D1D1D"/>
          <w:sz w:val="22"/>
          <w:szCs w:val="22"/>
        </w:rPr>
        <w:t>poisson</w:t>
      </w:r>
      <w:proofErr w:type="spellEnd"/>
      <w:r w:rsidRPr="0028382C">
        <w:rPr>
          <w:rFonts w:ascii="Times New Roman" w:hAnsi="Times New Roman" w:cs="Times New Roman"/>
          <w:bCs/>
          <w:color w:val="1D1D1D"/>
          <w:sz w:val="22"/>
          <w:szCs w:val="22"/>
        </w:rPr>
        <w:t xml:space="preserve"> rate prior to 0.5. After the analysis, we assessed </w:t>
      </w:r>
      <w:proofErr w:type="spellStart"/>
      <w:r w:rsidRPr="0028382C">
        <w:rPr>
          <w:rFonts w:ascii="Times New Roman" w:hAnsi="Times New Roman" w:cs="Times New Roman"/>
          <w:bCs/>
          <w:color w:val="1D1D1D"/>
          <w:sz w:val="22"/>
          <w:szCs w:val="22"/>
        </w:rPr>
        <w:t>burnin</w:t>
      </w:r>
      <w:proofErr w:type="spellEnd"/>
      <w:r w:rsidRPr="0028382C">
        <w:rPr>
          <w:rFonts w:ascii="Times New Roman" w:hAnsi="Times New Roman" w:cs="Times New Roman"/>
          <w:bCs/>
          <w:color w:val="1D1D1D"/>
          <w:sz w:val="22"/>
          <w:szCs w:val="22"/>
        </w:rPr>
        <w:t xml:space="preserve">, run convergence, and ESS values for all parameters using the R package CODA </w:t>
      </w:r>
      <w:r w:rsidRPr="0028382C">
        <w:rPr>
          <w:rFonts w:ascii="Times New Roman" w:hAnsi="Times New Roman" w:cs="Times New Roman"/>
          <w:bCs/>
          <w:color w:val="1D1D1D"/>
          <w:sz w:val="22"/>
          <w:szCs w:val="22"/>
        </w:rPr>
        <w:fldChar w:fldCharType="begin" w:fldLock="1"/>
      </w:r>
      <w:r w:rsidR="00106719" w:rsidRPr="0028382C">
        <w:rPr>
          <w:rFonts w:ascii="Times New Roman" w:hAnsi="Times New Roman" w:cs="Times New Roman"/>
          <w:bCs/>
          <w:color w:val="1D1D1D"/>
          <w:sz w:val="22"/>
          <w:szCs w:val="22"/>
        </w:rPr>
        <w:instrText>ADDIN CSL_CITATION { "citationItems" : [ { "id" : "ITEM-1", "itemData" : { "author" : [ { "dropping-particle" : "", "family" : "Plummer", "given" : "Martyn", "non-dropping-particle" : "", "parse-names" : false, "suffix" : "" }, { "dropping-particle" : "", "family" : "Best", "given" : "Nicky", "non-dropping-particle" : "", "parse-names" : false, "suffix" : "" }, { "dropping-particle" : "", "family" : "Cowles", "given" : "Kate", "non-dropping-particle" : "", "parse-names" : false, "suffix" : "" }, { "dropping-particle" : "", "family" : "Vines", "given" : "Karen", "non-dropping-particle" : "", "parse-names" : false, "suffix" : "" } ], "container-title" : "R News", "id" : "ITEM-1", "issued" : { "date-parts" : [ [ "2006" ] ] }, "page" : "7-11", "title" : "CODA: Convergence Diagnosis and Output Analysis for MCMC", "type" : "article-journal", "volume" : "6" }, "uris" : [ "http://www.mendeley.com/documents/?uuid=3d90078a-4433-4069-80ed-d0040a8ce414" ] } ], "mendeley" : { "formattedCitation" : "[38]", "plainTextFormattedCitation" : "[38]", "previouslyFormattedCitation" : "[37]" }, "properties" : { "noteIndex" : 0 }, "schema" : "https://github.com/citation-style-language/schema/raw/master/csl-citation.json" }</w:instrText>
      </w:r>
      <w:r w:rsidRPr="0028382C">
        <w:rPr>
          <w:rFonts w:ascii="Times New Roman" w:hAnsi="Times New Roman" w:cs="Times New Roman"/>
          <w:bCs/>
          <w:color w:val="1D1D1D"/>
          <w:sz w:val="22"/>
          <w:szCs w:val="22"/>
        </w:rPr>
        <w:fldChar w:fldCharType="separate"/>
      </w:r>
      <w:r w:rsidR="00106719" w:rsidRPr="0028382C">
        <w:rPr>
          <w:rFonts w:ascii="Times New Roman" w:hAnsi="Times New Roman" w:cs="Times New Roman"/>
          <w:bCs/>
          <w:noProof/>
          <w:color w:val="1D1D1D"/>
          <w:sz w:val="22"/>
          <w:szCs w:val="22"/>
        </w:rPr>
        <w:t>[38]</w:t>
      </w:r>
      <w:r w:rsidRPr="0028382C">
        <w:rPr>
          <w:rFonts w:ascii="Times New Roman" w:hAnsi="Times New Roman" w:cs="Times New Roman"/>
          <w:bCs/>
          <w:color w:val="1D1D1D"/>
          <w:sz w:val="22"/>
          <w:szCs w:val="22"/>
        </w:rPr>
        <w:fldChar w:fldCharType="end"/>
      </w:r>
      <w:r w:rsidRPr="0028382C">
        <w:rPr>
          <w:rFonts w:ascii="Times New Roman" w:hAnsi="Times New Roman" w:cs="Times New Roman"/>
          <w:bCs/>
          <w:color w:val="1D1D1D"/>
          <w:sz w:val="22"/>
          <w:szCs w:val="22"/>
        </w:rPr>
        <w:t>. We then explored the post-</w:t>
      </w:r>
      <w:proofErr w:type="spellStart"/>
      <w:r w:rsidRPr="0028382C">
        <w:rPr>
          <w:rFonts w:ascii="Times New Roman" w:hAnsi="Times New Roman" w:cs="Times New Roman"/>
          <w:bCs/>
          <w:color w:val="1D1D1D"/>
          <w:sz w:val="22"/>
          <w:szCs w:val="22"/>
        </w:rPr>
        <w:t>burnin</w:t>
      </w:r>
      <w:proofErr w:type="spellEnd"/>
      <w:r w:rsidRPr="0028382C">
        <w:rPr>
          <w:rFonts w:ascii="Times New Roman" w:hAnsi="Times New Roman" w:cs="Times New Roman"/>
          <w:bCs/>
          <w:color w:val="1D1D1D"/>
          <w:sz w:val="22"/>
          <w:szCs w:val="22"/>
        </w:rPr>
        <w:t xml:space="preserve"> output using </w:t>
      </w:r>
      <w:proofErr w:type="spellStart"/>
      <w:r w:rsidRPr="0028382C">
        <w:rPr>
          <w:rFonts w:ascii="Times New Roman" w:hAnsi="Times New Roman" w:cs="Times New Roman"/>
          <w:bCs/>
          <w:color w:val="1D1D1D"/>
          <w:sz w:val="22"/>
          <w:szCs w:val="22"/>
        </w:rPr>
        <w:t>BAMMtools</w:t>
      </w:r>
      <w:proofErr w:type="spellEnd"/>
      <w:r w:rsidRPr="0028382C">
        <w:rPr>
          <w:rFonts w:ascii="Times New Roman" w:hAnsi="Times New Roman" w:cs="Times New Roman"/>
          <w:bCs/>
          <w:color w:val="1D1D1D"/>
          <w:sz w:val="22"/>
          <w:szCs w:val="22"/>
        </w:rPr>
        <w:t xml:space="preserve"> and selected the best rate-shift configuration by assessing posterior probabilities and Bayes Factors.</w:t>
      </w:r>
    </w:p>
    <w:p w14:paraId="43B4D37A" w14:textId="31A89975" w:rsidR="00505294" w:rsidRPr="0028382C" w:rsidRDefault="00505294" w:rsidP="0052736C">
      <w:pPr>
        <w:rPr>
          <w:rFonts w:ascii="Times New Roman" w:hAnsi="Times New Roman" w:cs="Times New Roman"/>
          <w:b/>
          <w:sz w:val="22"/>
          <w:szCs w:val="22"/>
        </w:rPr>
      </w:pPr>
      <w:r w:rsidRPr="0028382C">
        <w:rPr>
          <w:rFonts w:ascii="Times New Roman" w:hAnsi="Times New Roman" w:cs="Times New Roman"/>
          <w:b/>
          <w:sz w:val="22"/>
          <w:szCs w:val="22"/>
        </w:rPr>
        <w:br w:type="page"/>
      </w:r>
    </w:p>
    <w:p w14:paraId="2F60EE71" w14:textId="64B3CD7E" w:rsidR="004B4A77" w:rsidRPr="0028382C" w:rsidRDefault="00106719" w:rsidP="0052736C">
      <w:pPr>
        <w:rPr>
          <w:rFonts w:ascii="Times New Roman" w:hAnsi="Times New Roman" w:cs="Times New Roman"/>
          <w:b/>
          <w:sz w:val="22"/>
          <w:szCs w:val="22"/>
        </w:rPr>
      </w:pPr>
      <w:r w:rsidRPr="0028382C">
        <w:rPr>
          <w:rFonts w:ascii="Times New Roman" w:hAnsi="Times New Roman" w:cs="Times New Roman"/>
          <w:b/>
          <w:sz w:val="22"/>
          <w:szCs w:val="22"/>
        </w:rPr>
        <w:t>Supplementary</w:t>
      </w:r>
      <w:r w:rsidR="004B4A77" w:rsidRPr="0028382C">
        <w:rPr>
          <w:rFonts w:ascii="Times New Roman" w:hAnsi="Times New Roman" w:cs="Times New Roman"/>
          <w:b/>
          <w:sz w:val="22"/>
          <w:szCs w:val="22"/>
        </w:rPr>
        <w:t xml:space="preserve"> References</w:t>
      </w:r>
    </w:p>
    <w:p w14:paraId="29FE57CA" w14:textId="77777777" w:rsidR="00496B4D" w:rsidRPr="0028382C" w:rsidRDefault="00496B4D" w:rsidP="0052736C">
      <w:pPr>
        <w:rPr>
          <w:rFonts w:ascii="Times New Roman" w:hAnsi="Times New Roman" w:cs="Times New Roman"/>
          <w:b/>
          <w:sz w:val="22"/>
          <w:szCs w:val="22"/>
        </w:rPr>
      </w:pPr>
    </w:p>
    <w:p w14:paraId="20B0DB27" w14:textId="6A9D8D81" w:rsidR="00106719" w:rsidRPr="0028382C" w:rsidRDefault="004B4A77"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b/>
          <w:sz w:val="22"/>
          <w:szCs w:val="22"/>
        </w:rPr>
        <w:fldChar w:fldCharType="begin" w:fldLock="1"/>
      </w:r>
      <w:r w:rsidRPr="0028382C">
        <w:rPr>
          <w:rFonts w:ascii="Times New Roman" w:hAnsi="Times New Roman" w:cs="Times New Roman"/>
          <w:b/>
          <w:sz w:val="22"/>
          <w:szCs w:val="22"/>
        </w:rPr>
        <w:instrText xml:space="preserve">ADDIN Mendeley Bibliography CSL_BIBLIOGRAPHY </w:instrText>
      </w:r>
      <w:r w:rsidRPr="0028382C">
        <w:rPr>
          <w:rFonts w:ascii="Times New Roman" w:hAnsi="Times New Roman" w:cs="Times New Roman"/>
          <w:b/>
          <w:sz w:val="22"/>
          <w:szCs w:val="22"/>
        </w:rPr>
        <w:fldChar w:fldCharType="separate"/>
      </w:r>
      <w:r w:rsidR="00106719" w:rsidRPr="0028382C">
        <w:rPr>
          <w:rFonts w:ascii="Times New Roman" w:hAnsi="Times New Roman" w:cs="Times New Roman"/>
          <w:noProof/>
          <w:sz w:val="22"/>
          <w:szCs w:val="22"/>
        </w:rPr>
        <w:t>1.</w:t>
      </w:r>
      <w:r w:rsidR="00106719" w:rsidRPr="0028382C">
        <w:rPr>
          <w:rFonts w:ascii="Times New Roman" w:hAnsi="Times New Roman" w:cs="Times New Roman"/>
          <w:noProof/>
          <w:sz w:val="22"/>
          <w:szCs w:val="22"/>
        </w:rPr>
        <w:tab/>
        <w:t xml:space="preserve">Faircloth BC, Branstetter MG, White ND, Brady SG. 2015 Target enrichment of ultraconserved elements from arthropods provides a genomic perspective on relationships among Hymenoptera. </w:t>
      </w:r>
      <w:r w:rsidR="00106719" w:rsidRPr="0028382C">
        <w:rPr>
          <w:rFonts w:ascii="Times New Roman" w:hAnsi="Times New Roman" w:cs="Times New Roman"/>
          <w:i/>
          <w:iCs/>
          <w:noProof/>
          <w:sz w:val="22"/>
          <w:szCs w:val="22"/>
        </w:rPr>
        <w:t>Mol. Ecol. Resour.</w:t>
      </w:r>
      <w:r w:rsidR="00106719" w:rsidRPr="0028382C">
        <w:rPr>
          <w:rFonts w:ascii="Times New Roman" w:hAnsi="Times New Roman" w:cs="Times New Roman"/>
          <w:noProof/>
          <w:sz w:val="22"/>
          <w:szCs w:val="22"/>
        </w:rPr>
        <w:t xml:space="preserve"> </w:t>
      </w:r>
      <w:r w:rsidR="00106719" w:rsidRPr="0028382C">
        <w:rPr>
          <w:rFonts w:ascii="Times New Roman" w:hAnsi="Times New Roman" w:cs="Times New Roman"/>
          <w:b/>
          <w:bCs/>
          <w:noProof/>
          <w:sz w:val="22"/>
          <w:szCs w:val="22"/>
        </w:rPr>
        <w:t>15</w:t>
      </w:r>
      <w:r w:rsidR="00106719" w:rsidRPr="0028382C">
        <w:rPr>
          <w:rFonts w:ascii="Times New Roman" w:hAnsi="Times New Roman" w:cs="Times New Roman"/>
          <w:noProof/>
          <w:sz w:val="22"/>
          <w:szCs w:val="22"/>
        </w:rPr>
        <w:t>, 489–501. (doi:10.1111/1755-0998.12328)</w:t>
      </w:r>
    </w:p>
    <w:p w14:paraId="3BD4335F"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w:t>
      </w:r>
      <w:r w:rsidRPr="0028382C">
        <w:rPr>
          <w:rFonts w:ascii="Times New Roman" w:hAnsi="Times New Roman" w:cs="Times New Roman"/>
          <w:noProof/>
          <w:sz w:val="22"/>
          <w:szCs w:val="22"/>
        </w:rPr>
        <w:tab/>
        <w:t xml:space="preserve">Faircloth BC, Glenn TC. 2012 Not all sequence tags are created equal: designing and validating sequence identification tags robust to indels. </w:t>
      </w:r>
      <w:r w:rsidRPr="0028382C">
        <w:rPr>
          <w:rFonts w:ascii="Times New Roman" w:hAnsi="Times New Roman" w:cs="Times New Roman"/>
          <w:i/>
          <w:iCs/>
          <w:noProof/>
          <w:sz w:val="22"/>
          <w:szCs w:val="22"/>
        </w:rPr>
        <w:t>PLoS One</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7</w:t>
      </w:r>
      <w:r w:rsidRPr="0028382C">
        <w:rPr>
          <w:rFonts w:ascii="Times New Roman" w:hAnsi="Times New Roman" w:cs="Times New Roman"/>
          <w:noProof/>
          <w:sz w:val="22"/>
          <w:szCs w:val="22"/>
        </w:rPr>
        <w:t>, e42543. (doi:10.1371/journal.pone.0042543)</w:t>
      </w:r>
    </w:p>
    <w:p w14:paraId="56C392EF" w14:textId="5E66911F"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w:t>
      </w:r>
      <w:r w:rsidRPr="0028382C">
        <w:rPr>
          <w:rFonts w:ascii="Times New Roman" w:hAnsi="Times New Roman" w:cs="Times New Roman"/>
          <w:noProof/>
          <w:sz w:val="22"/>
          <w:szCs w:val="22"/>
        </w:rPr>
        <w:tab/>
      </w:r>
      <w:r w:rsidR="00353199" w:rsidRPr="0028382C">
        <w:rPr>
          <w:rFonts w:ascii="Times New Roman" w:hAnsi="Times New Roman" w:cs="Times New Roman"/>
          <w:noProof/>
          <w:sz w:val="22"/>
          <w:szCs w:val="22"/>
        </w:rPr>
        <w:t xml:space="preserve">Glenn TC et al. 2016 Adapterama I: Universal stubs and primers for thousands of dual-indexed Illumina libraries (iTru &amp; iNext). </w:t>
      </w:r>
      <w:r w:rsidR="00353199" w:rsidRPr="0028382C">
        <w:rPr>
          <w:rFonts w:ascii="Times New Roman" w:hAnsi="Times New Roman" w:cs="Times New Roman"/>
          <w:i/>
          <w:iCs/>
          <w:noProof/>
          <w:sz w:val="22"/>
          <w:szCs w:val="22"/>
        </w:rPr>
        <w:t>bioRxiv</w:t>
      </w:r>
      <w:r w:rsidR="00353199" w:rsidRPr="0028382C">
        <w:rPr>
          <w:rFonts w:ascii="Times New Roman" w:hAnsi="Times New Roman" w:cs="Times New Roman"/>
          <w:noProof/>
          <w:sz w:val="22"/>
          <w:szCs w:val="22"/>
        </w:rPr>
        <w:t>. 1–33. (doi:http://dx.doi.org/10.1101/049114)</w:t>
      </w:r>
    </w:p>
    <w:p w14:paraId="27E8C958"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w:t>
      </w:r>
      <w:r w:rsidRPr="0028382C">
        <w:rPr>
          <w:rFonts w:ascii="Times New Roman" w:hAnsi="Times New Roman" w:cs="Times New Roman"/>
          <w:noProof/>
          <w:sz w:val="22"/>
          <w:szCs w:val="22"/>
        </w:rPr>
        <w:tab/>
        <w:t xml:space="preserve">Rohland N, Reich D. 2012 Cost-effective, high-throughput DNA sequencing libraries for multiplexed target capture. </w:t>
      </w:r>
      <w:r w:rsidRPr="0028382C">
        <w:rPr>
          <w:rFonts w:ascii="Times New Roman" w:hAnsi="Times New Roman" w:cs="Times New Roman"/>
          <w:i/>
          <w:iCs/>
          <w:noProof/>
          <w:sz w:val="22"/>
          <w:szCs w:val="22"/>
        </w:rPr>
        <w:t>Genome Res.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22</w:t>
      </w:r>
      <w:r w:rsidRPr="0028382C">
        <w:rPr>
          <w:rFonts w:ascii="Times New Roman" w:hAnsi="Times New Roman" w:cs="Times New Roman"/>
          <w:noProof/>
          <w:sz w:val="22"/>
          <w:szCs w:val="22"/>
        </w:rPr>
        <w:t>, 939–946. (doi:10.1101/gr.128124.111)</w:t>
      </w:r>
    </w:p>
    <w:p w14:paraId="28810BBD" w14:textId="7924A8A0" w:rsidR="00106719" w:rsidRPr="0028382C" w:rsidRDefault="00106719" w:rsidP="0035319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5.</w:t>
      </w:r>
      <w:r w:rsidRPr="0028382C">
        <w:rPr>
          <w:rFonts w:ascii="Times New Roman" w:hAnsi="Times New Roman" w:cs="Times New Roman"/>
          <w:noProof/>
          <w:sz w:val="22"/>
          <w:szCs w:val="22"/>
        </w:rPr>
        <w:tab/>
      </w:r>
      <w:r w:rsidR="00353199" w:rsidRPr="0028382C">
        <w:rPr>
          <w:rFonts w:ascii="Times New Roman" w:hAnsi="Times New Roman" w:cs="Times New Roman"/>
          <w:noProof/>
          <w:sz w:val="22"/>
          <w:szCs w:val="22"/>
        </w:rPr>
        <w:t>Faircloth BC. 2013 illumiprocessor: a trimmomatic wrapper for parallel adapter and quality trimming. Available from http://dx.doi.org/10.6079/J9ILL</w:t>
      </w:r>
    </w:p>
    <w:p w14:paraId="79AC122C"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6.</w:t>
      </w:r>
      <w:r w:rsidRPr="0028382C">
        <w:rPr>
          <w:rFonts w:ascii="Times New Roman" w:hAnsi="Times New Roman" w:cs="Times New Roman"/>
          <w:noProof/>
          <w:sz w:val="22"/>
          <w:szCs w:val="22"/>
        </w:rPr>
        <w:tab/>
        <w:t xml:space="preserve">Bolger AM, Lohse M, Usadel B. 2014 Trimmomatic: a flexible trimmer for Illumina sequence data. </w:t>
      </w:r>
      <w:r w:rsidRPr="0028382C">
        <w:rPr>
          <w:rFonts w:ascii="Times New Roman" w:hAnsi="Times New Roman" w:cs="Times New Roman"/>
          <w:i/>
          <w:iCs/>
          <w:noProof/>
          <w:sz w:val="22"/>
          <w:szCs w:val="22"/>
        </w:rPr>
        <w:t>Bioinformatics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30</w:t>
      </w:r>
      <w:r w:rsidRPr="0028382C">
        <w:rPr>
          <w:rFonts w:ascii="Times New Roman" w:hAnsi="Times New Roman" w:cs="Times New Roman"/>
          <w:noProof/>
          <w:sz w:val="22"/>
          <w:szCs w:val="22"/>
        </w:rPr>
        <w:t>, 2114–2120. (doi:10.1093/bioinformatics/btu170)</w:t>
      </w:r>
    </w:p>
    <w:p w14:paraId="59420AE2"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7.</w:t>
      </w:r>
      <w:r w:rsidRPr="0028382C">
        <w:rPr>
          <w:rFonts w:ascii="Times New Roman" w:hAnsi="Times New Roman" w:cs="Times New Roman"/>
          <w:noProof/>
          <w:sz w:val="22"/>
          <w:szCs w:val="22"/>
        </w:rPr>
        <w:tab/>
        <w:t xml:space="preserve">Grabherr MG et al. 2011 Full-length transcriptome assembly from RNA-Seq data without a reference genome. </w:t>
      </w:r>
      <w:r w:rsidRPr="0028382C">
        <w:rPr>
          <w:rFonts w:ascii="Times New Roman" w:hAnsi="Times New Roman" w:cs="Times New Roman"/>
          <w:i/>
          <w:iCs/>
          <w:noProof/>
          <w:sz w:val="22"/>
          <w:szCs w:val="22"/>
        </w:rPr>
        <w:t>Nat. Biotechnol.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29</w:t>
      </w:r>
      <w:r w:rsidRPr="0028382C">
        <w:rPr>
          <w:rFonts w:ascii="Times New Roman" w:hAnsi="Times New Roman" w:cs="Times New Roman"/>
          <w:noProof/>
          <w:sz w:val="22"/>
          <w:szCs w:val="22"/>
        </w:rPr>
        <w:t>, 644–52. (doi:10.1038/nbt.1883)</w:t>
      </w:r>
    </w:p>
    <w:p w14:paraId="55A86554"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8.</w:t>
      </w:r>
      <w:r w:rsidRPr="0028382C">
        <w:rPr>
          <w:rFonts w:ascii="Times New Roman" w:hAnsi="Times New Roman" w:cs="Times New Roman"/>
          <w:noProof/>
          <w:sz w:val="22"/>
          <w:szCs w:val="22"/>
        </w:rPr>
        <w:tab/>
        <w:t xml:space="preserve">Castresana J. 2000 Selection of conserved blocks from multiple alignments for their use in phylogenetic analysis. </w:t>
      </w:r>
      <w:r w:rsidRPr="0028382C">
        <w:rPr>
          <w:rFonts w:ascii="Times New Roman" w:hAnsi="Times New Roman" w:cs="Times New Roman"/>
          <w:i/>
          <w:iCs/>
          <w:noProof/>
          <w:sz w:val="22"/>
          <w:szCs w:val="22"/>
        </w:rPr>
        <w:t>Mol. Biol.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17</w:t>
      </w:r>
      <w:r w:rsidRPr="0028382C">
        <w:rPr>
          <w:rFonts w:ascii="Times New Roman" w:hAnsi="Times New Roman" w:cs="Times New Roman"/>
          <w:noProof/>
          <w:sz w:val="22"/>
          <w:szCs w:val="22"/>
        </w:rPr>
        <w:t>, 540–552. (doi:10.1093/oxfordjournals.molbev.a026334)</w:t>
      </w:r>
    </w:p>
    <w:p w14:paraId="38443091"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9.</w:t>
      </w:r>
      <w:r w:rsidRPr="0028382C">
        <w:rPr>
          <w:rFonts w:ascii="Times New Roman" w:hAnsi="Times New Roman" w:cs="Times New Roman"/>
          <w:noProof/>
          <w:sz w:val="22"/>
          <w:szCs w:val="22"/>
        </w:rPr>
        <w:tab/>
        <w:t xml:space="preserve">Talavera G, Castresana J. 2007 Improvement of phylogenies after removing divergent and ambiguously aligned blocks from protein sequence alignments.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56</w:t>
      </w:r>
      <w:r w:rsidRPr="0028382C">
        <w:rPr>
          <w:rFonts w:ascii="Times New Roman" w:hAnsi="Times New Roman" w:cs="Times New Roman"/>
          <w:noProof/>
          <w:sz w:val="22"/>
          <w:szCs w:val="22"/>
        </w:rPr>
        <w:t>, 564–577. (doi:10.1080/10635150701472164)</w:t>
      </w:r>
    </w:p>
    <w:p w14:paraId="2B07F77B"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10.</w:t>
      </w:r>
      <w:r w:rsidRPr="0028382C">
        <w:rPr>
          <w:rFonts w:ascii="Times New Roman" w:hAnsi="Times New Roman" w:cs="Times New Roman"/>
          <w:noProof/>
          <w:sz w:val="22"/>
          <w:szCs w:val="22"/>
        </w:rPr>
        <w:tab/>
        <w:t xml:space="preserve">Stamatakis A. 2014 RAxML version 8: A tool for phylogenetic analysis and post-analysis of large phylogenies. </w:t>
      </w:r>
      <w:r w:rsidRPr="0028382C">
        <w:rPr>
          <w:rFonts w:ascii="Times New Roman" w:hAnsi="Times New Roman" w:cs="Times New Roman"/>
          <w:i/>
          <w:iCs/>
          <w:noProof/>
          <w:sz w:val="22"/>
          <w:szCs w:val="22"/>
        </w:rPr>
        <w:t>Bioinformatics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30</w:t>
      </w:r>
      <w:r w:rsidRPr="0028382C">
        <w:rPr>
          <w:rFonts w:ascii="Times New Roman" w:hAnsi="Times New Roman" w:cs="Times New Roman"/>
          <w:noProof/>
          <w:sz w:val="22"/>
          <w:szCs w:val="22"/>
        </w:rPr>
        <w:t>, 1312–1313. (doi:10.1093/bioinformatics/btu033)</w:t>
      </w:r>
    </w:p>
    <w:p w14:paraId="6BADE420"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11.</w:t>
      </w:r>
      <w:r w:rsidRPr="0028382C">
        <w:rPr>
          <w:rFonts w:ascii="Times New Roman" w:hAnsi="Times New Roman" w:cs="Times New Roman"/>
          <w:noProof/>
          <w:sz w:val="22"/>
          <w:szCs w:val="22"/>
        </w:rPr>
        <w:tab/>
        <w:t xml:space="preserve">Lanfear R, Calcott B, Ho SYW, Guindon S. 2012 PartitionFinder: Combined selection of partitioning schemes and substitution models for phylogenetic analyses. </w:t>
      </w:r>
      <w:r w:rsidRPr="0028382C">
        <w:rPr>
          <w:rFonts w:ascii="Times New Roman" w:hAnsi="Times New Roman" w:cs="Times New Roman"/>
          <w:i/>
          <w:iCs/>
          <w:noProof/>
          <w:sz w:val="22"/>
          <w:szCs w:val="22"/>
        </w:rPr>
        <w:t>Mol. Biol.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29</w:t>
      </w:r>
      <w:r w:rsidRPr="0028382C">
        <w:rPr>
          <w:rFonts w:ascii="Times New Roman" w:hAnsi="Times New Roman" w:cs="Times New Roman"/>
          <w:noProof/>
          <w:sz w:val="22"/>
          <w:szCs w:val="22"/>
        </w:rPr>
        <w:t>, 1695–1701. (doi:10.1093/molbev/mss020)</w:t>
      </w:r>
    </w:p>
    <w:p w14:paraId="0915938B"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12.</w:t>
      </w:r>
      <w:r w:rsidRPr="0028382C">
        <w:rPr>
          <w:rFonts w:ascii="Times New Roman" w:hAnsi="Times New Roman" w:cs="Times New Roman"/>
          <w:noProof/>
          <w:sz w:val="22"/>
          <w:szCs w:val="22"/>
        </w:rPr>
        <w:tab/>
        <w:t xml:space="preserve">Frandsen PB, Calcott B, Mayer C, Lanfear R. 2015 Automatic selection of partitioning schemes for phylogenetic analyses using iterative k-means clustering of site rates. </w:t>
      </w:r>
      <w:r w:rsidRPr="0028382C">
        <w:rPr>
          <w:rFonts w:ascii="Times New Roman" w:hAnsi="Times New Roman" w:cs="Times New Roman"/>
          <w:i/>
          <w:iCs/>
          <w:noProof/>
          <w:sz w:val="22"/>
          <w:szCs w:val="22"/>
        </w:rPr>
        <w:t>BMC Evol.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15</w:t>
      </w:r>
      <w:r w:rsidRPr="0028382C">
        <w:rPr>
          <w:rFonts w:ascii="Times New Roman" w:hAnsi="Times New Roman" w:cs="Times New Roman"/>
          <w:noProof/>
          <w:sz w:val="22"/>
          <w:szCs w:val="22"/>
        </w:rPr>
        <w:t>, 13. (doi:10.1186/s12862-015-0283-7)</w:t>
      </w:r>
    </w:p>
    <w:p w14:paraId="1BC9EEF9" w14:textId="757BD6A8"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13.</w:t>
      </w:r>
      <w:r w:rsidRPr="0028382C">
        <w:rPr>
          <w:rFonts w:ascii="Times New Roman" w:hAnsi="Times New Roman" w:cs="Times New Roman"/>
          <w:noProof/>
          <w:sz w:val="22"/>
          <w:szCs w:val="22"/>
        </w:rPr>
        <w:tab/>
      </w:r>
      <w:r w:rsidR="003422E9" w:rsidRPr="0028382C">
        <w:rPr>
          <w:rFonts w:ascii="Times New Roman" w:hAnsi="Times New Roman" w:cs="Times New Roman"/>
          <w:noProof/>
          <w:sz w:val="22"/>
          <w:szCs w:val="22"/>
        </w:rPr>
        <w:t xml:space="preserve">Lanfear R, Frandsen PB, Wright AM, Senfeld T, Calcott B. 2016 PartitionFinder 2: New methods for selecting partitioned models of evolution for molecular and morphological phylogenetic analyses. </w:t>
      </w:r>
      <w:r w:rsidR="003422E9" w:rsidRPr="0028382C">
        <w:rPr>
          <w:rFonts w:ascii="Times New Roman" w:hAnsi="Times New Roman" w:cs="Times New Roman"/>
          <w:i/>
          <w:iCs/>
          <w:noProof/>
          <w:sz w:val="22"/>
          <w:szCs w:val="22"/>
        </w:rPr>
        <w:t>Mol. Biol. Evol.</w:t>
      </w:r>
      <w:r w:rsidR="003422E9" w:rsidRPr="0028382C">
        <w:rPr>
          <w:rFonts w:ascii="Times New Roman" w:hAnsi="Times New Roman" w:cs="Times New Roman"/>
          <w:noProof/>
          <w:sz w:val="22"/>
          <w:szCs w:val="22"/>
        </w:rPr>
        <w:t xml:space="preserve"> </w:t>
      </w:r>
      <w:r w:rsidR="003422E9" w:rsidRPr="0028382C">
        <w:rPr>
          <w:rFonts w:ascii="Times New Roman" w:hAnsi="Times New Roman" w:cs="Times New Roman"/>
          <w:b/>
          <w:noProof/>
          <w:sz w:val="22"/>
          <w:szCs w:val="22"/>
        </w:rPr>
        <w:t>34</w:t>
      </w:r>
      <w:r w:rsidR="003422E9" w:rsidRPr="0028382C">
        <w:rPr>
          <w:rFonts w:ascii="Times New Roman" w:hAnsi="Times New Roman" w:cs="Times New Roman"/>
          <w:noProof/>
          <w:sz w:val="22"/>
          <w:szCs w:val="22"/>
        </w:rPr>
        <w:t>, 772-773. (doi:10.1093/molbev/msw260)</w:t>
      </w:r>
    </w:p>
    <w:p w14:paraId="2CE19821"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14.</w:t>
      </w:r>
      <w:r w:rsidRPr="0028382C">
        <w:rPr>
          <w:rFonts w:ascii="Times New Roman" w:hAnsi="Times New Roman" w:cs="Times New Roman"/>
          <w:noProof/>
          <w:sz w:val="22"/>
          <w:szCs w:val="22"/>
        </w:rPr>
        <w:tab/>
        <w:t xml:space="preserve">Salichos L, Rokas A. 2013 Inferring ancient divergences requires genes with strong phylogenetic signals. </w:t>
      </w:r>
      <w:r w:rsidRPr="0028382C">
        <w:rPr>
          <w:rFonts w:ascii="Times New Roman" w:hAnsi="Times New Roman" w:cs="Times New Roman"/>
          <w:i/>
          <w:iCs/>
          <w:noProof/>
          <w:sz w:val="22"/>
          <w:szCs w:val="22"/>
        </w:rPr>
        <w:t>Nature</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497</w:t>
      </w:r>
      <w:r w:rsidRPr="0028382C">
        <w:rPr>
          <w:rFonts w:ascii="Times New Roman" w:hAnsi="Times New Roman" w:cs="Times New Roman"/>
          <w:noProof/>
          <w:sz w:val="22"/>
          <w:szCs w:val="22"/>
        </w:rPr>
        <w:t>, 327–331. (doi:10.1038/nature12130)</w:t>
      </w:r>
    </w:p>
    <w:p w14:paraId="65960360"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15.</w:t>
      </w:r>
      <w:r w:rsidRPr="0028382C">
        <w:rPr>
          <w:rFonts w:ascii="Times New Roman" w:hAnsi="Times New Roman" w:cs="Times New Roman"/>
          <w:noProof/>
          <w:sz w:val="22"/>
          <w:szCs w:val="22"/>
        </w:rPr>
        <w:tab/>
        <w:t xml:space="preserve">Aberer AJ, Kobert K, Stamatakis A. 2014 ExaBayes: massively parallel Bayesian tree inference for the whole-genome era. </w:t>
      </w:r>
      <w:r w:rsidRPr="0028382C">
        <w:rPr>
          <w:rFonts w:ascii="Times New Roman" w:hAnsi="Times New Roman" w:cs="Times New Roman"/>
          <w:i/>
          <w:iCs/>
          <w:noProof/>
          <w:sz w:val="22"/>
          <w:szCs w:val="22"/>
        </w:rPr>
        <w:t>Mol. Biol.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31</w:t>
      </w:r>
      <w:r w:rsidRPr="0028382C">
        <w:rPr>
          <w:rFonts w:ascii="Times New Roman" w:hAnsi="Times New Roman" w:cs="Times New Roman"/>
          <w:noProof/>
          <w:sz w:val="22"/>
          <w:szCs w:val="22"/>
        </w:rPr>
        <w:t>, 2553–2556. (doi:10.1093/molbev/msu236)</w:t>
      </w:r>
    </w:p>
    <w:p w14:paraId="470C6E77" w14:textId="38FB6E45"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16.</w:t>
      </w:r>
      <w:r w:rsidRPr="0028382C">
        <w:rPr>
          <w:rFonts w:ascii="Times New Roman" w:hAnsi="Times New Roman" w:cs="Times New Roman"/>
          <w:noProof/>
          <w:sz w:val="22"/>
          <w:szCs w:val="22"/>
        </w:rPr>
        <w:tab/>
      </w:r>
      <w:r w:rsidR="003422E9" w:rsidRPr="0028382C">
        <w:rPr>
          <w:rFonts w:ascii="Times New Roman" w:hAnsi="Times New Roman" w:cs="Times New Roman"/>
          <w:noProof/>
          <w:sz w:val="22"/>
          <w:szCs w:val="22"/>
        </w:rPr>
        <w:t>Rambaut A, Suchard MA, Xie D, Drummond AJ. 2014 Tracer v1.6, Available from http://beast.bio.ed.ac.uk/Tracer.</w:t>
      </w:r>
    </w:p>
    <w:p w14:paraId="42F696FC"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17.</w:t>
      </w:r>
      <w:r w:rsidRPr="0028382C">
        <w:rPr>
          <w:rFonts w:ascii="Times New Roman" w:hAnsi="Times New Roman" w:cs="Times New Roman"/>
          <w:noProof/>
          <w:sz w:val="22"/>
          <w:szCs w:val="22"/>
        </w:rPr>
        <w:tab/>
        <w:t xml:space="preserve">Mirarab S, Reaz R, Bayzid MS, Zimmermann T, Swenson MS, Warnow T. 2014 ASTRAL: genome-scale coalescent-based species tree estimation. </w:t>
      </w:r>
      <w:r w:rsidRPr="0028382C">
        <w:rPr>
          <w:rFonts w:ascii="Times New Roman" w:hAnsi="Times New Roman" w:cs="Times New Roman"/>
          <w:i/>
          <w:iCs/>
          <w:noProof/>
          <w:sz w:val="22"/>
          <w:szCs w:val="22"/>
        </w:rPr>
        <w:t>Bioinformatics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30</w:t>
      </w:r>
      <w:r w:rsidRPr="0028382C">
        <w:rPr>
          <w:rFonts w:ascii="Times New Roman" w:hAnsi="Times New Roman" w:cs="Times New Roman"/>
          <w:noProof/>
          <w:sz w:val="22"/>
          <w:szCs w:val="22"/>
        </w:rPr>
        <w:t>, i541–i548. (doi:10.1093/bioinformatics/btu462)</w:t>
      </w:r>
    </w:p>
    <w:p w14:paraId="090B0D87"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18.</w:t>
      </w:r>
      <w:r w:rsidRPr="0028382C">
        <w:rPr>
          <w:rFonts w:ascii="Times New Roman" w:hAnsi="Times New Roman" w:cs="Times New Roman"/>
          <w:noProof/>
          <w:sz w:val="22"/>
          <w:szCs w:val="22"/>
        </w:rPr>
        <w:tab/>
        <w:t xml:space="preserve">Mirarab S, Warnow T. 2015 ASTRAL-II: Coalescent-based species tree estimation with many hundreds of taxa and thousands of genes. </w:t>
      </w:r>
      <w:r w:rsidRPr="0028382C">
        <w:rPr>
          <w:rFonts w:ascii="Times New Roman" w:hAnsi="Times New Roman" w:cs="Times New Roman"/>
          <w:i/>
          <w:iCs/>
          <w:noProof/>
          <w:sz w:val="22"/>
          <w:szCs w:val="22"/>
        </w:rPr>
        <w:t>Bioinformatics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31</w:t>
      </w:r>
      <w:r w:rsidRPr="0028382C">
        <w:rPr>
          <w:rFonts w:ascii="Times New Roman" w:hAnsi="Times New Roman" w:cs="Times New Roman"/>
          <w:noProof/>
          <w:sz w:val="22"/>
          <w:szCs w:val="22"/>
        </w:rPr>
        <w:t>, i44–i52. (doi:10.1093/bioinformatics/btv234)</w:t>
      </w:r>
    </w:p>
    <w:p w14:paraId="0812AE91"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19.</w:t>
      </w:r>
      <w:r w:rsidRPr="0028382C">
        <w:rPr>
          <w:rFonts w:ascii="Times New Roman" w:hAnsi="Times New Roman" w:cs="Times New Roman"/>
          <w:noProof/>
          <w:sz w:val="22"/>
          <w:szCs w:val="22"/>
        </w:rPr>
        <w:tab/>
        <w:t xml:space="preserve">Borowiec ML, Lee EK, Chiu JC, Plachetzki DC. 2015 Extracting phylogenetic signal and accounting for bias in whole-genome data sets supports the Ctenophora as sister to remaining Metazoa. </w:t>
      </w:r>
      <w:r w:rsidRPr="0028382C">
        <w:rPr>
          <w:rFonts w:ascii="Times New Roman" w:hAnsi="Times New Roman" w:cs="Times New Roman"/>
          <w:i/>
          <w:iCs/>
          <w:noProof/>
          <w:sz w:val="22"/>
          <w:szCs w:val="22"/>
        </w:rPr>
        <w:t>BMC Genomics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16</w:t>
      </w:r>
      <w:r w:rsidRPr="0028382C">
        <w:rPr>
          <w:rFonts w:ascii="Times New Roman" w:hAnsi="Times New Roman" w:cs="Times New Roman"/>
          <w:noProof/>
          <w:sz w:val="22"/>
          <w:szCs w:val="22"/>
        </w:rPr>
        <w:t>, 987. (doi:10.1186/s12864-015-2146-4)</w:t>
      </w:r>
    </w:p>
    <w:p w14:paraId="4FBF9ED5"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20.</w:t>
      </w:r>
      <w:r w:rsidRPr="0028382C">
        <w:rPr>
          <w:rFonts w:ascii="Times New Roman" w:hAnsi="Times New Roman" w:cs="Times New Roman"/>
          <w:noProof/>
          <w:sz w:val="22"/>
          <w:szCs w:val="22"/>
        </w:rPr>
        <w:tab/>
        <w:t xml:space="preserve">Meiklejohn KA, Faircloth BC, Glenn TC, Kimball RT, Braun EL. 2016 Analysis of a rapid evolutionary radiation using ultraconserved elements (UCEs): Evidence for a bias in some multispecies coalescent methods.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65</w:t>
      </w:r>
      <w:r w:rsidRPr="0028382C">
        <w:rPr>
          <w:rFonts w:ascii="Times New Roman" w:hAnsi="Times New Roman" w:cs="Times New Roman"/>
          <w:noProof/>
          <w:sz w:val="22"/>
          <w:szCs w:val="22"/>
        </w:rPr>
        <w:t>, 612–627. (doi:10.1093/sysbio/syw014)</w:t>
      </w:r>
    </w:p>
    <w:p w14:paraId="053D2707"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21.</w:t>
      </w:r>
      <w:r w:rsidRPr="0028382C">
        <w:rPr>
          <w:rFonts w:ascii="Times New Roman" w:hAnsi="Times New Roman" w:cs="Times New Roman"/>
          <w:noProof/>
          <w:sz w:val="22"/>
          <w:szCs w:val="22"/>
        </w:rPr>
        <w:tab/>
        <w:t xml:space="preserve">Seo TK. 2008 Calculating bootstrap probabilities of phylogeny using multilocus sequence data. </w:t>
      </w:r>
      <w:r w:rsidRPr="0028382C">
        <w:rPr>
          <w:rFonts w:ascii="Times New Roman" w:hAnsi="Times New Roman" w:cs="Times New Roman"/>
          <w:i/>
          <w:iCs/>
          <w:noProof/>
          <w:sz w:val="22"/>
          <w:szCs w:val="22"/>
        </w:rPr>
        <w:t>Mol. Biol.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25</w:t>
      </w:r>
      <w:r w:rsidRPr="0028382C">
        <w:rPr>
          <w:rFonts w:ascii="Times New Roman" w:hAnsi="Times New Roman" w:cs="Times New Roman"/>
          <w:noProof/>
          <w:sz w:val="22"/>
          <w:szCs w:val="22"/>
        </w:rPr>
        <w:t>, 960–971. (doi:10.1093/molbev/msn043)</w:t>
      </w:r>
    </w:p>
    <w:p w14:paraId="160EDC43"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22.</w:t>
      </w:r>
      <w:r w:rsidRPr="0028382C">
        <w:rPr>
          <w:rFonts w:ascii="Times New Roman" w:hAnsi="Times New Roman" w:cs="Times New Roman"/>
          <w:noProof/>
          <w:sz w:val="22"/>
          <w:szCs w:val="22"/>
        </w:rPr>
        <w:tab/>
        <w:t xml:space="preserve">Kück P, Struck TH. 2014 BaCoCa - A heuristic software tool for the parallel assessment of sequence biases in hundreds of gene and taxon partitions. </w:t>
      </w:r>
      <w:r w:rsidRPr="0028382C">
        <w:rPr>
          <w:rFonts w:ascii="Times New Roman" w:hAnsi="Times New Roman" w:cs="Times New Roman"/>
          <w:i/>
          <w:iCs/>
          <w:noProof/>
          <w:sz w:val="22"/>
          <w:szCs w:val="22"/>
        </w:rPr>
        <w:t>Mol. Phylogenet.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70</w:t>
      </w:r>
      <w:r w:rsidRPr="0028382C">
        <w:rPr>
          <w:rFonts w:ascii="Times New Roman" w:hAnsi="Times New Roman" w:cs="Times New Roman"/>
          <w:noProof/>
          <w:sz w:val="22"/>
          <w:szCs w:val="22"/>
        </w:rPr>
        <w:t>, 94–98. (doi:10.1016/j.ympev.2013.09.011)</w:t>
      </w:r>
    </w:p>
    <w:p w14:paraId="5324A9F7" w14:textId="104EEA01"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23.</w:t>
      </w:r>
      <w:r w:rsidRPr="0028382C">
        <w:rPr>
          <w:rFonts w:ascii="Times New Roman" w:hAnsi="Times New Roman" w:cs="Times New Roman"/>
          <w:noProof/>
          <w:sz w:val="22"/>
          <w:szCs w:val="22"/>
        </w:rPr>
        <w:tab/>
      </w:r>
      <w:r w:rsidR="003422E9" w:rsidRPr="0028382C">
        <w:rPr>
          <w:rFonts w:ascii="Times New Roman" w:hAnsi="Times New Roman" w:cs="Times New Roman"/>
          <w:noProof/>
          <w:sz w:val="22"/>
          <w:szCs w:val="22"/>
        </w:rPr>
        <w:t>Matzke NJ. 2013 BioGeoBEARS: Biogeography with Bayesian (and likelihood) evolutionary analysis in R scripts. University of California, Berkeley, Berkeley, CA.</w:t>
      </w:r>
      <w:r w:rsidRPr="0028382C">
        <w:rPr>
          <w:rFonts w:ascii="Times New Roman" w:hAnsi="Times New Roman" w:cs="Times New Roman"/>
          <w:noProof/>
          <w:sz w:val="22"/>
          <w:szCs w:val="22"/>
        </w:rPr>
        <w:t xml:space="preserve"> </w:t>
      </w:r>
    </w:p>
    <w:p w14:paraId="40994857"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24.</w:t>
      </w:r>
      <w:r w:rsidRPr="0028382C">
        <w:rPr>
          <w:rFonts w:ascii="Times New Roman" w:hAnsi="Times New Roman" w:cs="Times New Roman"/>
          <w:noProof/>
          <w:sz w:val="22"/>
          <w:szCs w:val="22"/>
        </w:rPr>
        <w:tab/>
        <w:t xml:space="preserve">Matzke NJ. 2014 Model selection in historical biogeography reveals that founder-event speciation is a crucial process in island clades.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63</w:t>
      </w:r>
      <w:r w:rsidRPr="0028382C">
        <w:rPr>
          <w:rFonts w:ascii="Times New Roman" w:hAnsi="Times New Roman" w:cs="Times New Roman"/>
          <w:noProof/>
          <w:sz w:val="22"/>
          <w:szCs w:val="22"/>
        </w:rPr>
        <w:t>, 951–970. (doi:10.1093/sysbio/syu056)</w:t>
      </w:r>
    </w:p>
    <w:p w14:paraId="537902C0"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25.</w:t>
      </w:r>
      <w:r w:rsidRPr="0028382C">
        <w:rPr>
          <w:rFonts w:ascii="Times New Roman" w:hAnsi="Times New Roman" w:cs="Times New Roman"/>
          <w:noProof/>
          <w:sz w:val="22"/>
          <w:szCs w:val="22"/>
        </w:rPr>
        <w:tab/>
        <w:t xml:space="preserve">Ree RH, Smith SA. 2008 Maximum likelihood inference of geographic range evolution by dispersal, local extinction, and cladogenesis.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57</w:t>
      </w:r>
      <w:r w:rsidRPr="0028382C">
        <w:rPr>
          <w:rFonts w:ascii="Times New Roman" w:hAnsi="Times New Roman" w:cs="Times New Roman"/>
          <w:noProof/>
          <w:sz w:val="22"/>
          <w:szCs w:val="22"/>
        </w:rPr>
        <w:t>, 4–14. (doi:10.1080/10635150701883881)</w:t>
      </w:r>
    </w:p>
    <w:p w14:paraId="646B7516"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26.</w:t>
      </w:r>
      <w:r w:rsidRPr="0028382C">
        <w:rPr>
          <w:rFonts w:ascii="Times New Roman" w:hAnsi="Times New Roman" w:cs="Times New Roman"/>
          <w:noProof/>
          <w:sz w:val="22"/>
          <w:szCs w:val="22"/>
        </w:rPr>
        <w:tab/>
        <w:t xml:space="preserve">Sanmartín I, Enghoff H, Ronquist F. 2001 Patterns of animal dispersal, vicariance and diversification in the Holarctic. </w:t>
      </w:r>
      <w:r w:rsidRPr="0028382C">
        <w:rPr>
          <w:rFonts w:ascii="Times New Roman" w:hAnsi="Times New Roman" w:cs="Times New Roman"/>
          <w:i/>
          <w:iCs/>
          <w:noProof/>
          <w:sz w:val="22"/>
          <w:szCs w:val="22"/>
        </w:rPr>
        <w:t>Biol. J. Linn. Soc.</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73</w:t>
      </w:r>
      <w:r w:rsidRPr="0028382C">
        <w:rPr>
          <w:rFonts w:ascii="Times New Roman" w:hAnsi="Times New Roman" w:cs="Times New Roman"/>
          <w:noProof/>
          <w:sz w:val="22"/>
          <w:szCs w:val="22"/>
        </w:rPr>
        <w:t>, 345–390. (doi:10.1006/bijl.2001.0542)</w:t>
      </w:r>
    </w:p>
    <w:p w14:paraId="0977B812"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27.</w:t>
      </w:r>
      <w:r w:rsidRPr="0028382C">
        <w:rPr>
          <w:rFonts w:ascii="Times New Roman" w:hAnsi="Times New Roman" w:cs="Times New Roman"/>
          <w:noProof/>
          <w:sz w:val="22"/>
          <w:szCs w:val="22"/>
        </w:rPr>
        <w:tab/>
        <w:t xml:space="preserve">Landis MJ, Matzke NJ, Moore BR, Huelsenbeck JP. 2013 Bayesian analysis of biogeography when the number of areas is large.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62</w:t>
      </w:r>
      <w:r w:rsidRPr="0028382C">
        <w:rPr>
          <w:rFonts w:ascii="Times New Roman" w:hAnsi="Times New Roman" w:cs="Times New Roman"/>
          <w:noProof/>
          <w:sz w:val="22"/>
          <w:szCs w:val="22"/>
        </w:rPr>
        <w:t>, 789–804. (doi:10.1093/sysbio/syt040)</w:t>
      </w:r>
    </w:p>
    <w:p w14:paraId="50DD2D4E"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28.</w:t>
      </w:r>
      <w:r w:rsidRPr="0028382C">
        <w:rPr>
          <w:rFonts w:ascii="Times New Roman" w:hAnsi="Times New Roman" w:cs="Times New Roman"/>
          <w:noProof/>
          <w:sz w:val="22"/>
          <w:szCs w:val="22"/>
        </w:rPr>
        <w:tab/>
        <w:t xml:space="preserve">O’Dea A et al. 2016 Formation of the Isthmus of Panama. </w:t>
      </w:r>
      <w:r w:rsidRPr="0028382C">
        <w:rPr>
          <w:rFonts w:ascii="Times New Roman" w:hAnsi="Times New Roman" w:cs="Times New Roman"/>
          <w:i/>
          <w:iCs/>
          <w:noProof/>
          <w:sz w:val="22"/>
          <w:szCs w:val="22"/>
        </w:rPr>
        <w:t>Sci. Adv.</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w:t>
      </w:r>
      <w:r w:rsidRPr="0028382C">
        <w:rPr>
          <w:rFonts w:ascii="Times New Roman" w:hAnsi="Times New Roman" w:cs="Times New Roman"/>
          <w:noProof/>
          <w:sz w:val="22"/>
          <w:szCs w:val="22"/>
        </w:rPr>
        <w:t>, 1–12. (doi:10.1126/sciadv.1600883)</w:t>
      </w:r>
    </w:p>
    <w:p w14:paraId="501FEDF7" w14:textId="3E73E1D5"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29.</w:t>
      </w:r>
      <w:r w:rsidRPr="0028382C">
        <w:rPr>
          <w:rFonts w:ascii="Times New Roman" w:hAnsi="Times New Roman" w:cs="Times New Roman"/>
          <w:noProof/>
          <w:sz w:val="22"/>
          <w:szCs w:val="22"/>
        </w:rPr>
        <w:tab/>
        <w:t xml:space="preserve">Zachos J, Pagani M, Sloan L, Thomas E, Billups K. 2001 Trends, rhythms, and aberrations in global climate 65 Ma to present. </w:t>
      </w:r>
      <w:r w:rsidRPr="0028382C">
        <w:rPr>
          <w:rFonts w:ascii="Times New Roman" w:hAnsi="Times New Roman" w:cs="Times New Roman"/>
          <w:i/>
          <w:iCs/>
          <w:noProof/>
          <w:sz w:val="22"/>
          <w:szCs w:val="22"/>
        </w:rPr>
        <w:t>Science.</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292</w:t>
      </w:r>
      <w:r w:rsidRPr="0028382C">
        <w:rPr>
          <w:rFonts w:ascii="Times New Roman" w:hAnsi="Times New Roman" w:cs="Times New Roman"/>
          <w:noProof/>
          <w:sz w:val="22"/>
          <w:szCs w:val="22"/>
        </w:rPr>
        <w:t xml:space="preserve">, 686–693. </w:t>
      </w:r>
    </w:p>
    <w:p w14:paraId="73F8F465" w14:textId="1683FAF0"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30.</w:t>
      </w:r>
      <w:r w:rsidRPr="0028382C">
        <w:rPr>
          <w:rFonts w:ascii="Times New Roman" w:hAnsi="Times New Roman" w:cs="Times New Roman"/>
          <w:noProof/>
          <w:sz w:val="22"/>
          <w:szCs w:val="22"/>
        </w:rPr>
        <w:tab/>
        <w:t xml:space="preserve">Stadler T. 2011 Mammalian phylogeny reveals recent diversification rate shifts. </w:t>
      </w:r>
      <w:r w:rsidRPr="0028382C">
        <w:rPr>
          <w:rFonts w:ascii="Times New Roman" w:hAnsi="Times New Roman" w:cs="Times New Roman"/>
          <w:i/>
          <w:iCs/>
          <w:noProof/>
          <w:sz w:val="22"/>
          <w:szCs w:val="22"/>
        </w:rPr>
        <w:t>Proc. Natl. Acad. Sci.</w:t>
      </w:r>
      <w:r w:rsidR="003422E9" w:rsidRPr="0028382C">
        <w:rPr>
          <w:rFonts w:ascii="Times New Roman" w:hAnsi="Times New Roman" w:cs="Times New Roman"/>
          <w:i/>
          <w:iCs/>
          <w:noProof/>
          <w:sz w:val="22"/>
          <w:szCs w:val="22"/>
        </w:rPr>
        <w:t xml:space="preserve"> USA</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108</w:t>
      </w:r>
      <w:r w:rsidRPr="0028382C">
        <w:rPr>
          <w:rFonts w:ascii="Times New Roman" w:hAnsi="Times New Roman" w:cs="Times New Roman"/>
          <w:noProof/>
          <w:sz w:val="22"/>
          <w:szCs w:val="22"/>
        </w:rPr>
        <w:t>, 6187–6192. (doi:10.1073/pnas.1016876108)</w:t>
      </w:r>
    </w:p>
    <w:p w14:paraId="30C4B476"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31.</w:t>
      </w:r>
      <w:r w:rsidRPr="0028382C">
        <w:rPr>
          <w:rFonts w:ascii="Times New Roman" w:hAnsi="Times New Roman" w:cs="Times New Roman"/>
          <w:noProof/>
          <w:sz w:val="22"/>
          <w:szCs w:val="22"/>
        </w:rPr>
        <w:tab/>
        <w:t xml:space="preserve">Rabosky DL. 2014 Automatic detection of key innovations, rate shifts, and diversity-dependence on phylogenetic trees. </w:t>
      </w:r>
      <w:r w:rsidRPr="0028382C">
        <w:rPr>
          <w:rFonts w:ascii="Times New Roman" w:hAnsi="Times New Roman" w:cs="Times New Roman"/>
          <w:i/>
          <w:iCs/>
          <w:noProof/>
          <w:sz w:val="22"/>
          <w:szCs w:val="22"/>
        </w:rPr>
        <w:t>PLoS One</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9</w:t>
      </w:r>
      <w:r w:rsidRPr="0028382C">
        <w:rPr>
          <w:rFonts w:ascii="Times New Roman" w:hAnsi="Times New Roman" w:cs="Times New Roman"/>
          <w:noProof/>
          <w:sz w:val="22"/>
          <w:szCs w:val="22"/>
        </w:rPr>
        <w:t>, e89543. (doi:10.1371/journal.pone.0089543)</w:t>
      </w:r>
    </w:p>
    <w:p w14:paraId="054BF0C2"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32.</w:t>
      </w:r>
      <w:r w:rsidRPr="0028382C">
        <w:rPr>
          <w:rFonts w:ascii="Times New Roman" w:hAnsi="Times New Roman" w:cs="Times New Roman"/>
          <w:noProof/>
          <w:sz w:val="22"/>
          <w:szCs w:val="22"/>
        </w:rPr>
        <w:tab/>
        <w:t xml:space="preserve">Rabosky DL, Santini F, Eastman J, Smith SA, Sidlauskas B, Chang J, Alfaro ME. 2013 Rates of speciation and morphological evolution are correlated across the largest vertebrate radiation. </w:t>
      </w:r>
      <w:r w:rsidRPr="0028382C">
        <w:rPr>
          <w:rFonts w:ascii="Times New Roman" w:hAnsi="Times New Roman" w:cs="Times New Roman"/>
          <w:i/>
          <w:iCs/>
          <w:noProof/>
          <w:sz w:val="22"/>
          <w:szCs w:val="22"/>
        </w:rPr>
        <w:t>Nat. Commun.</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4</w:t>
      </w:r>
      <w:r w:rsidRPr="0028382C">
        <w:rPr>
          <w:rFonts w:ascii="Times New Roman" w:hAnsi="Times New Roman" w:cs="Times New Roman"/>
          <w:noProof/>
          <w:sz w:val="22"/>
          <w:szCs w:val="22"/>
        </w:rPr>
        <w:t>, 1958. (doi:10.1038/ncomms2958)</w:t>
      </w:r>
    </w:p>
    <w:p w14:paraId="4D5FE671"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33.</w:t>
      </w:r>
      <w:r w:rsidRPr="0028382C">
        <w:rPr>
          <w:rFonts w:ascii="Times New Roman" w:hAnsi="Times New Roman" w:cs="Times New Roman"/>
          <w:noProof/>
          <w:sz w:val="22"/>
          <w:szCs w:val="22"/>
        </w:rPr>
        <w:tab/>
        <w:t xml:space="preserve">Rabosky DL, Donnellan SC, Grundler M, Lovette IJ. 2014 Analysis and visualization of complex macroevolutionary dynamics: an example from Australian scincid lizards.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63</w:t>
      </w:r>
      <w:r w:rsidRPr="0028382C">
        <w:rPr>
          <w:rFonts w:ascii="Times New Roman" w:hAnsi="Times New Roman" w:cs="Times New Roman"/>
          <w:noProof/>
          <w:sz w:val="22"/>
          <w:szCs w:val="22"/>
        </w:rPr>
        <w:t>, 610–627. (doi:10.1093/sysbio/syu025)</w:t>
      </w:r>
    </w:p>
    <w:p w14:paraId="73185E15" w14:textId="603E8F18"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34.</w:t>
      </w:r>
      <w:r w:rsidRPr="0028382C">
        <w:rPr>
          <w:rFonts w:ascii="Times New Roman" w:hAnsi="Times New Roman" w:cs="Times New Roman"/>
          <w:noProof/>
          <w:sz w:val="22"/>
          <w:szCs w:val="22"/>
        </w:rPr>
        <w:tab/>
        <w:t xml:space="preserve">Shi JJ, Rabosky DL. 2015 Speciation dynamics during the global radiation of extant bats. </w:t>
      </w:r>
      <w:r w:rsidRPr="0028382C">
        <w:rPr>
          <w:rFonts w:ascii="Times New Roman" w:hAnsi="Times New Roman" w:cs="Times New Roman"/>
          <w:i/>
          <w:iCs/>
          <w:noProof/>
          <w:sz w:val="22"/>
          <w:szCs w:val="22"/>
        </w:rPr>
        <w:t>Evolution.</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69</w:t>
      </w:r>
      <w:r w:rsidRPr="0028382C">
        <w:rPr>
          <w:rFonts w:ascii="Times New Roman" w:hAnsi="Times New Roman" w:cs="Times New Roman"/>
          <w:noProof/>
          <w:sz w:val="22"/>
          <w:szCs w:val="22"/>
        </w:rPr>
        <w:t>, 1528–1545. (doi:10.1111/evo.12681)</w:t>
      </w:r>
    </w:p>
    <w:p w14:paraId="08DE2E17" w14:textId="5B04779D"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35.</w:t>
      </w:r>
      <w:r w:rsidRPr="0028382C">
        <w:rPr>
          <w:rFonts w:ascii="Times New Roman" w:hAnsi="Times New Roman" w:cs="Times New Roman"/>
          <w:noProof/>
          <w:sz w:val="22"/>
          <w:szCs w:val="22"/>
        </w:rPr>
        <w:tab/>
        <w:t xml:space="preserve">Moore BR, Höhna S, May MR, Rannala B, Huelsenbeck JP. 2016 Critically evaluating the theory and performance of Bayesian analysis of macroevolutionary mixtures. </w:t>
      </w:r>
      <w:r w:rsidRPr="0028382C">
        <w:rPr>
          <w:rFonts w:ascii="Times New Roman" w:hAnsi="Times New Roman" w:cs="Times New Roman"/>
          <w:i/>
          <w:iCs/>
          <w:noProof/>
          <w:sz w:val="22"/>
          <w:szCs w:val="22"/>
        </w:rPr>
        <w:t>Proc. Natl. Acad. Sci.</w:t>
      </w:r>
      <w:r w:rsidR="003422E9" w:rsidRPr="0028382C">
        <w:rPr>
          <w:rFonts w:ascii="Times New Roman" w:hAnsi="Times New Roman" w:cs="Times New Roman"/>
          <w:i/>
          <w:iCs/>
          <w:noProof/>
          <w:sz w:val="22"/>
          <w:szCs w:val="22"/>
        </w:rPr>
        <w:t xml:space="preserve"> USA</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113</w:t>
      </w:r>
      <w:r w:rsidRPr="0028382C">
        <w:rPr>
          <w:rFonts w:ascii="Times New Roman" w:hAnsi="Times New Roman" w:cs="Times New Roman"/>
          <w:noProof/>
          <w:sz w:val="22"/>
          <w:szCs w:val="22"/>
        </w:rPr>
        <w:t>, 9569–9574. (doi:10.1073/pnas.1518659113)</w:t>
      </w:r>
    </w:p>
    <w:p w14:paraId="4E9ACF8B"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36.</w:t>
      </w:r>
      <w:r w:rsidRPr="0028382C">
        <w:rPr>
          <w:rFonts w:ascii="Times New Roman" w:hAnsi="Times New Roman" w:cs="Times New Roman"/>
          <w:noProof/>
          <w:sz w:val="22"/>
          <w:szCs w:val="22"/>
        </w:rPr>
        <w:tab/>
        <w:t xml:space="preserve">Rabosky DL, Mitchell JS, Chang J. 2017 Is BAMM flawed? Theoretical and practical concerns in the analysis of multi-rate diversification models. </w:t>
      </w:r>
      <w:r w:rsidRPr="0028382C">
        <w:rPr>
          <w:rFonts w:ascii="Times New Roman" w:hAnsi="Times New Roman" w:cs="Times New Roman"/>
          <w:i/>
          <w:iCs/>
          <w:noProof/>
          <w:sz w:val="22"/>
          <w:szCs w:val="22"/>
        </w:rPr>
        <w:t>Syst. Biol.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syx037</w:t>
      </w:r>
      <w:r w:rsidRPr="0028382C">
        <w:rPr>
          <w:rFonts w:ascii="Times New Roman" w:hAnsi="Times New Roman" w:cs="Times New Roman"/>
          <w:noProof/>
          <w:sz w:val="22"/>
          <w:szCs w:val="22"/>
        </w:rPr>
        <w:t>. (doi:10.1093/sysbio/syx037)</w:t>
      </w:r>
    </w:p>
    <w:p w14:paraId="2418E143" w14:textId="77777777"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37.</w:t>
      </w:r>
      <w:r w:rsidRPr="0028382C">
        <w:rPr>
          <w:rFonts w:ascii="Times New Roman" w:hAnsi="Times New Roman" w:cs="Times New Roman"/>
          <w:noProof/>
          <w:sz w:val="22"/>
          <w:szCs w:val="22"/>
        </w:rPr>
        <w:tab/>
        <w:t xml:space="preserve">Rabosky DL, Grundler M, Anderson C, Title P, Shi JJ, Brown JW, Huang H, Larson JG. 2014 BAMMtools : an R package for the analysis of evolutionary dynamics on phylogenetic trees. </w:t>
      </w:r>
      <w:r w:rsidRPr="0028382C">
        <w:rPr>
          <w:rFonts w:ascii="Times New Roman" w:hAnsi="Times New Roman" w:cs="Times New Roman"/>
          <w:i/>
          <w:iCs/>
          <w:noProof/>
          <w:sz w:val="22"/>
          <w:szCs w:val="22"/>
        </w:rPr>
        <w:t>Methods Ecol. Evol.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w:t>
      </w:r>
      <w:r w:rsidRPr="0028382C">
        <w:rPr>
          <w:rFonts w:ascii="Times New Roman" w:hAnsi="Times New Roman" w:cs="Times New Roman"/>
          <w:noProof/>
          <w:sz w:val="22"/>
          <w:szCs w:val="22"/>
        </w:rPr>
        <w:t>, 701–707. (doi:10.1111/2041-210X.12199)</w:t>
      </w:r>
    </w:p>
    <w:p w14:paraId="6986920B" w14:textId="25DF7254" w:rsidR="00106719" w:rsidRPr="0028382C" w:rsidRDefault="00106719" w:rsidP="0010671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38.</w:t>
      </w:r>
      <w:r w:rsidRPr="0028382C">
        <w:rPr>
          <w:rFonts w:ascii="Times New Roman" w:hAnsi="Times New Roman" w:cs="Times New Roman"/>
          <w:noProof/>
          <w:sz w:val="22"/>
          <w:szCs w:val="22"/>
        </w:rPr>
        <w:tab/>
        <w:t xml:space="preserve">Plummer M, Best N, Cowles K, Vines K. 2006 CODA: Convergence Diagnosis and Output Analysis for MCMC. </w:t>
      </w:r>
      <w:r w:rsidRPr="0028382C">
        <w:rPr>
          <w:rFonts w:ascii="Times New Roman" w:hAnsi="Times New Roman" w:cs="Times New Roman"/>
          <w:i/>
          <w:iCs/>
          <w:noProof/>
          <w:sz w:val="22"/>
          <w:szCs w:val="22"/>
        </w:rPr>
        <w:t>R News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6</w:t>
      </w:r>
      <w:r w:rsidR="003422E9" w:rsidRPr="0028382C">
        <w:rPr>
          <w:rFonts w:ascii="Times New Roman" w:hAnsi="Times New Roman" w:cs="Times New Roman"/>
          <w:noProof/>
          <w:sz w:val="22"/>
          <w:szCs w:val="22"/>
        </w:rPr>
        <w:t>, 7–11.</w:t>
      </w:r>
    </w:p>
    <w:p w14:paraId="0831BDD0" w14:textId="462B3A20" w:rsidR="003422E9" w:rsidRPr="0028382C" w:rsidRDefault="003422E9" w:rsidP="003422E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39.</w:t>
      </w:r>
      <w:r w:rsidRPr="0028382C">
        <w:rPr>
          <w:rFonts w:ascii="Times New Roman" w:hAnsi="Times New Roman" w:cs="Times New Roman"/>
          <w:noProof/>
          <w:sz w:val="22"/>
          <w:szCs w:val="22"/>
        </w:rPr>
        <w:tab/>
        <w:t xml:space="preserve">Nygaard S et al. 2011 The genome of the leaf-cutting ant </w:t>
      </w:r>
      <w:r w:rsidRPr="0028382C">
        <w:rPr>
          <w:rFonts w:ascii="Times New Roman" w:hAnsi="Times New Roman" w:cs="Times New Roman"/>
          <w:i/>
          <w:noProof/>
          <w:sz w:val="22"/>
          <w:szCs w:val="22"/>
        </w:rPr>
        <w:t>Acromyrmex</w:t>
      </w:r>
      <w:r w:rsidRPr="0028382C">
        <w:rPr>
          <w:rFonts w:ascii="Times New Roman" w:hAnsi="Times New Roman" w:cs="Times New Roman"/>
          <w:noProof/>
          <w:sz w:val="22"/>
          <w:szCs w:val="22"/>
        </w:rPr>
        <w:t xml:space="preserve"> </w:t>
      </w:r>
      <w:r w:rsidRPr="0028382C">
        <w:rPr>
          <w:rFonts w:ascii="Times New Roman" w:hAnsi="Times New Roman" w:cs="Times New Roman"/>
          <w:i/>
          <w:noProof/>
          <w:sz w:val="22"/>
          <w:szCs w:val="22"/>
        </w:rPr>
        <w:t>echinatior</w:t>
      </w:r>
      <w:r w:rsidRPr="0028382C">
        <w:rPr>
          <w:rFonts w:ascii="Times New Roman" w:hAnsi="Times New Roman" w:cs="Times New Roman"/>
          <w:noProof/>
          <w:sz w:val="22"/>
          <w:szCs w:val="22"/>
        </w:rPr>
        <w:t xml:space="preserve"> suggests key adaptations to advanced social life and fungus farming. </w:t>
      </w:r>
      <w:r w:rsidRPr="0028382C">
        <w:rPr>
          <w:rFonts w:ascii="Times New Roman" w:hAnsi="Times New Roman" w:cs="Times New Roman"/>
          <w:i/>
          <w:iCs/>
          <w:noProof/>
          <w:sz w:val="22"/>
          <w:szCs w:val="22"/>
        </w:rPr>
        <w:t>Genome Res.</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21</w:t>
      </w:r>
      <w:r w:rsidRPr="0028382C">
        <w:rPr>
          <w:rFonts w:ascii="Times New Roman" w:hAnsi="Times New Roman" w:cs="Times New Roman"/>
          <w:noProof/>
          <w:sz w:val="22"/>
          <w:szCs w:val="22"/>
        </w:rPr>
        <w:t>, 1339–1348. (doi:10.1101/gr.121392.111.10)</w:t>
      </w:r>
    </w:p>
    <w:p w14:paraId="774B7800" w14:textId="54865BE5" w:rsidR="003422E9" w:rsidRPr="0028382C" w:rsidRDefault="003422E9" w:rsidP="003422E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40.</w:t>
      </w:r>
      <w:r w:rsidRPr="0028382C">
        <w:rPr>
          <w:rFonts w:ascii="Times New Roman" w:hAnsi="Times New Roman" w:cs="Times New Roman"/>
          <w:noProof/>
          <w:sz w:val="22"/>
          <w:szCs w:val="22"/>
        </w:rPr>
        <w:tab/>
        <w:t xml:space="preserve">Suen G et al. 2011 The genome sequence of the leaf-cutter ant </w:t>
      </w:r>
      <w:r w:rsidRPr="0028382C">
        <w:rPr>
          <w:rFonts w:ascii="Times New Roman" w:hAnsi="Times New Roman" w:cs="Times New Roman"/>
          <w:i/>
          <w:noProof/>
          <w:sz w:val="22"/>
          <w:szCs w:val="22"/>
        </w:rPr>
        <w:t>Atta cephalotes</w:t>
      </w:r>
      <w:r w:rsidRPr="0028382C">
        <w:rPr>
          <w:rFonts w:ascii="Times New Roman" w:hAnsi="Times New Roman" w:cs="Times New Roman"/>
          <w:noProof/>
          <w:sz w:val="22"/>
          <w:szCs w:val="22"/>
        </w:rPr>
        <w:t xml:space="preserve"> reveals insights into its obligate symbiotic lifestyle. </w:t>
      </w:r>
      <w:r w:rsidRPr="0028382C">
        <w:rPr>
          <w:rFonts w:ascii="Times New Roman" w:hAnsi="Times New Roman" w:cs="Times New Roman"/>
          <w:i/>
          <w:iCs/>
          <w:noProof/>
          <w:sz w:val="22"/>
          <w:szCs w:val="22"/>
        </w:rPr>
        <w:t>PLoS Genet.</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7</w:t>
      </w:r>
      <w:r w:rsidRPr="0028382C">
        <w:rPr>
          <w:rFonts w:ascii="Times New Roman" w:hAnsi="Times New Roman" w:cs="Times New Roman"/>
          <w:noProof/>
          <w:sz w:val="22"/>
          <w:szCs w:val="22"/>
        </w:rPr>
        <w:t>, e1002007. (doi:10.1371/journal.pgen.1002007)</w:t>
      </w:r>
    </w:p>
    <w:p w14:paraId="597CDAB7" w14:textId="7294D02A" w:rsidR="003422E9" w:rsidRPr="0028382C" w:rsidRDefault="003422E9" w:rsidP="003422E9">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41.</w:t>
      </w:r>
      <w:r w:rsidRPr="0028382C">
        <w:rPr>
          <w:rFonts w:ascii="Times New Roman" w:hAnsi="Times New Roman" w:cs="Times New Roman"/>
          <w:noProof/>
          <w:sz w:val="22"/>
          <w:szCs w:val="22"/>
        </w:rPr>
        <w:tab/>
        <w:t xml:space="preserve">Ješovnik A, Sosa-Calvo J, Lloyd MW, Branstetter MG, Schultz TR. 2017 Phylogenomic species delimitation and host-symbiont coevolution in the fungus-farming ant genus </w:t>
      </w:r>
      <w:r w:rsidRPr="0028382C">
        <w:rPr>
          <w:rFonts w:ascii="Times New Roman" w:hAnsi="Times New Roman" w:cs="Times New Roman"/>
          <w:i/>
          <w:noProof/>
          <w:sz w:val="22"/>
          <w:szCs w:val="22"/>
        </w:rPr>
        <w:t>Sericomyrmex</w:t>
      </w:r>
      <w:r w:rsidRPr="0028382C">
        <w:rPr>
          <w:rFonts w:ascii="Times New Roman" w:hAnsi="Times New Roman" w:cs="Times New Roman"/>
          <w:noProof/>
          <w:sz w:val="22"/>
          <w:szCs w:val="22"/>
        </w:rPr>
        <w:t xml:space="preserve"> (Hymenoptera: Formicidae): Ultraconserved elements (UCEs) resolve a recent radiation. </w:t>
      </w:r>
      <w:r w:rsidRPr="0028382C">
        <w:rPr>
          <w:rFonts w:ascii="Times New Roman" w:hAnsi="Times New Roman" w:cs="Times New Roman"/>
          <w:i/>
          <w:noProof/>
          <w:sz w:val="22"/>
          <w:szCs w:val="22"/>
        </w:rPr>
        <w:t xml:space="preserve">Syst. Ent. </w:t>
      </w:r>
      <w:r w:rsidRPr="0028382C">
        <w:rPr>
          <w:rFonts w:ascii="Times New Roman" w:hAnsi="Times New Roman" w:cs="Times New Roman"/>
          <w:b/>
          <w:noProof/>
          <w:sz w:val="22"/>
          <w:szCs w:val="22"/>
        </w:rPr>
        <w:t>Early View</w:t>
      </w:r>
      <w:r w:rsidRPr="0028382C">
        <w:rPr>
          <w:rFonts w:ascii="Times New Roman" w:hAnsi="Times New Roman" w:cs="Times New Roman"/>
          <w:noProof/>
          <w:sz w:val="22"/>
          <w:szCs w:val="22"/>
        </w:rPr>
        <w:t>. (doi:10.1111/syen.12228)</w:t>
      </w:r>
    </w:p>
    <w:p w14:paraId="4611706D" w14:textId="6B2EC3DD"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sz w:val="22"/>
          <w:szCs w:val="22"/>
        </w:rPr>
        <w:t>4</w:t>
      </w:r>
      <w:r w:rsidRPr="0028382C">
        <w:rPr>
          <w:rFonts w:ascii="Times New Roman" w:hAnsi="Times New Roman" w:cs="Times New Roman"/>
          <w:sz w:val="22"/>
          <w:szCs w:val="22"/>
        </w:rPr>
        <w:fldChar w:fldCharType="begin" w:fldLock="1"/>
      </w:r>
      <w:r w:rsidRPr="0028382C">
        <w:rPr>
          <w:rFonts w:ascii="Times New Roman" w:hAnsi="Times New Roman" w:cs="Times New Roman"/>
          <w:sz w:val="22"/>
          <w:szCs w:val="22"/>
        </w:rPr>
        <w:instrText xml:space="preserve">ADDIN Mendeley Bibliography CSL_BIBLIOGRAPHY </w:instrText>
      </w:r>
      <w:r w:rsidRPr="0028382C">
        <w:rPr>
          <w:rFonts w:ascii="Times New Roman" w:hAnsi="Times New Roman" w:cs="Times New Roman"/>
          <w:sz w:val="22"/>
          <w:szCs w:val="22"/>
        </w:rPr>
        <w:fldChar w:fldCharType="separate"/>
      </w:r>
      <w:r w:rsidRPr="0028382C">
        <w:rPr>
          <w:rFonts w:ascii="Times New Roman" w:hAnsi="Times New Roman" w:cs="Times New Roman"/>
          <w:noProof/>
          <w:sz w:val="22"/>
          <w:szCs w:val="22"/>
        </w:rPr>
        <w:t>2.</w:t>
      </w:r>
      <w:r w:rsidRPr="0028382C">
        <w:rPr>
          <w:rFonts w:ascii="Times New Roman" w:hAnsi="Times New Roman" w:cs="Times New Roman"/>
          <w:noProof/>
          <w:sz w:val="22"/>
          <w:szCs w:val="22"/>
        </w:rPr>
        <w:tab/>
        <w:t xml:space="preserve">Ward PS, Brady SG, Fisher BL, Schultz TR. 2015 The evolution of myrmicine ants: phylogeny and biogeography of a hyperdiverse ant clade (Hymenoptera: Formicidae). </w:t>
      </w:r>
      <w:r w:rsidRPr="0028382C">
        <w:rPr>
          <w:rFonts w:ascii="Times New Roman" w:hAnsi="Times New Roman" w:cs="Times New Roman"/>
          <w:i/>
          <w:iCs/>
          <w:noProof/>
          <w:sz w:val="22"/>
          <w:szCs w:val="22"/>
        </w:rPr>
        <w:t>Syst. Entomol.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40</w:t>
      </w:r>
      <w:r w:rsidRPr="0028382C">
        <w:rPr>
          <w:rFonts w:ascii="Times New Roman" w:hAnsi="Times New Roman" w:cs="Times New Roman"/>
          <w:noProof/>
          <w:sz w:val="22"/>
          <w:szCs w:val="22"/>
        </w:rPr>
        <w:t>, 61–81. (doi:10.1111/syen.12090)</w:t>
      </w:r>
    </w:p>
    <w:p w14:paraId="2612EFB3" w14:textId="791786CC"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43.</w:t>
      </w:r>
      <w:r w:rsidRPr="0028382C">
        <w:rPr>
          <w:rFonts w:ascii="Times New Roman" w:hAnsi="Times New Roman" w:cs="Times New Roman"/>
          <w:noProof/>
          <w:sz w:val="22"/>
          <w:szCs w:val="22"/>
        </w:rPr>
        <w:tab/>
        <w:t xml:space="preserve">Dlussky GM, Rasnitsyn AP. 2009 Ants (Insecta: Vespida: Formicidae) in the Upper Eocene amber of Central and Eastern Europe. </w:t>
      </w:r>
      <w:r w:rsidRPr="0028382C">
        <w:rPr>
          <w:rFonts w:ascii="Times New Roman" w:hAnsi="Times New Roman" w:cs="Times New Roman"/>
          <w:i/>
          <w:iCs/>
          <w:noProof/>
          <w:sz w:val="22"/>
          <w:szCs w:val="22"/>
        </w:rPr>
        <w:t>Paleontol. J.</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43</w:t>
      </w:r>
      <w:r w:rsidRPr="0028382C">
        <w:rPr>
          <w:rFonts w:ascii="Times New Roman" w:hAnsi="Times New Roman" w:cs="Times New Roman"/>
          <w:noProof/>
          <w:sz w:val="22"/>
          <w:szCs w:val="22"/>
        </w:rPr>
        <w:t>, 1024–1042. (doi:10.1134/S0031030109090056)</w:t>
      </w:r>
    </w:p>
    <w:p w14:paraId="3F82614C" w14:textId="47898371"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44.</w:t>
      </w:r>
      <w:r w:rsidRPr="0028382C">
        <w:rPr>
          <w:rFonts w:ascii="Times New Roman" w:hAnsi="Times New Roman" w:cs="Times New Roman"/>
          <w:noProof/>
          <w:sz w:val="22"/>
          <w:szCs w:val="22"/>
        </w:rPr>
        <w:tab/>
        <w:t xml:space="preserve">Wheeler WM. 1915 The ants of the Baltic Amber. </w:t>
      </w:r>
      <w:r w:rsidR="00C676D5" w:rsidRPr="0028382C">
        <w:rPr>
          <w:rFonts w:ascii="Times New Roman" w:hAnsi="Times New Roman" w:cs="Times New Roman"/>
          <w:i/>
          <w:iCs/>
          <w:noProof/>
          <w:sz w:val="22"/>
          <w:szCs w:val="22"/>
        </w:rPr>
        <w:t>Schriften</w:t>
      </w:r>
      <w:r w:rsidRPr="0028382C">
        <w:rPr>
          <w:rFonts w:ascii="Times New Roman" w:hAnsi="Times New Roman" w:cs="Times New Roman"/>
          <w:i/>
          <w:iCs/>
          <w:noProof/>
          <w:sz w:val="22"/>
          <w:szCs w:val="22"/>
        </w:rPr>
        <w:t xml:space="preserve"> der Phys. Gesellschaft zu Königsb.</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55</w:t>
      </w:r>
      <w:r w:rsidRPr="0028382C">
        <w:rPr>
          <w:rFonts w:ascii="Times New Roman" w:hAnsi="Times New Roman" w:cs="Times New Roman"/>
          <w:noProof/>
          <w:sz w:val="22"/>
          <w:szCs w:val="22"/>
        </w:rPr>
        <w:t>, 1–142.</w:t>
      </w:r>
    </w:p>
    <w:p w14:paraId="4524A1C7" w14:textId="40FAED6E"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 xml:space="preserve">45. </w:t>
      </w:r>
      <w:r w:rsidRPr="0028382C">
        <w:rPr>
          <w:rFonts w:ascii="Times New Roman" w:hAnsi="Times New Roman" w:cs="Times New Roman"/>
          <w:noProof/>
          <w:sz w:val="22"/>
          <w:szCs w:val="22"/>
        </w:rPr>
        <w:tab/>
        <w:t xml:space="preserve">de Andrade ML, Baroni Urbani C. 1999 Diversity and adaptation in the ant genus </w:t>
      </w:r>
      <w:r w:rsidRPr="0028382C">
        <w:rPr>
          <w:rFonts w:ascii="Times New Roman" w:hAnsi="Times New Roman" w:cs="Times New Roman"/>
          <w:i/>
          <w:iCs/>
          <w:noProof/>
          <w:sz w:val="22"/>
          <w:szCs w:val="22"/>
        </w:rPr>
        <w:t>Cephalotes</w:t>
      </w:r>
      <w:r w:rsidRPr="0028382C">
        <w:rPr>
          <w:rFonts w:ascii="Times New Roman" w:hAnsi="Times New Roman" w:cs="Times New Roman"/>
          <w:noProof/>
          <w:sz w:val="22"/>
          <w:szCs w:val="22"/>
        </w:rPr>
        <w:t xml:space="preserve">, past and present. </w:t>
      </w:r>
      <w:r w:rsidR="008440F2" w:rsidRPr="0028382C">
        <w:rPr>
          <w:rFonts w:ascii="Times New Roman" w:hAnsi="Times New Roman" w:cs="Times New Roman"/>
          <w:i/>
          <w:iCs/>
          <w:noProof/>
          <w:sz w:val="22"/>
          <w:szCs w:val="22"/>
        </w:rPr>
        <w:t xml:space="preserve">Stuttg. Beitr. Naturkd. Ser. B (Geol. Paläontol.) </w:t>
      </w:r>
      <w:r w:rsidRPr="0028382C">
        <w:rPr>
          <w:rFonts w:ascii="Times New Roman" w:hAnsi="Times New Roman" w:cs="Times New Roman"/>
          <w:b/>
          <w:bCs/>
          <w:noProof/>
          <w:sz w:val="22"/>
          <w:szCs w:val="22"/>
        </w:rPr>
        <w:t>271</w:t>
      </w:r>
      <w:r w:rsidRPr="0028382C">
        <w:rPr>
          <w:rFonts w:ascii="Times New Roman" w:hAnsi="Times New Roman" w:cs="Times New Roman"/>
          <w:noProof/>
          <w:sz w:val="22"/>
          <w:szCs w:val="22"/>
        </w:rPr>
        <w:t>, 1–889.</w:t>
      </w:r>
    </w:p>
    <w:p w14:paraId="07DB6E17" w14:textId="4030CABF"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46.</w:t>
      </w:r>
      <w:r w:rsidRPr="0028382C">
        <w:rPr>
          <w:rFonts w:ascii="Times New Roman" w:hAnsi="Times New Roman" w:cs="Times New Roman"/>
          <w:noProof/>
          <w:sz w:val="22"/>
          <w:szCs w:val="22"/>
        </w:rPr>
        <w:tab/>
        <w:t xml:space="preserve">Carpenter FM. 1930 The fossil ants of North America. </w:t>
      </w:r>
      <w:r w:rsidRPr="0028382C">
        <w:rPr>
          <w:rFonts w:ascii="Times New Roman" w:hAnsi="Times New Roman" w:cs="Times New Roman"/>
          <w:i/>
          <w:iCs/>
          <w:noProof/>
          <w:sz w:val="22"/>
          <w:szCs w:val="22"/>
        </w:rPr>
        <w:t>Bull. Museum Comp. Zool.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70</w:t>
      </w:r>
      <w:r w:rsidRPr="0028382C">
        <w:rPr>
          <w:rFonts w:ascii="Times New Roman" w:hAnsi="Times New Roman" w:cs="Times New Roman"/>
          <w:noProof/>
          <w:sz w:val="22"/>
          <w:szCs w:val="22"/>
        </w:rPr>
        <w:t>, 1–66.</w:t>
      </w:r>
    </w:p>
    <w:p w14:paraId="458CA8B4" w14:textId="08574BC9"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47.</w:t>
      </w:r>
      <w:r w:rsidRPr="0028382C">
        <w:rPr>
          <w:rFonts w:ascii="Times New Roman" w:hAnsi="Times New Roman" w:cs="Times New Roman"/>
          <w:noProof/>
          <w:sz w:val="22"/>
          <w:szCs w:val="22"/>
        </w:rPr>
        <w:tab/>
        <w:t xml:space="preserve">Wilson EO. 1988 The biogeography of the West Indian ants (Hymenoptera: Formicidae). In </w:t>
      </w:r>
      <w:r w:rsidR="00C23846" w:rsidRPr="0028382C">
        <w:rPr>
          <w:rFonts w:ascii="Times New Roman" w:hAnsi="Times New Roman" w:cs="Times New Roman"/>
          <w:i/>
          <w:iCs/>
          <w:noProof/>
          <w:sz w:val="22"/>
          <w:szCs w:val="22"/>
        </w:rPr>
        <w:t>Zoogeography of Caribbean i</w:t>
      </w:r>
      <w:r w:rsidRPr="0028382C">
        <w:rPr>
          <w:rFonts w:ascii="Times New Roman" w:hAnsi="Times New Roman" w:cs="Times New Roman"/>
          <w:i/>
          <w:iCs/>
          <w:noProof/>
          <w:sz w:val="22"/>
          <w:szCs w:val="22"/>
        </w:rPr>
        <w:t>nsects</w:t>
      </w:r>
      <w:r w:rsidR="001712CA" w:rsidRPr="0028382C">
        <w:rPr>
          <w:rFonts w:ascii="Times New Roman" w:hAnsi="Times New Roman" w:cs="Times New Roman"/>
          <w:noProof/>
          <w:sz w:val="22"/>
          <w:szCs w:val="22"/>
        </w:rPr>
        <w:t xml:space="preserve"> (ed JK</w:t>
      </w:r>
      <w:r w:rsidRPr="0028382C">
        <w:rPr>
          <w:rFonts w:ascii="Times New Roman" w:hAnsi="Times New Roman" w:cs="Times New Roman"/>
          <w:noProof/>
          <w:sz w:val="22"/>
          <w:szCs w:val="22"/>
        </w:rPr>
        <w:t xml:space="preserve"> Liebherr), pp. 214–230. Ithaca, NY: Cornell University Press.</w:t>
      </w:r>
    </w:p>
    <w:p w14:paraId="726ED0E0" w14:textId="2E20A5D0"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48.</w:t>
      </w:r>
      <w:r w:rsidRPr="0028382C">
        <w:rPr>
          <w:rFonts w:ascii="Times New Roman" w:hAnsi="Times New Roman" w:cs="Times New Roman"/>
          <w:noProof/>
          <w:sz w:val="22"/>
          <w:szCs w:val="22"/>
        </w:rPr>
        <w:tab/>
        <w:t xml:space="preserve">Baroni Urbani C, de Andrade ML. 1994 First description of fossil Dacetini ants with a critical analysis of the current classification of the tribe (Amber Collection Stuttgart: Hymenoptera, Formicidae. VI: Dacetini). </w:t>
      </w:r>
      <w:r w:rsidR="008440F2" w:rsidRPr="0028382C">
        <w:rPr>
          <w:rFonts w:ascii="Times New Roman" w:hAnsi="Times New Roman" w:cs="Times New Roman"/>
          <w:i/>
          <w:iCs/>
          <w:noProof/>
          <w:sz w:val="22"/>
          <w:szCs w:val="22"/>
        </w:rPr>
        <w:t>Stuttg. Beitr. Naturkd. Ser. B (Geol. Paläontol.)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198</w:t>
      </w:r>
      <w:r w:rsidRPr="0028382C">
        <w:rPr>
          <w:rFonts w:ascii="Times New Roman" w:hAnsi="Times New Roman" w:cs="Times New Roman"/>
          <w:noProof/>
          <w:sz w:val="22"/>
          <w:szCs w:val="22"/>
        </w:rPr>
        <w:t>, 1–65.</w:t>
      </w:r>
    </w:p>
    <w:p w14:paraId="468A3F07" w14:textId="65B0B2E8"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49.</w:t>
      </w:r>
      <w:r w:rsidRPr="0028382C">
        <w:rPr>
          <w:rFonts w:ascii="Times New Roman" w:hAnsi="Times New Roman" w:cs="Times New Roman"/>
          <w:noProof/>
          <w:sz w:val="22"/>
          <w:szCs w:val="22"/>
        </w:rPr>
        <w:tab/>
      </w:r>
      <w:r w:rsidR="00C23846" w:rsidRPr="0028382C">
        <w:rPr>
          <w:rFonts w:ascii="Times New Roman" w:hAnsi="Times New Roman" w:cs="Times New Roman"/>
          <w:noProof/>
          <w:sz w:val="22"/>
          <w:szCs w:val="22"/>
        </w:rPr>
        <w:t xml:space="preserve">Schultz TR. 2007 The fungus-growing ant genus </w:t>
      </w:r>
      <w:r w:rsidR="00C23846" w:rsidRPr="0028382C">
        <w:rPr>
          <w:rFonts w:ascii="Times New Roman" w:hAnsi="Times New Roman" w:cs="Times New Roman"/>
          <w:i/>
          <w:noProof/>
          <w:sz w:val="22"/>
          <w:szCs w:val="22"/>
        </w:rPr>
        <w:t>Apterostigma</w:t>
      </w:r>
      <w:r w:rsidR="00C23846" w:rsidRPr="0028382C">
        <w:rPr>
          <w:rFonts w:ascii="Times New Roman" w:hAnsi="Times New Roman" w:cs="Times New Roman"/>
          <w:noProof/>
          <w:sz w:val="22"/>
          <w:szCs w:val="22"/>
        </w:rPr>
        <w:t xml:space="preserve"> in Dominican amber. </w:t>
      </w:r>
      <w:r w:rsidR="00C23846" w:rsidRPr="0028382C">
        <w:rPr>
          <w:rFonts w:ascii="Times New Roman" w:hAnsi="Times New Roman" w:cs="Times New Roman"/>
          <w:i/>
          <w:noProof/>
          <w:sz w:val="22"/>
          <w:szCs w:val="22"/>
        </w:rPr>
        <w:t>Mem. Am. Entomol. Inst.</w:t>
      </w:r>
      <w:r w:rsidR="00C23846" w:rsidRPr="0028382C">
        <w:rPr>
          <w:rFonts w:ascii="Times New Roman" w:hAnsi="Times New Roman" w:cs="Times New Roman"/>
          <w:noProof/>
          <w:sz w:val="22"/>
          <w:szCs w:val="22"/>
        </w:rPr>
        <w:t xml:space="preserve"> </w:t>
      </w:r>
      <w:r w:rsidR="00C23846" w:rsidRPr="0028382C">
        <w:rPr>
          <w:rFonts w:ascii="Times New Roman" w:hAnsi="Times New Roman" w:cs="Times New Roman"/>
          <w:b/>
          <w:noProof/>
          <w:sz w:val="22"/>
          <w:szCs w:val="22"/>
        </w:rPr>
        <w:t>80</w:t>
      </w:r>
      <w:r w:rsidR="00C23846" w:rsidRPr="0028382C">
        <w:rPr>
          <w:rFonts w:ascii="Times New Roman" w:hAnsi="Times New Roman" w:cs="Times New Roman"/>
          <w:noProof/>
          <w:sz w:val="22"/>
          <w:szCs w:val="22"/>
        </w:rPr>
        <w:t>, 425–436.</w:t>
      </w:r>
    </w:p>
    <w:p w14:paraId="11F95836" w14:textId="740CD6DF"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50.</w:t>
      </w:r>
      <w:r w:rsidRPr="0028382C">
        <w:rPr>
          <w:rFonts w:ascii="Times New Roman" w:hAnsi="Times New Roman" w:cs="Times New Roman"/>
          <w:noProof/>
          <w:sz w:val="22"/>
          <w:szCs w:val="22"/>
        </w:rPr>
        <w:tab/>
        <w:t xml:space="preserve">Schultz TR, Brady SG. 2008 Major evolutionary transitions in ant agriculture. </w:t>
      </w:r>
      <w:r w:rsidRPr="0028382C">
        <w:rPr>
          <w:rFonts w:ascii="Times New Roman" w:hAnsi="Times New Roman" w:cs="Times New Roman"/>
          <w:i/>
          <w:iCs/>
          <w:noProof/>
          <w:sz w:val="22"/>
          <w:szCs w:val="22"/>
        </w:rPr>
        <w:t>Proc. Natl. Acad. Sci. USA</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105</w:t>
      </w:r>
      <w:r w:rsidRPr="0028382C">
        <w:rPr>
          <w:rFonts w:ascii="Times New Roman" w:hAnsi="Times New Roman" w:cs="Times New Roman"/>
          <w:noProof/>
          <w:sz w:val="22"/>
          <w:szCs w:val="22"/>
        </w:rPr>
        <w:t>, 5435–5440. (doi:10.1073/pnas.0711024105)</w:t>
      </w:r>
    </w:p>
    <w:p w14:paraId="4C396C21" w14:textId="2A98BF98" w:rsidR="00170026"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51.</w:t>
      </w:r>
      <w:r w:rsidRPr="0028382C">
        <w:rPr>
          <w:rFonts w:ascii="Times New Roman" w:hAnsi="Times New Roman" w:cs="Times New Roman"/>
          <w:noProof/>
          <w:sz w:val="22"/>
          <w:szCs w:val="22"/>
        </w:rPr>
        <w:tab/>
        <w:t xml:space="preserve">de Andrade ML. 2003 First descriptions of two new amber species of </w:t>
      </w:r>
      <w:r w:rsidRPr="0028382C">
        <w:rPr>
          <w:rFonts w:ascii="Times New Roman" w:hAnsi="Times New Roman" w:cs="Times New Roman"/>
          <w:i/>
          <w:noProof/>
          <w:sz w:val="22"/>
          <w:szCs w:val="22"/>
        </w:rPr>
        <w:t>Cyphomyrmex</w:t>
      </w:r>
      <w:r w:rsidRPr="0028382C">
        <w:rPr>
          <w:rFonts w:ascii="Times New Roman" w:hAnsi="Times New Roman" w:cs="Times New Roman"/>
          <w:noProof/>
          <w:sz w:val="22"/>
          <w:szCs w:val="22"/>
        </w:rPr>
        <w:t xml:space="preserve"> from Mexico and the Dominican Republic (Hymenoptera: Formicidae). </w:t>
      </w:r>
      <w:r w:rsidR="001712CA" w:rsidRPr="0028382C">
        <w:rPr>
          <w:rFonts w:ascii="Times New Roman" w:hAnsi="Times New Roman" w:cs="Times New Roman"/>
          <w:i/>
          <w:iCs/>
          <w:noProof/>
          <w:sz w:val="22"/>
          <w:szCs w:val="22"/>
        </w:rPr>
        <w:t>Beitr.</w:t>
      </w:r>
      <w:r w:rsidRPr="0028382C">
        <w:rPr>
          <w:rFonts w:ascii="Times New Roman" w:hAnsi="Times New Roman" w:cs="Times New Roman"/>
          <w:i/>
          <w:iCs/>
          <w:noProof/>
          <w:sz w:val="22"/>
          <w:szCs w:val="22"/>
        </w:rPr>
        <w:t xml:space="preserve"> zur Entomol.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53</w:t>
      </w:r>
      <w:r w:rsidRPr="0028382C">
        <w:rPr>
          <w:rFonts w:ascii="Times New Roman" w:hAnsi="Times New Roman" w:cs="Times New Roman"/>
          <w:noProof/>
          <w:sz w:val="22"/>
          <w:szCs w:val="22"/>
        </w:rPr>
        <w:t>, 131–139.</w:t>
      </w:r>
    </w:p>
    <w:p w14:paraId="311E93FE" w14:textId="3585D609" w:rsidR="009C376D" w:rsidRPr="0028382C" w:rsidRDefault="00170026"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noProof/>
          <w:sz w:val="22"/>
          <w:szCs w:val="22"/>
        </w:rPr>
        <w:t>52.</w:t>
      </w:r>
      <w:r w:rsidRPr="0028382C">
        <w:rPr>
          <w:rFonts w:ascii="Times New Roman" w:hAnsi="Times New Roman" w:cs="Times New Roman"/>
          <w:noProof/>
          <w:sz w:val="22"/>
          <w:szCs w:val="22"/>
        </w:rPr>
        <w:tab/>
        <w:t xml:space="preserve">Baroni Urbani C. 1980 First description of fossil gardening ants (Amber collection Stuttgart and Natural History Museum Basel; Hymenoptera: Formicidae. I: Attini). </w:t>
      </w:r>
      <w:r w:rsidR="008440F2" w:rsidRPr="0028382C">
        <w:rPr>
          <w:rFonts w:ascii="Times New Roman" w:hAnsi="Times New Roman" w:cs="Times New Roman"/>
          <w:i/>
          <w:iCs/>
          <w:noProof/>
          <w:sz w:val="22"/>
          <w:szCs w:val="22"/>
        </w:rPr>
        <w:t>Stuttg. Beitr. Naturkd. Ser. B (Geol. Paläontol.)</w:t>
      </w:r>
      <w:r w:rsidRPr="0028382C">
        <w:rPr>
          <w:rFonts w:ascii="Times New Roman" w:hAnsi="Times New Roman" w:cs="Times New Roman"/>
          <w:noProof/>
          <w:sz w:val="22"/>
          <w:szCs w:val="22"/>
        </w:rPr>
        <w:t xml:space="preserve"> </w:t>
      </w:r>
      <w:r w:rsidRPr="0028382C">
        <w:rPr>
          <w:rFonts w:ascii="Times New Roman" w:hAnsi="Times New Roman" w:cs="Times New Roman"/>
          <w:b/>
          <w:bCs/>
          <w:noProof/>
          <w:sz w:val="22"/>
          <w:szCs w:val="22"/>
        </w:rPr>
        <w:t>54</w:t>
      </w:r>
      <w:r w:rsidR="001712CA" w:rsidRPr="0028382C">
        <w:rPr>
          <w:rFonts w:ascii="Times New Roman" w:hAnsi="Times New Roman" w:cs="Times New Roman"/>
          <w:noProof/>
          <w:sz w:val="22"/>
          <w:szCs w:val="22"/>
        </w:rPr>
        <w:t>, 1–13.</w:t>
      </w:r>
    </w:p>
    <w:p w14:paraId="64A26BE1" w14:textId="7D204186" w:rsidR="009C376D" w:rsidRPr="0028382C" w:rsidRDefault="009C376D" w:rsidP="009C376D">
      <w:pPr>
        <w:widowControl w:val="0"/>
        <w:autoSpaceDE w:val="0"/>
        <w:autoSpaceDN w:val="0"/>
        <w:adjustRightInd w:val="0"/>
        <w:ind w:left="640" w:hanging="640"/>
        <w:rPr>
          <w:rFonts w:ascii="Times New Roman" w:hAnsi="Times New Roman" w:cs="Times New Roman"/>
          <w:noProof/>
          <w:sz w:val="22"/>
          <w:szCs w:val="22"/>
        </w:rPr>
      </w:pPr>
      <w:r w:rsidRPr="0028382C">
        <w:rPr>
          <w:rFonts w:ascii="Times New Roman" w:hAnsi="Times New Roman" w:cs="Times New Roman"/>
          <w:sz w:val="22"/>
          <w:szCs w:val="22"/>
        </w:rPr>
        <w:fldChar w:fldCharType="end"/>
      </w:r>
    </w:p>
    <w:p w14:paraId="413A8589" w14:textId="4B8CED92" w:rsidR="004B4A77" w:rsidRPr="0028382C" w:rsidRDefault="004B4A77" w:rsidP="00106719">
      <w:pPr>
        <w:widowControl w:val="0"/>
        <w:autoSpaceDE w:val="0"/>
        <w:autoSpaceDN w:val="0"/>
        <w:adjustRightInd w:val="0"/>
        <w:ind w:left="640" w:hanging="640"/>
        <w:rPr>
          <w:rFonts w:ascii="Times New Roman" w:hAnsi="Times New Roman" w:cs="Times New Roman"/>
          <w:b/>
          <w:sz w:val="22"/>
          <w:szCs w:val="22"/>
        </w:rPr>
      </w:pPr>
      <w:r w:rsidRPr="0028382C">
        <w:rPr>
          <w:rFonts w:ascii="Times New Roman" w:hAnsi="Times New Roman" w:cs="Times New Roman"/>
          <w:b/>
          <w:sz w:val="22"/>
          <w:szCs w:val="22"/>
        </w:rPr>
        <w:fldChar w:fldCharType="end"/>
      </w:r>
      <w:r w:rsidRPr="0028382C">
        <w:rPr>
          <w:rFonts w:ascii="Times New Roman" w:hAnsi="Times New Roman" w:cs="Times New Roman"/>
          <w:b/>
          <w:sz w:val="22"/>
          <w:szCs w:val="22"/>
        </w:rPr>
        <w:br w:type="page"/>
      </w:r>
    </w:p>
    <w:p w14:paraId="281293E2" w14:textId="5F2625AB" w:rsidR="00505294" w:rsidRPr="0028382C" w:rsidRDefault="00D76058">
      <w:pPr>
        <w:rPr>
          <w:rFonts w:ascii="Times New Roman" w:hAnsi="Times New Roman" w:cs="Times New Roman"/>
          <w:b/>
          <w:sz w:val="22"/>
          <w:szCs w:val="22"/>
        </w:rPr>
      </w:pPr>
      <w:r w:rsidRPr="0028382C">
        <w:rPr>
          <w:rFonts w:ascii="Times New Roman" w:hAnsi="Times New Roman" w:cs="Times New Roman"/>
          <w:b/>
          <w:sz w:val="22"/>
          <w:szCs w:val="22"/>
        </w:rPr>
        <w:t>Supplementary</w:t>
      </w:r>
      <w:r w:rsidR="00106719" w:rsidRPr="0028382C">
        <w:rPr>
          <w:rFonts w:ascii="Times New Roman" w:hAnsi="Times New Roman" w:cs="Times New Roman"/>
          <w:b/>
          <w:sz w:val="22"/>
          <w:szCs w:val="22"/>
        </w:rPr>
        <w:t xml:space="preserve"> Tree Figures</w:t>
      </w:r>
    </w:p>
    <w:p w14:paraId="025ADECE" w14:textId="77777777" w:rsidR="00505294" w:rsidRPr="0028382C" w:rsidRDefault="00505294">
      <w:pPr>
        <w:rPr>
          <w:rFonts w:ascii="Times New Roman" w:hAnsi="Times New Roman" w:cs="Times New Roman"/>
          <w:b/>
          <w:sz w:val="22"/>
          <w:szCs w:val="22"/>
        </w:rPr>
      </w:pPr>
    </w:p>
    <w:p w14:paraId="40E915D8" w14:textId="10509589" w:rsidR="00322B56"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8F6EB5" wp14:editId="41D7D699">
            <wp:extent cx="5486400" cy="7433945"/>
            <wp:effectExtent l="0" t="0" r="0" b="8255"/>
            <wp:docPr id="1" name="Picture 1" descr="Macintosh HD:Users:mgbranstetter:Dropbox:Work:Manuscripts:2016:Attine-UCEs:results:trees:names:names-final:attine-118t-f75-raxml-nopart-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gbranstetter:Dropbox:Work:Manuscripts:2016:Attine-UCEs:results:trees:names:names-final:attine-118t-f75-raxml-nopart-names.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433945"/>
                    </a:xfrm>
                    <a:prstGeom prst="rect">
                      <a:avLst/>
                    </a:prstGeom>
                    <a:noFill/>
                    <a:ln>
                      <a:noFill/>
                    </a:ln>
                  </pic:spPr>
                </pic:pic>
              </a:graphicData>
            </a:graphic>
          </wp:inline>
        </w:drawing>
      </w:r>
    </w:p>
    <w:p w14:paraId="6486FDD4" w14:textId="4A991AF9"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S1</w:t>
      </w:r>
      <w:r w:rsidR="008627CB" w:rsidRPr="0028382C">
        <w:rPr>
          <w:rFonts w:ascii="Times New Roman" w:hAnsi="Times New Roman" w:cs="Times New Roman"/>
          <w:b/>
          <w:sz w:val="22"/>
          <w:szCs w:val="22"/>
        </w:rPr>
        <w:t>.</w:t>
      </w:r>
      <w:r w:rsidR="008627CB" w:rsidRPr="0028382C">
        <w:rPr>
          <w:rFonts w:ascii="Times New Roman" w:hAnsi="Times New Roman" w:cs="Times New Roman"/>
          <w:sz w:val="22"/>
          <w:szCs w:val="22"/>
        </w:rPr>
        <w:t xml:space="preserve"> </w:t>
      </w:r>
      <w:proofErr w:type="gramStart"/>
      <w:r w:rsidR="00A0523F" w:rsidRPr="0028382C">
        <w:rPr>
          <w:rFonts w:ascii="Times New Roman" w:hAnsi="Times New Roman" w:cs="Times New Roman"/>
          <w:sz w:val="22"/>
          <w:szCs w:val="22"/>
        </w:rPr>
        <w:t xml:space="preserve">ML tree from </w:t>
      </w:r>
      <w:proofErr w:type="spellStart"/>
      <w:r w:rsidR="00A0523F" w:rsidRPr="0028382C">
        <w:rPr>
          <w:rFonts w:ascii="Times New Roman" w:hAnsi="Times New Roman" w:cs="Times New Roman"/>
          <w:sz w:val="22"/>
          <w:szCs w:val="22"/>
        </w:rPr>
        <w:t>unpartitioned</w:t>
      </w:r>
      <w:proofErr w:type="spellEnd"/>
      <w:r w:rsidR="00A0523F" w:rsidRPr="0028382C">
        <w:rPr>
          <w:rFonts w:ascii="Times New Roman" w:hAnsi="Times New Roman" w:cs="Times New Roman"/>
          <w:sz w:val="22"/>
          <w:szCs w:val="22"/>
        </w:rPr>
        <w:t xml:space="preserve"> </w:t>
      </w:r>
      <w:proofErr w:type="spellStart"/>
      <w:r w:rsidR="00A0523F" w:rsidRPr="0028382C">
        <w:rPr>
          <w:rFonts w:ascii="Times New Roman" w:hAnsi="Times New Roman" w:cs="Times New Roman"/>
          <w:sz w:val="22"/>
          <w:szCs w:val="22"/>
        </w:rPr>
        <w:t>RAxML</w:t>
      </w:r>
      <w:proofErr w:type="spellEnd"/>
      <w:r w:rsidR="00A0523F" w:rsidRPr="0028382C">
        <w:rPr>
          <w:rFonts w:ascii="Times New Roman" w:hAnsi="Times New Roman" w:cs="Times New Roman"/>
          <w:sz w:val="22"/>
          <w:szCs w:val="22"/>
        </w:rPr>
        <w:t xml:space="preserve"> analysis of the Attine-118T-F75 data set.</w:t>
      </w:r>
      <w:proofErr w:type="gramEnd"/>
    </w:p>
    <w:p w14:paraId="29C4AC59" w14:textId="7B77AB4D" w:rsidR="00516305" w:rsidRPr="0028382C" w:rsidRDefault="00516305">
      <w:pPr>
        <w:rPr>
          <w:rFonts w:ascii="Times New Roman" w:hAnsi="Times New Roman" w:cs="Times New Roman"/>
          <w:b/>
          <w:sz w:val="22"/>
          <w:szCs w:val="22"/>
        </w:rPr>
      </w:pPr>
    </w:p>
    <w:p w14:paraId="0F8ACE6A" w14:textId="71A5FCFE" w:rsidR="00290764" w:rsidRPr="0028382C" w:rsidRDefault="002A4206">
      <w:pP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5C44F929" wp14:editId="7C194CD8">
            <wp:extent cx="5478145" cy="7315200"/>
            <wp:effectExtent l="0" t="0" r="8255" b="0"/>
            <wp:docPr id="3" name="Picture 3" descr="Macintosh HD:Users:mgbranstetter:Dropbox:Work:Manuscripts:2016:Attine-UCEs:results:trees:names:names-final:attine-118t-f75-raxml-bylocus-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gbranstetter:Dropbox:Work:Manuscripts:2016:Attine-UCEs:results:trees:names:names-final:attine-118t-f75-raxml-bylocus-name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7315200"/>
                    </a:xfrm>
                    <a:prstGeom prst="rect">
                      <a:avLst/>
                    </a:prstGeom>
                    <a:noFill/>
                    <a:ln>
                      <a:noFill/>
                    </a:ln>
                  </pic:spPr>
                </pic:pic>
              </a:graphicData>
            </a:graphic>
          </wp:inline>
        </w:drawing>
      </w:r>
    </w:p>
    <w:p w14:paraId="79148F3F" w14:textId="487DFC29" w:rsidR="008627CB"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S2</w:t>
      </w:r>
      <w:r w:rsidR="00516305" w:rsidRPr="0028382C">
        <w:rPr>
          <w:rFonts w:ascii="Times New Roman" w:hAnsi="Times New Roman" w:cs="Times New Roman"/>
          <w:b/>
          <w:sz w:val="22"/>
          <w:szCs w:val="22"/>
        </w:rPr>
        <w:t>.</w:t>
      </w:r>
      <w:r w:rsidR="00753FF8" w:rsidRPr="0028382C">
        <w:rPr>
          <w:rFonts w:ascii="Times New Roman" w:hAnsi="Times New Roman" w:cs="Times New Roman"/>
          <w:sz w:val="22"/>
          <w:szCs w:val="22"/>
        </w:rPr>
        <w:t xml:space="preserve"> </w:t>
      </w:r>
      <w:r w:rsidR="00A0523F" w:rsidRPr="0028382C">
        <w:rPr>
          <w:rFonts w:ascii="Times New Roman" w:hAnsi="Times New Roman" w:cs="Times New Roman"/>
          <w:sz w:val="22"/>
          <w:szCs w:val="22"/>
        </w:rPr>
        <w:t xml:space="preserve">ML tree from the by-locus partitioned </w:t>
      </w:r>
      <w:proofErr w:type="spellStart"/>
      <w:r w:rsidR="00A0523F" w:rsidRPr="0028382C">
        <w:rPr>
          <w:rFonts w:ascii="Times New Roman" w:hAnsi="Times New Roman" w:cs="Times New Roman"/>
          <w:sz w:val="22"/>
          <w:szCs w:val="22"/>
        </w:rPr>
        <w:t>RAxML</w:t>
      </w:r>
      <w:proofErr w:type="spellEnd"/>
      <w:r w:rsidR="00A0523F" w:rsidRPr="0028382C">
        <w:rPr>
          <w:rFonts w:ascii="Times New Roman" w:hAnsi="Times New Roman" w:cs="Times New Roman"/>
          <w:sz w:val="22"/>
          <w:szCs w:val="22"/>
        </w:rPr>
        <w:t xml:space="preserve"> analysis of the Attine-118T-F75 data set.</w:t>
      </w:r>
    </w:p>
    <w:p w14:paraId="24C85794" w14:textId="76E492B6" w:rsidR="00516305" w:rsidRPr="0028382C" w:rsidRDefault="00516305">
      <w:pPr>
        <w:rPr>
          <w:rFonts w:ascii="Times New Roman" w:hAnsi="Times New Roman" w:cs="Times New Roman"/>
          <w:sz w:val="22"/>
          <w:szCs w:val="22"/>
        </w:rPr>
      </w:pPr>
    </w:p>
    <w:p w14:paraId="3DE99C05" w14:textId="1ED0D5A9" w:rsidR="00BD601E"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817EC59" wp14:editId="712E787A">
            <wp:extent cx="5494655" cy="6934200"/>
            <wp:effectExtent l="0" t="0" r="0" b="0"/>
            <wp:docPr id="4" name="Picture 4" descr="Macintosh HD:Users:mgbranstetter:Dropbox:Work:Manuscripts:2016:Attine-UCEs:results:trees:names:names-final:attine-118t-f75-raxml-bylocus-rcluster-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gbranstetter:Dropbox:Work:Manuscripts:2016:Attine-UCEs:results:trees:names:names-final:attine-118t-f75-raxml-bylocus-rcluster-name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655" cy="6934200"/>
                    </a:xfrm>
                    <a:prstGeom prst="rect">
                      <a:avLst/>
                    </a:prstGeom>
                    <a:noFill/>
                    <a:ln>
                      <a:noFill/>
                    </a:ln>
                  </pic:spPr>
                </pic:pic>
              </a:graphicData>
            </a:graphic>
          </wp:inline>
        </w:drawing>
      </w:r>
    </w:p>
    <w:p w14:paraId="34D48DA0" w14:textId="10439680"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S3</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r w:rsidR="00394205">
        <w:rPr>
          <w:rFonts w:ascii="Times New Roman" w:hAnsi="Times New Roman" w:cs="Times New Roman"/>
          <w:sz w:val="22"/>
          <w:szCs w:val="22"/>
        </w:rPr>
        <w:t xml:space="preserve">ML tree from the </w:t>
      </w:r>
      <w:proofErr w:type="spellStart"/>
      <w:r w:rsidR="00394205">
        <w:rPr>
          <w:rFonts w:ascii="Times New Roman" w:hAnsi="Times New Roman" w:cs="Times New Roman"/>
          <w:sz w:val="22"/>
          <w:szCs w:val="22"/>
        </w:rPr>
        <w:t>r</w:t>
      </w:r>
      <w:r w:rsidR="00A0523F" w:rsidRPr="0028382C">
        <w:rPr>
          <w:rFonts w:ascii="Times New Roman" w:hAnsi="Times New Roman" w:cs="Times New Roman"/>
          <w:sz w:val="22"/>
          <w:szCs w:val="22"/>
        </w:rPr>
        <w:t>cluster</w:t>
      </w:r>
      <w:proofErr w:type="spellEnd"/>
      <w:r w:rsidR="00A0523F" w:rsidRPr="0028382C">
        <w:rPr>
          <w:rFonts w:ascii="Times New Roman" w:hAnsi="Times New Roman" w:cs="Times New Roman"/>
          <w:sz w:val="22"/>
          <w:szCs w:val="22"/>
        </w:rPr>
        <w:t xml:space="preserve"> partitioned </w:t>
      </w:r>
      <w:proofErr w:type="spellStart"/>
      <w:r w:rsidR="00A0523F" w:rsidRPr="0028382C">
        <w:rPr>
          <w:rFonts w:ascii="Times New Roman" w:hAnsi="Times New Roman" w:cs="Times New Roman"/>
          <w:sz w:val="22"/>
          <w:szCs w:val="22"/>
        </w:rPr>
        <w:t>RAxML</w:t>
      </w:r>
      <w:proofErr w:type="spellEnd"/>
      <w:r w:rsidR="00A0523F" w:rsidRPr="0028382C">
        <w:rPr>
          <w:rFonts w:ascii="Times New Roman" w:hAnsi="Times New Roman" w:cs="Times New Roman"/>
          <w:sz w:val="22"/>
          <w:szCs w:val="22"/>
        </w:rPr>
        <w:t xml:space="preserve"> analysis of the Attine-118T-F75 data set.</w:t>
      </w:r>
    </w:p>
    <w:p w14:paraId="753B9EB4" w14:textId="39DD35DF" w:rsidR="00753FF8" w:rsidRPr="0028382C" w:rsidRDefault="00753FF8">
      <w:pPr>
        <w:rPr>
          <w:rFonts w:ascii="Times New Roman" w:hAnsi="Times New Roman" w:cs="Times New Roman"/>
          <w:b/>
          <w:sz w:val="22"/>
          <w:szCs w:val="22"/>
        </w:rPr>
      </w:pPr>
    </w:p>
    <w:p w14:paraId="1829250E" w14:textId="727B3ADC" w:rsidR="00BD601E" w:rsidRPr="0028382C" w:rsidRDefault="002A4206">
      <w:pP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9B589AE" wp14:editId="0D3983A0">
            <wp:extent cx="5478145" cy="7002145"/>
            <wp:effectExtent l="0" t="0" r="8255" b="8255"/>
            <wp:docPr id="5" name="Picture 5" descr="Macintosh HD:Users:mgbranstetter:Dropbox:Work:Manuscripts:2016:Attine-UCEs:results:trees:names:names-final:attine-118t-f75-raxml-kmeans-500bs-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gbranstetter:Dropbox:Work:Manuscripts:2016:Attine-UCEs:results:trees:names:names-final:attine-118t-f75-raxml-kmeans-500bs-name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7002145"/>
                    </a:xfrm>
                    <a:prstGeom prst="rect">
                      <a:avLst/>
                    </a:prstGeom>
                    <a:noFill/>
                    <a:ln>
                      <a:noFill/>
                    </a:ln>
                  </pic:spPr>
                </pic:pic>
              </a:graphicData>
            </a:graphic>
          </wp:inline>
        </w:drawing>
      </w:r>
    </w:p>
    <w:p w14:paraId="594A0A31" w14:textId="75619919"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S4</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r w:rsidR="00A0523F" w:rsidRPr="0028382C">
        <w:rPr>
          <w:rFonts w:ascii="Times New Roman" w:hAnsi="Times New Roman" w:cs="Times New Roman"/>
          <w:sz w:val="22"/>
          <w:szCs w:val="22"/>
        </w:rPr>
        <w:t xml:space="preserve">ML tree from the </w:t>
      </w:r>
      <w:proofErr w:type="spellStart"/>
      <w:r w:rsidR="00A0523F" w:rsidRPr="0028382C">
        <w:rPr>
          <w:rFonts w:ascii="Times New Roman" w:hAnsi="Times New Roman" w:cs="Times New Roman"/>
          <w:sz w:val="22"/>
          <w:szCs w:val="22"/>
        </w:rPr>
        <w:t>kmeans</w:t>
      </w:r>
      <w:proofErr w:type="spellEnd"/>
      <w:r w:rsidR="00A0523F" w:rsidRPr="0028382C">
        <w:rPr>
          <w:rFonts w:ascii="Times New Roman" w:hAnsi="Times New Roman" w:cs="Times New Roman"/>
          <w:sz w:val="22"/>
          <w:szCs w:val="22"/>
        </w:rPr>
        <w:t xml:space="preserve"> partitioned </w:t>
      </w:r>
      <w:proofErr w:type="spellStart"/>
      <w:r w:rsidR="00A0523F" w:rsidRPr="0028382C">
        <w:rPr>
          <w:rFonts w:ascii="Times New Roman" w:hAnsi="Times New Roman" w:cs="Times New Roman"/>
          <w:sz w:val="22"/>
          <w:szCs w:val="22"/>
        </w:rPr>
        <w:t>RAxML</w:t>
      </w:r>
      <w:proofErr w:type="spellEnd"/>
      <w:r w:rsidR="00A0523F" w:rsidRPr="0028382C">
        <w:rPr>
          <w:rFonts w:ascii="Times New Roman" w:hAnsi="Times New Roman" w:cs="Times New Roman"/>
          <w:sz w:val="22"/>
          <w:szCs w:val="22"/>
        </w:rPr>
        <w:t xml:space="preserve"> analysis of the Attine-118T-F75 data set.</w:t>
      </w:r>
    </w:p>
    <w:p w14:paraId="4AAD4BA4" w14:textId="76687943" w:rsidR="00753FF8" w:rsidRPr="0028382C" w:rsidRDefault="00753FF8">
      <w:pPr>
        <w:rPr>
          <w:rFonts w:ascii="Times New Roman" w:hAnsi="Times New Roman" w:cs="Times New Roman"/>
          <w:sz w:val="22"/>
          <w:szCs w:val="22"/>
        </w:rPr>
      </w:pPr>
    </w:p>
    <w:p w14:paraId="7C0FAF57" w14:textId="72877B72" w:rsidR="00BD601E"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D20922F" wp14:editId="5E4AB17A">
            <wp:extent cx="5478145" cy="6875145"/>
            <wp:effectExtent l="0" t="0" r="8255" b="8255"/>
            <wp:docPr id="6" name="Picture 6" descr="Macintosh HD:Users:mgbranstetter:Dropbox:Work:Manuscripts:2016:Attine-UCEs:results:trees:names:names-final:attine-118t-f75-raxml-ry-coding-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gbranstetter:Dropbox:Work:Manuscripts:2016:Attine-UCEs:results:trees:names:names-final:attine-118t-f75-raxml-ry-coding-name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6875145"/>
                    </a:xfrm>
                    <a:prstGeom prst="rect">
                      <a:avLst/>
                    </a:prstGeom>
                    <a:noFill/>
                    <a:ln>
                      <a:noFill/>
                    </a:ln>
                  </pic:spPr>
                </pic:pic>
              </a:graphicData>
            </a:graphic>
          </wp:inline>
        </w:drawing>
      </w:r>
    </w:p>
    <w:p w14:paraId="0875D631" w14:textId="5E7D8046"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S5</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proofErr w:type="gramStart"/>
      <w:r w:rsidR="009656FE" w:rsidRPr="0028382C">
        <w:rPr>
          <w:rFonts w:ascii="Times New Roman" w:hAnsi="Times New Roman" w:cs="Times New Roman"/>
          <w:sz w:val="22"/>
          <w:szCs w:val="22"/>
        </w:rPr>
        <w:t xml:space="preserve">ML tree from </w:t>
      </w:r>
      <w:proofErr w:type="spellStart"/>
      <w:r w:rsidR="009656FE" w:rsidRPr="0028382C">
        <w:rPr>
          <w:rFonts w:ascii="Times New Roman" w:hAnsi="Times New Roman" w:cs="Times New Roman"/>
          <w:sz w:val="22"/>
          <w:szCs w:val="22"/>
        </w:rPr>
        <w:t>unpartitioned</w:t>
      </w:r>
      <w:proofErr w:type="spellEnd"/>
      <w:r w:rsidR="009656FE" w:rsidRPr="0028382C">
        <w:rPr>
          <w:rFonts w:ascii="Times New Roman" w:hAnsi="Times New Roman" w:cs="Times New Roman"/>
          <w:sz w:val="22"/>
          <w:szCs w:val="22"/>
        </w:rPr>
        <w:t xml:space="preserve"> </w:t>
      </w:r>
      <w:proofErr w:type="spellStart"/>
      <w:r w:rsidR="009656FE" w:rsidRPr="0028382C">
        <w:rPr>
          <w:rFonts w:ascii="Times New Roman" w:hAnsi="Times New Roman" w:cs="Times New Roman"/>
          <w:sz w:val="22"/>
          <w:szCs w:val="22"/>
        </w:rPr>
        <w:t>RAxML</w:t>
      </w:r>
      <w:proofErr w:type="spellEnd"/>
      <w:r w:rsidR="009656FE" w:rsidRPr="0028382C">
        <w:rPr>
          <w:rFonts w:ascii="Times New Roman" w:hAnsi="Times New Roman" w:cs="Times New Roman"/>
          <w:sz w:val="22"/>
          <w:szCs w:val="22"/>
        </w:rPr>
        <w:t xml:space="preserve"> analysis of the RY-coded Attine-118T-F75 data set.</w:t>
      </w:r>
      <w:proofErr w:type="gramEnd"/>
    </w:p>
    <w:p w14:paraId="6F2D69F6" w14:textId="2100E399" w:rsidR="00753FF8" w:rsidRPr="0028382C" w:rsidRDefault="00753FF8">
      <w:pPr>
        <w:rPr>
          <w:rFonts w:ascii="Times New Roman" w:hAnsi="Times New Roman" w:cs="Times New Roman"/>
          <w:sz w:val="22"/>
          <w:szCs w:val="22"/>
        </w:rPr>
      </w:pPr>
    </w:p>
    <w:p w14:paraId="1BD28206" w14:textId="59B14B82" w:rsidR="00BD601E"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0EEEF49" wp14:editId="68EFFC5C">
            <wp:extent cx="5478145" cy="6875145"/>
            <wp:effectExtent l="0" t="0" r="8255" b="8255"/>
            <wp:docPr id="7" name="Picture 7" descr="Macintosh HD:Users:mgbranstetter:Dropbox:Work:Manuscripts:2016:Attine-UCEs:results:trees:names:names-final:attine-118t-f75-jacknife-mre-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gbranstetter:Dropbox:Work:Manuscripts:2016:Attine-UCEs:results:trees:names:names-final:attine-118t-f75-jacknife-mre-name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6875145"/>
                    </a:xfrm>
                    <a:prstGeom prst="rect">
                      <a:avLst/>
                    </a:prstGeom>
                    <a:noFill/>
                    <a:ln>
                      <a:noFill/>
                    </a:ln>
                  </pic:spPr>
                </pic:pic>
              </a:graphicData>
            </a:graphic>
          </wp:inline>
        </w:drawing>
      </w:r>
    </w:p>
    <w:p w14:paraId="2BA6C7DB" w14:textId="3C3B4A52"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S6</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r w:rsidR="00E9177C" w:rsidRPr="0028382C">
        <w:rPr>
          <w:rFonts w:ascii="Times New Roman" w:hAnsi="Times New Roman" w:cs="Times New Roman"/>
          <w:sz w:val="22"/>
          <w:szCs w:val="22"/>
        </w:rPr>
        <w:t xml:space="preserve">Extended majority rule consensus tree generated from 100 ML topologies, each inferred in </w:t>
      </w:r>
      <w:proofErr w:type="spellStart"/>
      <w:r w:rsidR="00E9177C" w:rsidRPr="0028382C">
        <w:rPr>
          <w:rFonts w:ascii="Times New Roman" w:hAnsi="Times New Roman" w:cs="Times New Roman"/>
          <w:sz w:val="22"/>
          <w:szCs w:val="22"/>
        </w:rPr>
        <w:t>RAxML</w:t>
      </w:r>
      <w:proofErr w:type="spellEnd"/>
      <w:r w:rsidR="00E9177C" w:rsidRPr="0028382C">
        <w:rPr>
          <w:rFonts w:ascii="Times New Roman" w:hAnsi="Times New Roman" w:cs="Times New Roman"/>
          <w:sz w:val="22"/>
          <w:szCs w:val="22"/>
        </w:rPr>
        <w:t xml:space="preserve"> from 100 randomly selected and </w:t>
      </w:r>
      <w:r w:rsidR="002D5D61" w:rsidRPr="0028382C">
        <w:rPr>
          <w:rFonts w:ascii="Times New Roman" w:hAnsi="Times New Roman" w:cs="Times New Roman"/>
          <w:sz w:val="22"/>
          <w:szCs w:val="22"/>
        </w:rPr>
        <w:t xml:space="preserve">concatenated </w:t>
      </w:r>
      <w:r w:rsidR="00E9177C" w:rsidRPr="0028382C">
        <w:rPr>
          <w:rFonts w:ascii="Times New Roman" w:hAnsi="Times New Roman" w:cs="Times New Roman"/>
          <w:sz w:val="22"/>
          <w:szCs w:val="22"/>
        </w:rPr>
        <w:t>loci from the Attine-118T-F75 data set.</w:t>
      </w:r>
    </w:p>
    <w:p w14:paraId="4482E8B1" w14:textId="3A28198F" w:rsidR="00753FF8" w:rsidRPr="0028382C" w:rsidRDefault="00753FF8">
      <w:pPr>
        <w:rPr>
          <w:rFonts w:ascii="Times New Roman" w:hAnsi="Times New Roman" w:cs="Times New Roman"/>
          <w:sz w:val="22"/>
          <w:szCs w:val="22"/>
        </w:rPr>
      </w:pPr>
    </w:p>
    <w:p w14:paraId="61D9EC78" w14:textId="6F3D4A23" w:rsidR="00BD601E"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9861043" wp14:editId="66914CD4">
            <wp:extent cx="5478145" cy="6426200"/>
            <wp:effectExtent l="0" t="0" r="8255" b="0"/>
            <wp:docPr id="8" name="Picture 8" descr="Macintosh HD:Users:mgbranstetter:Dropbox:Work:Manuscripts:2016:Attine-UCEs:results:trees:names:names-final:attine-118t-f75-exabayes-nopart-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gbranstetter:Dropbox:Work:Manuscripts:2016:Attine-UCEs:results:trees:names:names-final:attine-118t-f75-exabayes-nopart-name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6426200"/>
                    </a:xfrm>
                    <a:prstGeom prst="rect">
                      <a:avLst/>
                    </a:prstGeom>
                    <a:noFill/>
                    <a:ln>
                      <a:noFill/>
                    </a:ln>
                  </pic:spPr>
                </pic:pic>
              </a:graphicData>
            </a:graphic>
          </wp:inline>
        </w:drawing>
      </w:r>
    </w:p>
    <w:p w14:paraId="384DDCEC" w14:textId="075C13FC"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S7</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proofErr w:type="gramStart"/>
      <w:r w:rsidR="00215927" w:rsidRPr="0028382C">
        <w:rPr>
          <w:rFonts w:ascii="Times New Roman" w:hAnsi="Times New Roman" w:cs="Times New Roman"/>
          <w:sz w:val="22"/>
          <w:szCs w:val="22"/>
        </w:rPr>
        <w:t xml:space="preserve">Bayesian tree from </w:t>
      </w:r>
      <w:proofErr w:type="spellStart"/>
      <w:r w:rsidR="00215927" w:rsidRPr="0028382C">
        <w:rPr>
          <w:rFonts w:ascii="Times New Roman" w:hAnsi="Times New Roman" w:cs="Times New Roman"/>
          <w:sz w:val="22"/>
          <w:szCs w:val="22"/>
        </w:rPr>
        <w:t>unpartitioned</w:t>
      </w:r>
      <w:proofErr w:type="spellEnd"/>
      <w:r w:rsidR="00215927" w:rsidRPr="0028382C">
        <w:rPr>
          <w:rFonts w:ascii="Times New Roman" w:hAnsi="Times New Roman" w:cs="Times New Roman"/>
          <w:sz w:val="22"/>
          <w:szCs w:val="22"/>
        </w:rPr>
        <w:t xml:space="preserve"> ExaBayes analysis of the Attine-118T-F75 data set</w:t>
      </w:r>
      <w:r w:rsidR="00516305" w:rsidRPr="0028382C">
        <w:rPr>
          <w:rFonts w:ascii="Times New Roman" w:hAnsi="Times New Roman" w:cs="Times New Roman"/>
          <w:sz w:val="22"/>
          <w:szCs w:val="22"/>
        </w:rPr>
        <w:t>.</w:t>
      </w:r>
      <w:proofErr w:type="gramEnd"/>
    </w:p>
    <w:p w14:paraId="6D259734" w14:textId="2F694689" w:rsidR="00753FF8" w:rsidRPr="0028382C" w:rsidRDefault="00753FF8">
      <w:pPr>
        <w:rPr>
          <w:rFonts w:ascii="Times New Roman" w:hAnsi="Times New Roman" w:cs="Times New Roman"/>
          <w:b/>
          <w:sz w:val="22"/>
          <w:szCs w:val="22"/>
        </w:rPr>
      </w:pPr>
    </w:p>
    <w:p w14:paraId="34FEA02D" w14:textId="02B1EA42" w:rsidR="00BD601E" w:rsidRPr="0028382C" w:rsidRDefault="002A4206">
      <w:pP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71DCD3AA" wp14:editId="75CADDF5">
            <wp:extent cx="5486400" cy="6680200"/>
            <wp:effectExtent l="0" t="0" r="0" b="0"/>
            <wp:docPr id="9" name="Picture 9" descr="Macintosh HD:Users:mgbranstetter:Dropbox:Work:Manuscripts:2016:Attine-UCEs:results:trees:names:names-final:attine-118t-f75-exabayes-kmeans-random-start-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gbranstetter:Dropbox:Work:Manuscripts:2016:Attine-UCEs:results:trees:names:names-final:attine-118t-f75-exabayes-kmeans-random-start-name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680200"/>
                    </a:xfrm>
                    <a:prstGeom prst="rect">
                      <a:avLst/>
                    </a:prstGeom>
                    <a:noFill/>
                    <a:ln>
                      <a:noFill/>
                    </a:ln>
                  </pic:spPr>
                </pic:pic>
              </a:graphicData>
            </a:graphic>
          </wp:inline>
        </w:drawing>
      </w:r>
    </w:p>
    <w:p w14:paraId="1E2124B3" w14:textId="7DF5B8E3"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S8</w:t>
      </w:r>
      <w:r w:rsidR="00516305" w:rsidRPr="0028382C">
        <w:rPr>
          <w:rFonts w:ascii="Times New Roman" w:hAnsi="Times New Roman" w:cs="Times New Roman"/>
          <w:b/>
          <w:sz w:val="22"/>
          <w:szCs w:val="22"/>
        </w:rPr>
        <w:t>.</w:t>
      </w:r>
      <w:r w:rsidR="00516305" w:rsidRPr="0028382C">
        <w:rPr>
          <w:rFonts w:ascii="Times New Roman" w:hAnsi="Times New Roman" w:cs="Times New Roman"/>
          <w:sz w:val="22"/>
          <w:szCs w:val="22"/>
        </w:rPr>
        <w:t xml:space="preserve"> </w:t>
      </w:r>
      <w:r w:rsidR="00215927" w:rsidRPr="0028382C">
        <w:rPr>
          <w:rFonts w:ascii="Times New Roman" w:hAnsi="Times New Roman" w:cs="Times New Roman"/>
          <w:sz w:val="22"/>
          <w:szCs w:val="22"/>
        </w:rPr>
        <w:t xml:space="preserve">Bayesian tree from </w:t>
      </w:r>
      <w:proofErr w:type="spellStart"/>
      <w:r w:rsidR="00215927" w:rsidRPr="0028382C">
        <w:rPr>
          <w:rFonts w:ascii="Times New Roman" w:hAnsi="Times New Roman" w:cs="Times New Roman"/>
          <w:sz w:val="22"/>
          <w:szCs w:val="22"/>
        </w:rPr>
        <w:t>kmeans</w:t>
      </w:r>
      <w:proofErr w:type="spellEnd"/>
      <w:r w:rsidR="00215927" w:rsidRPr="0028382C">
        <w:rPr>
          <w:rFonts w:ascii="Times New Roman" w:hAnsi="Times New Roman" w:cs="Times New Roman"/>
          <w:sz w:val="22"/>
          <w:szCs w:val="22"/>
        </w:rPr>
        <w:t xml:space="preserve"> partitioned ExaBayes analysis of the Attine-118T-F75 data set. Search started using random trees.</w:t>
      </w:r>
    </w:p>
    <w:p w14:paraId="46515971" w14:textId="74C3C976" w:rsidR="00753FF8" w:rsidRPr="0028382C" w:rsidRDefault="00753FF8">
      <w:pPr>
        <w:rPr>
          <w:rFonts w:ascii="Times New Roman" w:hAnsi="Times New Roman" w:cs="Times New Roman"/>
          <w:b/>
          <w:sz w:val="22"/>
          <w:szCs w:val="22"/>
        </w:rPr>
      </w:pPr>
    </w:p>
    <w:p w14:paraId="2CBD560A" w14:textId="649B2AA1" w:rsidR="00BD601E" w:rsidRPr="0028382C" w:rsidRDefault="002A4206">
      <w:pP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57B76544" wp14:editId="0AB1DDEB">
            <wp:extent cx="5478145" cy="7103745"/>
            <wp:effectExtent l="0" t="0" r="8255" b="8255"/>
            <wp:docPr id="10" name="Picture 10" descr="Macintosh HD:Users:mgbranstetter:Dropbox:Work:Manuscripts:2016:Attine-UCEs:results:trees:names:names-final:attine-118t-f75-raxml-base-comp-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gbranstetter:Dropbox:Work:Manuscripts:2016:Attine-UCEs:results:trees:names:names-final:attine-118t-f75-raxml-base-comp-name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7103745"/>
                    </a:xfrm>
                    <a:prstGeom prst="rect">
                      <a:avLst/>
                    </a:prstGeom>
                    <a:noFill/>
                    <a:ln>
                      <a:noFill/>
                    </a:ln>
                  </pic:spPr>
                </pic:pic>
              </a:graphicData>
            </a:graphic>
          </wp:inline>
        </w:drawing>
      </w:r>
    </w:p>
    <w:p w14:paraId="7889AE22" w14:textId="26EEB31A" w:rsidR="00516305" w:rsidRPr="0028382C" w:rsidRDefault="005603E4">
      <w:pPr>
        <w:rPr>
          <w:rFonts w:ascii="Times New Roman" w:hAnsi="Times New Roman" w:cs="Times New Roman"/>
          <w:sz w:val="22"/>
          <w:szCs w:val="22"/>
        </w:rPr>
      </w:pPr>
      <w:r w:rsidRPr="0028382C">
        <w:rPr>
          <w:rFonts w:ascii="Times New Roman" w:hAnsi="Times New Roman" w:cs="Times New Roman"/>
          <w:b/>
          <w:sz w:val="22"/>
          <w:szCs w:val="22"/>
        </w:rPr>
        <w:t>Figure S9</w:t>
      </w:r>
      <w:r w:rsidR="00753FF8" w:rsidRPr="0028382C">
        <w:rPr>
          <w:rFonts w:ascii="Times New Roman" w:hAnsi="Times New Roman" w:cs="Times New Roman"/>
          <w:b/>
          <w:sz w:val="22"/>
          <w:szCs w:val="22"/>
        </w:rPr>
        <w:t xml:space="preserve">. </w:t>
      </w:r>
      <w:proofErr w:type="gramStart"/>
      <w:r w:rsidR="00215927" w:rsidRPr="0028382C">
        <w:rPr>
          <w:rFonts w:ascii="Times New Roman" w:hAnsi="Times New Roman" w:cs="Times New Roman"/>
          <w:sz w:val="22"/>
          <w:szCs w:val="22"/>
        </w:rPr>
        <w:t xml:space="preserve">ML tree from </w:t>
      </w:r>
      <w:proofErr w:type="spellStart"/>
      <w:r w:rsidR="00215927" w:rsidRPr="0028382C">
        <w:rPr>
          <w:rFonts w:ascii="Times New Roman" w:hAnsi="Times New Roman" w:cs="Times New Roman"/>
          <w:sz w:val="22"/>
          <w:szCs w:val="22"/>
        </w:rPr>
        <w:t>unpartitioned</w:t>
      </w:r>
      <w:proofErr w:type="spellEnd"/>
      <w:r w:rsidR="00215927" w:rsidRPr="0028382C">
        <w:rPr>
          <w:rFonts w:ascii="Times New Roman" w:hAnsi="Times New Roman" w:cs="Times New Roman"/>
          <w:sz w:val="22"/>
          <w:szCs w:val="22"/>
        </w:rPr>
        <w:t xml:space="preserve"> </w:t>
      </w:r>
      <w:proofErr w:type="spellStart"/>
      <w:r w:rsidR="00215927" w:rsidRPr="0028382C">
        <w:rPr>
          <w:rFonts w:ascii="Times New Roman" w:hAnsi="Times New Roman" w:cs="Times New Roman"/>
          <w:sz w:val="22"/>
          <w:szCs w:val="22"/>
        </w:rPr>
        <w:t>RAxML</w:t>
      </w:r>
      <w:proofErr w:type="spellEnd"/>
      <w:r w:rsidR="00215927" w:rsidRPr="0028382C">
        <w:rPr>
          <w:rFonts w:ascii="Times New Roman" w:hAnsi="Times New Roman" w:cs="Times New Roman"/>
          <w:sz w:val="22"/>
          <w:szCs w:val="22"/>
        </w:rPr>
        <w:t xml:space="preserve"> analysis of the Attine-118T-F75-914 data set.</w:t>
      </w:r>
      <w:proofErr w:type="gramEnd"/>
      <w:r w:rsidR="00215927" w:rsidRPr="0028382C">
        <w:rPr>
          <w:rFonts w:ascii="Times New Roman" w:hAnsi="Times New Roman" w:cs="Times New Roman"/>
          <w:sz w:val="22"/>
          <w:szCs w:val="22"/>
        </w:rPr>
        <w:t xml:space="preserve"> For this data matrix, 36 loci were removed from the larger Attine-118T-F75 data set due to evidence of significant base composition heterogeneity among taxa.</w:t>
      </w:r>
    </w:p>
    <w:p w14:paraId="7609C0A0" w14:textId="1614AFF4" w:rsidR="00753FF8" w:rsidRPr="0028382C" w:rsidRDefault="00753FF8">
      <w:pPr>
        <w:rPr>
          <w:rFonts w:ascii="Times New Roman" w:hAnsi="Times New Roman" w:cs="Times New Roman"/>
          <w:sz w:val="22"/>
          <w:szCs w:val="22"/>
        </w:rPr>
      </w:pPr>
    </w:p>
    <w:p w14:paraId="62973BE5" w14:textId="28273F29" w:rsidR="00DD6C2A"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90996B3" wp14:editId="40340EC4">
            <wp:extent cx="5486400" cy="6908800"/>
            <wp:effectExtent l="0" t="0" r="0" b="0"/>
            <wp:docPr id="11" name="Picture 11" descr="Macintosh HD:Users:mgbranstetter:Dropbox:Work:Manuscripts:2016:Attine-UCEs:results:trees:names:names-final:attine-118t-f75-astral-best500-best-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gbranstetter:Dropbox:Work:Manuscripts:2016:Attine-UCEs:results:trees:names:names-final:attine-118t-f75-astral-best500-best-name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908800"/>
                    </a:xfrm>
                    <a:prstGeom prst="rect">
                      <a:avLst/>
                    </a:prstGeom>
                    <a:noFill/>
                    <a:ln>
                      <a:noFill/>
                    </a:ln>
                  </pic:spPr>
                </pic:pic>
              </a:graphicData>
            </a:graphic>
          </wp:inline>
        </w:drawing>
      </w:r>
    </w:p>
    <w:p w14:paraId="7D39E6F0" w14:textId="77658CB0" w:rsidR="00B80588" w:rsidRPr="0028382C" w:rsidRDefault="005603E4" w:rsidP="00B80588">
      <w:pPr>
        <w:rPr>
          <w:rFonts w:ascii="Times New Roman" w:hAnsi="Times New Roman" w:cs="Times New Roman"/>
          <w:sz w:val="22"/>
          <w:szCs w:val="22"/>
        </w:rPr>
      </w:pPr>
      <w:r w:rsidRPr="0028382C">
        <w:rPr>
          <w:rFonts w:ascii="Times New Roman" w:hAnsi="Times New Roman" w:cs="Times New Roman"/>
          <w:b/>
          <w:sz w:val="22"/>
          <w:szCs w:val="22"/>
        </w:rPr>
        <w:t>Figure S10</w:t>
      </w:r>
      <w:r w:rsidR="00753FF8" w:rsidRPr="0028382C">
        <w:rPr>
          <w:rFonts w:ascii="Times New Roman" w:hAnsi="Times New Roman" w:cs="Times New Roman"/>
          <w:b/>
          <w:sz w:val="22"/>
          <w:szCs w:val="22"/>
        </w:rPr>
        <w:t>.</w:t>
      </w:r>
      <w:r w:rsidR="00CA787B" w:rsidRPr="0028382C">
        <w:rPr>
          <w:rFonts w:ascii="Times New Roman" w:hAnsi="Times New Roman" w:cs="Times New Roman"/>
          <w:b/>
          <w:sz w:val="22"/>
          <w:szCs w:val="22"/>
        </w:rPr>
        <w:t xml:space="preserve"> </w:t>
      </w:r>
      <w:r w:rsidR="00B80588" w:rsidRPr="0028382C">
        <w:rPr>
          <w:rFonts w:ascii="Times New Roman" w:hAnsi="Times New Roman" w:cs="Times New Roman"/>
          <w:sz w:val="22"/>
          <w:szCs w:val="22"/>
        </w:rPr>
        <w:t>Species tree from ASTRAL analysis of</w:t>
      </w:r>
      <w:r w:rsidR="00CA787B" w:rsidRPr="0028382C">
        <w:rPr>
          <w:rFonts w:ascii="Times New Roman" w:hAnsi="Times New Roman" w:cs="Times New Roman"/>
          <w:sz w:val="22"/>
          <w:szCs w:val="22"/>
        </w:rPr>
        <w:t xml:space="preserve"> </w:t>
      </w:r>
      <w:r w:rsidR="00B80588" w:rsidRPr="0028382C">
        <w:rPr>
          <w:rFonts w:ascii="Times New Roman" w:hAnsi="Times New Roman" w:cs="Times New Roman"/>
          <w:sz w:val="22"/>
          <w:szCs w:val="22"/>
        </w:rPr>
        <w:t xml:space="preserve">the </w:t>
      </w:r>
      <w:r w:rsidR="00CA787B" w:rsidRPr="0028382C">
        <w:rPr>
          <w:rFonts w:ascii="Times New Roman" w:hAnsi="Times New Roman" w:cs="Times New Roman"/>
          <w:sz w:val="22"/>
          <w:szCs w:val="22"/>
        </w:rPr>
        <w:t xml:space="preserve">500 best </w:t>
      </w:r>
      <w:r w:rsidR="00B80588" w:rsidRPr="0028382C">
        <w:rPr>
          <w:rFonts w:ascii="Times New Roman" w:hAnsi="Times New Roman" w:cs="Times New Roman"/>
          <w:sz w:val="22"/>
          <w:szCs w:val="22"/>
        </w:rPr>
        <w:t>UCE loci (best = highest mean bootstrap value</w:t>
      </w:r>
      <w:r w:rsidR="00CA787B" w:rsidRPr="0028382C">
        <w:rPr>
          <w:rFonts w:ascii="Times New Roman" w:hAnsi="Times New Roman" w:cs="Times New Roman"/>
          <w:sz w:val="22"/>
          <w:szCs w:val="22"/>
        </w:rPr>
        <w:t>.</w:t>
      </w:r>
      <w:r w:rsidR="00B80588" w:rsidRPr="0028382C">
        <w:rPr>
          <w:rFonts w:ascii="Times New Roman" w:hAnsi="Times New Roman" w:cs="Times New Roman"/>
          <w:sz w:val="22"/>
          <w:szCs w:val="22"/>
        </w:rPr>
        <w:t xml:space="preserve"> Support values form 200 multi-locus bootstrap replicates.</w:t>
      </w:r>
    </w:p>
    <w:p w14:paraId="53B21C7F" w14:textId="32AECF53" w:rsidR="004663D1" w:rsidRPr="0028382C" w:rsidRDefault="004663D1">
      <w:pPr>
        <w:rPr>
          <w:rFonts w:ascii="Times New Roman" w:hAnsi="Times New Roman" w:cs="Times New Roman"/>
          <w:sz w:val="22"/>
          <w:szCs w:val="22"/>
        </w:rPr>
      </w:pPr>
    </w:p>
    <w:p w14:paraId="073D21F6" w14:textId="7D3B6A05" w:rsidR="00DD6C2A"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FF20AB1" wp14:editId="7C5C5525">
            <wp:extent cx="5478145" cy="7086600"/>
            <wp:effectExtent l="0" t="0" r="8255" b="0"/>
            <wp:docPr id="12" name="Picture 12" descr="Macintosh HD:Users:mgbranstetter:Dropbox:Work:Manuscripts:2016:Attine-UCEs:results:trees:names:names-final:attine-119t-f75-raxml-nop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gbranstetter:Dropbox:Work:Manuscripts:2016:Attine-UCEs:results:trees:names:names-final:attine-119t-f75-raxml-nopart.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7086600"/>
                    </a:xfrm>
                    <a:prstGeom prst="rect">
                      <a:avLst/>
                    </a:prstGeom>
                    <a:noFill/>
                    <a:ln>
                      <a:noFill/>
                    </a:ln>
                  </pic:spPr>
                </pic:pic>
              </a:graphicData>
            </a:graphic>
          </wp:inline>
        </w:drawing>
      </w:r>
    </w:p>
    <w:p w14:paraId="39349213" w14:textId="6AD2EBC0" w:rsidR="00CA787B" w:rsidRPr="0028382C" w:rsidRDefault="00A14F05" w:rsidP="007F50FA">
      <w:pPr>
        <w:rPr>
          <w:rFonts w:ascii="Times New Roman" w:hAnsi="Times New Roman" w:cs="Times New Roman"/>
          <w:sz w:val="22"/>
          <w:szCs w:val="22"/>
        </w:rPr>
      </w:pPr>
      <w:r w:rsidRPr="0028382C">
        <w:rPr>
          <w:rFonts w:ascii="Times New Roman" w:hAnsi="Times New Roman" w:cs="Times New Roman"/>
          <w:b/>
          <w:sz w:val="22"/>
          <w:szCs w:val="22"/>
        </w:rPr>
        <w:t>Figure S11</w:t>
      </w:r>
      <w:r w:rsidR="00CA787B" w:rsidRPr="0028382C">
        <w:rPr>
          <w:rFonts w:ascii="Times New Roman" w:hAnsi="Times New Roman" w:cs="Times New Roman"/>
          <w:b/>
          <w:sz w:val="22"/>
          <w:szCs w:val="22"/>
        </w:rPr>
        <w:t xml:space="preserve">. </w:t>
      </w:r>
      <w:proofErr w:type="gramStart"/>
      <w:r w:rsidR="007F50FA" w:rsidRPr="0028382C">
        <w:rPr>
          <w:rFonts w:ascii="Times New Roman" w:hAnsi="Times New Roman" w:cs="Times New Roman"/>
          <w:sz w:val="22"/>
          <w:szCs w:val="22"/>
        </w:rPr>
        <w:t xml:space="preserve">ML tree from </w:t>
      </w:r>
      <w:proofErr w:type="spellStart"/>
      <w:r w:rsidR="007F50FA" w:rsidRPr="0028382C">
        <w:rPr>
          <w:rFonts w:ascii="Times New Roman" w:hAnsi="Times New Roman" w:cs="Times New Roman"/>
          <w:sz w:val="22"/>
          <w:szCs w:val="22"/>
        </w:rPr>
        <w:t>unpartitioned</w:t>
      </w:r>
      <w:proofErr w:type="spellEnd"/>
      <w:r w:rsidR="007F50FA" w:rsidRPr="0028382C">
        <w:rPr>
          <w:rFonts w:ascii="Times New Roman" w:hAnsi="Times New Roman" w:cs="Times New Roman"/>
          <w:sz w:val="22"/>
          <w:szCs w:val="22"/>
        </w:rPr>
        <w:t xml:space="preserve"> </w:t>
      </w:r>
      <w:proofErr w:type="spellStart"/>
      <w:r w:rsidR="007F50FA" w:rsidRPr="0028382C">
        <w:rPr>
          <w:rFonts w:ascii="Times New Roman" w:hAnsi="Times New Roman" w:cs="Times New Roman"/>
          <w:sz w:val="22"/>
          <w:szCs w:val="22"/>
        </w:rPr>
        <w:t>RAxML</w:t>
      </w:r>
      <w:proofErr w:type="spellEnd"/>
      <w:r w:rsidR="007F50FA" w:rsidRPr="0028382C">
        <w:rPr>
          <w:rFonts w:ascii="Times New Roman" w:hAnsi="Times New Roman" w:cs="Times New Roman"/>
          <w:sz w:val="22"/>
          <w:szCs w:val="22"/>
        </w:rPr>
        <w:t xml:space="preserve"> analysis of the Attine-119T-F75 data set.</w:t>
      </w:r>
      <w:proofErr w:type="gramEnd"/>
      <w:r w:rsidR="007F50FA" w:rsidRPr="0028382C">
        <w:rPr>
          <w:rFonts w:ascii="Times New Roman" w:hAnsi="Times New Roman" w:cs="Times New Roman"/>
          <w:sz w:val="22"/>
          <w:szCs w:val="22"/>
        </w:rPr>
        <w:t xml:space="preserve"> The taxon </w:t>
      </w:r>
      <w:proofErr w:type="spellStart"/>
      <w:r w:rsidR="007F50FA" w:rsidRPr="0028382C">
        <w:rPr>
          <w:rFonts w:ascii="Times New Roman" w:hAnsi="Times New Roman" w:cs="Times New Roman"/>
          <w:i/>
          <w:sz w:val="22"/>
          <w:szCs w:val="22"/>
        </w:rPr>
        <w:t>Paramycetophylax</w:t>
      </w:r>
      <w:proofErr w:type="spellEnd"/>
      <w:r w:rsidR="007F50FA" w:rsidRPr="0028382C">
        <w:rPr>
          <w:rFonts w:ascii="Times New Roman" w:hAnsi="Times New Roman" w:cs="Times New Roman"/>
          <w:i/>
          <w:sz w:val="22"/>
          <w:szCs w:val="22"/>
        </w:rPr>
        <w:t xml:space="preserve"> </w:t>
      </w:r>
      <w:proofErr w:type="spellStart"/>
      <w:r w:rsidR="007F50FA" w:rsidRPr="0028382C">
        <w:rPr>
          <w:rFonts w:ascii="Times New Roman" w:hAnsi="Times New Roman" w:cs="Times New Roman"/>
          <w:i/>
          <w:sz w:val="22"/>
          <w:szCs w:val="22"/>
        </w:rPr>
        <w:t>bruchi</w:t>
      </w:r>
      <w:proofErr w:type="spellEnd"/>
      <w:r w:rsidR="007F50FA" w:rsidRPr="0028382C">
        <w:rPr>
          <w:rFonts w:ascii="Times New Roman" w:hAnsi="Times New Roman" w:cs="Times New Roman"/>
          <w:sz w:val="22"/>
          <w:szCs w:val="22"/>
        </w:rPr>
        <w:t xml:space="preserve"> (in red) was not included in other analyses because the number of recovered UCE loci </w:t>
      </w:r>
      <w:r w:rsidR="001A6C05" w:rsidRPr="0028382C">
        <w:rPr>
          <w:rFonts w:ascii="Times New Roman" w:hAnsi="Times New Roman" w:cs="Times New Roman"/>
          <w:sz w:val="22"/>
          <w:szCs w:val="22"/>
        </w:rPr>
        <w:t>for this taxon was much lower than the average number</w:t>
      </w:r>
      <w:r w:rsidR="007F50FA" w:rsidRPr="0028382C">
        <w:rPr>
          <w:rFonts w:ascii="Times New Roman" w:hAnsi="Times New Roman" w:cs="Times New Roman"/>
          <w:sz w:val="22"/>
          <w:szCs w:val="22"/>
        </w:rPr>
        <w:t>.</w:t>
      </w:r>
    </w:p>
    <w:p w14:paraId="3DA9DDAD" w14:textId="77547904" w:rsidR="00A14F05" w:rsidRPr="0028382C" w:rsidRDefault="00A14F05">
      <w:pPr>
        <w:rPr>
          <w:rFonts w:ascii="Times New Roman" w:hAnsi="Times New Roman" w:cs="Times New Roman"/>
          <w:sz w:val="22"/>
          <w:szCs w:val="22"/>
        </w:rPr>
      </w:pPr>
    </w:p>
    <w:p w14:paraId="71FD3FD0" w14:textId="5F92D1AE" w:rsidR="00DD6C2A" w:rsidRPr="0028382C" w:rsidRDefault="002A420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D2D3154" wp14:editId="0339E856">
            <wp:extent cx="5486400" cy="6451600"/>
            <wp:effectExtent l="0" t="0" r="0" b="0"/>
            <wp:docPr id="13" name="Picture 13" descr="Macintosh HD:Users:mgbranstetter:Dropbox:Work:Manuscripts:2016:Attine-UCEs:results:trees:names:names-final:attine-118t-20g-runs-combined-beast-chrono-na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gbranstetter:Dropbox:Work:Manuscripts:2016:Attine-UCEs:results:trees:names:names-final:attine-118t-20g-runs-combined-beast-chrono-name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451600"/>
                    </a:xfrm>
                    <a:prstGeom prst="rect">
                      <a:avLst/>
                    </a:prstGeom>
                    <a:noFill/>
                    <a:ln>
                      <a:noFill/>
                    </a:ln>
                  </pic:spPr>
                </pic:pic>
              </a:graphicData>
            </a:graphic>
          </wp:inline>
        </w:drawing>
      </w:r>
    </w:p>
    <w:p w14:paraId="4A085A54" w14:textId="1DFF615F" w:rsidR="00AB3F80" w:rsidRPr="0028382C" w:rsidRDefault="00D76058">
      <w:pPr>
        <w:rPr>
          <w:rFonts w:ascii="Times New Roman" w:hAnsi="Times New Roman" w:cs="Times New Roman"/>
          <w:sz w:val="22"/>
          <w:szCs w:val="22"/>
        </w:rPr>
      </w:pPr>
      <w:r w:rsidRPr="0028382C">
        <w:rPr>
          <w:rFonts w:ascii="Times New Roman" w:hAnsi="Times New Roman" w:cs="Times New Roman"/>
          <w:b/>
          <w:sz w:val="22"/>
          <w:szCs w:val="22"/>
        </w:rPr>
        <w:t>Figure S12</w:t>
      </w:r>
      <w:r w:rsidR="00A14F05" w:rsidRPr="0028382C">
        <w:rPr>
          <w:rFonts w:ascii="Times New Roman" w:hAnsi="Times New Roman" w:cs="Times New Roman"/>
          <w:b/>
          <w:sz w:val="22"/>
          <w:szCs w:val="22"/>
        </w:rPr>
        <w:t>.</w:t>
      </w:r>
      <w:r w:rsidR="00A14F05" w:rsidRPr="0028382C">
        <w:rPr>
          <w:rFonts w:ascii="Times New Roman" w:hAnsi="Times New Roman" w:cs="Times New Roman"/>
          <w:sz w:val="22"/>
          <w:szCs w:val="22"/>
        </w:rPr>
        <w:t xml:space="preserve"> </w:t>
      </w:r>
      <w:r w:rsidR="00DF2435" w:rsidRPr="0028382C">
        <w:rPr>
          <w:rFonts w:ascii="Times New Roman" w:hAnsi="Times New Roman" w:cs="Times New Roman"/>
          <w:sz w:val="22"/>
          <w:szCs w:val="22"/>
        </w:rPr>
        <w:t xml:space="preserve">Time-calibrated tree from </w:t>
      </w:r>
      <w:r w:rsidR="00A14F05" w:rsidRPr="0028382C">
        <w:rPr>
          <w:rFonts w:ascii="Times New Roman" w:hAnsi="Times New Roman" w:cs="Times New Roman"/>
          <w:sz w:val="22"/>
          <w:szCs w:val="22"/>
        </w:rPr>
        <w:t xml:space="preserve">BEAST </w:t>
      </w:r>
      <w:r w:rsidR="00DF2435" w:rsidRPr="0028382C">
        <w:rPr>
          <w:rFonts w:ascii="Times New Roman" w:hAnsi="Times New Roman" w:cs="Times New Roman"/>
          <w:sz w:val="22"/>
          <w:szCs w:val="22"/>
        </w:rPr>
        <w:t>analysis using a constraint topology, five sets of 20 randomly selected loci, and nine fossil calibrations</w:t>
      </w:r>
      <w:r w:rsidR="00A14F05" w:rsidRPr="0028382C">
        <w:rPr>
          <w:rFonts w:ascii="Times New Roman" w:hAnsi="Times New Roman" w:cs="Times New Roman"/>
          <w:sz w:val="22"/>
          <w:szCs w:val="22"/>
        </w:rPr>
        <w:t>.</w:t>
      </w:r>
      <w:r w:rsidR="00DF2435" w:rsidRPr="0028382C">
        <w:rPr>
          <w:rFonts w:ascii="Times New Roman" w:hAnsi="Times New Roman" w:cs="Times New Roman"/>
          <w:sz w:val="22"/>
          <w:szCs w:val="22"/>
        </w:rPr>
        <w:t xml:space="preserve"> </w:t>
      </w:r>
      <w:r w:rsidR="009D4EAD" w:rsidRPr="0028382C">
        <w:rPr>
          <w:rFonts w:ascii="Times New Roman" w:hAnsi="Times New Roman" w:cs="Times New Roman"/>
          <w:sz w:val="22"/>
          <w:szCs w:val="22"/>
        </w:rPr>
        <w:t>Results</w:t>
      </w:r>
      <w:r w:rsidR="00DF2435" w:rsidRPr="0028382C">
        <w:rPr>
          <w:rFonts w:ascii="Times New Roman" w:hAnsi="Times New Roman" w:cs="Times New Roman"/>
          <w:sz w:val="22"/>
          <w:szCs w:val="22"/>
        </w:rPr>
        <w:t xml:space="preserve"> from </w:t>
      </w:r>
      <w:r w:rsidR="009D4EAD" w:rsidRPr="0028382C">
        <w:rPr>
          <w:rFonts w:ascii="Times New Roman" w:hAnsi="Times New Roman" w:cs="Times New Roman"/>
          <w:sz w:val="22"/>
          <w:szCs w:val="22"/>
        </w:rPr>
        <w:t>all analyses of the five different sets of loci were combined and averaged to generate this tree.</w:t>
      </w:r>
      <w:r w:rsidR="002A4206">
        <w:rPr>
          <w:rFonts w:ascii="Times New Roman" w:hAnsi="Times New Roman" w:cs="Times New Roman"/>
          <w:sz w:val="22"/>
          <w:szCs w:val="22"/>
        </w:rPr>
        <w:t xml:space="preserve"> </w:t>
      </w:r>
      <w:bookmarkStart w:id="0" w:name="_GoBack"/>
      <w:bookmarkEnd w:id="0"/>
      <w:r w:rsidR="009D4EAD" w:rsidRPr="0028382C">
        <w:rPr>
          <w:rFonts w:ascii="Times New Roman" w:hAnsi="Times New Roman" w:cs="Times New Roman"/>
          <w:sz w:val="22"/>
          <w:szCs w:val="22"/>
        </w:rPr>
        <w:t>Node labels are ages in millions of years ago and node bars indicate 95% highest posterior densities.</w:t>
      </w:r>
    </w:p>
    <w:sectPr w:rsidR="00AB3F80" w:rsidRPr="0028382C" w:rsidSect="009974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7CB"/>
    <w:rsid w:val="00105EE5"/>
    <w:rsid w:val="00106719"/>
    <w:rsid w:val="00112A05"/>
    <w:rsid w:val="001247ED"/>
    <w:rsid w:val="001248F1"/>
    <w:rsid w:val="00170026"/>
    <w:rsid w:val="00170719"/>
    <w:rsid w:val="00170F99"/>
    <w:rsid w:val="001712CA"/>
    <w:rsid w:val="001A6C05"/>
    <w:rsid w:val="001C73FA"/>
    <w:rsid w:val="001D2DAB"/>
    <w:rsid w:val="00215927"/>
    <w:rsid w:val="00267C1A"/>
    <w:rsid w:val="0028382C"/>
    <w:rsid w:val="00284361"/>
    <w:rsid w:val="00290764"/>
    <w:rsid w:val="002A4206"/>
    <w:rsid w:val="002B37F6"/>
    <w:rsid w:val="002C6779"/>
    <w:rsid w:val="002D48EF"/>
    <w:rsid w:val="002D5D61"/>
    <w:rsid w:val="002D7A6A"/>
    <w:rsid w:val="002E0214"/>
    <w:rsid w:val="002E0994"/>
    <w:rsid w:val="002F791E"/>
    <w:rsid w:val="00304C7A"/>
    <w:rsid w:val="00322B56"/>
    <w:rsid w:val="003422E9"/>
    <w:rsid w:val="00353199"/>
    <w:rsid w:val="003933EA"/>
    <w:rsid w:val="00394205"/>
    <w:rsid w:val="003B6890"/>
    <w:rsid w:val="003D54AE"/>
    <w:rsid w:val="004258A7"/>
    <w:rsid w:val="00432D78"/>
    <w:rsid w:val="004663D1"/>
    <w:rsid w:val="00496B4D"/>
    <w:rsid w:val="004B4A77"/>
    <w:rsid w:val="004F7343"/>
    <w:rsid w:val="00505294"/>
    <w:rsid w:val="00516305"/>
    <w:rsid w:val="0052736C"/>
    <w:rsid w:val="005603E4"/>
    <w:rsid w:val="0057497B"/>
    <w:rsid w:val="005866D4"/>
    <w:rsid w:val="00594F9C"/>
    <w:rsid w:val="005D3828"/>
    <w:rsid w:val="005D458E"/>
    <w:rsid w:val="00676F77"/>
    <w:rsid w:val="00753FF8"/>
    <w:rsid w:val="00757851"/>
    <w:rsid w:val="007961A0"/>
    <w:rsid w:val="007C19BD"/>
    <w:rsid w:val="007F50FA"/>
    <w:rsid w:val="00800941"/>
    <w:rsid w:val="0082248D"/>
    <w:rsid w:val="008440F2"/>
    <w:rsid w:val="008627CB"/>
    <w:rsid w:val="00877F5E"/>
    <w:rsid w:val="00885F7A"/>
    <w:rsid w:val="008B42AD"/>
    <w:rsid w:val="008D08E8"/>
    <w:rsid w:val="009118A4"/>
    <w:rsid w:val="00932C51"/>
    <w:rsid w:val="00935A7C"/>
    <w:rsid w:val="00953A0E"/>
    <w:rsid w:val="009641F1"/>
    <w:rsid w:val="009656FE"/>
    <w:rsid w:val="009666AD"/>
    <w:rsid w:val="00997414"/>
    <w:rsid w:val="009C376D"/>
    <w:rsid w:val="009D4EAD"/>
    <w:rsid w:val="009E063B"/>
    <w:rsid w:val="009F4035"/>
    <w:rsid w:val="00A0523F"/>
    <w:rsid w:val="00A14F05"/>
    <w:rsid w:val="00A25EC8"/>
    <w:rsid w:val="00A53C1A"/>
    <w:rsid w:val="00A64B81"/>
    <w:rsid w:val="00A72CF7"/>
    <w:rsid w:val="00AB3F80"/>
    <w:rsid w:val="00B34566"/>
    <w:rsid w:val="00B67BD5"/>
    <w:rsid w:val="00B73948"/>
    <w:rsid w:val="00B80588"/>
    <w:rsid w:val="00BB56E3"/>
    <w:rsid w:val="00BD2874"/>
    <w:rsid w:val="00BD601E"/>
    <w:rsid w:val="00C23846"/>
    <w:rsid w:val="00C427CE"/>
    <w:rsid w:val="00C676D5"/>
    <w:rsid w:val="00C73872"/>
    <w:rsid w:val="00CA787B"/>
    <w:rsid w:val="00CC3E20"/>
    <w:rsid w:val="00CF27F8"/>
    <w:rsid w:val="00CF72BF"/>
    <w:rsid w:val="00D71777"/>
    <w:rsid w:val="00D76058"/>
    <w:rsid w:val="00DD55F7"/>
    <w:rsid w:val="00DD6C2A"/>
    <w:rsid w:val="00DF2435"/>
    <w:rsid w:val="00E361DE"/>
    <w:rsid w:val="00E40A94"/>
    <w:rsid w:val="00E625EC"/>
    <w:rsid w:val="00E9177C"/>
    <w:rsid w:val="00EA2FDD"/>
    <w:rsid w:val="00EB5F20"/>
    <w:rsid w:val="00F42693"/>
    <w:rsid w:val="00F7665B"/>
    <w:rsid w:val="00FE5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1077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7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7CB"/>
    <w:rPr>
      <w:rFonts w:ascii="Lucida Grande" w:hAnsi="Lucida Grande" w:cs="Lucida Grande"/>
      <w:sz w:val="18"/>
      <w:szCs w:val="18"/>
    </w:rPr>
  </w:style>
  <w:style w:type="character" w:styleId="Hyperlink">
    <w:name w:val="Hyperlink"/>
    <w:basedOn w:val="DefaultParagraphFont"/>
    <w:uiPriority w:val="99"/>
    <w:unhideWhenUsed/>
    <w:rsid w:val="007961A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7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7CB"/>
    <w:rPr>
      <w:rFonts w:ascii="Lucida Grande" w:hAnsi="Lucida Grande" w:cs="Lucida Grande"/>
      <w:sz w:val="18"/>
      <w:szCs w:val="18"/>
    </w:rPr>
  </w:style>
  <w:style w:type="character" w:styleId="Hyperlink">
    <w:name w:val="Hyperlink"/>
    <w:basedOn w:val="DefaultParagraphFont"/>
    <w:uiPriority w:val="99"/>
    <w:unhideWhenUsed/>
    <w:rsid w:val="00796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44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ultraconserved.org"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21</Pages>
  <Words>19489</Words>
  <Characters>117327</Characters>
  <Application>Microsoft Macintosh Word</Application>
  <DocSecurity>0</DocSecurity>
  <Lines>1892</Lines>
  <Paragraphs>518</Paragraphs>
  <ScaleCrop>false</ScaleCrop>
  <Company>University of Utah</Company>
  <LinksUpToDate>false</LinksUpToDate>
  <CharactersWithSpaces>136298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Biology</dc:creator>
  <cp:keywords/>
  <dc:description/>
  <cp:lastModifiedBy>Michael Branstetter</cp:lastModifiedBy>
  <cp:revision>86</cp:revision>
  <dcterms:created xsi:type="dcterms:W3CDTF">2016-11-18T21:50:00Z</dcterms:created>
  <dcterms:modified xsi:type="dcterms:W3CDTF">2017-03-13T21:06:00Z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b070dfe3-243d-37b6-abbb-b0773a6918f1</vt:lpwstr>
  </property>
  <property fmtid="{D5CDD505-2E9C-101B-9397-08002B2CF9AE}" pid="4" name="Mendeley Citation Style_1">
    <vt:lpwstr>http://csl.mendeley.com/styles/3708511/proceedings-of-the-royal-society-b</vt:lpwstr>
  </property>
  <property fmtid="{D5CDD505-2E9C-101B-9397-08002B2CF9AE}" pid="5" name="Mendeley Recent Style Id 0_1">
    <vt:lpwstr>http://www.zotero.org/styles/cell-reports</vt:lpwstr>
  </property>
  <property fmtid="{D5CDD505-2E9C-101B-9397-08002B2CF9AE}" pid="6" name="Mendeley Recent Style Name 0_1">
    <vt:lpwstr>Cell Reports</vt:lpwstr>
  </property>
  <property fmtid="{D5CDD505-2E9C-101B-9397-08002B2CF9AE}" pid="7" name="Mendeley Recent Style Id 1_1">
    <vt:lpwstr>http://csl.mendeley.com/styles/3708511/cell-numeric</vt:lpwstr>
  </property>
  <property fmtid="{D5CDD505-2E9C-101B-9397-08002B2CF9AE}" pid="8" name="Mendeley Recent Style Name 1_1">
    <vt:lpwstr>Cell journals (numeric) - Michael Branstetter</vt:lpwstr>
  </property>
  <property fmtid="{D5CDD505-2E9C-101B-9397-08002B2CF9AE}" pid="9" name="Mendeley Recent Style Id 2_1">
    <vt:lpwstr>http://www.zotero.org/styles/current-biology</vt:lpwstr>
  </property>
  <property fmtid="{D5CDD505-2E9C-101B-9397-08002B2CF9AE}" pid="10" name="Mendeley Recent Style Name 2_1">
    <vt:lpwstr>Current Biology</vt:lpwstr>
  </property>
  <property fmtid="{D5CDD505-2E9C-101B-9397-08002B2CF9AE}" pid="11" name="Mendeley Recent Style Id 3_1">
    <vt:lpwstr>http://csl.mendeley.com/styles/3708511/Current-Biology-Correct</vt:lpwstr>
  </property>
  <property fmtid="{D5CDD505-2E9C-101B-9397-08002B2CF9AE}" pid="12" name="Mendeley Recent Style Name 3_1">
    <vt:lpwstr>Elsevier Vancouver - Michael Branstetter</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http://www.zotero.org/styles/methods-in-ecology-and-evolution</vt:lpwstr>
  </property>
  <property fmtid="{D5CDD505-2E9C-101B-9397-08002B2CF9AE}" pid="16" name="Mendeley Recent Style Name 5_1">
    <vt:lpwstr>Methods in Ecology and Evolution</vt:lpwstr>
  </property>
  <property fmtid="{D5CDD505-2E9C-101B-9397-08002B2CF9AE}" pid="17" name="Mendeley Recent Style Id 6_1">
    <vt:lpwstr>http://www.zotero.org/styles/proceedings-of-the-royal-society-b</vt:lpwstr>
  </property>
  <property fmtid="{D5CDD505-2E9C-101B-9397-08002B2CF9AE}" pid="18" name="Mendeley Recent Style Name 6_1">
    <vt:lpwstr>Proceedings of the Royal Society B</vt:lpwstr>
  </property>
  <property fmtid="{D5CDD505-2E9C-101B-9397-08002B2CF9AE}" pid="19" name="Mendeley Recent Style Id 7_1">
    <vt:lpwstr>http://csl.mendeley.com/styles/3708511/proceedings-of-the-royal-society-b</vt:lpwstr>
  </property>
  <property fmtid="{D5CDD505-2E9C-101B-9397-08002B2CF9AE}" pid="20" name="Mendeley Recent Style Name 7_1">
    <vt:lpwstr>Proceedings of the Royal Society B - Michael Branstetter</vt:lpwstr>
  </property>
  <property fmtid="{D5CDD505-2E9C-101B-9397-08002B2CF9AE}" pid="21" name="Mendeley Recent Style Id 8_1">
    <vt:lpwstr>http://www.zotero.org/styles/systematic-biology</vt:lpwstr>
  </property>
  <property fmtid="{D5CDD505-2E9C-101B-9397-08002B2CF9AE}" pid="22" name="Mendeley Recent Style Name 8_1">
    <vt:lpwstr>Systematic Biology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