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D7" w:rsidRPr="007C6196" w:rsidRDefault="00F602D7" w:rsidP="00F602D7">
      <w:pPr>
        <w:spacing w:line="480" w:lineRule="auto"/>
        <w:jc w:val="center"/>
        <w:rPr>
          <w:b/>
        </w:rPr>
      </w:pPr>
      <w:proofErr w:type="gramStart"/>
      <w:r>
        <w:rPr>
          <w:b/>
        </w:rPr>
        <w:t>Ferrari et al.</w:t>
      </w:r>
      <w:proofErr w:type="gramEnd"/>
      <w:r>
        <w:rPr>
          <w:b/>
        </w:rPr>
        <w:t xml:space="preserve"> </w:t>
      </w:r>
      <w:r w:rsidRPr="007C6196">
        <w:rPr>
          <w:b/>
        </w:rPr>
        <w:t xml:space="preserve">Not equal in the face of habitat </w:t>
      </w:r>
      <w:r>
        <w:rPr>
          <w:b/>
        </w:rPr>
        <w:t>change</w:t>
      </w:r>
      <w:r w:rsidRPr="007C6196">
        <w:rPr>
          <w:b/>
        </w:rPr>
        <w:t xml:space="preserve">: closely related fishes differ in their ability to use predation-related information in </w:t>
      </w:r>
      <w:r>
        <w:rPr>
          <w:b/>
        </w:rPr>
        <w:t>degraded</w:t>
      </w:r>
      <w:r w:rsidRPr="007C6196">
        <w:rPr>
          <w:b/>
        </w:rPr>
        <w:t xml:space="preserve"> coral.</w:t>
      </w:r>
    </w:p>
    <w:p w:rsidR="00F602D7" w:rsidRDefault="00F602D7">
      <w:pPr>
        <w:rPr>
          <w:b/>
          <w:u w:val="single"/>
        </w:rPr>
      </w:pPr>
    </w:p>
    <w:p w:rsidR="00731624" w:rsidRDefault="009F7E4D">
      <w:pPr>
        <w:rPr>
          <w:b/>
          <w:u w:val="single"/>
        </w:rPr>
      </w:pPr>
      <w:r w:rsidRPr="009F7E4D">
        <w:rPr>
          <w:b/>
          <w:u w:val="single"/>
        </w:rPr>
        <w:t>Supplementary information</w:t>
      </w:r>
      <w:bookmarkStart w:id="0" w:name="_GoBack"/>
      <w:bookmarkEnd w:id="0"/>
    </w:p>
    <w:p w:rsidR="00F602D7" w:rsidRDefault="005513EB">
      <w:pPr>
        <w:rPr>
          <w:b/>
        </w:rPr>
      </w:pPr>
      <w:r>
        <w:rPr>
          <w:b/>
        </w:rPr>
        <w:t>METHODS</w:t>
      </w:r>
    </w:p>
    <w:p w:rsidR="00B4718C" w:rsidRDefault="00B4718C">
      <w:pPr>
        <w:rPr>
          <w:b/>
        </w:rPr>
      </w:pPr>
    </w:p>
    <w:p w:rsidR="00806AED" w:rsidRDefault="005513EB" w:rsidP="00806AED">
      <w:pPr>
        <w:spacing w:line="480" w:lineRule="auto"/>
        <w:rPr>
          <w:szCs w:val="24"/>
        </w:rPr>
      </w:pPr>
      <w:r w:rsidRPr="005513EB">
        <w:rPr>
          <w:b/>
          <w:i/>
          <w:szCs w:val="24"/>
        </w:rPr>
        <w:t>Test species:</w:t>
      </w:r>
      <w:r>
        <w:rPr>
          <w:b/>
          <w:i/>
          <w:szCs w:val="24"/>
        </w:rPr>
        <w:t xml:space="preserve"> </w:t>
      </w:r>
      <w:r w:rsidR="00806AED">
        <w:rPr>
          <w:szCs w:val="24"/>
        </w:rPr>
        <w:t xml:space="preserve">To avoid phylogenetic confound, damselfishes (family </w:t>
      </w:r>
      <w:proofErr w:type="spellStart"/>
      <w:r w:rsidR="00806AED">
        <w:rPr>
          <w:szCs w:val="24"/>
        </w:rPr>
        <w:t>Pomacentridae</w:t>
      </w:r>
      <w:proofErr w:type="spellEnd"/>
      <w:r w:rsidR="00806AED">
        <w:rPr>
          <w:szCs w:val="24"/>
        </w:rPr>
        <w:t xml:space="preserve">) were the focus of the present study. These are one of the most species-rich families of reef-associated fishes, with some 388 species within 28 genera, many of which live in tropical waters. They are variously omnivorous, but adults are usually </w:t>
      </w:r>
      <w:proofErr w:type="spellStart"/>
      <w:r w:rsidR="00806AED">
        <w:rPr>
          <w:szCs w:val="24"/>
        </w:rPr>
        <w:t>planktivorous</w:t>
      </w:r>
      <w:proofErr w:type="spellEnd"/>
      <w:r w:rsidR="00806AED">
        <w:rPr>
          <w:szCs w:val="24"/>
        </w:rPr>
        <w:t xml:space="preserve"> or herbivorous, and occupy a broad range of habitats with habitat associations that vary from obligate through to generalist. The present study focuses on five species from one of the most species-rich genera, </w:t>
      </w:r>
      <w:proofErr w:type="spellStart"/>
      <w:r w:rsidR="00806AED" w:rsidRPr="008D39AA">
        <w:rPr>
          <w:i/>
          <w:szCs w:val="24"/>
        </w:rPr>
        <w:t>Pomacentrus</w:t>
      </w:r>
      <w:proofErr w:type="spellEnd"/>
      <w:r w:rsidR="00806AED">
        <w:rPr>
          <w:szCs w:val="24"/>
        </w:rPr>
        <w:t xml:space="preserve">, together with another species </w:t>
      </w:r>
      <w:proofErr w:type="spellStart"/>
      <w:r w:rsidR="00806AED" w:rsidRPr="008D39AA">
        <w:rPr>
          <w:i/>
          <w:szCs w:val="24"/>
        </w:rPr>
        <w:t>Chromis</w:t>
      </w:r>
      <w:proofErr w:type="spellEnd"/>
      <w:r w:rsidR="00806AED">
        <w:rPr>
          <w:szCs w:val="24"/>
        </w:rPr>
        <w:t xml:space="preserve"> sp., which was chosen for its obligate association with live hard coral as juveniles. All species have a dispersive larval phase of 14 to 27 days </w:t>
      </w:r>
      <w:r w:rsidR="00806AED">
        <w:rPr>
          <w:szCs w:val="24"/>
        </w:rPr>
        <w:fldChar w:fldCharType="begin"/>
      </w:r>
      <w:r w:rsidR="00A00453">
        <w:rPr>
          <w:szCs w:val="24"/>
        </w:rPr>
        <w:instrText xml:space="preserve"> ADDIN EN.CITE &lt;EndNote&gt;&lt;Cite&gt;&lt;Author&gt;Wellington&lt;/Author&gt;&lt;Year&gt;1989&lt;/Year&gt;&lt;RecNum&gt;1098&lt;/RecNum&gt;&lt;DisplayText&gt;[1]&lt;/DisplayText&gt;&lt;record&gt;&lt;rec-number&gt;1098&lt;/rec-number&gt;&lt;foreign-keys&gt;&lt;key app="EN" db-id="wewdd0fxjawe52e52zsveee5wxz2eexse925"&gt;1098&lt;/key&gt;&lt;/foreign-keys&gt;&lt;ref-type name="Journal Article"&gt;17&lt;/ref-type&gt;&lt;contributors&gt;&lt;authors&gt;&lt;author&gt;Wellington, G. M.&lt;/author&gt;&lt;author&gt;Victor, B. C.&lt;/author&gt;&lt;/authors&gt;&lt;/contributors&gt;&lt;titles&gt;&lt;title&gt;Planktonic larval duration of one hundred species of Pacific and Atlantic damselfishes (Pomacentridae)&lt;/title&gt;&lt;secondary-title&gt;Marine Biology&lt;/secondary-title&gt;&lt;/titles&gt;&lt;periodical&gt;&lt;full-title&gt;Marine biology&lt;/full-title&gt;&lt;/periodical&gt;&lt;pages&gt;557-567&lt;/pages&gt;&lt;volume&gt;101&lt;/volume&gt;&lt;dates&gt;&lt;year&gt;1989&lt;/year&gt;&lt;/dates&gt;&lt;urls&gt;&lt;/urls&gt;&lt;/record&gt;&lt;/Cite&gt;&lt;/EndNote&gt;</w:instrText>
      </w:r>
      <w:r w:rsidR="00806AED">
        <w:rPr>
          <w:szCs w:val="24"/>
        </w:rPr>
        <w:fldChar w:fldCharType="separate"/>
      </w:r>
      <w:r w:rsidR="00A00453">
        <w:rPr>
          <w:noProof/>
          <w:szCs w:val="24"/>
        </w:rPr>
        <w:t>[</w:t>
      </w:r>
      <w:hyperlink w:anchor="_ENREF_1" w:tooltip="Wellington, 1989 #1098" w:history="1">
        <w:r w:rsidR="00A00453">
          <w:rPr>
            <w:noProof/>
            <w:szCs w:val="24"/>
          </w:rPr>
          <w:t>1</w:t>
        </w:r>
      </w:hyperlink>
      <w:r w:rsidR="00A00453">
        <w:rPr>
          <w:noProof/>
          <w:szCs w:val="24"/>
        </w:rPr>
        <w:t>]</w:t>
      </w:r>
      <w:r w:rsidR="00806AED">
        <w:rPr>
          <w:szCs w:val="24"/>
        </w:rPr>
        <w:fldChar w:fldCharType="end"/>
      </w:r>
      <w:r w:rsidR="00806AED">
        <w:rPr>
          <w:szCs w:val="24"/>
        </w:rPr>
        <w:t xml:space="preserve"> followed by settlement to juvenile habitats which is coincident with metamorphosis </w:t>
      </w:r>
      <w:r w:rsidR="00806AED">
        <w:rPr>
          <w:szCs w:val="24"/>
        </w:rPr>
        <w:fldChar w:fldCharType="begin"/>
      </w:r>
      <w:r w:rsidR="00A00453">
        <w:rPr>
          <w:szCs w:val="24"/>
        </w:rPr>
        <w:instrText xml:space="preserve"> ADDIN EN.CITE &lt;EndNote&gt;&lt;Cite&gt;&lt;Author&gt;McCormick&lt;/Author&gt;&lt;Year&gt;2002&lt;/Year&gt;&lt;RecNum&gt;312&lt;/RecNum&gt;&lt;DisplayText&gt;[2]&lt;/DisplayText&gt;&lt;record&gt;&lt;rec-number&gt;312&lt;/rec-number&gt;&lt;foreign-keys&gt;&lt;key app="EN" db-id="wewdd0fxjawe52e52zsveee5wxz2eexse925"&gt;312&lt;/key&gt;&lt;/foreign-keys&gt;&lt;ref-type name="Journal Article"&gt;17&lt;/ref-type&gt;&lt;contributors&gt;&lt;authors&gt;&lt;author&gt;McCormick, M. I.&lt;/author&gt;&lt;author&gt;Makey, L.&lt;/author&gt;&lt;author&gt;Dufour, V.&lt;/author&gt;&lt;/authors&gt;&lt;/contributors&gt;&lt;titles&gt;&lt;title&gt;Comparative study of metamorphosis in tropical reef fishes&lt;/title&gt;&lt;secondary-title&gt;Marine Biology&lt;/secondary-title&gt;&lt;/titles&gt;&lt;periodical&gt;&lt;full-title&gt;Marine biology&lt;/full-title&gt;&lt;/periodical&gt;&lt;pages&gt;841-853&lt;/pages&gt;&lt;volume&gt;141&lt;/volume&gt;&lt;number&gt;5&lt;/number&gt;&lt;dates&gt;&lt;year&gt;2002&lt;/year&gt;&lt;pub-dates&gt;&lt;date&gt;Nov&lt;/date&gt;&lt;/pub-dates&gt;&lt;/dates&gt;&lt;isbn&gt;0025-3162&lt;/isbn&gt;&lt;accession-num&gt;ISI:000179690700005&lt;/accession-num&gt;&lt;urls&gt;&lt;related-urls&gt;&lt;url&gt;&amp;lt;Go to ISI&amp;gt;://000179690700005&lt;/url&gt;&lt;/related-urls&gt;&lt;/urls&gt;&lt;electronic-resource-num&gt;10.1007/s00227-002-0883-9&lt;/electronic-resource-num&gt;&lt;/record&gt;&lt;/Cite&gt;&lt;/EndNote&gt;</w:instrText>
      </w:r>
      <w:r w:rsidR="00806AED">
        <w:rPr>
          <w:szCs w:val="24"/>
        </w:rPr>
        <w:fldChar w:fldCharType="separate"/>
      </w:r>
      <w:r w:rsidR="00A00453">
        <w:rPr>
          <w:noProof/>
          <w:szCs w:val="24"/>
        </w:rPr>
        <w:t>[</w:t>
      </w:r>
      <w:hyperlink w:anchor="_ENREF_2" w:tooltip="McCormick, 2002 #312" w:history="1">
        <w:r w:rsidR="00A00453">
          <w:rPr>
            <w:noProof/>
            <w:szCs w:val="24"/>
          </w:rPr>
          <w:t>2</w:t>
        </w:r>
      </w:hyperlink>
      <w:r w:rsidR="00A00453">
        <w:rPr>
          <w:noProof/>
          <w:szCs w:val="24"/>
        </w:rPr>
        <w:t>]</w:t>
      </w:r>
      <w:r w:rsidR="00806AED">
        <w:rPr>
          <w:szCs w:val="24"/>
        </w:rPr>
        <w:fldChar w:fldCharType="end"/>
      </w:r>
      <w:r w:rsidR="00806AED">
        <w:rPr>
          <w:szCs w:val="24"/>
        </w:rPr>
        <w:t xml:space="preserve">. At settlement, most damselfish species choose habitats with specific characteristics </w:t>
      </w:r>
      <w:r w:rsidR="00806AED">
        <w:rPr>
          <w:szCs w:val="24"/>
        </w:rPr>
        <w:fldChar w:fldCharType="begin"/>
      </w:r>
      <w:r w:rsidR="00A00453">
        <w:rPr>
          <w:szCs w:val="24"/>
        </w:rPr>
        <w:instrText xml:space="preserve"> ADDIN EN.CITE &lt;EndNote&gt;&lt;Cite&gt;&lt;Author&gt;Ohman&lt;/Author&gt;&lt;Year&gt;1998&lt;/Year&gt;&lt;RecNum&gt;415&lt;/RecNum&gt;&lt;DisplayText&gt;[3, 4]&lt;/DisplayText&gt;&lt;record&gt;&lt;rec-number&gt;415&lt;/rec-number&gt;&lt;foreign-keys&gt;&lt;key app="EN" db-id="wewdd0fxjawe52e52zsveee5wxz2eexse925"&gt;415&lt;/key&gt;&lt;/foreign-keys&gt;&lt;ref-type name="Journal Article"&gt;17&lt;/ref-type&gt;&lt;contributors&gt;&lt;authors&gt;&lt;author&gt;Ohman, M. C.&lt;/author&gt;&lt;author&gt;Munday, P. L.&lt;/author&gt;&lt;author&gt;Jones, G. P.&lt;/author&gt;&lt;author&gt;Caley, M. J.&lt;/author&gt;&lt;/authors&gt;&lt;/contributors&gt;&lt;titles&gt;&lt;title&gt;Settlement strategies and distribution patterns of coral-reef fishes&lt;/title&gt;&lt;secondary-title&gt;Journal of Experimental Marine Biology and Ecology&lt;/secondary-title&gt;&lt;/titles&gt;&lt;periodical&gt;&lt;full-title&gt;Journal of Experimental Marine Biology and Ecology&lt;/full-title&gt;&lt;/periodical&gt;&lt;pages&gt;219-238&lt;/pages&gt;&lt;volume&gt;225&lt;/volume&gt;&lt;number&gt;2&lt;/number&gt;&lt;dates&gt;&lt;year&gt;1998&lt;/year&gt;&lt;pub-dates&gt;&lt;date&gt;Jul&lt;/date&gt;&lt;/pub-dates&gt;&lt;/dates&gt;&lt;isbn&gt;0022-0981&lt;/isbn&gt;&lt;accession-num&gt;ISI:000074666700004&lt;/accession-num&gt;&lt;urls&gt;&lt;related-urls&gt;&lt;url&gt;&amp;lt;Go to ISI&amp;gt;://000074666700004&lt;/url&gt;&lt;/related-urls&gt;&lt;/urls&gt;&lt;/record&gt;&lt;/Cite&gt;&lt;Cite&gt;&lt;Author&gt;McCormick&lt;/Author&gt;&lt;Year&gt;2010&lt;/Year&gt;&lt;RecNum&gt;245&lt;/RecNum&gt;&lt;record&gt;&lt;rec-number&gt;245&lt;/rec-number&gt;&lt;foreign-keys&gt;&lt;key app="EN" db-id="wewdd0fxjawe52e52zsveee5wxz2eexse925"&gt;245&lt;/key&gt;&lt;/foreign-keys&gt;&lt;ref-type name="Journal Article"&gt;17&lt;/ref-type&gt;&lt;contributors&gt;&lt;authors&gt;&lt;author&gt;McCormick, M. I.&lt;/author&gt;&lt;author&gt;Moore, J. A. Y.&lt;/author&gt;&lt;author&gt;Munday, P. L.&lt;/author&gt;&lt;/authors&gt;&lt;/contributors&gt;&lt;titles&gt;&lt;title&gt;Influence of habitat degradation on fish replenishment&lt;/title&gt;&lt;secondary-title&gt;Coral Reefs&lt;/secondary-title&gt;&lt;/titles&gt;&lt;periodical&gt;&lt;full-title&gt;Coral Reefs&lt;/full-title&gt;&lt;/periodical&gt;&lt;pages&gt;537-546&lt;/pages&gt;&lt;volume&gt;29&lt;/volume&gt;&lt;number&gt;3&lt;/number&gt;&lt;dates&gt;&lt;year&gt;2010&lt;/year&gt;&lt;pub-dates&gt;&lt;date&gt;Sep&lt;/date&gt;&lt;/pub-dates&gt;&lt;/dates&gt;&lt;isbn&gt;0722-4028&lt;/isbn&gt;&lt;accession-num&gt;ISI:000280225200001&lt;/accession-num&gt;&lt;urls&gt;&lt;related-urls&gt;&lt;url&gt;&amp;lt;Go to ISI&amp;gt;://000280225200001&lt;/url&gt;&lt;/related-urls&gt;&lt;/urls&gt;&lt;electronic-resource-num&gt;10.1007/s00338-010-0620-7&lt;/electronic-resource-num&gt;&lt;/record&gt;&lt;/Cite&gt;&lt;/EndNote&gt;</w:instrText>
      </w:r>
      <w:r w:rsidR="00806AED">
        <w:rPr>
          <w:szCs w:val="24"/>
        </w:rPr>
        <w:fldChar w:fldCharType="separate"/>
      </w:r>
      <w:r w:rsidR="00A00453">
        <w:rPr>
          <w:noProof/>
          <w:szCs w:val="24"/>
        </w:rPr>
        <w:t>[</w:t>
      </w:r>
      <w:hyperlink w:anchor="_ENREF_3" w:tooltip="Ohman, 1998 #415" w:history="1">
        <w:r w:rsidR="00A00453">
          <w:rPr>
            <w:noProof/>
            <w:szCs w:val="24"/>
          </w:rPr>
          <w:t>3</w:t>
        </w:r>
      </w:hyperlink>
      <w:r w:rsidR="00A00453">
        <w:rPr>
          <w:noProof/>
          <w:szCs w:val="24"/>
        </w:rPr>
        <w:t xml:space="preserve">, </w:t>
      </w:r>
      <w:hyperlink w:anchor="_ENREF_4" w:tooltip="McCormick, 2010 #245" w:history="1">
        <w:r w:rsidR="00A00453">
          <w:rPr>
            <w:noProof/>
            <w:szCs w:val="24"/>
          </w:rPr>
          <w:t>4</w:t>
        </w:r>
      </w:hyperlink>
      <w:r w:rsidR="00A00453">
        <w:rPr>
          <w:noProof/>
          <w:szCs w:val="24"/>
        </w:rPr>
        <w:t>]</w:t>
      </w:r>
      <w:r w:rsidR="00806AED">
        <w:rPr>
          <w:szCs w:val="24"/>
        </w:rPr>
        <w:fldChar w:fldCharType="end"/>
      </w:r>
      <w:r w:rsidR="00806AED">
        <w:rPr>
          <w:szCs w:val="24"/>
        </w:rPr>
        <w:t xml:space="preserve"> and move little from their initial settlement site </w:t>
      </w:r>
      <w:r w:rsidR="00806AED">
        <w:rPr>
          <w:szCs w:val="24"/>
        </w:rPr>
        <w:fldChar w:fldCharType="begin"/>
      </w:r>
      <w:r w:rsidR="00A00453">
        <w:rPr>
          <w:szCs w:val="24"/>
        </w:rPr>
        <w:instrText xml:space="preserve"> ADDIN EN.CITE &lt;EndNote&gt;&lt;Cite&gt;&lt;Author&gt;McCormick&lt;/Author&gt;&lt;Year&gt;2012&lt;/Year&gt;&lt;RecNum&gt;1733&lt;/RecNum&gt;&lt;DisplayText&gt;[5]&lt;/DisplayText&gt;&lt;record&gt;&lt;rec-number&gt;1733&lt;/rec-number&gt;&lt;foreign-keys&gt;&lt;key app="EN" db-id="wewdd0fxjawe52e52zsveee5wxz2eexse925"&gt;1733&lt;/key&gt;&lt;/foreign-keys&gt;&lt;ref-type name="Journal Article"&gt;17&lt;/ref-type&gt;&lt;contributors&gt;&lt;authors&gt;&lt;author&gt;McCormick, Mark I&lt;/author&gt;&lt;author&gt;Weaver, Christine J&lt;/author&gt;&lt;/authors&gt;&lt;/contributors&gt;&lt;titles&gt;&lt;title&gt;It pays to be pushy: intracohort interference competition between two reef fishes&lt;/title&gt;&lt;secondary-title&gt;PloS one&lt;/secondary-title&gt;&lt;/titles&gt;&lt;periodical&gt;&lt;full-title&gt;Plos One&lt;/full-title&gt;&lt;/periodical&gt;&lt;pages&gt;e42590&lt;/pages&gt;&lt;volume&gt;7&lt;/volume&gt;&lt;number&gt;8&lt;/number&gt;&lt;dates&gt;&lt;year&gt;2012&lt;/year&gt;&lt;/dates&gt;&lt;isbn&gt;1932-6203&lt;/isbn&gt;&lt;urls&gt;&lt;/urls&gt;&lt;/record&gt;&lt;/Cite&gt;&lt;/EndNote&gt;</w:instrText>
      </w:r>
      <w:r w:rsidR="00806AED">
        <w:rPr>
          <w:szCs w:val="24"/>
        </w:rPr>
        <w:fldChar w:fldCharType="separate"/>
      </w:r>
      <w:r w:rsidR="00A00453">
        <w:rPr>
          <w:noProof/>
          <w:szCs w:val="24"/>
        </w:rPr>
        <w:t>[</w:t>
      </w:r>
      <w:hyperlink w:anchor="_ENREF_5" w:tooltip="McCormick, 2012 #1733" w:history="1">
        <w:r w:rsidR="00A00453">
          <w:rPr>
            <w:noProof/>
            <w:szCs w:val="24"/>
          </w:rPr>
          <w:t>5</w:t>
        </w:r>
      </w:hyperlink>
      <w:r w:rsidR="00A00453">
        <w:rPr>
          <w:noProof/>
          <w:szCs w:val="24"/>
        </w:rPr>
        <w:t>]</w:t>
      </w:r>
      <w:r w:rsidR="00806AED">
        <w:rPr>
          <w:szCs w:val="24"/>
        </w:rPr>
        <w:fldChar w:fldCharType="end"/>
      </w:r>
      <w:r w:rsidR="00806AED">
        <w:rPr>
          <w:szCs w:val="24"/>
        </w:rPr>
        <w:t>.</w:t>
      </w:r>
    </w:p>
    <w:p w:rsidR="00B4718C" w:rsidRDefault="00B4718C" w:rsidP="005513EB">
      <w:pPr>
        <w:spacing w:line="480" w:lineRule="auto"/>
        <w:rPr>
          <w:b/>
          <w:szCs w:val="24"/>
        </w:rPr>
      </w:pPr>
    </w:p>
    <w:p w:rsidR="005513EB" w:rsidRDefault="005513EB" w:rsidP="005513EB">
      <w:pPr>
        <w:spacing w:line="480" w:lineRule="auto"/>
      </w:pPr>
      <w:r w:rsidRPr="00CE1E98">
        <w:rPr>
          <w:b/>
          <w:szCs w:val="24"/>
        </w:rPr>
        <w:t>Bioassay</w:t>
      </w:r>
      <w:r>
        <w:rPr>
          <w:szCs w:val="24"/>
        </w:rPr>
        <w:t xml:space="preserve">: </w:t>
      </w:r>
      <w:r>
        <w:t xml:space="preserve">In each tank, we first introduced 2 mL of an </w:t>
      </w:r>
      <w:proofErr w:type="spellStart"/>
      <w:r w:rsidRPr="004342C6">
        <w:rPr>
          <w:i/>
        </w:rPr>
        <w:t>Artemia</w:t>
      </w:r>
      <w:proofErr w:type="spellEnd"/>
      <w:r>
        <w:t xml:space="preserve"> solution containing ~100 </w:t>
      </w:r>
      <w:proofErr w:type="spellStart"/>
      <w:r>
        <w:rPr>
          <w:i/>
        </w:rPr>
        <w:t>Artemia</w:t>
      </w:r>
      <w:proofErr w:type="spellEnd"/>
      <w:r>
        <w:t>/</w:t>
      </w:r>
      <w:proofErr w:type="spellStart"/>
      <w:r>
        <w:t>mL.</w:t>
      </w:r>
      <w:proofErr w:type="spellEnd"/>
      <w:r>
        <w:t xml:space="preserve"> After 3 min, we injected another 2 mL of food and started the 3-min pre-stimulus observation period. During that time, we recorded the number of feeding strikes of the fish (regardless if they were successful), and the number of lines crossed by the fish (a measure of activity; a line was counted when the entire body of the fish crossed the line). After this baseline </w:t>
      </w:r>
      <w:r>
        <w:lastRenderedPageBreak/>
        <w:t xml:space="preserve">observation period, we injected either 5 mL of a solution of conspecific alarm cues or a 5 mL solution of </w:t>
      </w:r>
      <w:proofErr w:type="spellStart"/>
      <w:r>
        <w:t>Apogonid</w:t>
      </w:r>
      <w:proofErr w:type="spellEnd"/>
      <w:r>
        <w:t xml:space="preserve"> injured cues. We then injected another 2 mL of food, and recorded the behaviour of the fish for another 3 min. The difference between the pre- and post-stimulus period indicated the response of the fish to the cues. A reduction in feeding and activity are both well-established antipredator responses </w:t>
      </w:r>
      <w:r>
        <w:fldChar w:fldCharType="begin"/>
      </w:r>
      <w:r w:rsidR="00A00453">
        <w:instrText xml:space="preserve"> ADDIN EN.CITE &lt;EndNote&gt;&lt;Cite&gt;&lt;Author&gt;Ferrari&lt;/Author&gt;&lt;Year&gt;2010&lt;/Year&gt;&lt;RecNum&gt;1692&lt;/RecNum&gt;&lt;DisplayText&gt;[6]&lt;/DisplayText&gt;&lt;record&gt;&lt;rec-number&gt;1692&lt;/rec-number&gt;&lt;foreign-keys&gt;&lt;key app="EN" db-id="wewdd0fxjawe52e52zsveee5wxz2eexse925"&gt;1692&lt;/key&gt;&lt;/foreign-keys&gt;&lt;ref-type name="Journal Article"&gt;17&lt;/ref-type&gt;&lt;contributors&gt;&lt;authors&gt;&lt;author&gt;Ferrari, Maud C O&lt;/author&gt;&lt;author&gt;Wisenden, Brian D&lt;/author&gt;&lt;author&gt;Chivers, Douglas P&lt;/author&gt;&lt;/authors&gt;&lt;/contributors&gt;&lt;titles&gt;&lt;title&gt;Chemical ecology of predator-prey interactions in aquatic ecosystems: a review and prospectus&lt;/title&gt;&lt;secondary-title&gt;Canadian Journal of Zoology&lt;/secondary-title&gt;&lt;/titles&gt;&lt;periodical&gt;&lt;full-title&gt;Canadian Journal of Zoology&lt;/full-title&gt;&lt;/periodical&gt;&lt;pages&gt;698-724&lt;/pages&gt;&lt;volume&gt;88&lt;/volume&gt;&lt;number&gt;7&lt;/number&gt;&lt;dates&gt;&lt;year&gt;2010&lt;/year&gt;&lt;/dates&gt;&lt;isbn&gt;0008-4301&lt;/isbn&gt;&lt;urls&gt;&lt;/urls&gt;&lt;/record&gt;&lt;/Cite&gt;&lt;/EndNote&gt;</w:instrText>
      </w:r>
      <w:r>
        <w:fldChar w:fldCharType="separate"/>
      </w:r>
      <w:r w:rsidR="00A00453">
        <w:rPr>
          <w:noProof/>
        </w:rPr>
        <w:t>[</w:t>
      </w:r>
      <w:hyperlink w:anchor="_ENREF_6" w:tooltip="Ferrari, 2010 #1692" w:history="1">
        <w:r w:rsidR="00A00453">
          <w:rPr>
            <w:noProof/>
          </w:rPr>
          <w:t>6</w:t>
        </w:r>
      </w:hyperlink>
      <w:r w:rsidR="00A00453">
        <w:rPr>
          <w:noProof/>
        </w:rPr>
        <w:t>]</w:t>
      </w:r>
      <w:r>
        <w:fldChar w:fldCharType="end"/>
      </w:r>
      <w:r>
        <w:t xml:space="preserve">. Conspecific injured cues were prepared by euthanizing a conspecific donor via cold shock, and making nine cuts on either side of its body. The body was then rinsed with 15 mL of seawater and this 15 mL solution was used fresh within 15 min of preparation, and yielded enough cues for three replicates (5 mL each). This concentration has previously been shown to elicit overt antipredator responses in damselfishes </w:t>
      </w:r>
      <w:r>
        <w:fldChar w:fldCharType="begin"/>
      </w:r>
      <w:r w:rsidR="00A00453">
        <w:instrText xml:space="preserve"> ADDIN EN.CITE &lt;EndNote&gt;&lt;Cite&gt;&lt;Author&gt;Chivers&lt;/Author&gt;&lt;Year&gt;2014&lt;/Year&gt;&lt;RecNum&gt;1754&lt;/RecNum&gt;&lt;DisplayText&gt;[7]&lt;/DisplayText&gt;&lt;record&gt;&lt;rec-number&gt;1754&lt;/rec-number&gt;&lt;foreign-keys&gt;&lt;key app="EN" db-id="wewdd0fxjawe52e52zsveee5wxz2eexse925"&gt;1754&lt;/key&gt;&lt;/foreign-keys&gt;&lt;ref-type name="Journal Article"&gt;17&lt;/ref-type&gt;&lt;contributors&gt;&lt;authors&gt;&lt;author&gt;Chivers, Douglas P&lt;/author&gt;&lt;author&gt;McCormick, Mark I&lt;/author&gt;&lt;author&gt;Mitchell, Matthew D&lt;/author&gt;&lt;author&gt;Ramasamy, Ryan A&lt;/author&gt;&lt;author&gt;Ferrari, Maud C O&lt;/author&gt;&lt;/authors&gt;&lt;/contributors&gt;&lt;titles&gt;&lt;title&gt;Background level of risk determines how prey categorize predators and non-predators&lt;/title&gt;&lt;secondary-title&gt;Proceedings of the Royal Society B: Biological Sciences&lt;/secondary-title&gt;&lt;/titles&gt;&lt;periodical&gt;&lt;full-title&gt;Proceedings of the Royal Society B: Biological Sciences&lt;/full-title&gt;&lt;/periodical&gt;&lt;pages&gt;20140355&lt;/pages&gt;&lt;volume&gt;281&lt;/volume&gt;&lt;number&gt;1787&lt;/number&gt;&lt;dates&gt;&lt;year&gt;2014&lt;/year&gt;&lt;/dates&gt;&lt;isbn&gt;0962-8452&lt;/isbn&gt;&lt;urls&gt;&lt;/urls&gt;&lt;/record&gt;&lt;/Cite&gt;&lt;/EndNote&gt;</w:instrText>
      </w:r>
      <w:r>
        <w:fldChar w:fldCharType="separate"/>
      </w:r>
      <w:r w:rsidR="00A00453">
        <w:rPr>
          <w:noProof/>
        </w:rPr>
        <w:t>[</w:t>
      </w:r>
      <w:hyperlink w:anchor="_ENREF_7" w:tooltip="Chivers, 2014 #1754" w:history="1">
        <w:r w:rsidR="00A00453">
          <w:rPr>
            <w:noProof/>
          </w:rPr>
          <w:t>7</w:t>
        </w:r>
      </w:hyperlink>
      <w:r w:rsidR="00A00453">
        <w:rPr>
          <w:noProof/>
        </w:rPr>
        <w:t>]</w:t>
      </w:r>
      <w:r>
        <w:fldChar w:fldCharType="end"/>
      </w:r>
      <w:r>
        <w:t>. The heterospecific cues were obtained by sacrificing a cardinalfish (</w:t>
      </w:r>
      <w:proofErr w:type="spellStart"/>
      <w:r w:rsidRPr="004342C6">
        <w:rPr>
          <w:i/>
        </w:rPr>
        <w:t>Apogonid</w:t>
      </w:r>
      <w:proofErr w:type="spellEnd"/>
      <w:r w:rsidRPr="004342C6">
        <w:rPr>
          <w:i/>
        </w:rPr>
        <w:t xml:space="preserve"> </w:t>
      </w:r>
      <w:r w:rsidRPr="00F40C8D">
        <w:t>sp</w:t>
      </w:r>
      <w:r>
        <w:t xml:space="preserve">.) and preparing the cues in the same manner as previously described for conspecifics. The observer was blind to the treatment and the order of treatments was randomized. </w:t>
      </w:r>
    </w:p>
    <w:p w:rsidR="009F215F" w:rsidRDefault="00CE1E98" w:rsidP="00CE1E98">
      <w:pPr>
        <w:spacing w:line="480" w:lineRule="auto"/>
        <w:rPr>
          <w:szCs w:val="24"/>
        </w:rPr>
      </w:pPr>
      <w:r w:rsidRPr="00CE1E98">
        <w:rPr>
          <w:b/>
          <w:szCs w:val="24"/>
        </w:rPr>
        <w:t>Fish size</w:t>
      </w:r>
      <w:r>
        <w:rPr>
          <w:szCs w:val="24"/>
        </w:rPr>
        <w:t xml:space="preserve">: </w:t>
      </w:r>
    </w:p>
    <w:p w:rsidR="009F215F" w:rsidRDefault="009F215F" w:rsidP="00CE1E98">
      <w:pPr>
        <w:spacing w:line="480" w:lineRule="auto"/>
        <w:rPr>
          <w:rFonts w:cs="Times New Roman"/>
        </w:rPr>
      </w:pPr>
      <w:r w:rsidRPr="009F215F">
        <w:rPr>
          <w:b/>
          <w:szCs w:val="24"/>
        </w:rPr>
        <w:t>Experiment 1</w:t>
      </w:r>
      <w:r>
        <w:rPr>
          <w:szCs w:val="24"/>
        </w:rPr>
        <w:t xml:space="preserve">: </w:t>
      </w:r>
      <w:r w:rsidR="00CE1E98">
        <w:t xml:space="preserve">The mean total length </w:t>
      </w:r>
      <w:r w:rsidR="00CE1E98">
        <w:rPr>
          <w:rFonts w:cs="Times New Roman"/>
        </w:rPr>
        <w:t>±</w:t>
      </w:r>
      <w:r w:rsidR="00CE1E98">
        <w:t xml:space="preserve"> SD of the fish tested were as follows: </w:t>
      </w:r>
      <w:r w:rsidR="00CE1E98" w:rsidRPr="00C05D1A">
        <w:rPr>
          <w:i/>
        </w:rPr>
        <w:t xml:space="preserve">P. </w:t>
      </w:r>
      <w:proofErr w:type="spellStart"/>
      <w:r w:rsidR="00CE1E98" w:rsidRPr="00C05D1A">
        <w:rPr>
          <w:i/>
        </w:rPr>
        <w:t>amboinensis</w:t>
      </w:r>
      <w:proofErr w:type="spellEnd"/>
      <w:r w:rsidR="00CE1E98" w:rsidRPr="00C05D1A">
        <w:rPr>
          <w:i/>
        </w:rPr>
        <w:t>:</w:t>
      </w:r>
      <w:r w:rsidR="00CE1E98">
        <w:t xml:space="preserve"> 13.0 </w:t>
      </w:r>
      <w:r w:rsidR="00CE1E98">
        <w:rPr>
          <w:rFonts w:cs="Times New Roman"/>
        </w:rPr>
        <w:t xml:space="preserve">± 0.7 mm, </w:t>
      </w:r>
      <w:r w:rsidR="00CE1E98" w:rsidRPr="00C05D1A">
        <w:rPr>
          <w:rFonts w:cs="Times New Roman"/>
          <w:i/>
        </w:rPr>
        <w:t xml:space="preserve">P. </w:t>
      </w:r>
      <w:proofErr w:type="spellStart"/>
      <w:r w:rsidR="00CE1E98" w:rsidRPr="00C05D1A">
        <w:rPr>
          <w:rFonts w:cs="Times New Roman"/>
          <w:i/>
        </w:rPr>
        <w:t>chrysurus</w:t>
      </w:r>
      <w:proofErr w:type="spellEnd"/>
      <w:r w:rsidR="00CE1E98">
        <w:rPr>
          <w:rFonts w:cs="Times New Roman"/>
        </w:rPr>
        <w:t xml:space="preserve">: </w:t>
      </w:r>
      <w:r w:rsidR="00CE1E98">
        <w:t xml:space="preserve">12.7 </w:t>
      </w:r>
      <w:r w:rsidR="00CE1E98">
        <w:rPr>
          <w:rFonts w:cs="Times New Roman"/>
        </w:rPr>
        <w:t xml:space="preserve">± 0.6 mm, </w:t>
      </w:r>
      <w:r w:rsidR="00CE1E98" w:rsidRPr="00C05D1A">
        <w:rPr>
          <w:rFonts w:cs="Times New Roman"/>
          <w:i/>
        </w:rPr>
        <w:t xml:space="preserve">P. </w:t>
      </w:r>
      <w:proofErr w:type="spellStart"/>
      <w:r w:rsidR="00CE1E98" w:rsidRPr="00C05D1A">
        <w:rPr>
          <w:rFonts w:cs="Times New Roman"/>
          <w:i/>
        </w:rPr>
        <w:t>molu</w:t>
      </w:r>
      <w:r w:rsidR="00CE1E98">
        <w:rPr>
          <w:rFonts w:cs="Times New Roman"/>
          <w:i/>
        </w:rPr>
        <w:t>c</w:t>
      </w:r>
      <w:r w:rsidR="00CE1E98" w:rsidRPr="00C05D1A">
        <w:rPr>
          <w:rFonts w:cs="Times New Roman"/>
          <w:i/>
        </w:rPr>
        <w:t>censis</w:t>
      </w:r>
      <w:proofErr w:type="spellEnd"/>
      <w:r w:rsidR="00CE1E98">
        <w:rPr>
          <w:rFonts w:cs="Times New Roman"/>
        </w:rPr>
        <w:t xml:space="preserve">: </w:t>
      </w:r>
      <w:r w:rsidR="00CE1E98">
        <w:t xml:space="preserve">12.4 </w:t>
      </w:r>
      <w:r w:rsidR="00CE1E98">
        <w:rPr>
          <w:rFonts w:cs="Times New Roman"/>
        </w:rPr>
        <w:t xml:space="preserve">± 0.7 mm, </w:t>
      </w:r>
      <w:r w:rsidR="00CE1E98" w:rsidRPr="00C05D1A">
        <w:rPr>
          <w:rFonts w:cs="Times New Roman"/>
          <w:i/>
        </w:rPr>
        <w:t xml:space="preserve">P. </w:t>
      </w:r>
      <w:proofErr w:type="spellStart"/>
      <w:r w:rsidR="00CE1E98" w:rsidRPr="00C05D1A">
        <w:rPr>
          <w:rFonts w:cs="Times New Roman"/>
          <w:i/>
        </w:rPr>
        <w:t>nagasakiensis</w:t>
      </w:r>
      <w:proofErr w:type="spellEnd"/>
      <w:r w:rsidR="00CE1E98">
        <w:rPr>
          <w:rFonts w:cs="Times New Roman"/>
        </w:rPr>
        <w:t xml:space="preserve">: </w:t>
      </w:r>
      <w:r w:rsidR="00CE1E98">
        <w:t xml:space="preserve">14.1 </w:t>
      </w:r>
      <w:r w:rsidR="00CE1E98">
        <w:rPr>
          <w:rFonts w:cs="Times New Roman"/>
        </w:rPr>
        <w:t xml:space="preserve">± 0.7 mm, </w:t>
      </w:r>
      <w:r w:rsidR="00CE1E98" w:rsidRPr="00C05D1A">
        <w:rPr>
          <w:rFonts w:cs="Times New Roman"/>
          <w:i/>
        </w:rPr>
        <w:t xml:space="preserve">P. </w:t>
      </w:r>
      <w:proofErr w:type="spellStart"/>
      <w:r w:rsidR="00CE1E98" w:rsidRPr="00C05D1A">
        <w:rPr>
          <w:rFonts w:cs="Times New Roman"/>
          <w:i/>
        </w:rPr>
        <w:t>wardi</w:t>
      </w:r>
      <w:proofErr w:type="spellEnd"/>
      <w:r w:rsidR="00CE1E98">
        <w:rPr>
          <w:rFonts w:cs="Times New Roman"/>
        </w:rPr>
        <w:t xml:space="preserve">: </w:t>
      </w:r>
      <w:r w:rsidR="00CE1E98">
        <w:t xml:space="preserve">13.5 </w:t>
      </w:r>
      <w:r w:rsidR="00CE1E98">
        <w:rPr>
          <w:rFonts w:cs="Times New Roman"/>
        </w:rPr>
        <w:t xml:space="preserve">± 0.9 mm, </w:t>
      </w:r>
      <w:proofErr w:type="spellStart"/>
      <w:r w:rsidR="00CE1E98" w:rsidRPr="00C05D1A">
        <w:rPr>
          <w:rFonts w:cs="Times New Roman"/>
          <w:i/>
        </w:rPr>
        <w:t>Chromis</w:t>
      </w:r>
      <w:proofErr w:type="spellEnd"/>
      <w:r w:rsidR="00CE1E98" w:rsidRPr="00C05D1A">
        <w:rPr>
          <w:rFonts w:cs="Times New Roman"/>
          <w:i/>
        </w:rPr>
        <w:t xml:space="preserve"> sp</w:t>
      </w:r>
      <w:r w:rsidR="00CE1E98" w:rsidRPr="00C05D1A">
        <w:rPr>
          <w:rFonts w:cs="Times New Roman"/>
        </w:rPr>
        <w:t xml:space="preserve">.: </w:t>
      </w:r>
      <w:r w:rsidR="00CE1E98">
        <w:rPr>
          <w:rFonts w:cs="Times New Roman"/>
        </w:rPr>
        <w:t>8.8</w:t>
      </w:r>
      <w:r w:rsidR="00CE1E98">
        <w:t xml:space="preserve"> </w:t>
      </w:r>
      <w:r w:rsidR="00CE1E98">
        <w:rPr>
          <w:rFonts w:cs="Times New Roman"/>
        </w:rPr>
        <w:t xml:space="preserve">± 1.4 mm. </w:t>
      </w:r>
      <w:r>
        <w:t>Fish placed in the live and dead coral treatment did not differ in size (all P&gt;0.3), although fish from different species differed in their respective size</w:t>
      </w:r>
    </w:p>
    <w:p w:rsidR="00CE1E98" w:rsidRPr="004527E7" w:rsidRDefault="005B67ED" w:rsidP="00CE1E98">
      <w:pPr>
        <w:spacing w:line="480" w:lineRule="auto"/>
        <w:rPr>
          <w:rFonts w:cs="Times New Roman"/>
        </w:rPr>
      </w:pPr>
      <w:r w:rsidRPr="005B67ED">
        <w:rPr>
          <w:rFonts w:cs="Times New Roman"/>
          <w:b/>
        </w:rPr>
        <w:t>Experiment 2</w:t>
      </w:r>
      <w:r>
        <w:rPr>
          <w:rFonts w:cs="Times New Roman"/>
        </w:rPr>
        <w:t>:</w:t>
      </w:r>
      <w:r w:rsidR="00CE1E98">
        <w:rPr>
          <w:rFonts w:cs="Times New Roman"/>
        </w:rPr>
        <w:t xml:space="preserve"> Fish from the live and dead coral did not differ in size (P=0.8), but once again, </w:t>
      </w:r>
      <w:r w:rsidR="00CE1E98" w:rsidRPr="00F40C8D">
        <w:rPr>
          <w:rFonts w:cs="Times New Roman"/>
          <w:i/>
        </w:rPr>
        <w:t xml:space="preserve">P. </w:t>
      </w:r>
      <w:proofErr w:type="spellStart"/>
      <w:r w:rsidR="00CE1E98" w:rsidRPr="00F40C8D">
        <w:rPr>
          <w:rFonts w:cs="Times New Roman"/>
          <w:i/>
        </w:rPr>
        <w:t>nagasakiensis</w:t>
      </w:r>
      <w:proofErr w:type="spellEnd"/>
      <w:r w:rsidR="00CE1E98">
        <w:rPr>
          <w:rFonts w:cs="Times New Roman"/>
        </w:rPr>
        <w:t xml:space="preserve"> (15.0 ± 1.3 mm) were larger than </w:t>
      </w:r>
      <w:r w:rsidR="00CE1E98" w:rsidRPr="00F40C8D">
        <w:rPr>
          <w:rFonts w:cs="Times New Roman"/>
          <w:i/>
        </w:rPr>
        <w:t xml:space="preserve">P. </w:t>
      </w:r>
      <w:proofErr w:type="spellStart"/>
      <w:r w:rsidR="00CE1E98" w:rsidRPr="00F40C8D">
        <w:rPr>
          <w:rFonts w:cs="Times New Roman"/>
          <w:i/>
        </w:rPr>
        <w:t>amboinensis</w:t>
      </w:r>
      <w:proofErr w:type="spellEnd"/>
      <w:r w:rsidR="00CE1E98">
        <w:rPr>
          <w:rFonts w:cs="Times New Roman"/>
        </w:rPr>
        <w:t xml:space="preserve"> (13.1 ± 1.1 mm). </w:t>
      </w:r>
    </w:p>
    <w:p w:rsidR="005513EB" w:rsidRPr="00A07BD0" w:rsidRDefault="005513EB" w:rsidP="00806AED">
      <w:pPr>
        <w:spacing w:line="480" w:lineRule="auto"/>
        <w:rPr>
          <w:szCs w:val="24"/>
        </w:rPr>
      </w:pPr>
    </w:p>
    <w:p w:rsidR="00A00453" w:rsidRPr="00A00453" w:rsidRDefault="00A00453"/>
    <w:p w:rsidR="00A00453" w:rsidRPr="00A00453" w:rsidRDefault="00A00453"/>
    <w:p w:rsidR="00A00453" w:rsidRPr="00A00453" w:rsidRDefault="00A00453" w:rsidP="00A00453">
      <w:pPr>
        <w:spacing w:after="0" w:line="240" w:lineRule="auto"/>
        <w:rPr>
          <w:rFonts w:cs="Times New Roman"/>
          <w:noProof/>
        </w:rPr>
      </w:pPr>
      <w:r w:rsidRPr="00A00453">
        <w:fldChar w:fldCharType="begin"/>
      </w:r>
      <w:r w:rsidRPr="00A00453">
        <w:instrText xml:space="preserve"> ADDIN EN.REFLIST </w:instrText>
      </w:r>
      <w:r w:rsidRPr="00A00453">
        <w:fldChar w:fldCharType="separate"/>
      </w:r>
      <w:bookmarkStart w:id="1" w:name="_ENREF_1"/>
      <w:r w:rsidRPr="00A00453">
        <w:rPr>
          <w:rFonts w:cs="Times New Roman"/>
          <w:noProof/>
        </w:rPr>
        <w:t>1.</w:t>
      </w:r>
      <w:r w:rsidRPr="00A00453">
        <w:rPr>
          <w:rFonts w:cs="Times New Roman"/>
          <w:noProof/>
        </w:rPr>
        <w:tab/>
        <w:t xml:space="preserve">Wellington G.M., Victor B.C. 1989 Planktonic larval duration of one hundred species of Pacific and Atlantic damselfishes (Pomacentridae). </w:t>
      </w:r>
      <w:r w:rsidRPr="00A00453">
        <w:rPr>
          <w:rFonts w:cs="Times New Roman"/>
          <w:i/>
          <w:noProof/>
        </w:rPr>
        <w:t>Marine Biology</w:t>
      </w:r>
      <w:r w:rsidRPr="00A00453">
        <w:rPr>
          <w:rFonts w:cs="Times New Roman"/>
          <w:noProof/>
        </w:rPr>
        <w:t xml:space="preserve"> 101, 557-567.</w:t>
      </w:r>
      <w:bookmarkEnd w:id="1"/>
    </w:p>
    <w:p w:rsidR="00A00453" w:rsidRPr="00A00453" w:rsidRDefault="00A00453" w:rsidP="00A00453">
      <w:pPr>
        <w:spacing w:after="0" w:line="240" w:lineRule="auto"/>
        <w:rPr>
          <w:rFonts w:cs="Times New Roman"/>
          <w:noProof/>
        </w:rPr>
      </w:pPr>
      <w:bookmarkStart w:id="2" w:name="_ENREF_2"/>
      <w:r w:rsidRPr="00A00453">
        <w:rPr>
          <w:rFonts w:cs="Times New Roman"/>
          <w:noProof/>
        </w:rPr>
        <w:t>2.</w:t>
      </w:r>
      <w:r w:rsidRPr="00A00453">
        <w:rPr>
          <w:rFonts w:cs="Times New Roman"/>
          <w:noProof/>
        </w:rPr>
        <w:tab/>
        <w:t xml:space="preserve">McCormick M.I., Makey L., Dufour V. 2002 Comparative study of metamorphosis in tropical reef fishes. </w:t>
      </w:r>
      <w:r w:rsidRPr="00A00453">
        <w:rPr>
          <w:rFonts w:cs="Times New Roman"/>
          <w:i/>
          <w:noProof/>
        </w:rPr>
        <w:t>Marine Biology</w:t>
      </w:r>
      <w:r w:rsidRPr="00A00453">
        <w:rPr>
          <w:rFonts w:cs="Times New Roman"/>
          <w:noProof/>
        </w:rPr>
        <w:t xml:space="preserve"> 141(5), 841-853. (doi:10.1007/s00227-002-0883-9).</w:t>
      </w:r>
      <w:bookmarkEnd w:id="2"/>
    </w:p>
    <w:p w:rsidR="00A00453" w:rsidRPr="00A00453" w:rsidRDefault="00A00453" w:rsidP="00A00453">
      <w:pPr>
        <w:spacing w:after="0" w:line="240" w:lineRule="auto"/>
        <w:rPr>
          <w:rFonts w:cs="Times New Roman"/>
          <w:noProof/>
        </w:rPr>
      </w:pPr>
      <w:bookmarkStart w:id="3" w:name="_ENREF_3"/>
      <w:r w:rsidRPr="00A00453">
        <w:rPr>
          <w:rFonts w:cs="Times New Roman"/>
          <w:noProof/>
        </w:rPr>
        <w:t>3.</w:t>
      </w:r>
      <w:r w:rsidRPr="00A00453">
        <w:rPr>
          <w:rFonts w:cs="Times New Roman"/>
          <w:noProof/>
        </w:rPr>
        <w:tab/>
        <w:t xml:space="preserve">Ohman M.C., Munday P.L., Jones G.P., Caley M.J. 1998 Settlement strategies and distribution patterns of coral-reef fishes. </w:t>
      </w:r>
      <w:r w:rsidRPr="00A00453">
        <w:rPr>
          <w:rFonts w:cs="Times New Roman"/>
          <w:i/>
          <w:noProof/>
        </w:rPr>
        <w:t>Journal of Experimental Marine Biology and Ecology</w:t>
      </w:r>
      <w:r w:rsidRPr="00A00453">
        <w:rPr>
          <w:rFonts w:cs="Times New Roman"/>
          <w:noProof/>
        </w:rPr>
        <w:t xml:space="preserve"> 225(2), 219-238.</w:t>
      </w:r>
      <w:bookmarkEnd w:id="3"/>
    </w:p>
    <w:p w:rsidR="00A00453" w:rsidRPr="00A00453" w:rsidRDefault="00A00453" w:rsidP="00A00453">
      <w:pPr>
        <w:spacing w:after="0" w:line="240" w:lineRule="auto"/>
        <w:rPr>
          <w:rFonts w:cs="Times New Roman"/>
          <w:noProof/>
        </w:rPr>
      </w:pPr>
      <w:bookmarkStart w:id="4" w:name="_ENREF_4"/>
      <w:r w:rsidRPr="00A00453">
        <w:rPr>
          <w:rFonts w:cs="Times New Roman"/>
          <w:noProof/>
        </w:rPr>
        <w:t>4.</w:t>
      </w:r>
      <w:r w:rsidRPr="00A00453">
        <w:rPr>
          <w:rFonts w:cs="Times New Roman"/>
          <w:noProof/>
        </w:rPr>
        <w:tab/>
        <w:t xml:space="preserve">McCormick M.I., Moore J.A.Y., Munday P.L. 2010 Influence of habitat degradation on fish replenishment. </w:t>
      </w:r>
      <w:r w:rsidRPr="00A00453">
        <w:rPr>
          <w:rFonts w:cs="Times New Roman"/>
          <w:i/>
          <w:noProof/>
        </w:rPr>
        <w:t>Coral Reefs</w:t>
      </w:r>
      <w:r w:rsidRPr="00A00453">
        <w:rPr>
          <w:rFonts w:cs="Times New Roman"/>
          <w:noProof/>
        </w:rPr>
        <w:t xml:space="preserve"> 29(3), 537-546. (doi:10.1007/s00338-010-0620-7).</w:t>
      </w:r>
      <w:bookmarkEnd w:id="4"/>
    </w:p>
    <w:p w:rsidR="00A00453" w:rsidRPr="00A00453" w:rsidRDefault="00A00453" w:rsidP="00A00453">
      <w:pPr>
        <w:spacing w:after="0" w:line="240" w:lineRule="auto"/>
        <w:rPr>
          <w:rFonts w:cs="Times New Roman"/>
          <w:noProof/>
        </w:rPr>
      </w:pPr>
      <w:bookmarkStart w:id="5" w:name="_ENREF_5"/>
      <w:r w:rsidRPr="00A00453">
        <w:rPr>
          <w:rFonts w:cs="Times New Roman"/>
          <w:noProof/>
        </w:rPr>
        <w:t>5.</w:t>
      </w:r>
      <w:r w:rsidRPr="00A00453">
        <w:rPr>
          <w:rFonts w:cs="Times New Roman"/>
          <w:noProof/>
        </w:rPr>
        <w:tab/>
        <w:t xml:space="preserve">McCormick M.I., Weaver C.J. 2012 It pays to be pushy: intracohort interference competition between two reef fishes. </w:t>
      </w:r>
      <w:r w:rsidRPr="00A00453">
        <w:rPr>
          <w:rFonts w:cs="Times New Roman"/>
          <w:i/>
          <w:noProof/>
        </w:rPr>
        <w:t>PloS one</w:t>
      </w:r>
      <w:r w:rsidRPr="00A00453">
        <w:rPr>
          <w:rFonts w:cs="Times New Roman"/>
          <w:noProof/>
        </w:rPr>
        <w:t xml:space="preserve"> 7(8), e42590.</w:t>
      </w:r>
      <w:bookmarkEnd w:id="5"/>
    </w:p>
    <w:p w:rsidR="00A00453" w:rsidRPr="00A00453" w:rsidRDefault="00A00453" w:rsidP="00A00453">
      <w:pPr>
        <w:spacing w:after="0" w:line="240" w:lineRule="auto"/>
        <w:rPr>
          <w:rFonts w:cs="Times New Roman"/>
          <w:noProof/>
        </w:rPr>
      </w:pPr>
      <w:bookmarkStart w:id="6" w:name="_ENREF_6"/>
      <w:r w:rsidRPr="00A00453">
        <w:rPr>
          <w:rFonts w:cs="Times New Roman"/>
          <w:noProof/>
        </w:rPr>
        <w:t>6.</w:t>
      </w:r>
      <w:r w:rsidRPr="00A00453">
        <w:rPr>
          <w:rFonts w:cs="Times New Roman"/>
          <w:noProof/>
        </w:rPr>
        <w:tab/>
        <w:t xml:space="preserve">Ferrari M.C.O., Wisenden B.D., Chivers D.P. 2010 Chemical ecology of predator-prey interactions in aquatic ecosystems: a review and prospectus. </w:t>
      </w:r>
      <w:r w:rsidRPr="00A00453">
        <w:rPr>
          <w:rFonts w:cs="Times New Roman"/>
          <w:i/>
          <w:noProof/>
        </w:rPr>
        <w:t>Canadian Journal of Zoology</w:t>
      </w:r>
      <w:r w:rsidRPr="00A00453">
        <w:rPr>
          <w:rFonts w:cs="Times New Roman"/>
          <w:noProof/>
        </w:rPr>
        <w:t xml:space="preserve"> 88(7), 698-724.</w:t>
      </w:r>
      <w:bookmarkEnd w:id="6"/>
    </w:p>
    <w:p w:rsidR="00A00453" w:rsidRPr="00A00453" w:rsidRDefault="00A00453" w:rsidP="00A00453">
      <w:pPr>
        <w:spacing w:line="240" w:lineRule="auto"/>
        <w:rPr>
          <w:rFonts w:cs="Times New Roman"/>
          <w:noProof/>
        </w:rPr>
      </w:pPr>
      <w:bookmarkStart w:id="7" w:name="_ENREF_7"/>
      <w:r w:rsidRPr="00A00453">
        <w:rPr>
          <w:rFonts w:cs="Times New Roman"/>
          <w:noProof/>
        </w:rPr>
        <w:t>7.</w:t>
      </w:r>
      <w:r w:rsidRPr="00A00453">
        <w:rPr>
          <w:rFonts w:cs="Times New Roman"/>
          <w:noProof/>
        </w:rPr>
        <w:tab/>
        <w:t xml:space="preserve">Chivers D.P., McCormick M.I., Mitchell M.D., Ramasamy R.A., Ferrari M.C.O. 2014 Background level of risk determines how prey categorize predators and non-predators. </w:t>
      </w:r>
      <w:r w:rsidRPr="00A00453">
        <w:rPr>
          <w:rFonts w:cs="Times New Roman"/>
          <w:i/>
          <w:noProof/>
        </w:rPr>
        <w:t>Proceedings of the Royal Society B: Biological Sciences</w:t>
      </w:r>
      <w:r w:rsidRPr="00A00453">
        <w:rPr>
          <w:rFonts w:cs="Times New Roman"/>
          <w:noProof/>
        </w:rPr>
        <w:t xml:space="preserve"> 281(1787), 20140355.</w:t>
      </w:r>
      <w:bookmarkEnd w:id="7"/>
    </w:p>
    <w:p w:rsidR="00A00453" w:rsidRPr="00A00453" w:rsidRDefault="00A00453" w:rsidP="00A00453">
      <w:pPr>
        <w:spacing w:line="240" w:lineRule="auto"/>
        <w:rPr>
          <w:noProof/>
        </w:rPr>
      </w:pPr>
    </w:p>
    <w:p w:rsidR="00806AED" w:rsidRPr="00F602D7" w:rsidRDefault="00A00453">
      <w:pPr>
        <w:rPr>
          <w:b/>
        </w:rPr>
      </w:pPr>
      <w:r w:rsidRPr="00A00453">
        <w:fldChar w:fldCharType="end"/>
      </w:r>
    </w:p>
    <w:sectPr w:rsidR="00806AED" w:rsidRPr="00F602D7" w:rsidSect="00C20DB8">
      <w:pgSz w:w="12240" w:h="15840"/>
      <w:pgMar w:top="1440" w:right="1440" w:bottom="1440" w:left="1440" w:header="706" w:footer="706"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wdd0fxjawe52e52zsveee5wxz2eexse925&quot;&gt;Dougs EndNote Library&lt;record-ids&gt;&lt;item&gt;245&lt;/item&gt;&lt;item&gt;312&lt;/item&gt;&lt;item&gt;415&lt;/item&gt;&lt;item&gt;1098&lt;/item&gt;&lt;item&gt;1692&lt;/item&gt;&lt;item&gt;1733&lt;/item&gt;&lt;item&gt;1754&lt;/item&gt;&lt;/record-ids&gt;&lt;/item&gt;&lt;/Libraries&gt;"/>
  </w:docVars>
  <w:rsids>
    <w:rsidRoot w:val="009F7E4D"/>
    <w:rsid w:val="00224095"/>
    <w:rsid w:val="00397D29"/>
    <w:rsid w:val="005513EB"/>
    <w:rsid w:val="005B67ED"/>
    <w:rsid w:val="005C0BF9"/>
    <w:rsid w:val="005C76C5"/>
    <w:rsid w:val="00731624"/>
    <w:rsid w:val="00806AED"/>
    <w:rsid w:val="009F215F"/>
    <w:rsid w:val="009F7E4D"/>
    <w:rsid w:val="00A00453"/>
    <w:rsid w:val="00B4718C"/>
    <w:rsid w:val="00C20DB8"/>
    <w:rsid w:val="00CE1E98"/>
    <w:rsid w:val="00DA0EF9"/>
    <w:rsid w:val="00F60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53"/>
    <w:rPr>
      <w:color w:val="0000FF" w:themeColor="hyperlink"/>
      <w:u w:val="single"/>
    </w:rPr>
  </w:style>
  <w:style w:type="character" w:styleId="LineNumber">
    <w:name w:val="line number"/>
    <w:basedOn w:val="DefaultParagraphFont"/>
    <w:uiPriority w:val="99"/>
    <w:semiHidden/>
    <w:unhideWhenUsed/>
    <w:rsid w:val="00C20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53"/>
    <w:rPr>
      <w:color w:val="0000FF" w:themeColor="hyperlink"/>
      <w:u w:val="single"/>
    </w:rPr>
  </w:style>
  <w:style w:type="character" w:styleId="LineNumber">
    <w:name w:val="line number"/>
    <w:basedOn w:val="DefaultParagraphFont"/>
    <w:uiPriority w:val="99"/>
    <w:semiHidden/>
    <w:unhideWhenUsed/>
    <w:rsid w:val="00C2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MCOF</dc:creator>
  <cp:lastModifiedBy>MCOF</cp:lastModifiedBy>
  <cp:revision>3</cp:revision>
  <dcterms:created xsi:type="dcterms:W3CDTF">2017-02-27T14:46:00Z</dcterms:created>
  <dcterms:modified xsi:type="dcterms:W3CDTF">2017-02-27T15:50:00Z</dcterms:modified>
</cp:coreProperties>
</file>