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168D6" w14:textId="08BF7335" w:rsidR="006979CB" w:rsidRDefault="00A93413">
      <w:pPr>
        <w:rPr>
          <w:rFonts w:cstheme="minorHAnsi"/>
          <w:bCs/>
          <w:color w:val="000000"/>
        </w:rPr>
      </w:pPr>
      <w:r>
        <w:rPr>
          <w:rFonts w:cstheme="minorHAnsi"/>
          <w:bCs/>
          <w:color w:val="000000"/>
        </w:rPr>
        <w:t>Supplementary Information for “</w:t>
      </w:r>
      <w:r w:rsidRPr="00A93413">
        <w:rPr>
          <w:rFonts w:cstheme="minorHAnsi"/>
          <w:bCs/>
          <w:color w:val="000000"/>
        </w:rPr>
        <w:t>Behavioral responses of fin whales to military mid-frequency active sonar</w:t>
      </w:r>
      <w:r>
        <w:rPr>
          <w:rFonts w:cstheme="minorHAnsi"/>
          <w:bCs/>
          <w:color w:val="000000"/>
        </w:rPr>
        <w:t>”</w:t>
      </w:r>
    </w:p>
    <w:p w14:paraId="40DD0BBA" w14:textId="77777777" w:rsidR="00C06015" w:rsidRDefault="00C06015" w:rsidP="00373C5A">
      <w:pPr>
        <w:rPr>
          <w:rFonts w:cstheme="minorHAnsi"/>
          <w:bCs/>
          <w:color w:val="000000"/>
        </w:rPr>
      </w:pPr>
    </w:p>
    <w:p w14:paraId="7EF6CEC0" w14:textId="77777777" w:rsidR="001F56D6" w:rsidRDefault="001F56D6" w:rsidP="00373C5A">
      <w:pPr>
        <w:rPr>
          <w:rFonts w:cstheme="minorHAnsi"/>
          <w:b/>
          <w:i/>
          <w:iCs/>
          <w:color w:val="000000"/>
        </w:rPr>
      </w:pPr>
    </w:p>
    <w:p w14:paraId="17C90D30" w14:textId="1987849A" w:rsidR="00620B8D" w:rsidRPr="00252318" w:rsidRDefault="00620B8D" w:rsidP="00373C5A">
      <w:pPr>
        <w:rPr>
          <w:rFonts w:cstheme="minorHAnsi"/>
          <w:b/>
          <w:i/>
          <w:iCs/>
          <w:color w:val="000000"/>
        </w:rPr>
      </w:pPr>
      <w:r w:rsidRPr="00252318">
        <w:rPr>
          <w:rFonts w:cstheme="minorHAnsi"/>
          <w:b/>
          <w:i/>
          <w:iCs/>
          <w:color w:val="000000"/>
        </w:rPr>
        <w:t>HMMs</w:t>
      </w:r>
    </w:p>
    <w:p w14:paraId="39D925C3" w14:textId="5A8A6CD3" w:rsidR="00620B8D" w:rsidRDefault="00620B8D" w:rsidP="00373C5A">
      <w:pPr>
        <w:rPr>
          <w:rFonts w:cstheme="minorHAnsi"/>
          <w:bCs/>
          <w:color w:val="000000"/>
        </w:rPr>
      </w:pPr>
    </w:p>
    <w:p w14:paraId="1CA1EED5" w14:textId="267BEEA7" w:rsidR="001F56D6" w:rsidRDefault="001F56D6" w:rsidP="00373C5A">
      <w:pPr>
        <w:rPr>
          <w:rFonts w:cstheme="minorHAnsi"/>
          <w:bCs/>
          <w:color w:val="000000"/>
        </w:rPr>
      </w:pPr>
      <w:r>
        <w:rPr>
          <w:rFonts w:cstheme="minorHAnsi"/>
          <w:bCs/>
          <w:color w:val="000000"/>
        </w:rPr>
        <w:t xml:space="preserve">We conducted </w:t>
      </w:r>
      <w:r w:rsidRPr="001F56D6">
        <w:rPr>
          <w:rFonts w:cstheme="minorHAnsi"/>
          <w:bCs/>
          <w:color w:val="000000"/>
        </w:rPr>
        <w:t>preliminary analys</w:t>
      </w:r>
      <w:r w:rsidR="00D13995">
        <w:rPr>
          <w:rFonts w:cstheme="minorHAnsi"/>
          <w:bCs/>
          <w:color w:val="000000"/>
        </w:rPr>
        <w:t>e</w:t>
      </w:r>
      <w:r w:rsidRPr="001F56D6">
        <w:rPr>
          <w:rFonts w:cstheme="minorHAnsi"/>
          <w:bCs/>
          <w:color w:val="000000"/>
        </w:rPr>
        <w:t xml:space="preserve">s focused on baseline models without random effects or sound exposure covariates </w:t>
      </w:r>
      <w:r>
        <w:rPr>
          <w:rFonts w:cstheme="minorHAnsi"/>
          <w:bCs/>
          <w:color w:val="000000"/>
        </w:rPr>
        <w:t xml:space="preserve">to inform the subsequent design of HMM analyses reported in the paper. The baseline model results are presented here (Fig. S1 below). </w:t>
      </w:r>
    </w:p>
    <w:p w14:paraId="3A5F6F64" w14:textId="77777777" w:rsidR="00620B8D" w:rsidRDefault="00620B8D" w:rsidP="00373C5A">
      <w:pPr>
        <w:rPr>
          <w:rFonts w:cstheme="minorHAnsi"/>
          <w:bCs/>
          <w:color w:val="000000"/>
        </w:rPr>
      </w:pPr>
    </w:p>
    <w:p w14:paraId="4F2E7E3A" w14:textId="16C654F4" w:rsidR="00620B8D" w:rsidRDefault="00C06015" w:rsidP="003B172F">
      <w:pPr>
        <w:jc w:val="center"/>
        <w:rPr>
          <w:rFonts w:cstheme="minorHAnsi"/>
          <w:bCs/>
          <w:color w:val="000000"/>
        </w:rPr>
      </w:pPr>
      <w:r w:rsidRPr="00C06015">
        <w:rPr>
          <w:rFonts w:cstheme="minorHAnsi"/>
          <w:bCs/>
          <w:noProof/>
          <w:color w:val="000000"/>
        </w:rPr>
        <w:drawing>
          <wp:inline distT="0" distB="0" distL="0" distR="0" wp14:anchorId="73EECD9C" wp14:editId="0A4D91AB">
            <wp:extent cx="4414837" cy="3411594"/>
            <wp:effectExtent l="0" t="0" r="5080" b="5080"/>
            <wp:docPr id="1" name="Picture 1" descr="Graphical user interface, shape, squa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shape, square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21052" cy="3416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B723D6" w14:textId="5D9F9C7C" w:rsidR="00C06015" w:rsidRDefault="00AE04E9" w:rsidP="00AE04E9">
      <w:pPr>
        <w:ind w:left="720" w:right="720"/>
        <w:jc w:val="center"/>
        <w:rPr>
          <w:rFonts w:cstheme="minorHAnsi"/>
          <w:bCs/>
          <w:i/>
          <w:iCs/>
          <w:color w:val="000000"/>
        </w:rPr>
      </w:pPr>
      <w:r w:rsidRPr="00AE04E9">
        <w:rPr>
          <w:rFonts w:cstheme="minorHAnsi"/>
          <w:b/>
          <w:color w:val="000000"/>
        </w:rPr>
        <w:t>Figure S</w:t>
      </w:r>
      <w:r>
        <w:rPr>
          <w:rFonts w:cstheme="minorHAnsi"/>
          <w:b/>
          <w:color w:val="000000"/>
        </w:rPr>
        <w:t>1</w:t>
      </w:r>
      <w:r>
        <w:rPr>
          <w:rFonts w:cstheme="minorHAnsi"/>
          <w:bCs/>
          <w:color w:val="000000"/>
        </w:rPr>
        <w:t>.</w:t>
      </w:r>
      <w:r w:rsidR="001F56D6">
        <w:rPr>
          <w:rFonts w:cstheme="minorHAnsi"/>
          <w:bCs/>
          <w:color w:val="000000"/>
        </w:rPr>
        <w:t xml:space="preserve"> B</w:t>
      </w:r>
      <w:r w:rsidR="001F56D6" w:rsidRPr="001F56D6">
        <w:rPr>
          <w:rFonts w:cstheme="minorHAnsi"/>
          <w:bCs/>
          <w:color w:val="000000"/>
        </w:rPr>
        <w:t>aseline model</w:t>
      </w:r>
      <w:r w:rsidR="001F56D6">
        <w:rPr>
          <w:rFonts w:cstheme="minorHAnsi"/>
          <w:bCs/>
          <w:color w:val="000000"/>
        </w:rPr>
        <w:t>s from diving and foraging data from all fin whales (prior to MFAS exposure)</w:t>
      </w:r>
      <w:r w:rsidR="001F56D6" w:rsidRPr="001F56D6">
        <w:rPr>
          <w:rFonts w:cstheme="minorHAnsi"/>
          <w:bCs/>
          <w:color w:val="000000"/>
        </w:rPr>
        <w:t xml:space="preserve"> without random </w:t>
      </w:r>
      <w:r w:rsidR="001F56D6">
        <w:rPr>
          <w:rFonts w:cstheme="minorHAnsi"/>
          <w:bCs/>
          <w:color w:val="000000"/>
        </w:rPr>
        <w:t>o</w:t>
      </w:r>
      <w:r w:rsidR="00D13995">
        <w:rPr>
          <w:rFonts w:cstheme="minorHAnsi"/>
          <w:bCs/>
          <w:color w:val="000000"/>
        </w:rPr>
        <w:t>r</w:t>
      </w:r>
      <w:r w:rsidR="001F56D6">
        <w:rPr>
          <w:rFonts w:cstheme="minorHAnsi"/>
          <w:bCs/>
          <w:color w:val="000000"/>
        </w:rPr>
        <w:t xml:space="preserve"> noise exposure effects.</w:t>
      </w:r>
    </w:p>
    <w:p w14:paraId="4C351C16" w14:textId="2C834BD7" w:rsidR="00AE04E9" w:rsidRDefault="00AE04E9" w:rsidP="00373C5A">
      <w:pPr>
        <w:rPr>
          <w:rFonts w:cstheme="minorHAnsi"/>
          <w:bCs/>
          <w:i/>
          <w:iCs/>
          <w:color w:val="000000"/>
        </w:rPr>
      </w:pPr>
    </w:p>
    <w:p w14:paraId="44013466" w14:textId="77777777" w:rsidR="00AE04E9" w:rsidRPr="00252318" w:rsidRDefault="00AE04E9" w:rsidP="00373C5A">
      <w:pPr>
        <w:rPr>
          <w:rFonts w:cstheme="minorHAnsi"/>
          <w:b/>
          <w:i/>
          <w:iCs/>
          <w:color w:val="000000"/>
        </w:rPr>
      </w:pPr>
    </w:p>
    <w:p w14:paraId="5F43F247" w14:textId="1FF1DDE6" w:rsidR="00373C5A" w:rsidRPr="00252318" w:rsidRDefault="00620B8D" w:rsidP="00373C5A">
      <w:pPr>
        <w:rPr>
          <w:rFonts w:cstheme="minorHAnsi"/>
          <w:b/>
          <w:i/>
          <w:iCs/>
          <w:color w:val="000000"/>
        </w:rPr>
      </w:pPr>
      <w:r w:rsidRPr="00252318">
        <w:rPr>
          <w:rFonts w:cstheme="minorHAnsi"/>
          <w:b/>
          <w:i/>
          <w:iCs/>
          <w:color w:val="000000"/>
        </w:rPr>
        <w:t>Expert Elicitation – Behavioral Response Scoring</w:t>
      </w:r>
    </w:p>
    <w:p w14:paraId="5D1E4086" w14:textId="069EB25A" w:rsidR="00620B8D" w:rsidRDefault="00620B8D" w:rsidP="00373C5A">
      <w:pPr>
        <w:rPr>
          <w:rFonts w:cstheme="minorHAnsi"/>
          <w:bCs/>
          <w:color w:val="000000"/>
        </w:rPr>
      </w:pPr>
    </w:p>
    <w:p w14:paraId="50F33073" w14:textId="4F4331F7" w:rsidR="00C00C2B" w:rsidRDefault="00C00C2B" w:rsidP="00C00C2B">
      <w:pPr>
        <w:rPr>
          <w:rFonts w:cstheme="minorHAnsi"/>
          <w:bCs/>
          <w:color w:val="000000"/>
        </w:rPr>
      </w:pPr>
      <w:r>
        <w:rPr>
          <w:rFonts w:cstheme="minorHAnsi"/>
          <w:bCs/>
          <w:color w:val="000000"/>
        </w:rPr>
        <w:t>For the expert elicitation and behavioral response scoring for each CEE, the following data were provided to each of the (2) independent groups of experts</w:t>
      </w:r>
      <w:r w:rsidR="00411794">
        <w:rPr>
          <w:rFonts w:cstheme="minorHAnsi"/>
          <w:bCs/>
          <w:color w:val="000000"/>
        </w:rPr>
        <w:t xml:space="preserve">. Examples of time-annotated maps and data panels provided are given below (Figs. S2-S4). Maps and data panels for all subjects are available on request from the corresponding author.  </w:t>
      </w:r>
      <w:r>
        <w:rPr>
          <w:rFonts w:cstheme="minorHAnsi"/>
          <w:bCs/>
          <w:color w:val="000000"/>
        </w:rPr>
        <w:t xml:space="preserve"> </w:t>
      </w:r>
    </w:p>
    <w:p w14:paraId="5E10DD1C" w14:textId="32E4DD81" w:rsidR="00C00C2B" w:rsidRPr="00411794" w:rsidRDefault="00C00C2B" w:rsidP="00411794">
      <w:pPr>
        <w:pStyle w:val="ListParagraph"/>
        <w:numPr>
          <w:ilvl w:val="1"/>
          <w:numId w:val="1"/>
        </w:numPr>
        <w:tabs>
          <w:tab w:val="clear" w:pos="1440"/>
        </w:tabs>
        <w:ind w:left="1080"/>
        <w:rPr>
          <w:rFonts w:cstheme="minorHAnsi"/>
          <w:bCs/>
          <w:color w:val="000000"/>
        </w:rPr>
      </w:pPr>
      <w:r w:rsidRPr="00C00C2B">
        <w:rPr>
          <w:rFonts w:cstheme="minorHAnsi"/>
          <w:b/>
          <w:bCs/>
          <w:color w:val="000000"/>
        </w:rPr>
        <w:t xml:space="preserve">Time-annotated map </w:t>
      </w:r>
      <w:r w:rsidRPr="00C00C2B">
        <w:rPr>
          <w:rFonts w:cstheme="minorHAnsi"/>
          <w:bCs/>
          <w:color w:val="000000"/>
        </w:rPr>
        <w:t xml:space="preserve">showing corrected </w:t>
      </w:r>
      <w:proofErr w:type="spellStart"/>
      <w:r w:rsidRPr="00C00C2B">
        <w:rPr>
          <w:rFonts w:cstheme="minorHAnsi"/>
          <w:bCs/>
          <w:color w:val="000000"/>
        </w:rPr>
        <w:t>pseudotrack</w:t>
      </w:r>
      <w:proofErr w:type="spellEnd"/>
      <w:r w:rsidRPr="00C00C2B">
        <w:rPr>
          <w:rFonts w:cstheme="minorHAnsi"/>
          <w:bCs/>
          <w:color w:val="000000"/>
        </w:rPr>
        <w:t xml:space="preserve"> with focal follow points for whale (all 3 phases) and sound source position</w:t>
      </w:r>
      <w:r>
        <w:rPr>
          <w:rFonts w:cstheme="minorHAnsi"/>
          <w:bCs/>
          <w:color w:val="000000"/>
        </w:rPr>
        <w:t xml:space="preserve">. An example </w:t>
      </w:r>
      <w:proofErr w:type="gramStart"/>
      <w:r>
        <w:rPr>
          <w:rFonts w:cstheme="minorHAnsi"/>
          <w:bCs/>
          <w:color w:val="000000"/>
        </w:rPr>
        <w:t>map</w:t>
      </w:r>
      <w:proofErr w:type="gramEnd"/>
      <w:r>
        <w:rPr>
          <w:rFonts w:cstheme="minorHAnsi"/>
          <w:bCs/>
          <w:color w:val="000000"/>
        </w:rPr>
        <w:t xml:space="preserve"> for CEE </w:t>
      </w:r>
      <w:r w:rsidR="003B172F">
        <w:rPr>
          <w:rFonts w:cstheme="minorHAnsi"/>
          <w:bCs/>
          <w:color w:val="000000"/>
        </w:rPr>
        <w:t xml:space="preserve">#2010_13 </w:t>
      </w:r>
      <w:r>
        <w:rPr>
          <w:rFonts w:cstheme="minorHAnsi"/>
          <w:bCs/>
          <w:color w:val="000000"/>
        </w:rPr>
        <w:t>with</w:t>
      </w:r>
      <w:r w:rsidR="003B172F">
        <w:rPr>
          <w:rFonts w:cstheme="minorHAnsi"/>
          <w:bCs/>
          <w:color w:val="000000"/>
        </w:rPr>
        <w:t xml:space="preserve"> subject bp10_247a is provided below (Fig. S2). </w:t>
      </w:r>
      <w:r>
        <w:rPr>
          <w:rFonts w:cstheme="minorHAnsi"/>
          <w:bCs/>
          <w:color w:val="000000"/>
        </w:rPr>
        <w:t xml:space="preserve"> </w:t>
      </w:r>
    </w:p>
    <w:p w14:paraId="77AFC0DB" w14:textId="60A6CD5D" w:rsidR="00C00C2B" w:rsidRPr="003B172F" w:rsidRDefault="00C00C2B" w:rsidP="003B172F">
      <w:pPr>
        <w:pStyle w:val="ListParagraph"/>
        <w:numPr>
          <w:ilvl w:val="1"/>
          <w:numId w:val="1"/>
        </w:numPr>
        <w:tabs>
          <w:tab w:val="clear" w:pos="1440"/>
        </w:tabs>
        <w:ind w:left="1080"/>
        <w:rPr>
          <w:rFonts w:cstheme="minorHAnsi"/>
          <w:bCs/>
          <w:color w:val="000000"/>
        </w:rPr>
      </w:pPr>
      <w:r w:rsidRPr="00C00C2B">
        <w:rPr>
          <w:rFonts w:cstheme="minorHAnsi"/>
          <w:b/>
          <w:bCs/>
          <w:color w:val="000000"/>
        </w:rPr>
        <w:lastRenderedPageBreak/>
        <w:t>Data panels from DTAG/</w:t>
      </w:r>
      <w:proofErr w:type="spellStart"/>
      <w:r w:rsidRPr="00C00C2B">
        <w:rPr>
          <w:rFonts w:cstheme="minorHAnsi"/>
          <w:b/>
          <w:bCs/>
          <w:color w:val="000000"/>
        </w:rPr>
        <w:t>Acousonde</w:t>
      </w:r>
      <w:proofErr w:type="spellEnd"/>
      <w:r w:rsidRPr="00C00C2B">
        <w:rPr>
          <w:rFonts w:cstheme="minorHAnsi"/>
          <w:bCs/>
          <w:color w:val="000000"/>
        </w:rPr>
        <w:t xml:space="preserve"> and focal follow-informed </w:t>
      </w:r>
      <w:proofErr w:type="spellStart"/>
      <w:r w:rsidRPr="00C00C2B">
        <w:rPr>
          <w:rFonts w:cstheme="minorHAnsi"/>
          <w:bCs/>
          <w:color w:val="000000"/>
        </w:rPr>
        <w:t>pseudotrack</w:t>
      </w:r>
      <w:proofErr w:type="spellEnd"/>
      <w:r w:rsidR="003B172F">
        <w:rPr>
          <w:rFonts w:cstheme="minorHAnsi"/>
          <w:bCs/>
          <w:color w:val="000000"/>
        </w:rPr>
        <w:t xml:space="preserve"> with parameters listed below. An example data panel for CEE #2010_13 with subject bp10_247a is provided below (Fig. S3).  </w:t>
      </w:r>
    </w:p>
    <w:p w14:paraId="7B88F26E" w14:textId="77777777" w:rsidR="00C00C2B" w:rsidRPr="00C00C2B" w:rsidRDefault="00C00C2B" w:rsidP="003B172F">
      <w:pPr>
        <w:numPr>
          <w:ilvl w:val="2"/>
          <w:numId w:val="1"/>
        </w:numPr>
        <w:ind w:left="1620" w:hanging="180"/>
        <w:rPr>
          <w:rFonts w:cstheme="minorHAnsi"/>
          <w:bCs/>
          <w:color w:val="000000"/>
        </w:rPr>
      </w:pPr>
      <w:r w:rsidRPr="00C00C2B">
        <w:rPr>
          <w:rFonts w:cstheme="minorHAnsi"/>
          <w:bCs/>
          <w:i/>
          <w:iCs/>
          <w:color w:val="000000"/>
        </w:rPr>
        <w:t>Depth</w:t>
      </w:r>
      <w:r w:rsidRPr="00C00C2B">
        <w:rPr>
          <w:rFonts w:cstheme="minorHAnsi"/>
          <w:bCs/>
          <w:color w:val="000000"/>
        </w:rPr>
        <w:t xml:space="preserve"> (lunges in red, calls in yellow on track); tag-derived</w:t>
      </w:r>
    </w:p>
    <w:p w14:paraId="4FC94F62" w14:textId="77777777" w:rsidR="00C00C2B" w:rsidRPr="00C00C2B" w:rsidRDefault="00C00C2B" w:rsidP="003B172F">
      <w:pPr>
        <w:numPr>
          <w:ilvl w:val="2"/>
          <w:numId w:val="1"/>
        </w:numPr>
        <w:ind w:left="1620" w:hanging="180"/>
        <w:rPr>
          <w:rFonts w:cstheme="minorHAnsi"/>
          <w:bCs/>
          <w:color w:val="000000"/>
        </w:rPr>
      </w:pPr>
      <w:r w:rsidRPr="00D13995">
        <w:rPr>
          <w:rFonts w:cstheme="minorHAnsi"/>
          <w:bCs/>
          <w:i/>
          <w:iCs/>
          <w:color w:val="000000"/>
        </w:rPr>
        <w:t>Heading</w:t>
      </w:r>
      <w:r w:rsidRPr="00C00C2B">
        <w:rPr>
          <w:rFonts w:cstheme="minorHAnsi"/>
          <w:bCs/>
          <w:color w:val="000000"/>
        </w:rPr>
        <w:t xml:space="preserve"> (median for each minute); tag-derived </w:t>
      </w:r>
    </w:p>
    <w:p w14:paraId="78F75251" w14:textId="77777777" w:rsidR="007055CF" w:rsidRDefault="00C00C2B" w:rsidP="003B172F">
      <w:pPr>
        <w:numPr>
          <w:ilvl w:val="2"/>
          <w:numId w:val="1"/>
        </w:numPr>
        <w:ind w:left="1620" w:hanging="180"/>
        <w:rPr>
          <w:rFonts w:cstheme="minorHAnsi"/>
          <w:bCs/>
          <w:color w:val="000000"/>
        </w:rPr>
      </w:pPr>
      <w:r w:rsidRPr="00C00C2B">
        <w:rPr>
          <w:rFonts w:cstheme="minorHAnsi"/>
          <w:bCs/>
          <w:i/>
          <w:iCs/>
          <w:color w:val="000000"/>
        </w:rPr>
        <w:t xml:space="preserve">Horizontal speed </w:t>
      </w:r>
      <w:r w:rsidRPr="00C00C2B">
        <w:rPr>
          <w:rFonts w:cstheme="minorHAnsi"/>
          <w:bCs/>
          <w:color w:val="000000"/>
        </w:rPr>
        <w:t xml:space="preserve">– derived from (by-second) location on </w:t>
      </w:r>
      <w:proofErr w:type="spellStart"/>
      <w:r w:rsidRPr="00C00C2B">
        <w:rPr>
          <w:rFonts w:cstheme="minorHAnsi"/>
          <w:bCs/>
          <w:color w:val="000000"/>
        </w:rPr>
        <w:t>pseudotrack</w:t>
      </w:r>
      <w:proofErr w:type="spellEnd"/>
      <w:r w:rsidRPr="00C00C2B">
        <w:rPr>
          <w:rFonts w:cstheme="minorHAnsi"/>
          <w:bCs/>
          <w:color w:val="000000"/>
        </w:rPr>
        <w:t xml:space="preserve">. </w:t>
      </w:r>
      <w:proofErr w:type="spellStart"/>
      <w:r w:rsidRPr="00C00C2B">
        <w:rPr>
          <w:rFonts w:cstheme="minorHAnsi"/>
          <w:bCs/>
          <w:color w:val="000000"/>
        </w:rPr>
        <w:t>Ptrack</w:t>
      </w:r>
      <w:proofErr w:type="spellEnd"/>
      <w:r w:rsidRPr="00C00C2B">
        <w:rPr>
          <w:rFonts w:cstheme="minorHAnsi"/>
          <w:bCs/>
          <w:color w:val="000000"/>
        </w:rPr>
        <w:t xml:space="preserve"> is continuous adjustment of the location using GPS observations since speed estimates, accelerometer, magnetometer, currents produce errors in the location of the animal. Bayesian Melding of the dead-reckoning (DR) path used to account for errors in DR path and GPS observations</w:t>
      </w:r>
    </w:p>
    <w:p w14:paraId="7848573C" w14:textId="26FD16A0" w:rsidR="007055CF" w:rsidRPr="00411794" w:rsidRDefault="007055CF" w:rsidP="00411794">
      <w:pPr>
        <w:numPr>
          <w:ilvl w:val="2"/>
          <w:numId w:val="1"/>
        </w:numPr>
        <w:ind w:left="1620" w:hanging="180"/>
        <w:rPr>
          <w:rFonts w:cstheme="minorHAnsi"/>
          <w:bCs/>
          <w:color w:val="000000"/>
        </w:rPr>
      </w:pPr>
      <w:r w:rsidRPr="00C00C2B">
        <w:rPr>
          <w:rFonts w:cstheme="minorHAnsi"/>
          <w:bCs/>
          <w:i/>
          <w:iCs/>
          <w:color w:val="000000"/>
        </w:rPr>
        <w:t>Minimum Specific Acceleration (MSA)</w:t>
      </w:r>
      <w:r w:rsidRPr="00C00C2B">
        <w:rPr>
          <w:rFonts w:cstheme="minorHAnsi"/>
          <w:bCs/>
          <w:color w:val="000000"/>
        </w:rPr>
        <w:t>; tag-derived</w:t>
      </w:r>
    </w:p>
    <w:p w14:paraId="30495A87" w14:textId="4A188C24" w:rsidR="00C00C2B" w:rsidRDefault="007055CF" w:rsidP="003B172F">
      <w:pPr>
        <w:numPr>
          <w:ilvl w:val="1"/>
          <w:numId w:val="1"/>
        </w:numPr>
        <w:tabs>
          <w:tab w:val="clear" w:pos="1440"/>
        </w:tabs>
        <w:ind w:left="1080"/>
        <w:rPr>
          <w:rFonts w:cstheme="minorHAnsi"/>
          <w:bCs/>
          <w:color w:val="000000"/>
        </w:rPr>
      </w:pPr>
      <w:r w:rsidRPr="007055CF">
        <w:rPr>
          <w:rFonts w:cstheme="minorHAnsi"/>
          <w:b/>
          <w:bCs/>
          <w:color w:val="000000"/>
        </w:rPr>
        <w:t>Mahalanobis Distance data panels</w:t>
      </w:r>
      <w:r w:rsidR="003B172F">
        <w:rPr>
          <w:rFonts w:cstheme="minorHAnsi"/>
          <w:b/>
          <w:bCs/>
          <w:color w:val="000000"/>
        </w:rPr>
        <w:t xml:space="preserve">. </w:t>
      </w:r>
      <w:r w:rsidR="003B172F">
        <w:rPr>
          <w:rFonts w:cstheme="minorHAnsi"/>
          <w:bCs/>
          <w:color w:val="000000"/>
        </w:rPr>
        <w:t xml:space="preserve">An example data panel for CEE #2010_13 with subject bp10_247a is provided below (Fig. S4).  </w:t>
      </w:r>
    </w:p>
    <w:p w14:paraId="59387E12" w14:textId="77777777" w:rsidR="007055CF" w:rsidRPr="007055CF" w:rsidRDefault="007055CF" w:rsidP="003B172F">
      <w:pPr>
        <w:numPr>
          <w:ilvl w:val="2"/>
          <w:numId w:val="1"/>
        </w:numPr>
        <w:ind w:left="1620" w:hanging="180"/>
        <w:rPr>
          <w:rFonts w:cstheme="minorHAnsi"/>
          <w:bCs/>
          <w:color w:val="000000"/>
        </w:rPr>
      </w:pPr>
      <w:r w:rsidRPr="007055CF">
        <w:rPr>
          <w:rFonts w:cstheme="minorHAnsi"/>
          <w:bCs/>
          <w:i/>
          <w:iCs/>
          <w:color w:val="000000"/>
        </w:rPr>
        <w:t>Depth (</w:t>
      </w:r>
      <w:r w:rsidRPr="00D13995">
        <w:rPr>
          <w:rFonts w:cstheme="minorHAnsi"/>
          <w:bCs/>
          <w:color w:val="000000"/>
        </w:rPr>
        <w:t>with lunges in green</w:t>
      </w:r>
      <w:r w:rsidRPr="007055CF">
        <w:rPr>
          <w:rFonts w:cstheme="minorHAnsi"/>
          <w:bCs/>
          <w:i/>
          <w:iCs/>
          <w:color w:val="000000"/>
        </w:rPr>
        <w:t>)</w:t>
      </w:r>
      <w:r w:rsidRPr="007055CF">
        <w:rPr>
          <w:rFonts w:cstheme="minorHAnsi"/>
          <w:bCs/>
          <w:color w:val="000000"/>
        </w:rPr>
        <w:t xml:space="preserve">; tag-derived with lunges from auto-detector </w:t>
      </w:r>
    </w:p>
    <w:p w14:paraId="67495FDD" w14:textId="77777777" w:rsidR="007055CF" w:rsidRPr="007055CF" w:rsidRDefault="007055CF" w:rsidP="003B172F">
      <w:pPr>
        <w:numPr>
          <w:ilvl w:val="2"/>
          <w:numId w:val="1"/>
        </w:numPr>
        <w:ind w:left="1620" w:hanging="180"/>
        <w:rPr>
          <w:rFonts w:cstheme="minorHAnsi"/>
          <w:bCs/>
          <w:color w:val="000000"/>
        </w:rPr>
      </w:pPr>
      <w:r w:rsidRPr="007055CF">
        <w:rPr>
          <w:rFonts w:cstheme="minorHAnsi"/>
          <w:bCs/>
          <w:i/>
          <w:iCs/>
          <w:color w:val="000000"/>
        </w:rPr>
        <w:t>Lunges/</w:t>
      </w:r>
      <w:proofErr w:type="spellStart"/>
      <w:r w:rsidRPr="007055CF">
        <w:rPr>
          <w:rFonts w:cstheme="minorHAnsi"/>
          <w:bCs/>
          <w:i/>
          <w:iCs/>
          <w:color w:val="000000"/>
        </w:rPr>
        <w:t>hr</w:t>
      </w:r>
      <w:proofErr w:type="spellEnd"/>
      <w:r w:rsidRPr="007055CF">
        <w:rPr>
          <w:rFonts w:cstheme="minorHAnsi"/>
          <w:bCs/>
          <w:color w:val="000000"/>
        </w:rPr>
        <w:t>; calculated as lunges within sliding 15-min windows (determined as typical max dive time) transformed into a rate/</w:t>
      </w:r>
      <w:proofErr w:type="spellStart"/>
      <w:r w:rsidRPr="007055CF">
        <w:rPr>
          <w:rFonts w:cstheme="minorHAnsi"/>
          <w:bCs/>
          <w:color w:val="000000"/>
        </w:rPr>
        <w:t>hr</w:t>
      </w:r>
      <w:proofErr w:type="spellEnd"/>
    </w:p>
    <w:p w14:paraId="04EF8DA3" w14:textId="77777777" w:rsidR="007055CF" w:rsidRPr="007055CF" w:rsidRDefault="007055CF" w:rsidP="003B172F">
      <w:pPr>
        <w:numPr>
          <w:ilvl w:val="2"/>
          <w:numId w:val="1"/>
        </w:numPr>
        <w:ind w:left="1620" w:hanging="180"/>
        <w:rPr>
          <w:rFonts w:cstheme="minorHAnsi"/>
          <w:bCs/>
          <w:color w:val="000000"/>
        </w:rPr>
      </w:pPr>
      <w:r w:rsidRPr="007055CF">
        <w:rPr>
          <w:rFonts w:cstheme="minorHAnsi"/>
          <w:bCs/>
          <w:i/>
          <w:iCs/>
          <w:color w:val="000000"/>
        </w:rPr>
        <w:t>Variance in heading</w:t>
      </w:r>
      <w:r w:rsidRPr="007055CF">
        <w:rPr>
          <w:rFonts w:cstheme="minorHAnsi"/>
          <w:bCs/>
          <w:color w:val="000000"/>
        </w:rPr>
        <w:t xml:space="preserve">; tag-derived </w:t>
      </w:r>
    </w:p>
    <w:p w14:paraId="75194C5A" w14:textId="77777777" w:rsidR="007055CF" w:rsidRPr="007055CF" w:rsidRDefault="007055CF" w:rsidP="003B172F">
      <w:pPr>
        <w:numPr>
          <w:ilvl w:val="2"/>
          <w:numId w:val="1"/>
        </w:numPr>
        <w:ind w:left="1620" w:hanging="180"/>
        <w:rPr>
          <w:rFonts w:cstheme="minorHAnsi"/>
          <w:bCs/>
          <w:color w:val="000000"/>
        </w:rPr>
      </w:pPr>
      <w:r w:rsidRPr="007055CF">
        <w:rPr>
          <w:rFonts w:cstheme="minorHAnsi"/>
          <w:bCs/>
          <w:i/>
          <w:iCs/>
          <w:color w:val="000000"/>
        </w:rPr>
        <w:t>Minimum Specific Acceleration (MSA)</w:t>
      </w:r>
      <w:r w:rsidRPr="007055CF">
        <w:rPr>
          <w:rFonts w:cstheme="minorHAnsi"/>
          <w:bCs/>
          <w:color w:val="000000"/>
        </w:rPr>
        <w:t>; tag-derived</w:t>
      </w:r>
    </w:p>
    <w:p w14:paraId="669303FE" w14:textId="4772A66E" w:rsidR="007055CF" w:rsidRPr="007055CF" w:rsidRDefault="007055CF" w:rsidP="003B172F">
      <w:pPr>
        <w:numPr>
          <w:ilvl w:val="2"/>
          <w:numId w:val="1"/>
        </w:numPr>
        <w:ind w:left="1620" w:hanging="180"/>
        <w:rPr>
          <w:rFonts w:cstheme="minorHAnsi"/>
          <w:bCs/>
          <w:color w:val="000000"/>
        </w:rPr>
      </w:pPr>
      <w:r w:rsidRPr="007055CF">
        <w:rPr>
          <w:rFonts w:cstheme="minorHAnsi"/>
          <w:bCs/>
          <w:i/>
          <w:iCs/>
          <w:color w:val="000000"/>
        </w:rPr>
        <w:t>Horizontal and vertical speed</w:t>
      </w:r>
      <w:r w:rsidRPr="007055CF">
        <w:rPr>
          <w:rFonts w:cstheme="minorHAnsi"/>
          <w:bCs/>
          <w:color w:val="000000"/>
        </w:rPr>
        <w:t>; calculated from flow noise-derived instantaneous speed (determined by</w:t>
      </w:r>
      <w:r w:rsidR="00D13995">
        <w:rPr>
          <w:rFonts w:cstheme="minorHAnsi"/>
          <w:bCs/>
          <w:color w:val="000000"/>
        </w:rPr>
        <w:t xml:space="preserve"> </w:t>
      </w:r>
      <w:r w:rsidRPr="007055CF">
        <w:rPr>
          <w:rFonts w:cstheme="minorHAnsi"/>
          <w:bCs/>
          <w:color w:val="000000"/>
        </w:rPr>
        <w:t>individual using flow-noise and orientation corrected depth rate) multiplied by pitch cosine (horizontal component) or sine (vertical)</w:t>
      </w:r>
    </w:p>
    <w:p w14:paraId="310D054F" w14:textId="77777777" w:rsidR="007055CF" w:rsidRPr="007055CF" w:rsidRDefault="007055CF" w:rsidP="003B172F">
      <w:pPr>
        <w:numPr>
          <w:ilvl w:val="2"/>
          <w:numId w:val="1"/>
        </w:numPr>
        <w:ind w:left="1620" w:hanging="180"/>
        <w:rPr>
          <w:rFonts w:cstheme="minorHAnsi"/>
          <w:bCs/>
          <w:color w:val="000000"/>
        </w:rPr>
      </w:pPr>
      <w:r w:rsidRPr="007055CF">
        <w:rPr>
          <w:rFonts w:cstheme="minorHAnsi"/>
          <w:bCs/>
          <w:i/>
          <w:iCs/>
          <w:color w:val="000000"/>
        </w:rPr>
        <w:t>Mahalanobis distance</w:t>
      </w:r>
      <w:r w:rsidRPr="007055CF">
        <w:rPr>
          <w:rFonts w:cstheme="minorHAnsi"/>
          <w:bCs/>
          <w:color w:val="000000"/>
        </w:rPr>
        <w:t>; calculated utilizing all variables above (other than depth)</w:t>
      </w:r>
    </w:p>
    <w:p w14:paraId="66DD33D2" w14:textId="77777777" w:rsidR="007055CF" w:rsidRPr="00C00C2B" w:rsidRDefault="007055CF" w:rsidP="003B172F">
      <w:pPr>
        <w:ind w:left="1620" w:hanging="180"/>
        <w:rPr>
          <w:rFonts w:cstheme="minorHAnsi"/>
          <w:bCs/>
          <w:color w:val="000000"/>
        </w:rPr>
      </w:pPr>
    </w:p>
    <w:p w14:paraId="4E240DD3" w14:textId="2A0F4C66" w:rsidR="00373C5A" w:rsidRDefault="00AE04E9" w:rsidP="00AE04E9">
      <w:pPr>
        <w:jc w:val="center"/>
        <w:rPr>
          <w:rFonts w:cstheme="minorHAnsi"/>
          <w:bCs/>
          <w:color w:val="000000"/>
        </w:rPr>
      </w:pPr>
      <w:r w:rsidRPr="00AE04E9">
        <w:rPr>
          <w:rFonts w:cstheme="minorHAnsi"/>
          <w:bCs/>
          <w:noProof/>
          <w:color w:val="000000"/>
        </w:rPr>
        <w:lastRenderedPageBreak/>
        <w:drawing>
          <wp:inline distT="0" distB="0" distL="0" distR="0" wp14:anchorId="1381EA7C" wp14:editId="32FADBD7">
            <wp:extent cx="4800600" cy="480060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6601" cy="4856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F2BE39" w14:textId="26784A07" w:rsidR="00AE04E9" w:rsidRDefault="00AE04E9" w:rsidP="00AE04E9">
      <w:pPr>
        <w:jc w:val="center"/>
        <w:rPr>
          <w:rFonts w:cstheme="minorHAnsi"/>
          <w:bCs/>
          <w:color w:val="000000"/>
        </w:rPr>
      </w:pPr>
    </w:p>
    <w:p w14:paraId="6FBCC6A8" w14:textId="58538312" w:rsidR="00AE04E9" w:rsidRDefault="00AE04E9" w:rsidP="00AE04E9">
      <w:pPr>
        <w:ind w:left="720" w:right="720"/>
        <w:jc w:val="center"/>
        <w:rPr>
          <w:rFonts w:cstheme="minorHAnsi"/>
          <w:bCs/>
          <w:color w:val="000000"/>
        </w:rPr>
      </w:pPr>
      <w:r w:rsidRPr="00AE04E9">
        <w:rPr>
          <w:rFonts w:cstheme="minorHAnsi"/>
          <w:b/>
          <w:color w:val="000000"/>
        </w:rPr>
        <w:t>Figure S2</w:t>
      </w:r>
      <w:r>
        <w:rPr>
          <w:rFonts w:cstheme="minorHAnsi"/>
          <w:bCs/>
          <w:color w:val="000000"/>
        </w:rPr>
        <w:t xml:space="preserve">. Time-annotated map for bp10_247a during exposure phases before (green), during (red), and after (blue) PRN exposure in CEE# 2010_13. </w:t>
      </w:r>
    </w:p>
    <w:p w14:paraId="16D83AAF" w14:textId="24730E74" w:rsidR="00AE04E9" w:rsidRDefault="00AE04E9" w:rsidP="00AE04E9">
      <w:pPr>
        <w:ind w:left="720" w:right="720"/>
        <w:jc w:val="center"/>
        <w:rPr>
          <w:rFonts w:cstheme="minorHAnsi"/>
        </w:rPr>
      </w:pPr>
    </w:p>
    <w:p w14:paraId="6CFE2E9D" w14:textId="6A867161" w:rsidR="00AE04E9" w:rsidRDefault="00AE04E9" w:rsidP="00AE04E9">
      <w:pPr>
        <w:ind w:left="720" w:right="720"/>
        <w:jc w:val="center"/>
        <w:rPr>
          <w:rFonts w:cstheme="minorHAnsi"/>
        </w:rPr>
      </w:pPr>
    </w:p>
    <w:p w14:paraId="42B88D39" w14:textId="35A3C9B0" w:rsidR="00AE04E9" w:rsidRDefault="003B172F" w:rsidP="00AE04E9">
      <w:pPr>
        <w:ind w:left="720" w:right="720"/>
        <w:jc w:val="center"/>
        <w:rPr>
          <w:rFonts w:cstheme="minorHAnsi"/>
        </w:rPr>
      </w:pPr>
      <w:r w:rsidRPr="003B172F">
        <w:rPr>
          <w:rFonts w:cstheme="minorHAnsi"/>
          <w:noProof/>
        </w:rPr>
        <w:lastRenderedPageBreak/>
        <w:drawing>
          <wp:inline distT="0" distB="0" distL="0" distR="0" wp14:anchorId="677D308A" wp14:editId="21A34BA0">
            <wp:extent cx="4941888" cy="3953510"/>
            <wp:effectExtent l="0" t="0" r="0" b="0"/>
            <wp:docPr id="5" name="Picture 1" descr="Histo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1" descr="Histogram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2945" cy="3970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AAA467" w14:textId="77777777" w:rsidR="003B172F" w:rsidRDefault="003B172F" w:rsidP="00AE04E9">
      <w:pPr>
        <w:ind w:left="720" w:right="720"/>
        <w:jc w:val="center"/>
        <w:rPr>
          <w:rFonts w:cstheme="minorHAnsi"/>
          <w:b/>
          <w:color w:val="000000"/>
        </w:rPr>
      </w:pPr>
    </w:p>
    <w:p w14:paraId="5AB2238E" w14:textId="39DCC9B1" w:rsidR="00AE04E9" w:rsidRPr="00A93413" w:rsidRDefault="00AE04E9" w:rsidP="00AE04E9">
      <w:pPr>
        <w:ind w:left="720" w:right="720"/>
        <w:jc w:val="center"/>
        <w:rPr>
          <w:rFonts w:cstheme="minorHAnsi"/>
          <w:bCs/>
          <w:color w:val="000000"/>
        </w:rPr>
      </w:pPr>
      <w:r w:rsidRPr="00AE04E9">
        <w:rPr>
          <w:rFonts w:cstheme="minorHAnsi"/>
          <w:b/>
          <w:color w:val="000000"/>
        </w:rPr>
        <w:t>Figure S</w:t>
      </w:r>
      <w:r>
        <w:rPr>
          <w:rFonts w:cstheme="minorHAnsi"/>
          <w:b/>
          <w:color w:val="000000"/>
        </w:rPr>
        <w:t>3</w:t>
      </w:r>
      <w:r>
        <w:rPr>
          <w:rFonts w:cstheme="minorHAnsi"/>
          <w:bCs/>
          <w:color w:val="000000"/>
        </w:rPr>
        <w:t>. Tag- and focal-follow-derived data panels for bp10_247a during exposure phases before, during (</w:t>
      </w:r>
      <w:r w:rsidR="00411794">
        <w:rPr>
          <w:rFonts w:cstheme="minorHAnsi"/>
          <w:bCs/>
          <w:color w:val="000000"/>
        </w:rPr>
        <w:t>shaded</w:t>
      </w:r>
      <w:r>
        <w:rPr>
          <w:rFonts w:cstheme="minorHAnsi"/>
          <w:bCs/>
          <w:color w:val="000000"/>
        </w:rPr>
        <w:t xml:space="preserve">), and after PRN exposure in CEE# 2010_13. </w:t>
      </w:r>
    </w:p>
    <w:p w14:paraId="19909508" w14:textId="7F0AEA03" w:rsidR="00AE04E9" w:rsidRDefault="00AE04E9" w:rsidP="00411794">
      <w:pPr>
        <w:ind w:right="720"/>
        <w:rPr>
          <w:rFonts w:cstheme="minorHAnsi"/>
          <w:bCs/>
          <w:color w:val="000000"/>
        </w:rPr>
      </w:pPr>
    </w:p>
    <w:p w14:paraId="60C068ED" w14:textId="39B73B6D" w:rsidR="00AE04E9" w:rsidRDefault="00411794" w:rsidP="00411794">
      <w:pPr>
        <w:ind w:left="720" w:right="720"/>
        <w:jc w:val="center"/>
        <w:rPr>
          <w:rFonts w:cstheme="minorHAnsi"/>
          <w:bCs/>
          <w:color w:val="000000"/>
        </w:rPr>
      </w:pPr>
      <w:r w:rsidRPr="00411794">
        <w:rPr>
          <w:rFonts w:cstheme="minorHAnsi"/>
          <w:bCs/>
          <w:noProof/>
          <w:color w:val="000000"/>
        </w:rPr>
        <w:lastRenderedPageBreak/>
        <w:drawing>
          <wp:inline distT="0" distB="0" distL="0" distR="0" wp14:anchorId="456F8F73" wp14:editId="28399018">
            <wp:extent cx="4853668" cy="5662613"/>
            <wp:effectExtent l="0" t="0" r="0" b="1905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6460" cy="5689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1D0110" w14:textId="77777777" w:rsidR="00411794" w:rsidRDefault="00411794" w:rsidP="00AE04E9">
      <w:pPr>
        <w:ind w:left="720" w:right="720"/>
        <w:jc w:val="center"/>
        <w:rPr>
          <w:rFonts w:cstheme="minorHAnsi"/>
          <w:b/>
          <w:color w:val="000000"/>
        </w:rPr>
      </w:pPr>
    </w:p>
    <w:p w14:paraId="4A21838B" w14:textId="2289E414" w:rsidR="00AE04E9" w:rsidRDefault="00AE04E9" w:rsidP="00AE04E9">
      <w:pPr>
        <w:ind w:left="720" w:right="720"/>
        <w:jc w:val="center"/>
        <w:rPr>
          <w:rFonts w:cstheme="minorHAnsi"/>
          <w:bCs/>
          <w:color w:val="000000"/>
        </w:rPr>
      </w:pPr>
      <w:r w:rsidRPr="00AE04E9">
        <w:rPr>
          <w:rFonts w:cstheme="minorHAnsi"/>
          <w:b/>
          <w:color w:val="000000"/>
        </w:rPr>
        <w:t>Figure S</w:t>
      </w:r>
      <w:r w:rsidR="00411794">
        <w:rPr>
          <w:rFonts w:cstheme="minorHAnsi"/>
          <w:b/>
          <w:color w:val="000000"/>
        </w:rPr>
        <w:t>4</w:t>
      </w:r>
      <w:r>
        <w:rPr>
          <w:rFonts w:cstheme="minorHAnsi"/>
          <w:bCs/>
          <w:color w:val="000000"/>
        </w:rPr>
        <w:t xml:space="preserve">. </w:t>
      </w:r>
      <w:r w:rsidR="00411794">
        <w:rPr>
          <w:rFonts w:cstheme="minorHAnsi"/>
          <w:bCs/>
          <w:color w:val="000000"/>
        </w:rPr>
        <w:t>Tag- and focal-follow-derived data panels for bp10_247a during exposure phases before, during (orange), and after PRN exposure in CEE# 2010_13.</w:t>
      </w:r>
    </w:p>
    <w:p w14:paraId="1EFF8D0A" w14:textId="4CD26DD5" w:rsidR="00411794" w:rsidRDefault="00411794" w:rsidP="00AE04E9">
      <w:pPr>
        <w:ind w:left="720" w:right="720"/>
        <w:jc w:val="center"/>
        <w:rPr>
          <w:rFonts w:cstheme="minorHAnsi"/>
        </w:rPr>
      </w:pPr>
    </w:p>
    <w:p w14:paraId="3FCC5CDF" w14:textId="77777777" w:rsidR="00411794" w:rsidRPr="00A93413" w:rsidRDefault="00411794" w:rsidP="00AE04E9">
      <w:pPr>
        <w:ind w:left="720" w:right="720"/>
        <w:jc w:val="center"/>
        <w:rPr>
          <w:rFonts w:cstheme="minorHAnsi"/>
          <w:bCs/>
          <w:color w:val="000000"/>
        </w:rPr>
      </w:pPr>
    </w:p>
    <w:sectPr w:rsidR="00411794" w:rsidRPr="00A93413" w:rsidSect="000E34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631E3"/>
    <w:multiLevelType w:val="hybridMultilevel"/>
    <w:tmpl w:val="2C7E42BE"/>
    <w:lvl w:ilvl="0" w:tplc="D930C6CC">
      <w:numFmt w:val="bullet"/>
      <w:lvlText w:val="•"/>
      <w:lvlJc w:val="left"/>
      <w:pPr>
        <w:ind w:left="216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3416030"/>
    <w:multiLevelType w:val="hybridMultilevel"/>
    <w:tmpl w:val="ABA8EAEA"/>
    <w:lvl w:ilvl="0" w:tplc="D930C6CC"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A1E98"/>
    <w:multiLevelType w:val="hybridMultilevel"/>
    <w:tmpl w:val="B330B0FC"/>
    <w:lvl w:ilvl="0" w:tplc="32D22ED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E2D07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5C2AAA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EE710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623A8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D89DA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6886A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4C956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C29E8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0226B19"/>
    <w:multiLevelType w:val="hybridMultilevel"/>
    <w:tmpl w:val="198C74BA"/>
    <w:lvl w:ilvl="0" w:tplc="7E5E84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963BA"/>
    <w:multiLevelType w:val="hybridMultilevel"/>
    <w:tmpl w:val="3FDE7BB0"/>
    <w:lvl w:ilvl="0" w:tplc="52B4156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1691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Theme="minorHAnsi" w:eastAsiaTheme="minorHAnsi" w:hAnsiTheme="minorHAnsi" w:cstheme="minorHAnsi"/>
      </w:rPr>
    </w:lvl>
    <w:lvl w:ilvl="2" w:tplc="D930C6C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6C363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380F5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14049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F0B6B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F27FF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D23C9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1BD41DC"/>
    <w:multiLevelType w:val="hybridMultilevel"/>
    <w:tmpl w:val="A6D6C8F2"/>
    <w:lvl w:ilvl="0" w:tplc="D930C6CC">
      <w:numFmt w:val="bullet"/>
      <w:lvlText w:val="•"/>
      <w:lvlJc w:val="left"/>
      <w:pPr>
        <w:ind w:left="216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4E4F7186"/>
    <w:multiLevelType w:val="hybridMultilevel"/>
    <w:tmpl w:val="ECE48DDE"/>
    <w:lvl w:ilvl="0" w:tplc="1C94A4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980B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B241F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28AE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D6FC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8AD1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64CA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0469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ACD9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84F0CA5"/>
    <w:multiLevelType w:val="hybridMultilevel"/>
    <w:tmpl w:val="83B402F4"/>
    <w:lvl w:ilvl="0" w:tplc="D930C6CC">
      <w:numFmt w:val="bullet"/>
      <w:lvlText w:val="•"/>
      <w:lvlJc w:val="left"/>
      <w:pPr>
        <w:ind w:left="216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942111233">
    <w:abstractNumId w:val="4"/>
  </w:num>
  <w:num w:numId="2" w16cid:durableId="1504737772">
    <w:abstractNumId w:val="2"/>
  </w:num>
  <w:num w:numId="3" w16cid:durableId="673722461">
    <w:abstractNumId w:val="1"/>
  </w:num>
  <w:num w:numId="4" w16cid:durableId="1432704527">
    <w:abstractNumId w:val="5"/>
  </w:num>
  <w:num w:numId="5" w16cid:durableId="927621148">
    <w:abstractNumId w:val="7"/>
  </w:num>
  <w:num w:numId="6" w16cid:durableId="385957598">
    <w:abstractNumId w:val="0"/>
  </w:num>
  <w:num w:numId="7" w16cid:durableId="1815485028">
    <w:abstractNumId w:val="6"/>
  </w:num>
  <w:num w:numId="8" w16cid:durableId="5565518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413"/>
    <w:rsid w:val="000E34E9"/>
    <w:rsid w:val="00131CFD"/>
    <w:rsid w:val="001D296D"/>
    <w:rsid w:val="001F0039"/>
    <w:rsid w:val="001F56D6"/>
    <w:rsid w:val="00252318"/>
    <w:rsid w:val="0030126C"/>
    <w:rsid w:val="00373C5A"/>
    <w:rsid w:val="00384CB8"/>
    <w:rsid w:val="003A2FF2"/>
    <w:rsid w:val="003B172F"/>
    <w:rsid w:val="00411794"/>
    <w:rsid w:val="0041583D"/>
    <w:rsid w:val="0052396A"/>
    <w:rsid w:val="00620B8D"/>
    <w:rsid w:val="007055CF"/>
    <w:rsid w:val="0071515A"/>
    <w:rsid w:val="00A83F49"/>
    <w:rsid w:val="00A93413"/>
    <w:rsid w:val="00AE04E9"/>
    <w:rsid w:val="00C00C2B"/>
    <w:rsid w:val="00C06015"/>
    <w:rsid w:val="00D13995"/>
    <w:rsid w:val="00D52F9F"/>
    <w:rsid w:val="00DE6A57"/>
    <w:rsid w:val="00E335DA"/>
    <w:rsid w:val="00E9537B"/>
    <w:rsid w:val="00EF1F96"/>
    <w:rsid w:val="00EF3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CD6B2E"/>
  <w15:chartTrackingRefBased/>
  <w15:docId w15:val="{41698E9C-832C-A84F-BF3B-047270EFB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6A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6A57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unhideWhenUsed/>
    <w:rsid w:val="00373C5A"/>
    <w:pPr>
      <w:spacing w:after="160"/>
    </w:pPr>
    <w:rPr>
      <w:rFonts w:ascii="Calibri" w:eastAsia="Calibri" w:hAnsi="Calibri" w:cs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73C5A"/>
    <w:rPr>
      <w:rFonts w:ascii="Calibri" w:eastAsia="Calibri" w:hAnsi="Calibri" w:cs="Calibri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73C5A"/>
    <w:rPr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620B8D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00C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8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813954">
          <w:marLeft w:val="1166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91538">
          <w:marLeft w:val="1800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92637">
          <w:marLeft w:val="1800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1518">
          <w:marLeft w:val="1800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51284">
          <w:marLeft w:val="1800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4814">
          <w:marLeft w:val="1800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4266">
          <w:marLeft w:val="1800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4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980285">
          <w:marLeft w:val="1166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69792">
          <w:marLeft w:val="1800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1373">
          <w:marLeft w:val="1800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6840">
          <w:marLeft w:val="1800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50857">
          <w:marLeft w:val="1800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4559">
          <w:marLeft w:val="1800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2698">
          <w:marLeft w:val="1800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6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349390">
          <w:marLeft w:val="116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2099">
          <w:marLeft w:val="116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3617">
          <w:marLeft w:val="180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5450">
          <w:marLeft w:val="180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4551">
          <w:marLeft w:val="180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75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98727">
          <w:marLeft w:val="1800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01377">
          <w:marLeft w:val="1800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50019">
          <w:marLeft w:val="1800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2108">
          <w:marLeft w:val="1800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0105">
          <w:marLeft w:val="1800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7076">
          <w:marLeft w:val="1800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03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Southall</dc:creator>
  <cp:keywords/>
  <dc:description/>
  <cp:lastModifiedBy>Brandon Southall</cp:lastModifiedBy>
  <cp:revision>3</cp:revision>
  <dcterms:created xsi:type="dcterms:W3CDTF">2022-11-08T02:13:00Z</dcterms:created>
  <dcterms:modified xsi:type="dcterms:W3CDTF">2023-02-10T00:17:00Z</dcterms:modified>
</cp:coreProperties>
</file>