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4621" w14:textId="77777777" w:rsidR="00A35C38" w:rsidRPr="00A35C38" w:rsidRDefault="00A35C38" w:rsidP="00523E20">
      <w:pPr>
        <w:spacing w:after="0" w:line="360" w:lineRule="auto"/>
        <w:jc w:val="center"/>
        <w:rPr>
          <w:rFonts w:cstheme="minorHAnsi"/>
          <w:b/>
          <w:bCs/>
          <w:sz w:val="28"/>
          <w:szCs w:val="28"/>
        </w:rPr>
      </w:pPr>
      <w:r w:rsidRPr="00A35C38">
        <w:rPr>
          <w:rFonts w:cstheme="minorHAnsi"/>
          <w:b/>
          <w:bCs/>
          <w:sz w:val="28"/>
          <w:szCs w:val="28"/>
        </w:rPr>
        <w:t xml:space="preserve">Body Mass Index does not decline during winter for the sedentary marine gastropod </w:t>
      </w:r>
      <w:r w:rsidRPr="00523E20">
        <w:rPr>
          <w:rFonts w:cstheme="minorHAnsi"/>
          <w:b/>
          <w:bCs/>
          <w:i/>
          <w:iCs/>
          <w:sz w:val="28"/>
          <w:szCs w:val="28"/>
        </w:rPr>
        <w:t>Crepidula fornicata</w:t>
      </w:r>
    </w:p>
    <w:p w14:paraId="1492B0E5" w14:textId="3AC7D123" w:rsidR="00890448" w:rsidRDefault="00A35C38" w:rsidP="00523E20">
      <w:pPr>
        <w:spacing w:before="120" w:after="0" w:line="360" w:lineRule="auto"/>
        <w:jc w:val="center"/>
        <w:rPr>
          <w:rFonts w:cstheme="minorHAnsi"/>
          <w:sz w:val="24"/>
          <w:szCs w:val="24"/>
        </w:rPr>
      </w:pPr>
      <w:r w:rsidRPr="00A35C38">
        <w:rPr>
          <w:rFonts w:cstheme="minorHAnsi"/>
          <w:sz w:val="24"/>
          <w:szCs w:val="24"/>
        </w:rPr>
        <w:t>Amanda M. Franklin, Alberto Rivera, Justin Robbins, Jan A. Pechenik</w:t>
      </w:r>
    </w:p>
    <w:p w14:paraId="4B930059" w14:textId="77777777" w:rsidR="00A35C38" w:rsidRPr="00A35C38" w:rsidRDefault="00A35C38" w:rsidP="00A35C38">
      <w:pPr>
        <w:spacing w:after="0" w:line="360" w:lineRule="auto"/>
        <w:rPr>
          <w:rFonts w:cstheme="minorHAnsi"/>
        </w:rPr>
      </w:pPr>
    </w:p>
    <w:p w14:paraId="31E40729" w14:textId="5AA68403" w:rsidR="00890448" w:rsidRPr="00890448" w:rsidRDefault="00890448" w:rsidP="00890448">
      <w:pPr>
        <w:spacing w:after="0" w:line="360" w:lineRule="auto"/>
        <w:rPr>
          <w:rFonts w:cstheme="minorHAnsi"/>
          <w:b/>
          <w:bCs/>
          <w:sz w:val="28"/>
          <w:szCs w:val="28"/>
        </w:rPr>
      </w:pPr>
      <w:r w:rsidRPr="00890448">
        <w:rPr>
          <w:rFonts w:cstheme="minorHAnsi"/>
          <w:b/>
          <w:bCs/>
          <w:sz w:val="28"/>
          <w:szCs w:val="28"/>
        </w:rPr>
        <w:t>Supplementary Figures</w:t>
      </w:r>
    </w:p>
    <w:p w14:paraId="1C848BF1" w14:textId="77777777" w:rsidR="00890448" w:rsidRPr="00890448" w:rsidRDefault="00890448" w:rsidP="00890448">
      <w:pPr>
        <w:spacing w:after="0" w:line="360" w:lineRule="auto"/>
        <w:rPr>
          <w:rFonts w:cstheme="minorHAnsi"/>
          <w:sz w:val="24"/>
          <w:szCs w:val="24"/>
        </w:rPr>
      </w:pPr>
    </w:p>
    <w:p w14:paraId="43F901F7" w14:textId="5F8AD924" w:rsidR="00890448" w:rsidRPr="00890448" w:rsidRDefault="005B2F2C" w:rsidP="00890448">
      <w:pPr>
        <w:spacing w:after="0" w:line="360" w:lineRule="auto"/>
        <w:rPr>
          <w:rFonts w:cstheme="minorHAnsi"/>
          <w:sz w:val="24"/>
          <w:szCs w:val="24"/>
        </w:rPr>
      </w:pPr>
      <w:r>
        <w:rPr>
          <w:rFonts w:cstheme="minorHAnsi"/>
          <w:noProof/>
          <w:sz w:val="24"/>
          <w:szCs w:val="24"/>
        </w:rPr>
        <w:drawing>
          <wp:inline distT="0" distB="0" distL="0" distR="0" wp14:anchorId="0367F3B2" wp14:editId="6756A869">
            <wp:extent cx="3598734" cy="28765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598734" cy="2876550"/>
                    </a:xfrm>
                    <a:prstGeom prst="rect">
                      <a:avLst/>
                    </a:prstGeom>
                    <a:noFill/>
                    <a:ln>
                      <a:noFill/>
                    </a:ln>
                  </pic:spPr>
                </pic:pic>
              </a:graphicData>
            </a:graphic>
          </wp:inline>
        </w:drawing>
      </w:r>
    </w:p>
    <w:p w14:paraId="42CD3553" w14:textId="77777777" w:rsidR="00890448" w:rsidRPr="00890448" w:rsidRDefault="00890448" w:rsidP="00890448">
      <w:pPr>
        <w:spacing w:after="0" w:line="360" w:lineRule="auto"/>
        <w:rPr>
          <w:rFonts w:cstheme="minorHAnsi"/>
          <w:sz w:val="24"/>
          <w:szCs w:val="24"/>
        </w:rPr>
      </w:pPr>
    </w:p>
    <w:p w14:paraId="55838DC3" w14:textId="59E9FF4D" w:rsidR="00890448" w:rsidRPr="00890448" w:rsidRDefault="00890448" w:rsidP="00890448">
      <w:pPr>
        <w:spacing w:after="0" w:line="360" w:lineRule="auto"/>
        <w:rPr>
          <w:rFonts w:cstheme="minorHAnsi"/>
          <w:sz w:val="24"/>
          <w:szCs w:val="24"/>
        </w:rPr>
      </w:pPr>
      <w:r w:rsidRPr="00890448">
        <w:rPr>
          <w:rFonts w:cstheme="minorHAnsi"/>
          <w:sz w:val="24"/>
          <w:szCs w:val="24"/>
        </w:rPr>
        <w:t xml:space="preserve">Fig. S1. Relationship between shell length (mm) and dry tissue weight (mg) for </w:t>
      </w:r>
      <w:r w:rsidRPr="00890448">
        <w:rPr>
          <w:rFonts w:cstheme="minorHAnsi"/>
          <w:i/>
          <w:iCs/>
          <w:sz w:val="24"/>
          <w:szCs w:val="24"/>
        </w:rPr>
        <w:t xml:space="preserve">Crepidula fornicata </w:t>
      </w:r>
      <w:r w:rsidRPr="00890448">
        <w:rPr>
          <w:rFonts w:cstheme="minorHAnsi"/>
          <w:sz w:val="24"/>
          <w:szCs w:val="24"/>
        </w:rPr>
        <w:t>collected over a 10-year period in this study. Color indicates size classification for males (</w:t>
      </w:r>
      <w:r w:rsidR="00A36CA5">
        <w:rPr>
          <w:rFonts w:cstheme="minorHAnsi"/>
          <w:sz w:val="24"/>
          <w:szCs w:val="24"/>
        </w:rPr>
        <w:t>blue</w:t>
      </w:r>
      <w:r w:rsidRPr="00890448">
        <w:rPr>
          <w:rFonts w:cstheme="minorHAnsi"/>
          <w:sz w:val="24"/>
          <w:szCs w:val="24"/>
        </w:rPr>
        <w:t>), females (</w:t>
      </w:r>
      <w:r w:rsidR="00A36CA5">
        <w:rPr>
          <w:rFonts w:cstheme="minorHAnsi"/>
          <w:sz w:val="24"/>
          <w:szCs w:val="24"/>
        </w:rPr>
        <w:t>green</w:t>
      </w:r>
      <w:r w:rsidRPr="00890448">
        <w:rPr>
          <w:rFonts w:cstheme="minorHAnsi"/>
          <w:sz w:val="24"/>
          <w:szCs w:val="24"/>
        </w:rPr>
        <w:t>) or individuals that were not classified (grey).</w:t>
      </w:r>
    </w:p>
    <w:p w14:paraId="5E7CF489" w14:textId="0D915816" w:rsidR="009C0EC3" w:rsidRDefault="009C0EC3">
      <w:pPr>
        <w:rPr>
          <w:rFonts w:cstheme="minorHAnsi"/>
        </w:rPr>
      </w:pPr>
    </w:p>
    <w:p w14:paraId="1BECFF90" w14:textId="35D31E49" w:rsidR="00890448" w:rsidRDefault="00890448">
      <w:pPr>
        <w:rPr>
          <w:rFonts w:cstheme="minorHAnsi"/>
        </w:rPr>
      </w:pPr>
      <w:r>
        <w:rPr>
          <w:rFonts w:cstheme="minorHAnsi"/>
        </w:rPr>
        <w:br w:type="page"/>
      </w:r>
    </w:p>
    <w:p w14:paraId="562511C3" w14:textId="77777777" w:rsidR="00890448" w:rsidRPr="00890448" w:rsidRDefault="00890448" w:rsidP="00890448">
      <w:pPr>
        <w:spacing w:after="0" w:line="360" w:lineRule="auto"/>
        <w:rPr>
          <w:rFonts w:cstheme="minorHAnsi"/>
          <w:sz w:val="24"/>
          <w:szCs w:val="24"/>
        </w:rPr>
      </w:pPr>
      <w:r w:rsidRPr="00890448">
        <w:rPr>
          <w:rFonts w:cstheme="minorHAnsi"/>
          <w:noProof/>
          <w:sz w:val="24"/>
          <w:szCs w:val="24"/>
        </w:rPr>
        <w:lastRenderedPageBreak/>
        <w:drawing>
          <wp:inline distT="0" distB="0" distL="0" distR="0" wp14:anchorId="696F149C" wp14:editId="6F39D563">
            <wp:extent cx="4110776" cy="3287994"/>
            <wp:effectExtent l="0" t="0" r="444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110776" cy="3287994"/>
                    </a:xfrm>
                    <a:prstGeom prst="rect">
                      <a:avLst/>
                    </a:prstGeom>
                    <a:noFill/>
                    <a:ln>
                      <a:noFill/>
                    </a:ln>
                  </pic:spPr>
                </pic:pic>
              </a:graphicData>
            </a:graphic>
          </wp:inline>
        </w:drawing>
      </w:r>
    </w:p>
    <w:p w14:paraId="67274AD7" w14:textId="51EEBE39" w:rsidR="00890448" w:rsidRPr="00890448" w:rsidRDefault="00890448" w:rsidP="00890448">
      <w:pPr>
        <w:spacing w:after="0" w:line="360" w:lineRule="auto"/>
        <w:rPr>
          <w:rFonts w:cstheme="minorHAnsi"/>
          <w:sz w:val="24"/>
          <w:szCs w:val="24"/>
        </w:rPr>
      </w:pPr>
      <w:r w:rsidRPr="00890448">
        <w:rPr>
          <w:rFonts w:cstheme="minorHAnsi"/>
          <w:sz w:val="24"/>
          <w:szCs w:val="24"/>
        </w:rPr>
        <w:t xml:space="preserve">Fig </w:t>
      </w:r>
      <w:r>
        <w:rPr>
          <w:rFonts w:cstheme="minorHAnsi"/>
          <w:sz w:val="24"/>
          <w:szCs w:val="24"/>
        </w:rPr>
        <w:t>S</w:t>
      </w:r>
      <w:r w:rsidRPr="00890448">
        <w:rPr>
          <w:rFonts w:cstheme="minorHAnsi"/>
          <w:sz w:val="24"/>
          <w:szCs w:val="24"/>
        </w:rPr>
        <w:t>2. Relationship between PC1 values and month of year. Larger values of PC1 indicate higher sea surface temperature, air temperature and chlorophyll concentration, characteristic of Summer and early Fall conditions in Massachusetts and Rhode Island.</w:t>
      </w:r>
    </w:p>
    <w:p w14:paraId="7F3DA6EA" w14:textId="6CD87313" w:rsidR="00DA417A" w:rsidRDefault="00DA417A">
      <w:pPr>
        <w:rPr>
          <w:rFonts w:cstheme="minorHAnsi"/>
        </w:rPr>
      </w:pPr>
      <w:r>
        <w:rPr>
          <w:rFonts w:cstheme="minorHAnsi"/>
        </w:rPr>
        <w:br w:type="page"/>
      </w:r>
    </w:p>
    <w:p w14:paraId="39EC5E5D" w14:textId="4DDA8145" w:rsidR="00DA417A" w:rsidRPr="00DA417A" w:rsidRDefault="00DA417A" w:rsidP="00DA417A">
      <w:pPr>
        <w:rPr>
          <w:rFonts w:cstheme="minorHAnsi"/>
        </w:rPr>
      </w:pPr>
      <w:r w:rsidRPr="00DA417A">
        <w:rPr>
          <w:rFonts w:cstheme="minorHAnsi"/>
          <w:b/>
          <w:bCs/>
        </w:rPr>
        <w:lastRenderedPageBreak/>
        <w:t xml:space="preserve">Table </w:t>
      </w:r>
      <w:r>
        <w:rPr>
          <w:rFonts w:cstheme="minorHAnsi"/>
          <w:b/>
          <w:bCs/>
        </w:rPr>
        <w:t>S</w:t>
      </w:r>
      <w:r w:rsidRPr="00DA417A">
        <w:rPr>
          <w:rFonts w:cstheme="minorHAnsi"/>
          <w:b/>
          <w:bCs/>
        </w:rPr>
        <w:t xml:space="preserve">1: Details of </w:t>
      </w:r>
      <w:r w:rsidRPr="00DA417A">
        <w:rPr>
          <w:rFonts w:cstheme="minorHAnsi"/>
          <w:b/>
          <w:bCs/>
          <w:i/>
          <w:iCs/>
        </w:rPr>
        <w:t xml:space="preserve">Crepidula fornicata </w:t>
      </w:r>
      <w:r w:rsidRPr="00DA417A">
        <w:rPr>
          <w:rFonts w:cstheme="minorHAnsi"/>
          <w:b/>
          <w:bCs/>
        </w:rPr>
        <w:t>used in the laboratory experiment.</w:t>
      </w:r>
      <w:r w:rsidRPr="00DA417A">
        <w:rPr>
          <w:rFonts w:cstheme="minorHAnsi"/>
        </w:rPr>
        <w:t xml:space="preserve"> Snails were divided into three groups: those measured shortly after collection (field), those that were fed daily in the lab</w:t>
      </w:r>
      <w:r w:rsidR="009B5519">
        <w:rPr>
          <w:rFonts w:cstheme="minorHAnsi"/>
        </w:rPr>
        <w:t xml:space="preserve"> at 6 </w:t>
      </w:r>
      <w:r w:rsidR="009B5519" w:rsidRPr="009B5519">
        <w:rPr>
          <w:rFonts w:cstheme="minorHAnsi"/>
        </w:rPr>
        <w:t>°C</w:t>
      </w:r>
      <w:r w:rsidRPr="00DA417A">
        <w:rPr>
          <w:rFonts w:cstheme="minorHAnsi"/>
        </w:rPr>
        <w:t xml:space="preserve"> (food) and those that </w:t>
      </w:r>
      <w:r w:rsidR="001644F0">
        <w:rPr>
          <w:rFonts w:cstheme="minorHAnsi"/>
        </w:rPr>
        <w:t xml:space="preserve">received </w:t>
      </w:r>
      <w:r w:rsidRPr="00DA417A">
        <w:rPr>
          <w:rFonts w:cstheme="minorHAnsi"/>
        </w:rPr>
        <w:t xml:space="preserve">no food </w:t>
      </w:r>
      <w:r w:rsidR="009B5519">
        <w:rPr>
          <w:rFonts w:cstheme="minorHAnsi"/>
        </w:rPr>
        <w:t xml:space="preserve">at 6 </w:t>
      </w:r>
      <w:r w:rsidR="009B5519" w:rsidRPr="009B5519">
        <w:rPr>
          <w:rFonts w:cstheme="minorHAnsi"/>
        </w:rPr>
        <w:t>°C</w:t>
      </w:r>
      <w:r w:rsidR="009B5519" w:rsidRPr="00DA417A">
        <w:rPr>
          <w:rFonts w:cstheme="minorHAnsi"/>
        </w:rPr>
        <w:t xml:space="preserve"> </w:t>
      </w:r>
      <w:r w:rsidRPr="00DA417A">
        <w:rPr>
          <w:rFonts w:cstheme="minorHAnsi"/>
        </w:rPr>
        <w:t>throughout the 3-week experiment.</w:t>
      </w:r>
    </w:p>
    <w:p w14:paraId="3BECEDE7" w14:textId="77777777" w:rsidR="00DA417A" w:rsidRPr="00DA417A" w:rsidRDefault="00DA417A" w:rsidP="00DA417A">
      <w:pPr>
        <w:rPr>
          <w:rFonts w:cstheme="minorHAnsi"/>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DA417A" w:rsidRPr="00DA417A" w14:paraId="553F4948" w14:textId="77777777" w:rsidTr="005C0926">
        <w:tc>
          <w:tcPr>
            <w:tcW w:w="1870" w:type="dxa"/>
            <w:vMerge w:val="restart"/>
            <w:tcBorders>
              <w:top w:val="single" w:sz="4" w:space="0" w:color="auto"/>
              <w:bottom w:val="single" w:sz="4" w:space="0" w:color="auto"/>
            </w:tcBorders>
          </w:tcPr>
          <w:p w14:paraId="0B6F81C6" w14:textId="77777777" w:rsidR="00DA417A" w:rsidRPr="00DA417A" w:rsidRDefault="00DA417A" w:rsidP="00DA417A">
            <w:pPr>
              <w:spacing w:after="160" w:line="259" w:lineRule="auto"/>
              <w:jc w:val="center"/>
              <w:rPr>
                <w:rFonts w:cstheme="minorHAnsi"/>
                <w:b/>
                <w:bCs/>
              </w:rPr>
            </w:pPr>
            <w:r w:rsidRPr="00DA417A">
              <w:rPr>
                <w:rFonts w:cstheme="minorHAnsi"/>
                <w:b/>
                <w:bCs/>
              </w:rPr>
              <w:t>Experiment year</w:t>
            </w:r>
          </w:p>
        </w:tc>
        <w:tc>
          <w:tcPr>
            <w:tcW w:w="1870" w:type="dxa"/>
            <w:vMerge w:val="restart"/>
            <w:tcBorders>
              <w:top w:val="single" w:sz="4" w:space="0" w:color="auto"/>
              <w:bottom w:val="single" w:sz="4" w:space="0" w:color="auto"/>
            </w:tcBorders>
          </w:tcPr>
          <w:p w14:paraId="4FD24E03" w14:textId="77777777" w:rsidR="00DA417A" w:rsidRPr="00DA417A" w:rsidRDefault="00DA417A" w:rsidP="00DA417A">
            <w:pPr>
              <w:spacing w:line="259" w:lineRule="auto"/>
              <w:jc w:val="center"/>
              <w:rPr>
                <w:rFonts w:cstheme="minorHAnsi"/>
                <w:b/>
                <w:bCs/>
              </w:rPr>
            </w:pPr>
            <w:r w:rsidRPr="00DA417A">
              <w:rPr>
                <w:rFonts w:cstheme="minorHAnsi"/>
                <w:b/>
                <w:bCs/>
              </w:rPr>
              <w:t>Shell length</w:t>
            </w:r>
          </w:p>
          <w:p w14:paraId="5207B510" w14:textId="77777777" w:rsidR="00DA417A" w:rsidRPr="00DA417A" w:rsidRDefault="00DA417A" w:rsidP="00DA417A">
            <w:pPr>
              <w:spacing w:line="259" w:lineRule="auto"/>
              <w:jc w:val="center"/>
              <w:rPr>
                <w:rFonts w:cstheme="minorHAnsi"/>
                <w:i/>
                <w:iCs/>
              </w:rPr>
            </w:pPr>
            <w:r w:rsidRPr="00DA417A">
              <w:rPr>
                <w:rFonts w:cstheme="minorHAnsi"/>
                <w:i/>
                <w:iCs/>
              </w:rPr>
              <w:t>Mean, Range</w:t>
            </w:r>
          </w:p>
        </w:tc>
        <w:tc>
          <w:tcPr>
            <w:tcW w:w="5610" w:type="dxa"/>
            <w:gridSpan w:val="3"/>
            <w:tcBorders>
              <w:top w:val="single" w:sz="4" w:space="0" w:color="auto"/>
            </w:tcBorders>
          </w:tcPr>
          <w:p w14:paraId="0CB9F6D7" w14:textId="77777777" w:rsidR="00DA417A" w:rsidRPr="00DA417A" w:rsidRDefault="00DA417A" w:rsidP="00DA417A">
            <w:pPr>
              <w:spacing w:after="160" w:line="259" w:lineRule="auto"/>
              <w:jc w:val="center"/>
              <w:rPr>
                <w:rFonts w:cstheme="minorHAnsi"/>
                <w:b/>
                <w:bCs/>
              </w:rPr>
            </w:pPr>
            <w:r w:rsidRPr="00DA417A">
              <w:rPr>
                <w:rFonts w:cstheme="minorHAnsi"/>
                <w:b/>
                <w:bCs/>
              </w:rPr>
              <w:t>Sample size</w:t>
            </w:r>
          </w:p>
        </w:tc>
      </w:tr>
      <w:tr w:rsidR="00DA417A" w:rsidRPr="00DA417A" w14:paraId="782C9761" w14:textId="77777777" w:rsidTr="00DA417A">
        <w:tc>
          <w:tcPr>
            <w:tcW w:w="1870" w:type="dxa"/>
            <w:vMerge/>
            <w:tcBorders>
              <w:bottom w:val="single" w:sz="4" w:space="0" w:color="auto"/>
            </w:tcBorders>
          </w:tcPr>
          <w:p w14:paraId="77EB2B51" w14:textId="77777777" w:rsidR="00DA417A" w:rsidRPr="00DA417A" w:rsidRDefault="00DA417A" w:rsidP="00DA417A">
            <w:pPr>
              <w:spacing w:after="160" w:line="259" w:lineRule="auto"/>
              <w:jc w:val="center"/>
              <w:rPr>
                <w:rFonts w:cstheme="minorHAnsi"/>
                <w:b/>
                <w:bCs/>
              </w:rPr>
            </w:pPr>
          </w:p>
        </w:tc>
        <w:tc>
          <w:tcPr>
            <w:tcW w:w="1870" w:type="dxa"/>
            <w:vMerge/>
            <w:tcBorders>
              <w:bottom w:val="single" w:sz="4" w:space="0" w:color="auto"/>
            </w:tcBorders>
          </w:tcPr>
          <w:p w14:paraId="13E9AC4D" w14:textId="77777777" w:rsidR="00DA417A" w:rsidRPr="00DA417A" w:rsidRDefault="00DA417A" w:rsidP="00DA417A">
            <w:pPr>
              <w:spacing w:line="259" w:lineRule="auto"/>
              <w:jc w:val="center"/>
              <w:rPr>
                <w:rFonts w:cstheme="minorHAnsi"/>
                <w:b/>
                <w:bCs/>
              </w:rPr>
            </w:pPr>
          </w:p>
        </w:tc>
        <w:tc>
          <w:tcPr>
            <w:tcW w:w="1870" w:type="dxa"/>
            <w:tcBorders>
              <w:bottom w:val="single" w:sz="4" w:space="0" w:color="auto"/>
            </w:tcBorders>
          </w:tcPr>
          <w:p w14:paraId="0683D2C7" w14:textId="77777777" w:rsidR="00DA417A" w:rsidRPr="00DA417A" w:rsidRDefault="00DA417A" w:rsidP="00DA417A">
            <w:pPr>
              <w:spacing w:after="160" w:line="259" w:lineRule="auto"/>
              <w:jc w:val="center"/>
              <w:rPr>
                <w:rFonts w:cstheme="minorHAnsi"/>
                <w:b/>
                <w:bCs/>
              </w:rPr>
            </w:pPr>
            <w:r w:rsidRPr="00DA417A">
              <w:rPr>
                <w:rFonts w:cstheme="minorHAnsi"/>
                <w:b/>
                <w:bCs/>
              </w:rPr>
              <w:t>Field</w:t>
            </w:r>
          </w:p>
        </w:tc>
        <w:tc>
          <w:tcPr>
            <w:tcW w:w="1870" w:type="dxa"/>
            <w:tcBorders>
              <w:bottom w:val="single" w:sz="4" w:space="0" w:color="auto"/>
            </w:tcBorders>
          </w:tcPr>
          <w:p w14:paraId="0A39D6BE" w14:textId="77777777" w:rsidR="00DA417A" w:rsidRPr="00DA417A" w:rsidRDefault="00DA417A" w:rsidP="00DA417A">
            <w:pPr>
              <w:spacing w:after="160" w:line="259" w:lineRule="auto"/>
              <w:jc w:val="center"/>
              <w:rPr>
                <w:rFonts w:cstheme="minorHAnsi"/>
                <w:b/>
                <w:bCs/>
              </w:rPr>
            </w:pPr>
            <w:r w:rsidRPr="00DA417A">
              <w:rPr>
                <w:rFonts w:cstheme="minorHAnsi"/>
                <w:b/>
                <w:bCs/>
              </w:rPr>
              <w:t>Food</w:t>
            </w:r>
          </w:p>
        </w:tc>
        <w:tc>
          <w:tcPr>
            <w:tcW w:w="1870" w:type="dxa"/>
            <w:tcBorders>
              <w:bottom w:val="single" w:sz="4" w:space="0" w:color="auto"/>
            </w:tcBorders>
          </w:tcPr>
          <w:p w14:paraId="67EFDE35" w14:textId="77777777" w:rsidR="00DA417A" w:rsidRPr="00DA417A" w:rsidRDefault="00DA417A" w:rsidP="00DA417A">
            <w:pPr>
              <w:spacing w:after="160" w:line="259" w:lineRule="auto"/>
              <w:jc w:val="center"/>
              <w:rPr>
                <w:rFonts w:cstheme="minorHAnsi"/>
                <w:b/>
                <w:bCs/>
              </w:rPr>
            </w:pPr>
            <w:r w:rsidRPr="00DA417A">
              <w:rPr>
                <w:rFonts w:cstheme="minorHAnsi"/>
                <w:b/>
                <w:bCs/>
              </w:rPr>
              <w:t>No Food</w:t>
            </w:r>
          </w:p>
        </w:tc>
      </w:tr>
      <w:tr w:rsidR="00DA417A" w:rsidRPr="00DA417A" w14:paraId="6D2C4AFC" w14:textId="77777777" w:rsidTr="00DA4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0" w:type="dxa"/>
            <w:tcBorders>
              <w:top w:val="single" w:sz="4" w:space="0" w:color="auto"/>
              <w:left w:val="nil"/>
              <w:bottom w:val="nil"/>
              <w:right w:val="nil"/>
            </w:tcBorders>
          </w:tcPr>
          <w:p w14:paraId="61B8554E" w14:textId="77777777" w:rsidR="00DA417A" w:rsidRPr="00DA417A" w:rsidRDefault="00DA417A" w:rsidP="00DA417A">
            <w:pPr>
              <w:spacing w:after="160" w:line="259" w:lineRule="auto"/>
              <w:rPr>
                <w:rFonts w:cstheme="minorHAnsi"/>
              </w:rPr>
            </w:pPr>
            <w:r w:rsidRPr="00DA417A">
              <w:rPr>
                <w:rFonts w:cstheme="minorHAnsi"/>
              </w:rPr>
              <w:t>2016</w:t>
            </w:r>
          </w:p>
        </w:tc>
        <w:tc>
          <w:tcPr>
            <w:tcW w:w="1870" w:type="dxa"/>
            <w:tcBorders>
              <w:top w:val="single" w:sz="4" w:space="0" w:color="auto"/>
              <w:left w:val="nil"/>
              <w:bottom w:val="nil"/>
              <w:right w:val="nil"/>
            </w:tcBorders>
          </w:tcPr>
          <w:p w14:paraId="77AD6EEB" w14:textId="77777777" w:rsidR="00DA417A" w:rsidRPr="00DA417A" w:rsidRDefault="00DA417A" w:rsidP="00DA417A">
            <w:pPr>
              <w:spacing w:line="259" w:lineRule="auto"/>
              <w:rPr>
                <w:rFonts w:cstheme="minorHAnsi"/>
              </w:rPr>
            </w:pPr>
            <w:r w:rsidRPr="00DA417A">
              <w:rPr>
                <w:rFonts w:cstheme="minorHAnsi"/>
              </w:rPr>
              <w:t>18.1 mm,</w:t>
            </w:r>
          </w:p>
          <w:p w14:paraId="5385288D" w14:textId="77777777" w:rsidR="00DA417A" w:rsidRPr="00DA417A" w:rsidRDefault="00DA417A" w:rsidP="00DA417A">
            <w:pPr>
              <w:spacing w:after="160" w:line="259" w:lineRule="auto"/>
              <w:rPr>
                <w:rFonts w:cstheme="minorHAnsi"/>
              </w:rPr>
            </w:pPr>
            <w:r w:rsidRPr="00DA417A">
              <w:rPr>
                <w:rFonts w:cstheme="minorHAnsi"/>
              </w:rPr>
              <w:t>7.3 – 31.2 mm</w:t>
            </w:r>
          </w:p>
        </w:tc>
        <w:tc>
          <w:tcPr>
            <w:tcW w:w="1870" w:type="dxa"/>
            <w:tcBorders>
              <w:top w:val="single" w:sz="4" w:space="0" w:color="auto"/>
              <w:left w:val="nil"/>
              <w:bottom w:val="nil"/>
              <w:right w:val="nil"/>
            </w:tcBorders>
          </w:tcPr>
          <w:p w14:paraId="36719ABD" w14:textId="77777777" w:rsidR="00DA417A" w:rsidRPr="00DA417A" w:rsidRDefault="00DA417A" w:rsidP="00DA417A">
            <w:pPr>
              <w:spacing w:after="160" w:line="259" w:lineRule="auto"/>
              <w:rPr>
                <w:rFonts w:cstheme="minorHAnsi"/>
              </w:rPr>
            </w:pPr>
            <w:r w:rsidRPr="00DA417A">
              <w:rPr>
                <w:rFonts w:cstheme="minorHAnsi"/>
                <w:i/>
                <w:iCs/>
              </w:rPr>
              <w:t>n</w:t>
            </w:r>
            <w:r w:rsidRPr="00DA417A">
              <w:rPr>
                <w:rFonts w:cstheme="minorHAnsi"/>
              </w:rPr>
              <w:t xml:space="preserve"> = 10</w:t>
            </w:r>
          </w:p>
        </w:tc>
        <w:tc>
          <w:tcPr>
            <w:tcW w:w="1870" w:type="dxa"/>
            <w:tcBorders>
              <w:top w:val="single" w:sz="4" w:space="0" w:color="auto"/>
              <w:left w:val="nil"/>
              <w:bottom w:val="nil"/>
              <w:right w:val="nil"/>
            </w:tcBorders>
          </w:tcPr>
          <w:p w14:paraId="3F4A259E" w14:textId="77777777" w:rsidR="00DA417A" w:rsidRPr="00DA417A" w:rsidRDefault="00DA417A" w:rsidP="00DA417A">
            <w:pPr>
              <w:spacing w:after="160" w:line="259" w:lineRule="auto"/>
              <w:rPr>
                <w:rFonts w:cstheme="minorHAnsi"/>
              </w:rPr>
            </w:pPr>
            <w:r w:rsidRPr="00DA417A">
              <w:rPr>
                <w:rFonts w:cstheme="minorHAnsi"/>
                <w:i/>
                <w:iCs/>
              </w:rPr>
              <w:t>n</w:t>
            </w:r>
            <w:r w:rsidRPr="00DA417A">
              <w:rPr>
                <w:rFonts w:cstheme="minorHAnsi"/>
              </w:rPr>
              <w:t xml:space="preserve"> = 10</w:t>
            </w:r>
          </w:p>
        </w:tc>
        <w:tc>
          <w:tcPr>
            <w:tcW w:w="1870" w:type="dxa"/>
            <w:tcBorders>
              <w:top w:val="single" w:sz="4" w:space="0" w:color="auto"/>
              <w:left w:val="nil"/>
              <w:bottom w:val="nil"/>
              <w:right w:val="nil"/>
            </w:tcBorders>
          </w:tcPr>
          <w:p w14:paraId="1A91F9E3" w14:textId="77777777" w:rsidR="00DA417A" w:rsidRPr="00DA417A" w:rsidRDefault="00DA417A" w:rsidP="00DA417A">
            <w:pPr>
              <w:spacing w:after="160" w:line="259" w:lineRule="auto"/>
              <w:rPr>
                <w:rFonts w:cstheme="minorHAnsi"/>
              </w:rPr>
            </w:pPr>
            <w:r w:rsidRPr="00DA417A">
              <w:rPr>
                <w:rFonts w:cstheme="minorHAnsi"/>
                <w:i/>
                <w:iCs/>
              </w:rPr>
              <w:t>n</w:t>
            </w:r>
            <w:r w:rsidRPr="00DA417A">
              <w:rPr>
                <w:rFonts w:cstheme="minorHAnsi"/>
              </w:rPr>
              <w:t xml:space="preserve"> = 10</w:t>
            </w:r>
          </w:p>
        </w:tc>
      </w:tr>
      <w:tr w:rsidR="00DA417A" w:rsidRPr="00DA417A" w14:paraId="4C28C723" w14:textId="77777777" w:rsidTr="00DA417A">
        <w:tc>
          <w:tcPr>
            <w:tcW w:w="1870" w:type="dxa"/>
          </w:tcPr>
          <w:p w14:paraId="5745975D" w14:textId="77777777" w:rsidR="00DA417A" w:rsidRPr="00DA417A" w:rsidRDefault="00DA417A" w:rsidP="00DA417A">
            <w:pPr>
              <w:spacing w:after="160" w:line="259" w:lineRule="auto"/>
              <w:rPr>
                <w:rFonts w:cstheme="minorHAnsi"/>
              </w:rPr>
            </w:pPr>
            <w:r w:rsidRPr="00DA417A">
              <w:rPr>
                <w:rFonts w:cstheme="minorHAnsi"/>
              </w:rPr>
              <w:t>2018</w:t>
            </w:r>
          </w:p>
        </w:tc>
        <w:tc>
          <w:tcPr>
            <w:tcW w:w="1870" w:type="dxa"/>
          </w:tcPr>
          <w:p w14:paraId="23CCA154" w14:textId="77777777" w:rsidR="00DA417A" w:rsidRPr="00DA417A" w:rsidRDefault="00DA417A" w:rsidP="00DA417A">
            <w:pPr>
              <w:spacing w:line="259" w:lineRule="auto"/>
              <w:rPr>
                <w:rFonts w:cstheme="minorHAnsi"/>
              </w:rPr>
            </w:pPr>
            <w:r w:rsidRPr="00DA417A">
              <w:rPr>
                <w:rFonts w:cstheme="minorHAnsi"/>
              </w:rPr>
              <w:t>23.4 mm,</w:t>
            </w:r>
          </w:p>
          <w:p w14:paraId="7C55E57C" w14:textId="77777777" w:rsidR="00DA417A" w:rsidRPr="00DA417A" w:rsidRDefault="00DA417A" w:rsidP="00DA417A">
            <w:pPr>
              <w:spacing w:after="160" w:line="259" w:lineRule="auto"/>
              <w:rPr>
                <w:rFonts w:cstheme="minorHAnsi"/>
              </w:rPr>
            </w:pPr>
            <w:r w:rsidRPr="00DA417A">
              <w:rPr>
                <w:rFonts w:cstheme="minorHAnsi"/>
              </w:rPr>
              <w:t>17.5 – 29.4 mm</w:t>
            </w:r>
          </w:p>
        </w:tc>
        <w:tc>
          <w:tcPr>
            <w:tcW w:w="1870" w:type="dxa"/>
          </w:tcPr>
          <w:p w14:paraId="0651BB50" w14:textId="77777777" w:rsidR="00DA417A" w:rsidRPr="00DA417A" w:rsidRDefault="00DA417A" w:rsidP="00DA417A">
            <w:pPr>
              <w:spacing w:after="160" w:line="259" w:lineRule="auto"/>
              <w:rPr>
                <w:rFonts w:cstheme="minorHAnsi"/>
              </w:rPr>
            </w:pPr>
            <w:r w:rsidRPr="00DA417A">
              <w:rPr>
                <w:rFonts w:cstheme="minorHAnsi"/>
                <w:i/>
                <w:iCs/>
              </w:rPr>
              <w:t>n</w:t>
            </w:r>
            <w:r w:rsidRPr="00DA417A">
              <w:rPr>
                <w:rFonts w:cstheme="minorHAnsi"/>
              </w:rPr>
              <w:t xml:space="preserve"> = 11</w:t>
            </w:r>
          </w:p>
        </w:tc>
        <w:tc>
          <w:tcPr>
            <w:tcW w:w="1870" w:type="dxa"/>
          </w:tcPr>
          <w:p w14:paraId="088BA9E2" w14:textId="77777777" w:rsidR="00DA417A" w:rsidRPr="00DA417A" w:rsidRDefault="00DA417A" w:rsidP="00DA417A">
            <w:pPr>
              <w:spacing w:after="160" w:line="259" w:lineRule="auto"/>
              <w:rPr>
                <w:rFonts w:cstheme="minorHAnsi"/>
              </w:rPr>
            </w:pPr>
            <w:r w:rsidRPr="00DA417A">
              <w:rPr>
                <w:rFonts w:cstheme="minorHAnsi"/>
                <w:i/>
                <w:iCs/>
              </w:rPr>
              <w:t>n</w:t>
            </w:r>
            <w:r w:rsidRPr="00DA417A">
              <w:rPr>
                <w:rFonts w:cstheme="minorHAnsi"/>
              </w:rPr>
              <w:t xml:space="preserve"> = 6</w:t>
            </w:r>
          </w:p>
        </w:tc>
        <w:tc>
          <w:tcPr>
            <w:tcW w:w="1870" w:type="dxa"/>
          </w:tcPr>
          <w:p w14:paraId="7100F0F4" w14:textId="77777777" w:rsidR="00DA417A" w:rsidRPr="00DA417A" w:rsidRDefault="00DA417A" w:rsidP="00DA417A">
            <w:pPr>
              <w:spacing w:after="160" w:line="259" w:lineRule="auto"/>
              <w:rPr>
                <w:rFonts w:cstheme="minorHAnsi"/>
              </w:rPr>
            </w:pPr>
            <w:r w:rsidRPr="00DA417A">
              <w:rPr>
                <w:rFonts w:cstheme="minorHAnsi"/>
                <w:i/>
                <w:iCs/>
              </w:rPr>
              <w:t>n</w:t>
            </w:r>
            <w:r w:rsidRPr="00DA417A">
              <w:rPr>
                <w:rFonts w:cstheme="minorHAnsi"/>
              </w:rPr>
              <w:t xml:space="preserve"> = 8</w:t>
            </w:r>
          </w:p>
        </w:tc>
      </w:tr>
      <w:tr w:rsidR="00DA417A" w:rsidRPr="00DA417A" w14:paraId="35196E2B" w14:textId="77777777" w:rsidTr="005C0926">
        <w:tc>
          <w:tcPr>
            <w:tcW w:w="1870" w:type="dxa"/>
            <w:tcBorders>
              <w:bottom w:val="single" w:sz="4" w:space="0" w:color="auto"/>
            </w:tcBorders>
          </w:tcPr>
          <w:p w14:paraId="536C655A" w14:textId="77777777" w:rsidR="00DA417A" w:rsidRPr="00DA417A" w:rsidRDefault="00DA417A" w:rsidP="00DA417A">
            <w:pPr>
              <w:spacing w:after="160" w:line="259" w:lineRule="auto"/>
              <w:rPr>
                <w:rFonts w:cstheme="minorHAnsi"/>
              </w:rPr>
            </w:pPr>
            <w:r w:rsidRPr="00DA417A">
              <w:rPr>
                <w:rFonts w:cstheme="minorHAnsi"/>
              </w:rPr>
              <w:t>2022</w:t>
            </w:r>
          </w:p>
        </w:tc>
        <w:tc>
          <w:tcPr>
            <w:tcW w:w="1870" w:type="dxa"/>
            <w:tcBorders>
              <w:bottom w:val="single" w:sz="4" w:space="0" w:color="auto"/>
            </w:tcBorders>
          </w:tcPr>
          <w:p w14:paraId="00790D28" w14:textId="77777777" w:rsidR="00DA417A" w:rsidRPr="00DA417A" w:rsidRDefault="00DA417A" w:rsidP="00DA417A">
            <w:pPr>
              <w:spacing w:line="259" w:lineRule="auto"/>
              <w:rPr>
                <w:rFonts w:cstheme="minorHAnsi"/>
              </w:rPr>
            </w:pPr>
            <w:r w:rsidRPr="00DA417A">
              <w:rPr>
                <w:rFonts w:cstheme="minorHAnsi"/>
              </w:rPr>
              <w:t>25.8 mm,</w:t>
            </w:r>
          </w:p>
          <w:p w14:paraId="3EFA7ABE" w14:textId="77777777" w:rsidR="00DA417A" w:rsidRPr="00DA417A" w:rsidRDefault="00DA417A" w:rsidP="00DA417A">
            <w:pPr>
              <w:spacing w:line="259" w:lineRule="auto"/>
              <w:rPr>
                <w:rFonts w:cstheme="minorHAnsi"/>
              </w:rPr>
            </w:pPr>
            <w:r w:rsidRPr="00DA417A">
              <w:rPr>
                <w:rFonts w:cstheme="minorHAnsi"/>
              </w:rPr>
              <w:t>23.3 – 28.9 mm</w:t>
            </w:r>
          </w:p>
        </w:tc>
        <w:tc>
          <w:tcPr>
            <w:tcW w:w="1870" w:type="dxa"/>
            <w:tcBorders>
              <w:bottom w:val="single" w:sz="4" w:space="0" w:color="auto"/>
            </w:tcBorders>
          </w:tcPr>
          <w:p w14:paraId="2A43A23E" w14:textId="77777777" w:rsidR="00DA417A" w:rsidRPr="00DA417A" w:rsidRDefault="00DA417A" w:rsidP="00DA417A">
            <w:pPr>
              <w:spacing w:after="160" w:line="259" w:lineRule="auto"/>
              <w:rPr>
                <w:rFonts w:cstheme="minorHAnsi"/>
              </w:rPr>
            </w:pPr>
            <w:r w:rsidRPr="00DA417A">
              <w:rPr>
                <w:rFonts w:cstheme="minorHAnsi"/>
                <w:i/>
                <w:iCs/>
              </w:rPr>
              <w:t>n</w:t>
            </w:r>
            <w:r w:rsidRPr="00DA417A">
              <w:rPr>
                <w:rFonts w:cstheme="minorHAnsi"/>
              </w:rPr>
              <w:t xml:space="preserve"> = 8</w:t>
            </w:r>
          </w:p>
        </w:tc>
        <w:tc>
          <w:tcPr>
            <w:tcW w:w="1870" w:type="dxa"/>
            <w:tcBorders>
              <w:bottom w:val="single" w:sz="4" w:space="0" w:color="auto"/>
            </w:tcBorders>
          </w:tcPr>
          <w:p w14:paraId="7FB3F3F2" w14:textId="77777777" w:rsidR="00DA417A" w:rsidRPr="00DA417A" w:rsidRDefault="00DA417A" w:rsidP="00DA417A">
            <w:pPr>
              <w:spacing w:after="160" w:line="259" w:lineRule="auto"/>
              <w:rPr>
                <w:rFonts w:cstheme="minorHAnsi"/>
              </w:rPr>
            </w:pPr>
            <w:r w:rsidRPr="00DA417A">
              <w:rPr>
                <w:rFonts w:cstheme="minorHAnsi"/>
                <w:i/>
                <w:iCs/>
              </w:rPr>
              <w:t>n</w:t>
            </w:r>
            <w:r w:rsidRPr="00DA417A">
              <w:rPr>
                <w:rFonts w:cstheme="minorHAnsi"/>
              </w:rPr>
              <w:t xml:space="preserve"> = 6</w:t>
            </w:r>
          </w:p>
        </w:tc>
        <w:tc>
          <w:tcPr>
            <w:tcW w:w="1870" w:type="dxa"/>
            <w:tcBorders>
              <w:bottom w:val="single" w:sz="4" w:space="0" w:color="auto"/>
            </w:tcBorders>
          </w:tcPr>
          <w:p w14:paraId="35A2796F" w14:textId="77777777" w:rsidR="00DA417A" w:rsidRPr="00DA417A" w:rsidRDefault="00DA417A" w:rsidP="00DA417A">
            <w:pPr>
              <w:spacing w:after="160" w:line="259" w:lineRule="auto"/>
              <w:rPr>
                <w:rFonts w:cstheme="minorHAnsi"/>
              </w:rPr>
            </w:pPr>
            <w:r w:rsidRPr="00DA417A">
              <w:rPr>
                <w:rFonts w:cstheme="minorHAnsi"/>
                <w:i/>
                <w:iCs/>
              </w:rPr>
              <w:t>n</w:t>
            </w:r>
            <w:r w:rsidRPr="00DA417A">
              <w:rPr>
                <w:rFonts w:cstheme="minorHAnsi"/>
              </w:rPr>
              <w:t xml:space="preserve"> = 7</w:t>
            </w:r>
          </w:p>
        </w:tc>
      </w:tr>
    </w:tbl>
    <w:p w14:paraId="2BA42F1B" w14:textId="060BA6DE" w:rsidR="00DA417A" w:rsidRPr="00DA417A" w:rsidRDefault="00DA417A" w:rsidP="00DA417A">
      <w:pPr>
        <w:rPr>
          <w:rFonts w:cstheme="minorHAnsi"/>
          <w:i/>
          <w:iCs/>
        </w:rPr>
      </w:pPr>
    </w:p>
    <w:p w14:paraId="46C386A1" w14:textId="77777777" w:rsidR="00890448" w:rsidRPr="00890448" w:rsidRDefault="00890448">
      <w:pPr>
        <w:rPr>
          <w:rFonts w:cstheme="minorHAnsi"/>
        </w:rPr>
      </w:pPr>
    </w:p>
    <w:sectPr w:rsidR="00890448" w:rsidRPr="00890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48"/>
    <w:rsid w:val="000D5CF0"/>
    <w:rsid w:val="001644F0"/>
    <w:rsid w:val="00167865"/>
    <w:rsid w:val="003D0AC5"/>
    <w:rsid w:val="00523E20"/>
    <w:rsid w:val="00563870"/>
    <w:rsid w:val="005B2F2C"/>
    <w:rsid w:val="00890448"/>
    <w:rsid w:val="00903DED"/>
    <w:rsid w:val="009B5519"/>
    <w:rsid w:val="009C0EC3"/>
    <w:rsid w:val="00A35C38"/>
    <w:rsid w:val="00A36CA5"/>
    <w:rsid w:val="00DA417A"/>
    <w:rsid w:val="00DE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6D27"/>
  <w15:chartTrackingRefBased/>
  <w15:docId w15:val="{4E6424DA-6590-4680-8402-C6C92937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0448"/>
    <w:rPr>
      <w:sz w:val="16"/>
      <w:szCs w:val="16"/>
    </w:rPr>
  </w:style>
  <w:style w:type="paragraph" w:styleId="CommentText">
    <w:name w:val="annotation text"/>
    <w:basedOn w:val="Normal"/>
    <w:link w:val="CommentTextChar"/>
    <w:uiPriority w:val="99"/>
    <w:unhideWhenUsed/>
    <w:rsid w:val="00890448"/>
    <w:pPr>
      <w:spacing w:line="240" w:lineRule="auto"/>
    </w:pPr>
    <w:rPr>
      <w:sz w:val="20"/>
      <w:szCs w:val="20"/>
    </w:rPr>
  </w:style>
  <w:style w:type="character" w:customStyle="1" w:styleId="CommentTextChar">
    <w:name w:val="Comment Text Char"/>
    <w:basedOn w:val="DefaultParagraphFont"/>
    <w:link w:val="CommentText"/>
    <w:uiPriority w:val="99"/>
    <w:rsid w:val="00890448"/>
    <w:rPr>
      <w:sz w:val="20"/>
      <w:szCs w:val="20"/>
    </w:rPr>
  </w:style>
  <w:style w:type="paragraph" w:styleId="ListParagraph">
    <w:name w:val="List Paragraph"/>
    <w:basedOn w:val="Normal"/>
    <w:uiPriority w:val="34"/>
    <w:qFormat/>
    <w:rsid w:val="00890448"/>
    <w:pPr>
      <w:ind w:left="720"/>
      <w:contextualSpacing/>
    </w:pPr>
  </w:style>
  <w:style w:type="character" w:styleId="Hyperlink">
    <w:name w:val="Hyperlink"/>
    <w:basedOn w:val="DefaultParagraphFont"/>
    <w:uiPriority w:val="99"/>
    <w:unhideWhenUsed/>
    <w:rsid w:val="00890448"/>
    <w:rPr>
      <w:color w:val="0000FF"/>
      <w:u w:val="single"/>
    </w:rPr>
  </w:style>
  <w:style w:type="table" w:styleId="TableGrid">
    <w:name w:val="Table Grid"/>
    <w:basedOn w:val="TableNormal"/>
    <w:uiPriority w:val="39"/>
    <w:rsid w:val="00DA4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2E366-D3EE-4392-8A58-86065633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187</Words>
  <Characters>1051</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Franklin</dc:creator>
  <cp:keywords/>
  <dc:description/>
  <cp:lastModifiedBy>Amanda Franklin</cp:lastModifiedBy>
  <cp:revision>10</cp:revision>
  <dcterms:created xsi:type="dcterms:W3CDTF">2022-09-19T04:35:00Z</dcterms:created>
  <dcterms:modified xsi:type="dcterms:W3CDTF">2023-03-23T02:19:00Z</dcterms:modified>
</cp:coreProperties>
</file>