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208D" w14:textId="41878AF0" w:rsidR="004B1C0F" w:rsidRPr="005F5722" w:rsidRDefault="004B1C0F" w:rsidP="004B1C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5722">
        <w:rPr>
          <w:rFonts w:ascii="Times New Roman" w:hAnsi="Times New Roman" w:cs="Times New Roman"/>
          <w:sz w:val="24"/>
          <w:szCs w:val="24"/>
          <w:lang w:val="en-US"/>
        </w:rPr>
        <w:t>Electronic supplemental materials</w:t>
      </w:r>
      <w:r w:rsidR="0013599E">
        <w:rPr>
          <w:rFonts w:ascii="Times New Roman" w:hAnsi="Times New Roman" w:cs="Times New Roman"/>
          <w:sz w:val="24"/>
          <w:szCs w:val="24"/>
          <w:lang w:val="en-US"/>
        </w:rPr>
        <w:t xml:space="preserve"> (ESM)</w:t>
      </w:r>
      <w:r w:rsidRPr="005F5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99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5722">
        <w:rPr>
          <w:rFonts w:ascii="Times New Roman" w:hAnsi="Times New Roman" w:cs="Times New Roman"/>
          <w:sz w:val="24"/>
          <w:szCs w:val="24"/>
          <w:lang w:val="en-US"/>
        </w:rPr>
        <w:t>itles</w:t>
      </w:r>
      <w:r w:rsidR="00C410C6">
        <w:rPr>
          <w:rFonts w:ascii="Times New Roman" w:hAnsi="Times New Roman" w:cs="Times New Roman"/>
          <w:sz w:val="24"/>
          <w:szCs w:val="24"/>
          <w:lang w:val="en-US"/>
        </w:rPr>
        <w:t>, descriptions,</w:t>
      </w:r>
      <w:r w:rsidRPr="005F5722">
        <w:rPr>
          <w:rFonts w:ascii="Times New Roman" w:hAnsi="Times New Roman" w:cs="Times New Roman"/>
          <w:sz w:val="24"/>
          <w:szCs w:val="24"/>
          <w:lang w:val="en-US"/>
        </w:rPr>
        <w:t xml:space="preserve"> and captions for</w:t>
      </w:r>
      <w:r w:rsidR="0013599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A0E91B1" w14:textId="77777777" w:rsidR="004B1C0F" w:rsidRPr="005F5722" w:rsidRDefault="004B1C0F" w:rsidP="004B1C0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“Aerobic scope falls to nil at </w:t>
      </w:r>
      <w:r w:rsidRPr="005F572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 w:rsidRPr="005F5722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crit</w:t>
      </w: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anaerobic ATP production increases below </w:t>
      </w:r>
      <w:r w:rsidRPr="005F572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 w:rsidRPr="005F5722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crit</w:t>
      </w: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tidepool sculpin, </w:t>
      </w:r>
      <w:r w:rsidRPr="005F572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Oligocottus maculosus</w:t>
      </w: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14:paraId="77A82E2A" w14:textId="762A53CA" w:rsidR="00257620" w:rsidRPr="005F5722" w:rsidRDefault="004B1C0F" w:rsidP="004B1C0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>Authors: Derek A. Somo, Ken Chu, and Jeffrey G. Richards</w:t>
      </w:r>
    </w:p>
    <w:p w14:paraId="50DD538F" w14:textId="477C3D12" w:rsidR="004B1C0F" w:rsidRPr="005F5722" w:rsidRDefault="004B1C0F" w:rsidP="004B1C0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024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File 1</w:t>
      </w: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>: Electronic supplemental materials and methods</w:t>
      </w:r>
    </w:p>
    <w:p w14:paraId="72CBB57D" w14:textId="77777777" w:rsidR="004B1C0F" w:rsidRPr="005F5722" w:rsidRDefault="004B1C0F" w:rsidP="004B1C0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E0246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Description</w:t>
      </w: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467F1DA3" w14:textId="77777777" w:rsidR="004B1C0F" w:rsidRPr="005F5722" w:rsidRDefault="004B1C0F" w:rsidP="004B1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Web link to raw data/R scripts on </w:t>
      </w:r>
      <w:proofErr w:type="spellStart"/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>Figshare</w:t>
      </w:r>
      <w:proofErr w:type="spellEnd"/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>, dataset descriptions</w:t>
      </w:r>
    </w:p>
    <w:p w14:paraId="043FA5B9" w14:textId="7396DE75" w:rsidR="004B1C0F" w:rsidRPr="005F5722" w:rsidRDefault="004B1C0F" w:rsidP="004B1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>Supplemental methods (lactate analysis, additional respirometry details, and full details of statistical analyses)</w:t>
      </w:r>
    </w:p>
    <w:p w14:paraId="7DE1135B" w14:textId="53D85110" w:rsidR="004B1C0F" w:rsidRPr="005F5722" w:rsidRDefault="004B1C0F" w:rsidP="004B1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>Supplemental tables S1-S5</w:t>
      </w:r>
    </w:p>
    <w:p w14:paraId="2CAAB5DF" w14:textId="7C6C2B46" w:rsidR="004B1C0F" w:rsidRPr="005F5722" w:rsidRDefault="004B1C0F" w:rsidP="004B1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>Supplemental figure legend</w:t>
      </w:r>
    </w:p>
    <w:p w14:paraId="5CC5137D" w14:textId="7433719C" w:rsidR="004B1C0F" w:rsidRPr="005F5722" w:rsidRDefault="004B1C0F" w:rsidP="004B1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722">
        <w:rPr>
          <w:rFonts w:ascii="Times New Roman" w:hAnsi="Times New Roman" w:cs="Times New Roman"/>
          <w:bCs/>
          <w:sz w:val="24"/>
          <w:szCs w:val="24"/>
          <w:lang w:val="en-US"/>
        </w:rPr>
        <w:t>Supplemental literature cited</w:t>
      </w:r>
    </w:p>
    <w:p w14:paraId="749A6CBF" w14:textId="47C12EB5" w:rsidR="004B1C0F" w:rsidRDefault="004B1C0F" w:rsidP="004B1C0F">
      <w:pPr>
        <w:rPr>
          <w:rFonts w:ascii="Times New Roman" w:hAnsi="Times New Roman" w:cs="Times New Roman"/>
          <w:sz w:val="24"/>
          <w:szCs w:val="24"/>
        </w:rPr>
      </w:pPr>
      <w:r w:rsidRPr="008D3CFF">
        <w:rPr>
          <w:rFonts w:ascii="Times New Roman" w:hAnsi="Times New Roman" w:cs="Times New Roman"/>
          <w:b/>
          <w:bCs/>
          <w:sz w:val="24"/>
          <w:szCs w:val="24"/>
          <w:u w:val="single"/>
        </w:rPr>
        <w:t>File 2</w:t>
      </w:r>
      <w:r w:rsidR="005F5722">
        <w:rPr>
          <w:rFonts w:ascii="Times New Roman" w:hAnsi="Times New Roman" w:cs="Times New Roman"/>
          <w:sz w:val="24"/>
          <w:szCs w:val="24"/>
        </w:rPr>
        <w:t xml:space="preserve">: </w:t>
      </w:r>
      <w:r w:rsidR="00AD7C03">
        <w:rPr>
          <w:rFonts w:ascii="Times New Roman" w:hAnsi="Times New Roman" w:cs="Times New Roman"/>
          <w:sz w:val="24"/>
          <w:szCs w:val="24"/>
        </w:rPr>
        <w:t>Figure S1</w:t>
      </w:r>
    </w:p>
    <w:p w14:paraId="72E06AD2" w14:textId="6277B824" w:rsidR="001F132D" w:rsidRDefault="001F132D" w:rsidP="004B1C0F">
      <w:pPr>
        <w:rPr>
          <w:rFonts w:ascii="Times New Roman" w:hAnsi="Times New Roman" w:cs="Times New Roman"/>
          <w:sz w:val="24"/>
          <w:szCs w:val="24"/>
        </w:rPr>
      </w:pPr>
      <w:r w:rsidRPr="0095214C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F2DA80" w14:textId="4449DAC0" w:rsidR="001F132D" w:rsidRDefault="00BE0246" w:rsidP="004B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S1: Raw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collected using intermittent respirometry used to estimate normoxic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2,Standard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each fish in the study.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were collected for (A) either 48 h (2018) or (B) 70 h (2019). For every fish except fish 8 in the 2019 study group,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estimated based on the first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 obtained following the placement of the fish in the respirometer after the exhaustive chase protocol used to elicit maximal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 Fish 8 from the 2019 study group exhibited an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 higher than the immediate post-chase maximum during the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2,Standard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estimation period, so this value was used as the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 for this fish. After 16.5 h (2018) or 10 h (2019) of recovery in the respirometer, the remaining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were used to estimate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2,Standard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Following the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2,Standard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estimation period, a closed-style </w:t>
      </w:r>
      <w:r w:rsidRPr="00496D6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trial was started by sealing the respirometer and allowing the fish to consume the remaining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respirometer to produce a progressive hypoxia exposure.</w:t>
      </w:r>
    </w:p>
    <w:p w14:paraId="25C5F8E4" w14:textId="31035655" w:rsidR="005F5722" w:rsidRDefault="001F132D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3</w:t>
      </w:r>
      <w:r>
        <w:rPr>
          <w:rFonts w:ascii="Times New Roman" w:hAnsi="Times New Roman" w:cs="Times New Roman"/>
          <w:sz w:val="24"/>
          <w:szCs w:val="24"/>
        </w:rPr>
        <w:t>: Figure S2A</w:t>
      </w:r>
    </w:p>
    <w:p w14:paraId="7C3C8317" w14:textId="53D78FC0" w:rsidR="00836A06" w:rsidRDefault="00836A06" w:rsidP="004B1C0F">
      <w:pPr>
        <w:rPr>
          <w:rFonts w:ascii="Times New Roman" w:hAnsi="Times New Roman" w:cs="Times New Roman"/>
          <w:sz w:val="24"/>
          <w:szCs w:val="24"/>
        </w:rPr>
      </w:pPr>
      <w:r w:rsidRPr="00893D8A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BFE743" w14:textId="1C511BCE" w:rsidR="00836A06" w:rsidRDefault="003B2565" w:rsidP="004B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S2: Raw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used to estimate </w:t>
      </w:r>
      <w:r w:rsidRPr="00496D6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each fish in the (A) 2018 and (B, C) 2019 experiments. The Fry hypothesis-based </w:t>
      </w:r>
      <w:r w:rsidRPr="00496D6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calculated as described by Claireaux and Chabot </w:t>
      </w:r>
      <w:r w:rsidRPr="00C42A47">
        <w:rPr>
          <w:rFonts w:ascii="Times New Roman" w:eastAsia="Times New Roman" w:hAnsi="Times New Roman" w:cs="Times New Roman"/>
          <w:color w:val="000000"/>
          <w:sz w:val="24"/>
        </w:rPr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>, successfully identified a breakpoint in the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relationship in all but 3 fish (B, labelled with an *). </w:t>
      </w:r>
      <w:r w:rsidRPr="00C42A4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these fish was estimated using a segmented regression (described in supplementary methods) (C). Including these 3 fish in the main analysis did not alter any statistical outcome or conclusion, so all 10 fish were used in the analysis presented in the main text.</w:t>
      </w:r>
    </w:p>
    <w:p w14:paraId="1AC656F0" w14:textId="4A857DCE" w:rsidR="0095214C" w:rsidRDefault="0095214C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4</w:t>
      </w:r>
      <w:r>
        <w:rPr>
          <w:rFonts w:ascii="Times New Roman" w:hAnsi="Times New Roman" w:cs="Times New Roman"/>
          <w:sz w:val="24"/>
          <w:szCs w:val="24"/>
        </w:rPr>
        <w:t>: Figure S2B</w:t>
      </w:r>
    </w:p>
    <w:p w14:paraId="633DBC2C" w14:textId="77777777" w:rsidR="00836A06" w:rsidRDefault="00836A06" w:rsidP="00836A06">
      <w:pPr>
        <w:rPr>
          <w:rFonts w:ascii="Times New Roman" w:hAnsi="Times New Roman" w:cs="Times New Roman"/>
          <w:sz w:val="24"/>
          <w:szCs w:val="24"/>
        </w:rPr>
      </w:pPr>
      <w:r w:rsidRPr="00893D8A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16BC2C" w14:textId="416A17AB" w:rsidR="00836A06" w:rsidRDefault="003B2565" w:rsidP="004B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Figure S2: Raw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used to estimate </w:t>
      </w:r>
      <w:r w:rsidRPr="00496D6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each fish in the (A) 2018 and (B, C) 2019 experiments. The Fry hypothesis-based </w:t>
      </w:r>
      <w:r w:rsidRPr="00496D6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calculated as described by Claireaux and Chabot </w:t>
      </w:r>
      <w:r w:rsidRPr="00C42A47">
        <w:rPr>
          <w:rFonts w:ascii="Times New Roman" w:eastAsia="Times New Roman" w:hAnsi="Times New Roman" w:cs="Times New Roman"/>
          <w:color w:val="000000"/>
          <w:sz w:val="24"/>
        </w:rPr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>, successfully identified a breakpoint in the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relationship in all but 3 fish (B, labelled with an *). </w:t>
      </w:r>
      <w:r w:rsidRPr="00C42A4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these fish was estimated using a segmented regression (described in supplementary methods) (C). Including these 3 fish in the main analysis did not alter any statistical outcome or conclusion, so all 10 fish were used in the analysis presented in the main text.</w:t>
      </w:r>
    </w:p>
    <w:p w14:paraId="38B94737" w14:textId="2CF0BC9B" w:rsidR="0095214C" w:rsidRDefault="0095214C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5</w:t>
      </w:r>
      <w:r>
        <w:rPr>
          <w:rFonts w:ascii="Times New Roman" w:hAnsi="Times New Roman" w:cs="Times New Roman"/>
          <w:sz w:val="24"/>
          <w:szCs w:val="24"/>
        </w:rPr>
        <w:t>: Figure S2C</w:t>
      </w:r>
    </w:p>
    <w:p w14:paraId="7FF4D752" w14:textId="77777777" w:rsidR="00836A06" w:rsidRDefault="00836A06" w:rsidP="00836A06">
      <w:pPr>
        <w:rPr>
          <w:rFonts w:ascii="Times New Roman" w:hAnsi="Times New Roman" w:cs="Times New Roman"/>
          <w:sz w:val="24"/>
          <w:szCs w:val="24"/>
        </w:rPr>
      </w:pPr>
      <w:r w:rsidRPr="00893D8A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F55ACC" w14:textId="1EBB8D83" w:rsidR="00836A06" w:rsidRDefault="003B2565" w:rsidP="0083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S2: Raw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used to estimate </w:t>
      </w:r>
      <w:r w:rsidRPr="00496D6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each fish in the (A) 2018 and (B, C) 2019 experiments. The Fry hypothesis-based </w:t>
      </w:r>
      <w:r w:rsidRPr="00496D6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calculated as described by Claireaux and Chabot </w:t>
      </w:r>
      <w:r w:rsidRPr="00C42A47">
        <w:rPr>
          <w:rFonts w:ascii="Times New Roman" w:eastAsia="Times New Roman" w:hAnsi="Times New Roman" w:cs="Times New Roman"/>
          <w:color w:val="000000"/>
          <w:sz w:val="24"/>
        </w:rPr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>, successfully identified a breakpoint in the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relationship in all but 3 fish (B, labelled with an *). </w:t>
      </w:r>
      <w:r w:rsidRPr="00C42A4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these fish was estimated using a segmented regression (described in supplementary methods) (C). Including these 3 fish in the main analysis did not alter any statistical outcome or conclusion, so all 10 fish were used in the analysis presented in the main text.</w:t>
      </w:r>
    </w:p>
    <w:p w14:paraId="28CB87DA" w14:textId="67677AC2" w:rsidR="0095214C" w:rsidRDefault="0095214C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6</w:t>
      </w:r>
      <w:r>
        <w:rPr>
          <w:rFonts w:ascii="Times New Roman" w:hAnsi="Times New Roman" w:cs="Times New Roman"/>
          <w:sz w:val="24"/>
          <w:szCs w:val="24"/>
        </w:rPr>
        <w:t>: Figure S3</w:t>
      </w:r>
    </w:p>
    <w:p w14:paraId="2FCF4A52" w14:textId="77777777" w:rsidR="00836A06" w:rsidRDefault="00836A06" w:rsidP="00836A06">
      <w:pPr>
        <w:rPr>
          <w:rFonts w:ascii="Times New Roman" w:hAnsi="Times New Roman" w:cs="Times New Roman"/>
          <w:sz w:val="24"/>
          <w:szCs w:val="24"/>
        </w:rPr>
      </w:pPr>
      <w:r w:rsidRPr="00893D8A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F29874" w14:textId="394EE72E" w:rsidR="00836A06" w:rsidRDefault="003B2565" w:rsidP="004B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S3: Contrary to the prediction that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decrease if residual body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elevated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hypoxia, we saw a significant increase in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over time in fish exposed to 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562D8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following an exhaustive normoxic chase (F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1,11</w:t>
      </w:r>
      <w:r>
        <w:rPr>
          <w:rFonts w:ascii="Times New Roman" w:hAnsi="Times New Roman" w:cs="Times New Roman"/>
          <w:sz w:val="24"/>
          <w:szCs w:val="24"/>
          <w:lang w:val="en-US"/>
        </w:rPr>
        <w:t>=6.00, P=0.03). However,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under these conditions did not exceed (4/6 fish) or were comparable to (2/6 fish)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2,Standard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after approximately 30 minutes (F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3,15</w:t>
      </w:r>
      <w:r>
        <w:rPr>
          <w:rFonts w:ascii="Times New Roman" w:hAnsi="Times New Roman" w:cs="Times New Roman"/>
          <w:sz w:val="24"/>
          <w:szCs w:val="24"/>
          <w:lang w:val="en-US"/>
        </w:rPr>
        <w:t>=2.64, P=0.09) in the 2018 experiment.</w:t>
      </w:r>
    </w:p>
    <w:p w14:paraId="33B8105E" w14:textId="6D797417" w:rsidR="0095214C" w:rsidRDefault="0095214C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7</w:t>
      </w:r>
      <w:r>
        <w:rPr>
          <w:rFonts w:ascii="Times New Roman" w:hAnsi="Times New Roman" w:cs="Times New Roman"/>
          <w:sz w:val="24"/>
          <w:szCs w:val="24"/>
        </w:rPr>
        <w:t>: Figure S4</w:t>
      </w:r>
    </w:p>
    <w:p w14:paraId="4B27E0F9" w14:textId="77777777" w:rsidR="00836A06" w:rsidRDefault="00836A06" w:rsidP="00836A06">
      <w:pPr>
        <w:rPr>
          <w:rFonts w:ascii="Times New Roman" w:hAnsi="Times New Roman" w:cs="Times New Roman"/>
          <w:sz w:val="24"/>
          <w:szCs w:val="24"/>
        </w:rPr>
      </w:pPr>
      <w:r w:rsidRPr="00893D8A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EE8041" w14:textId="5B373B46" w:rsidR="00836A06" w:rsidRDefault="003B2565" w:rsidP="0083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S4: Training effect on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Pr="00562D8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+ 15.5% air saturation units. The * symbol indicates a significant increase in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the first and second trial (</w:t>
      </w:r>
      <w:r w:rsidRPr="00932809">
        <w:rPr>
          <w:rFonts w:ascii="Times New Roman" w:hAnsi="Times New Roman" w:cs="Times New Roman"/>
          <w:sz w:val="24"/>
          <w:szCs w:val="24"/>
          <w:lang w:val="en-US"/>
        </w:rPr>
        <w:t>t=-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3280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32809">
        <w:rPr>
          <w:rFonts w:ascii="Times New Roman" w:hAnsi="Times New Roman" w:cs="Times New Roman"/>
          <w:sz w:val="24"/>
          <w:szCs w:val="24"/>
          <w:lang w:val="en-US"/>
        </w:rPr>
        <w:t xml:space="preserve">6, </w:t>
      </w:r>
      <w:proofErr w:type="spellStart"/>
      <w:r w:rsidRPr="00932809">
        <w:rPr>
          <w:rFonts w:ascii="Times New Roman" w:hAnsi="Times New Roman" w:cs="Times New Roman"/>
          <w:sz w:val="24"/>
          <w:szCs w:val="24"/>
          <w:lang w:val="en-US"/>
        </w:rPr>
        <w:t>df</w:t>
      </w:r>
      <w:proofErr w:type="spellEnd"/>
      <w:r w:rsidRPr="00932809">
        <w:rPr>
          <w:rFonts w:ascii="Times New Roman" w:hAnsi="Times New Roman" w:cs="Times New Roman"/>
          <w:sz w:val="24"/>
          <w:szCs w:val="24"/>
          <w:lang w:val="en-US"/>
        </w:rPr>
        <w:t>=8, P=0.0</w:t>
      </w:r>
      <w:r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932809">
        <w:rPr>
          <w:rFonts w:ascii="Times New Roman" w:hAnsi="Times New Roman" w:cs="Times New Roman"/>
          <w:sz w:val="24"/>
          <w:szCs w:val="24"/>
          <w:lang w:val="en-US"/>
        </w:rPr>
        <w:t>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difference=3.2 µmol 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>
        <w:rPr>
          <w:rFonts w:ascii="Times New Roman" w:hAnsi="Times New Roman" w:cs="Times New Roman"/>
          <w:sz w:val="24"/>
          <w:szCs w:val="24"/>
          <w:lang w:val="en-US"/>
        </w:rPr>
        <w:t>, Cohen’s d=1.22</w:t>
      </w:r>
      <w:r w:rsidRPr="0093280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74F155D" w14:textId="305A5231" w:rsidR="00D13C7C" w:rsidRDefault="00D13C7C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8</w:t>
      </w:r>
      <w:r>
        <w:rPr>
          <w:rFonts w:ascii="Times New Roman" w:hAnsi="Times New Roman" w:cs="Times New Roman"/>
          <w:sz w:val="24"/>
          <w:szCs w:val="24"/>
        </w:rPr>
        <w:t>: Figure S5</w:t>
      </w:r>
    </w:p>
    <w:p w14:paraId="2E68052D" w14:textId="77777777" w:rsidR="00836A06" w:rsidRDefault="00836A06" w:rsidP="00836A06">
      <w:pPr>
        <w:rPr>
          <w:rFonts w:ascii="Times New Roman" w:hAnsi="Times New Roman" w:cs="Times New Roman"/>
          <w:sz w:val="24"/>
          <w:szCs w:val="24"/>
        </w:rPr>
      </w:pPr>
      <w:r w:rsidRPr="00893D8A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9B4D50" w14:textId="2D94206D" w:rsidR="00836A06" w:rsidRDefault="003B2565" w:rsidP="0083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S5: Mass effects on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each state in (A) 2018 and (B) 2019. Note that in the 2019 figure legend (B), each state is in reference to a 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which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were collected, except “SMR” and “MMR”, which were collected in normoxia. The regression model exponents (i.e., scaling exponents) are reported in Table S4.</w:t>
      </w:r>
    </w:p>
    <w:p w14:paraId="3F954988" w14:textId="378381BE" w:rsidR="00D13C7C" w:rsidRDefault="00D13C7C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9</w:t>
      </w:r>
      <w:r>
        <w:rPr>
          <w:rFonts w:ascii="Times New Roman" w:hAnsi="Times New Roman" w:cs="Times New Roman"/>
          <w:sz w:val="24"/>
          <w:szCs w:val="24"/>
        </w:rPr>
        <w:t>: Figure S6</w:t>
      </w:r>
    </w:p>
    <w:p w14:paraId="1B42F459" w14:textId="77777777" w:rsidR="00836A06" w:rsidRDefault="00836A06" w:rsidP="00836A06">
      <w:pPr>
        <w:rPr>
          <w:rFonts w:ascii="Times New Roman" w:hAnsi="Times New Roman" w:cs="Times New Roman"/>
          <w:sz w:val="24"/>
          <w:szCs w:val="24"/>
        </w:rPr>
      </w:pPr>
      <w:r w:rsidRPr="00893D8A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BD1D8F" w14:textId="77777777" w:rsidR="003B2565" w:rsidRPr="008509EE" w:rsidRDefault="003B2565" w:rsidP="003B25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Figure S6: </w:t>
      </w:r>
      <w:r w:rsidRPr="00A928A0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not significantly related to mass in either 2018 or 2019.</w:t>
      </w:r>
    </w:p>
    <w:p w14:paraId="056453C6" w14:textId="2EE65000" w:rsidR="00D13C7C" w:rsidRDefault="00D13C7C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 xml:space="preserve">File </w:t>
      </w:r>
      <w:r w:rsidR="00CB1DB2" w:rsidRPr="00CB1DB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B1DB2">
        <w:rPr>
          <w:rFonts w:ascii="Times New Roman" w:hAnsi="Times New Roman" w:cs="Times New Roman"/>
          <w:sz w:val="24"/>
          <w:szCs w:val="24"/>
        </w:rPr>
        <w:t>: Figure S7</w:t>
      </w:r>
    </w:p>
    <w:p w14:paraId="0A44B891" w14:textId="77777777" w:rsidR="00836A06" w:rsidRDefault="00836A06" w:rsidP="00836A06">
      <w:pPr>
        <w:rPr>
          <w:rFonts w:ascii="Times New Roman" w:hAnsi="Times New Roman" w:cs="Times New Roman"/>
          <w:sz w:val="24"/>
          <w:szCs w:val="24"/>
        </w:rPr>
      </w:pPr>
      <w:r w:rsidRPr="003B2565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694CC0" w14:textId="35456368" w:rsidR="00836A06" w:rsidRDefault="00C410C6" w:rsidP="0083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S7: Effect of mass and 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chase duration in (A) 2018 and (B) 2019. We did not detect relationships between mass or 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chase duration in 2018. Chase duration varied between 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 in 2019 but all chase durations for the determination of hypoxic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within the variation in chase duration observed in the normoxic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assay, indicating that variation in chase duration did not drive relationships between Ṁo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57A145" w14:textId="5EA84871" w:rsidR="00CB1DB2" w:rsidRDefault="00CB1DB2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11</w:t>
      </w:r>
      <w:r>
        <w:rPr>
          <w:rFonts w:ascii="Times New Roman" w:hAnsi="Times New Roman" w:cs="Times New Roman"/>
          <w:sz w:val="24"/>
          <w:szCs w:val="24"/>
        </w:rPr>
        <w:t>: Figure S8</w:t>
      </w:r>
    </w:p>
    <w:p w14:paraId="757F9FCB" w14:textId="77777777" w:rsidR="00836A06" w:rsidRDefault="00836A06" w:rsidP="00836A06">
      <w:pPr>
        <w:rPr>
          <w:rFonts w:ascii="Times New Roman" w:hAnsi="Times New Roman" w:cs="Times New Roman"/>
          <w:sz w:val="24"/>
          <w:szCs w:val="24"/>
        </w:rPr>
      </w:pPr>
      <w:r w:rsidRPr="003B2565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222894" w14:textId="122AD2A3" w:rsidR="00836A06" w:rsidRDefault="00C410C6" w:rsidP="0083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S8: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2,Max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09DC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>
        <w:rPr>
          <w:rFonts w:ascii="Times New Roman" w:hAnsi="Times New Roman" w:cs="Times New Roman"/>
          <w:sz w:val="24"/>
          <w:szCs w:val="24"/>
          <w:lang w:val="en-US"/>
        </w:rPr>
        <w:t>. 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data plotted by individual fish from the 2019 study. Ṁo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2,Standard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each individual are also plotted as a dashed line.</w:t>
      </w:r>
    </w:p>
    <w:p w14:paraId="2C4EBA95" w14:textId="2A3AA9CA" w:rsidR="00CB1DB2" w:rsidRDefault="00CB1DB2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12</w:t>
      </w:r>
      <w:r>
        <w:rPr>
          <w:rFonts w:ascii="Times New Roman" w:hAnsi="Times New Roman" w:cs="Times New Roman"/>
          <w:sz w:val="24"/>
          <w:szCs w:val="24"/>
        </w:rPr>
        <w:t>: Figure S9A</w:t>
      </w:r>
    </w:p>
    <w:p w14:paraId="4A342766" w14:textId="77777777" w:rsidR="00893D8A" w:rsidRDefault="00893D8A" w:rsidP="00893D8A">
      <w:pPr>
        <w:rPr>
          <w:rFonts w:ascii="Times New Roman" w:hAnsi="Times New Roman" w:cs="Times New Roman"/>
          <w:sz w:val="24"/>
          <w:szCs w:val="24"/>
        </w:rPr>
      </w:pPr>
      <w:r w:rsidRPr="003B2565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DD8413B" w14:textId="6054B8F0" w:rsidR="00893D8A" w:rsidRDefault="00C410C6" w:rsidP="00893D8A">
      <w:pPr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Figure S9: (A)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trial duration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. body mass and (B)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trial duration. Although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trial duration decreased with increasing body mass due to smaller body mass-to-respirometer volume ratios (Table S2, item number 4),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trial duration did not affect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in either 2018 (F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1,4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>=1.40, P=0.30) or 2019 (F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1,8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=0.19, P=0.67).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data from the 2020 analysis are included for visual comparison.</w:t>
      </w:r>
    </w:p>
    <w:p w14:paraId="6AF7355D" w14:textId="0A29B217" w:rsidR="00CB1DB2" w:rsidRDefault="00CB1DB2" w:rsidP="004B1C0F">
      <w:pPr>
        <w:rPr>
          <w:rFonts w:ascii="Times New Roman" w:hAnsi="Times New Roman" w:cs="Times New Roman"/>
          <w:sz w:val="24"/>
          <w:szCs w:val="24"/>
        </w:rPr>
      </w:pPr>
      <w:r w:rsidRPr="00CB1DB2">
        <w:rPr>
          <w:rFonts w:ascii="Times New Roman" w:hAnsi="Times New Roman" w:cs="Times New Roman"/>
          <w:b/>
          <w:bCs/>
          <w:sz w:val="24"/>
          <w:szCs w:val="24"/>
        </w:rPr>
        <w:t>File 13</w:t>
      </w:r>
      <w:r>
        <w:rPr>
          <w:rFonts w:ascii="Times New Roman" w:hAnsi="Times New Roman" w:cs="Times New Roman"/>
          <w:sz w:val="24"/>
          <w:szCs w:val="24"/>
        </w:rPr>
        <w:t>: Figure S9B</w:t>
      </w:r>
    </w:p>
    <w:p w14:paraId="26C9438C" w14:textId="77777777" w:rsidR="00893D8A" w:rsidRDefault="00893D8A" w:rsidP="00893D8A">
      <w:pPr>
        <w:rPr>
          <w:rFonts w:ascii="Times New Roman" w:hAnsi="Times New Roman" w:cs="Times New Roman"/>
          <w:sz w:val="24"/>
          <w:szCs w:val="24"/>
        </w:rPr>
      </w:pPr>
      <w:r w:rsidRPr="003B2565">
        <w:rPr>
          <w:rFonts w:ascii="Times New Roman" w:hAnsi="Times New Roman" w:cs="Times New Roman"/>
          <w:sz w:val="24"/>
          <w:szCs w:val="24"/>
          <w:u w:val="single"/>
        </w:rPr>
        <w:t>Figure caption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F6F2B2" w14:textId="33D3DA25" w:rsidR="00893D8A" w:rsidRPr="005F5722" w:rsidRDefault="00C410C6" w:rsidP="004B1C0F">
      <w:pPr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Figure S9: (A)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trial duration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. body mass and (B)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trial duration. Although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trial duration decreased with increasing body mass due to smaller body mass-to-respirometer volume ratios (Table S2, item number 4),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trial duration did not affect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in either 2018 (F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1,4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>=1.40, P=0.30) or 2019 (F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1,8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=0.19, P=0.67). </w:t>
      </w:r>
      <w:r w:rsidRPr="00C410C6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C410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crit</w:t>
      </w:r>
      <w:r w:rsidRPr="00C410C6">
        <w:rPr>
          <w:rFonts w:ascii="Times New Roman" w:hAnsi="Times New Roman" w:cs="Times New Roman"/>
          <w:sz w:val="24"/>
          <w:szCs w:val="24"/>
          <w:lang w:val="en-US"/>
        </w:rPr>
        <w:t xml:space="preserve"> data from the 2020 analysis are included for visual comparison.</w:t>
      </w:r>
    </w:p>
    <w:sectPr w:rsidR="00893D8A" w:rsidRPr="005F5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4A0"/>
    <w:multiLevelType w:val="hybridMultilevel"/>
    <w:tmpl w:val="F2089D5A"/>
    <w:lvl w:ilvl="0" w:tplc="4300ABB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0F"/>
    <w:rsid w:val="0013599E"/>
    <w:rsid w:val="001F132D"/>
    <w:rsid w:val="00210E71"/>
    <w:rsid w:val="003A3D7D"/>
    <w:rsid w:val="003B2565"/>
    <w:rsid w:val="004B1C0F"/>
    <w:rsid w:val="005F5722"/>
    <w:rsid w:val="006A0D13"/>
    <w:rsid w:val="00836A06"/>
    <w:rsid w:val="00893D8A"/>
    <w:rsid w:val="008D3CFF"/>
    <w:rsid w:val="0095214C"/>
    <w:rsid w:val="00A5371F"/>
    <w:rsid w:val="00AD7C03"/>
    <w:rsid w:val="00B432F0"/>
    <w:rsid w:val="00BE0246"/>
    <w:rsid w:val="00C410C6"/>
    <w:rsid w:val="00CB1DB2"/>
    <w:rsid w:val="00D13C7C"/>
    <w:rsid w:val="00F4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FCA7"/>
  <w15:chartTrackingRefBased/>
  <w15:docId w15:val="{41884E51-CA31-46D4-B465-44A7117A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Somo</dc:creator>
  <cp:keywords/>
  <dc:description/>
  <cp:lastModifiedBy>Derek Somo</cp:lastModifiedBy>
  <cp:revision>2</cp:revision>
  <dcterms:created xsi:type="dcterms:W3CDTF">2022-11-03T05:45:00Z</dcterms:created>
  <dcterms:modified xsi:type="dcterms:W3CDTF">2022-11-03T05:45:00Z</dcterms:modified>
</cp:coreProperties>
</file>