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07FA4" w14:textId="77777777" w:rsidR="0068319E" w:rsidRPr="00DC623A" w:rsidRDefault="0068319E" w:rsidP="00197177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DC623A">
        <w:rPr>
          <w:rFonts w:ascii="Arial" w:hAnsi="Arial" w:cs="Arial"/>
          <w:b/>
          <w:sz w:val="28"/>
          <w:szCs w:val="28"/>
        </w:rPr>
        <w:t>Supplementary Information for</w:t>
      </w:r>
    </w:p>
    <w:p w14:paraId="69D9F18B" w14:textId="77777777" w:rsidR="003110E6" w:rsidRDefault="003110E6" w:rsidP="001971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lang w:val="de-DE"/>
        </w:rPr>
      </w:pPr>
    </w:p>
    <w:p w14:paraId="1159D223" w14:textId="77777777" w:rsidR="003110E6" w:rsidRPr="007D58CA" w:rsidRDefault="003110E6" w:rsidP="001971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lang w:val="en-GB"/>
        </w:rPr>
      </w:pPr>
      <w:r w:rsidRPr="007D58CA">
        <w:rPr>
          <w:lang w:val="en-GB"/>
        </w:rPr>
        <w:t>Juvenile emperor penguin range calls for extended conservation measures in the Southern Ocean</w:t>
      </w:r>
    </w:p>
    <w:p w14:paraId="5CFB950A" w14:textId="77777777" w:rsidR="003110E6" w:rsidRPr="00DC623A" w:rsidRDefault="003110E6" w:rsidP="00197177">
      <w:pPr>
        <w:spacing w:after="0" w:line="360" w:lineRule="auto"/>
        <w:jc w:val="both"/>
        <w:rPr>
          <w:rFonts w:ascii="Arial" w:hAnsi="Arial" w:cs="Arial"/>
          <w:sz w:val="20"/>
        </w:rPr>
      </w:pPr>
    </w:p>
    <w:p w14:paraId="4AAB2824" w14:textId="77777777" w:rsidR="0068319E" w:rsidRPr="00AA02F8" w:rsidRDefault="0068319E" w:rsidP="00197177">
      <w:pPr>
        <w:spacing w:after="0" w:line="360" w:lineRule="auto"/>
        <w:jc w:val="both"/>
      </w:pPr>
      <w:r w:rsidRPr="00AA02F8">
        <w:rPr>
          <w:b/>
        </w:rPr>
        <w:t>Author list</w:t>
      </w:r>
    </w:p>
    <w:p w14:paraId="232FBB61" w14:textId="77777777" w:rsidR="0068319E" w:rsidRDefault="0068319E" w:rsidP="00197177">
      <w:pPr>
        <w:spacing w:after="0" w:line="360" w:lineRule="auto"/>
        <w:jc w:val="both"/>
        <w:rPr>
          <w:lang w:val="de-DE"/>
        </w:rPr>
      </w:pPr>
      <w:r w:rsidRPr="00AA02F8">
        <w:rPr>
          <w:lang w:val="de-DE"/>
        </w:rPr>
        <w:t>Aymeric Houstin</w:t>
      </w:r>
      <w:r w:rsidRPr="00AA02F8">
        <w:rPr>
          <w:vertAlign w:val="superscript"/>
          <w:lang w:val="de-DE"/>
        </w:rPr>
        <w:t>1,2</w:t>
      </w:r>
      <w:r w:rsidRPr="00AA02F8">
        <w:rPr>
          <w:lang w:val="de-DE"/>
        </w:rPr>
        <w:t>*, Daniel P.</w:t>
      </w:r>
      <w:r w:rsidRPr="00AA02F8">
        <w:rPr>
          <w:vertAlign w:val="superscript"/>
          <w:lang w:val="de-DE"/>
        </w:rPr>
        <w:t xml:space="preserve"> </w:t>
      </w:r>
      <w:r w:rsidRPr="00AA02F8">
        <w:rPr>
          <w:lang w:val="de-DE"/>
        </w:rPr>
        <w:t>Zitterbart</w:t>
      </w:r>
      <w:r w:rsidRPr="00AA02F8">
        <w:rPr>
          <w:vertAlign w:val="superscript"/>
          <w:lang w:val="de-DE"/>
        </w:rPr>
        <w:t>3,4</w:t>
      </w:r>
      <w:r w:rsidRPr="00AA02F8">
        <w:rPr>
          <w:lang w:val="de-DE"/>
        </w:rPr>
        <w:t>, Karine Heerah</w:t>
      </w:r>
      <w:r w:rsidRPr="00AA02F8">
        <w:rPr>
          <w:vertAlign w:val="superscript"/>
          <w:lang w:val="de-DE"/>
        </w:rPr>
        <w:t>5</w:t>
      </w:r>
      <w:r w:rsidRPr="00AA02F8">
        <w:rPr>
          <w:lang w:val="de-DE"/>
        </w:rPr>
        <w:t>, Olaf Eisen</w:t>
      </w:r>
      <w:r w:rsidRPr="00AA02F8">
        <w:rPr>
          <w:vertAlign w:val="superscript"/>
          <w:lang w:val="de-DE"/>
        </w:rPr>
        <w:t>6,7</w:t>
      </w:r>
      <w:r w:rsidRPr="00AA02F8">
        <w:rPr>
          <w:lang w:val="de-DE"/>
        </w:rPr>
        <w:t xml:space="preserve">, </w:t>
      </w:r>
      <w:r w:rsidRPr="00AA02F8">
        <w:rPr>
          <w:color w:val="000000"/>
          <w:lang w:val="de-DE"/>
        </w:rPr>
        <w:t xml:space="preserve">Víctor </w:t>
      </w:r>
      <w:r w:rsidRPr="00AA02F8">
        <w:rPr>
          <w:lang w:val="de-DE"/>
        </w:rPr>
        <w:t>Planas-Bielsa</w:t>
      </w:r>
      <w:r w:rsidRPr="00AA02F8">
        <w:rPr>
          <w:vertAlign w:val="superscript"/>
          <w:lang w:val="de-DE"/>
        </w:rPr>
        <w:t>1</w:t>
      </w:r>
      <w:r w:rsidRPr="00AA02F8">
        <w:rPr>
          <w:lang w:val="de-DE"/>
        </w:rPr>
        <w:t>, Ben Fabry</w:t>
      </w:r>
      <w:r w:rsidRPr="00AA02F8">
        <w:rPr>
          <w:vertAlign w:val="superscript"/>
          <w:lang w:val="de-DE"/>
        </w:rPr>
        <w:t>3</w:t>
      </w:r>
      <w:r w:rsidRPr="00AA02F8">
        <w:rPr>
          <w:lang w:val="de-DE"/>
        </w:rPr>
        <w:t>, Céline Le Bohec</w:t>
      </w:r>
      <w:r w:rsidRPr="00AA02F8">
        <w:rPr>
          <w:vertAlign w:val="superscript"/>
          <w:lang w:val="de-DE"/>
        </w:rPr>
        <w:t>1,2</w:t>
      </w:r>
      <w:r w:rsidRPr="00AA02F8">
        <w:rPr>
          <w:lang w:val="de-DE"/>
        </w:rPr>
        <w:t>*</w:t>
      </w:r>
    </w:p>
    <w:p w14:paraId="79344AF5" w14:textId="77777777" w:rsidR="0068319E" w:rsidRPr="00DC623A" w:rsidRDefault="0068319E" w:rsidP="00197177">
      <w:pPr>
        <w:spacing w:after="0" w:line="360" w:lineRule="auto"/>
        <w:jc w:val="both"/>
        <w:rPr>
          <w:rFonts w:ascii="Arial" w:hAnsi="Arial" w:cs="Arial"/>
          <w:sz w:val="20"/>
        </w:rPr>
      </w:pPr>
    </w:p>
    <w:p w14:paraId="662C8739" w14:textId="77777777" w:rsidR="0068319E" w:rsidRPr="00F434DB" w:rsidRDefault="0068319E" w:rsidP="00197177">
      <w:pPr>
        <w:spacing w:after="0" w:line="360" w:lineRule="auto"/>
        <w:jc w:val="both"/>
        <w:rPr>
          <w:lang w:val="de-DE"/>
        </w:rPr>
      </w:pPr>
      <w:r w:rsidRPr="004B135C">
        <w:rPr>
          <w:rFonts w:ascii="Arial" w:hAnsi="Arial" w:cs="Arial"/>
          <w:b/>
          <w:sz w:val="20"/>
        </w:rPr>
        <w:t>C</w:t>
      </w:r>
      <w:r>
        <w:rPr>
          <w:rFonts w:ascii="Arial" w:hAnsi="Arial" w:cs="Arial"/>
          <w:b/>
          <w:sz w:val="20"/>
        </w:rPr>
        <w:t>orresponding Author information</w:t>
      </w:r>
    </w:p>
    <w:p w14:paraId="554C770A" w14:textId="77777777" w:rsidR="0068319E" w:rsidRPr="00F434DB" w:rsidRDefault="0068319E" w:rsidP="00197177">
      <w:pPr>
        <w:spacing w:after="0" w:line="360" w:lineRule="auto"/>
        <w:jc w:val="both"/>
        <w:rPr>
          <w:rStyle w:val="Lienhypertexte"/>
        </w:rPr>
      </w:pPr>
      <w:r w:rsidRPr="00F434DB">
        <w:t xml:space="preserve">*Correspondence is to be addressed to </w:t>
      </w:r>
      <w:proofErr w:type="spellStart"/>
      <w:r w:rsidRPr="00F434DB">
        <w:t>Aymeric</w:t>
      </w:r>
      <w:proofErr w:type="spellEnd"/>
      <w:r w:rsidRPr="00F434DB">
        <w:t xml:space="preserve"> </w:t>
      </w:r>
      <w:proofErr w:type="spellStart"/>
      <w:r w:rsidRPr="00F434DB">
        <w:t>Houstin</w:t>
      </w:r>
      <w:proofErr w:type="spellEnd"/>
      <w:r w:rsidRPr="00F434DB">
        <w:t xml:space="preserve"> </w:t>
      </w:r>
      <w:hyperlink r:id="rId9" w:history="1">
        <w:r w:rsidRPr="00F434DB">
          <w:rPr>
            <w:rStyle w:val="Lienhypertexte"/>
          </w:rPr>
          <w:t>houstina@gmail.com</w:t>
        </w:r>
      </w:hyperlink>
      <w:r w:rsidRPr="00F434DB">
        <w:t xml:space="preserve"> and Céline Le </w:t>
      </w:r>
      <w:proofErr w:type="spellStart"/>
      <w:r w:rsidRPr="00F434DB">
        <w:t>Bohec</w:t>
      </w:r>
      <w:proofErr w:type="spellEnd"/>
      <w:r w:rsidRPr="00F434DB">
        <w:t xml:space="preserve"> </w:t>
      </w:r>
      <w:hyperlink r:id="rId10" w:history="1">
        <w:r w:rsidRPr="00F434DB">
          <w:rPr>
            <w:rStyle w:val="Lienhypertexte"/>
          </w:rPr>
          <w:t>celine.lebohec@iphc.cnrs.fr</w:t>
        </w:r>
      </w:hyperlink>
    </w:p>
    <w:p w14:paraId="717F9299" w14:textId="77777777" w:rsidR="0068319E" w:rsidRPr="00DC623A" w:rsidRDefault="0068319E" w:rsidP="00197177">
      <w:pPr>
        <w:spacing w:after="0" w:line="360" w:lineRule="auto"/>
        <w:jc w:val="both"/>
        <w:rPr>
          <w:rFonts w:ascii="Arial" w:hAnsi="Arial" w:cs="Arial"/>
          <w:sz w:val="20"/>
        </w:rPr>
      </w:pPr>
    </w:p>
    <w:p w14:paraId="02041DB1" w14:textId="3EC0CE02" w:rsidR="0068319E" w:rsidRPr="00DC623A" w:rsidRDefault="00C35A94" w:rsidP="00197177">
      <w:pPr>
        <w:spacing w:after="0" w:line="36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This PDF file includes</w:t>
      </w:r>
    </w:p>
    <w:p w14:paraId="72F3B4C3" w14:textId="77777777" w:rsidR="0068319E" w:rsidRPr="00DC623A" w:rsidRDefault="0068319E" w:rsidP="00197177">
      <w:pPr>
        <w:spacing w:after="0" w:line="360" w:lineRule="auto"/>
        <w:jc w:val="both"/>
        <w:rPr>
          <w:rFonts w:ascii="Arial" w:hAnsi="Arial" w:cs="Arial"/>
          <w:sz w:val="20"/>
        </w:rPr>
      </w:pPr>
    </w:p>
    <w:p w14:paraId="0A6A9628" w14:textId="77777777" w:rsidR="0068319E" w:rsidRPr="00DC623A" w:rsidRDefault="0068319E" w:rsidP="00197177">
      <w:pPr>
        <w:spacing w:after="0" w:line="360" w:lineRule="auto"/>
        <w:ind w:left="720"/>
        <w:jc w:val="both"/>
        <w:rPr>
          <w:rFonts w:ascii="Arial" w:hAnsi="Arial" w:cs="Arial"/>
          <w:sz w:val="20"/>
        </w:rPr>
      </w:pPr>
      <w:r w:rsidRPr="00DC623A">
        <w:rPr>
          <w:rFonts w:ascii="Arial" w:hAnsi="Arial" w:cs="Arial"/>
          <w:sz w:val="20"/>
        </w:rPr>
        <w:t xml:space="preserve">Figures S1 to </w:t>
      </w:r>
      <w:r>
        <w:rPr>
          <w:rFonts w:ascii="Arial" w:hAnsi="Arial" w:cs="Arial"/>
          <w:sz w:val="20"/>
        </w:rPr>
        <w:t>S2</w:t>
      </w:r>
    </w:p>
    <w:p w14:paraId="360F2392" w14:textId="77777777" w:rsidR="0068319E" w:rsidRPr="00DC623A" w:rsidRDefault="0068319E" w:rsidP="00197177">
      <w:pPr>
        <w:spacing w:after="0" w:line="360" w:lineRule="auto"/>
        <w:ind w:left="720"/>
        <w:jc w:val="both"/>
        <w:rPr>
          <w:rFonts w:ascii="Arial" w:hAnsi="Arial" w:cs="Arial"/>
          <w:sz w:val="20"/>
        </w:rPr>
      </w:pPr>
      <w:r w:rsidRPr="00DC623A">
        <w:rPr>
          <w:rFonts w:ascii="Arial" w:hAnsi="Arial" w:cs="Arial"/>
          <w:sz w:val="20"/>
        </w:rPr>
        <w:t>Tables S1</w:t>
      </w:r>
    </w:p>
    <w:p w14:paraId="7DD463DD" w14:textId="77777777" w:rsidR="0068319E" w:rsidRPr="00DC623A" w:rsidRDefault="0068319E" w:rsidP="00197177">
      <w:pPr>
        <w:spacing w:after="0" w:line="360" w:lineRule="auto"/>
        <w:ind w:left="720"/>
        <w:jc w:val="both"/>
        <w:rPr>
          <w:rFonts w:ascii="Arial" w:hAnsi="Arial" w:cs="Arial"/>
          <w:sz w:val="20"/>
        </w:rPr>
      </w:pPr>
      <w:r w:rsidRPr="00DC623A">
        <w:rPr>
          <w:rFonts w:ascii="Arial" w:hAnsi="Arial" w:cs="Arial"/>
          <w:sz w:val="20"/>
        </w:rPr>
        <w:t xml:space="preserve">SI References </w:t>
      </w:r>
      <w:bookmarkStart w:id="0" w:name="_GoBack"/>
      <w:bookmarkEnd w:id="0"/>
    </w:p>
    <w:p w14:paraId="58080E98" w14:textId="77777777" w:rsidR="0068319E" w:rsidRPr="00DC623A" w:rsidRDefault="0068319E" w:rsidP="00C1350D">
      <w:pPr>
        <w:pStyle w:val="SMcaption"/>
        <w:rPr>
          <w:rFonts w:ascii="Arial" w:hAnsi="Arial" w:cs="Arial"/>
          <w:sz w:val="20"/>
        </w:rPr>
      </w:pPr>
      <w:r>
        <w:rPr>
          <w:rFonts w:eastAsia="Calibri" w:cs="Calibri"/>
          <w:noProof/>
          <w:color w:val="000000"/>
          <w:sz w:val="18"/>
          <w:szCs w:val="18"/>
          <w:lang w:val="en-GB" w:eastAsia="en-GB"/>
        </w:rPr>
        <w:lastRenderedPageBreak/>
        <w:drawing>
          <wp:inline distT="0" distB="0" distL="0" distR="0" wp14:anchorId="787677C2" wp14:editId="73DD3852">
            <wp:extent cx="5486400" cy="5827486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E647" w14:textId="0ED6C8B4" w:rsidR="0068319E" w:rsidRDefault="0068319E" w:rsidP="0068319E">
      <w:pPr>
        <w:pStyle w:val="SMHeading"/>
        <w:jc w:val="both"/>
        <w:rPr>
          <w:rFonts w:ascii="Arial" w:hAnsi="Arial" w:cs="Arial"/>
          <w:sz w:val="20"/>
        </w:rPr>
      </w:pPr>
      <w:proofErr w:type="gramStart"/>
      <w:r w:rsidRPr="00C21315">
        <w:rPr>
          <w:rFonts w:ascii="Arial" w:hAnsi="Arial" w:cs="Arial"/>
          <w:sz w:val="20"/>
          <w:szCs w:val="20"/>
        </w:rPr>
        <w:t>Fig.</w:t>
      </w:r>
      <w:proofErr w:type="gramEnd"/>
      <w:r w:rsidRPr="00C21315">
        <w:rPr>
          <w:rFonts w:ascii="Arial" w:hAnsi="Arial" w:cs="Arial"/>
          <w:sz w:val="20"/>
          <w:szCs w:val="20"/>
        </w:rPr>
        <w:t xml:space="preserve"> S1.</w:t>
      </w:r>
      <w:r w:rsidRPr="00C21315">
        <w:rPr>
          <w:rFonts w:ascii="Arial" w:hAnsi="Arial" w:cs="Arial"/>
          <w:b w:val="0"/>
          <w:sz w:val="20"/>
          <w:szCs w:val="20"/>
        </w:rPr>
        <w:t xml:space="preserve"> </w:t>
      </w:r>
      <w:r w:rsidRPr="00966A78">
        <w:rPr>
          <w:rFonts w:asciiTheme="minorHAnsi" w:hAnsiTheme="minorHAnsi" w:cstheme="minorHAnsi"/>
          <w:sz w:val="18"/>
          <w:szCs w:val="16"/>
        </w:rPr>
        <w:t>Distribution over the first year at sea of the 8 juvenile emperor penguins tagged at Atka Bay in 2019.</w:t>
      </w:r>
      <w:r w:rsidRPr="00966A78">
        <w:rPr>
          <w:rFonts w:asciiTheme="minorHAnsi" w:hAnsiTheme="minorHAnsi" w:cstheme="minorHAnsi"/>
          <w:b w:val="0"/>
          <w:sz w:val="18"/>
          <w:szCs w:val="16"/>
        </w:rPr>
        <w:t xml:space="preserve"> Main environmental and conservation related features of this sector of the Southern Ocean are specified in the legend. </w:t>
      </w:r>
      <w:r w:rsidRPr="00966A78">
        <w:rPr>
          <w:rFonts w:asciiTheme="minorHAnsi" w:eastAsia="Calibri" w:hAnsiTheme="minorHAnsi" w:cstheme="minorHAnsi"/>
          <w:b w:val="0"/>
          <w:color w:val="000000"/>
          <w:sz w:val="18"/>
          <w:szCs w:val="16"/>
        </w:rPr>
        <w:t xml:space="preserve">MPAs: Marine Protected Areas; WSMPA: Weddell Sea Marine Protected Area; CCAMLR: Commission for the Conservation of Antarctic Marine Living Resources; IUCN-EOO: International Union for Conservation of Nature Extent </w:t>
      </w:r>
      <w:proofErr w:type="gramStart"/>
      <w:r w:rsidRPr="00966A78">
        <w:rPr>
          <w:rFonts w:asciiTheme="minorHAnsi" w:eastAsia="Calibri" w:hAnsiTheme="minorHAnsi" w:cstheme="minorHAnsi"/>
          <w:b w:val="0"/>
          <w:color w:val="000000"/>
          <w:sz w:val="18"/>
          <w:szCs w:val="16"/>
        </w:rPr>
        <w:t>Of</w:t>
      </w:r>
      <w:proofErr w:type="gramEnd"/>
      <w:r w:rsidRPr="00966A78">
        <w:rPr>
          <w:rFonts w:asciiTheme="minorHAnsi" w:eastAsia="Calibri" w:hAnsiTheme="minorHAnsi" w:cstheme="minorHAnsi"/>
          <w:b w:val="0"/>
          <w:color w:val="000000"/>
          <w:sz w:val="18"/>
          <w:szCs w:val="16"/>
        </w:rPr>
        <w:t xml:space="preserve"> Occurrence (i.e. the extent of occurrence of the species considered by the </w:t>
      </w:r>
      <w:r w:rsidRPr="00966A78">
        <w:rPr>
          <w:rFonts w:asciiTheme="minorHAnsi" w:eastAsia="Calibri" w:hAnsiTheme="minorHAnsi" w:cstheme="minorHAnsi"/>
          <w:b w:val="0"/>
          <w:sz w:val="18"/>
          <w:szCs w:val="16"/>
        </w:rPr>
        <w:t xml:space="preserve">IUCN </w:t>
      </w:r>
      <w:r w:rsidRPr="00966A78">
        <w:rPr>
          <w:rFonts w:asciiTheme="minorHAnsi" w:eastAsia="Calibri" w:hAnsiTheme="minorHAnsi" w:cstheme="minorHAnsi"/>
          <w:b w:val="0"/>
          <w:noProof/>
          <w:sz w:val="18"/>
          <w:szCs w:val="16"/>
          <w:vertAlign w:val="superscript"/>
        </w:rPr>
        <w:t>1</w:t>
      </w:r>
      <w:r>
        <w:rPr>
          <w:rFonts w:asciiTheme="minorHAnsi" w:eastAsia="Calibri" w:hAnsiTheme="minorHAnsi" w:cstheme="minorHAnsi"/>
          <w:b w:val="0"/>
          <w:color w:val="000000"/>
          <w:sz w:val="18"/>
          <w:szCs w:val="16"/>
        </w:rPr>
        <w:t>).</w:t>
      </w:r>
      <w:r>
        <w:rPr>
          <w:rFonts w:ascii="Arial" w:hAnsi="Arial" w:cs="Arial"/>
          <w:sz w:val="20"/>
        </w:rPr>
        <w:br w:type="page"/>
      </w:r>
    </w:p>
    <w:p w14:paraId="599FB7C7" w14:textId="77777777" w:rsidR="00C1350D" w:rsidRDefault="0068319E" w:rsidP="007A7BD5">
      <w:pPr>
        <w:pStyle w:val="SMHeading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8C6A2E5" wp14:editId="0E51AD46">
            <wp:extent cx="5203869" cy="7376160"/>
            <wp:effectExtent l="0" t="0" r="0" b="0"/>
            <wp:docPr id="6" name="Image 6" descr="monthly_i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monthly_ic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69" cy="73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0F02" w14:textId="5F5A2735" w:rsidR="0068319E" w:rsidRPr="00DC623A" w:rsidRDefault="0068319E" w:rsidP="0068319E">
      <w:pPr>
        <w:pStyle w:val="SMHeading"/>
        <w:jc w:val="both"/>
        <w:rPr>
          <w:rFonts w:ascii="Arial" w:hAnsi="Arial" w:cs="Arial"/>
          <w:sz w:val="20"/>
          <w:szCs w:val="20"/>
        </w:rPr>
      </w:pPr>
      <w:proofErr w:type="gramStart"/>
      <w:r w:rsidRPr="00DC623A">
        <w:rPr>
          <w:rFonts w:ascii="Arial" w:hAnsi="Arial" w:cs="Arial"/>
          <w:sz w:val="20"/>
          <w:szCs w:val="20"/>
        </w:rPr>
        <w:t>Fig.</w:t>
      </w:r>
      <w:proofErr w:type="gramEnd"/>
      <w:r w:rsidRPr="00DC623A">
        <w:rPr>
          <w:rFonts w:ascii="Arial" w:hAnsi="Arial" w:cs="Arial"/>
          <w:sz w:val="20"/>
          <w:szCs w:val="20"/>
        </w:rPr>
        <w:t xml:space="preserve"> S2. </w:t>
      </w:r>
      <w:r w:rsidRPr="00966A78">
        <w:rPr>
          <w:rFonts w:asciiTheme="minorHAnsi" w:hAnsiTheme="minorHAnsi" w:cstheme="minorHAnsi"/>
          <w:sz w:val="18"/>
          <w:szCs w:val="16"/>
        </w:rPr>
        <w:t>Monthly tracks of the 8 juvenile emperor penguins tagged at Atka Bay in 2019.</w:t>
      </w:r>
      <w:r w:rsidRPr="00966A78">
        <w:rPr>
          <w:rFonts w:asciiTheme="minorHAnsi" w:hAnsiTheme="minorHAnsi" w:cstheme="minorHAnsi"/>
          <w:b w:val="0"/>
          <w:sz w:val="18"/>
          <w:szCs w:val="16"/>
        </w:rPr>
        <w:t xml:space="preserve"> Sea ice concentration is shown for the last day of each month. Sea ice extent is indicated by the green lines for the 4</w:t>
      </w:r>
      <w:r w:rsidRPr="00966A78">
        <w:rPr>
          <w:rFonts w:asciiTheme="minorHAnsi" w:hAnsiTheme="minorHAnsi" w:cstheme="minorHAnsi"/>
          <w:b w:val="0"/>
          <w:sz w:val="18"/>
          <w:szCs w:val="16"/>
          <w:vertAlign w:val="superscript"/>
        </w:rPr>
        <w:t>th</w:t>
      </w:r>
      <w:r w:rsidRPr="00966A78">
        <w:rPr>
          <w:rFonts w:asciiTheme="minorHAnsi" w:hAnsiTheme="minorHAnsi" w:cstheme="minorHAnsi"/>
          <w:b w:val="0"/>
          <w:sz w:val="18"/>
          <w:szCs w:val="16"/>
        </w:rPr>
        <w:t>, 11</w:t>
      </w:r>
      <w:r w:rsidRPr="00966A78">
        <w:rPr>
          <w:rFonts w:asciiTheme="minorHAnsi" w:hAnsiTheme="minorHAnsi" w:cstheme="minorHAnsi"/>
          <w:b w:val="0"/>
          <w:sz w:val="18"/>
          <w:szCs w:val="16"/>
          <w:vertAlign w:val="superscript"/>
        </w:rPr>
        <w:t>th</w:t>
      </w:r>
      <w:r w:rsidRPr="00966A78">
        <w:rPr>
          <w:rFonts w:asciiTheme="minorHAnsi" w:hAnsiTheme="minorHAnsi" w:cstheme="minorHAnsi"/>
          <w:b w:val="0"/>
          <w:sz w:val="18"/>
          <w:szCs w:val="16"/>
        </w:rPr>
        <w:t>, 18</w:t>
      </w:r>
      <w:r w:rsidRPr="00966A78">
        <w:rPr>
          <w:rFonts w:asciiTheme="minorHAnsi" w:hAnsiTheme="minorHAnsi" w:cstheme="minorHAnsi"/>
          <w:b w:val="0"/>
          <w:sz w:val="18"/>
          <w:szCs w:val="16"/>
          <w:vertAlign w:val="superscript"/>
        </w:rPr>
        <w:t>th</w:t>
      </w:r>
      <w:r w:rsidRPr="00966A78">
        <w:rPr>
          <w:rFonts w:asciiTheme="minorHAnsi" w:hAnsiTheme="minorHAnsi" w:cstheme="minorHAnsi"/>
          <w:b w:val="0"/>
          <w:sz w:val="18"/>
          <w:szCs w:val="16"/>
        </w:rPr>
        <w:t>, 25</w:t>
      </w:r>
      <w:r w:rsidRPr="00966A78">
        <w:rPr>
          <w:rFonts w:asciiTheme="minorHAnsi" w:hAnsiTheme="minorHAnsi" w:cstheme="minorHAnsi"/>
          <w:b w:val="0"/>
          <w:sz w:val="18"/>
          <w:szCs w:val="16"/>
          <w:vertAlign w:val="superscript"/>
        </w:rPr>
        <w:t>th</w:t>
      </w:r>
      <w:r w:rsidRPr="00966A78">
        <w:rPr>
          <w:rFonts w:asciiTheme="minorHAnsi" w:hAnsiTheme="minorHAnsi" w:cstheme="minorHAnsi"/>
          <w:b w:val="0"/>
          <w:sz w:val="18"/>
          <w:szCs w:val="16"/>
        </w:rPr>
        <w:t xml:space="preserve"> of each month as indicated by the gradient color scale from dark green (4</w:t>
      </w:r>
      <w:r w:rsidRPr="00966A78">
        <w:rPr>
          <w:rFonts w:asciiTheme="minorHAnsi" w:hAnsiTheme="minorHAnsi" w:cstheme="minorHAnsi"/>
          <w:b w:val="0"/>
          <w:sz w:val="18"/>
          <w:szCs w:val="16"/>
          <w:vertAlign w:val="superscript"/>
        </w:rPr>
        <w:t>th</w:t>
      </w:r>
      <w:r w:rsidRPr="00966A78">
        <w:rPr>
          <w:rFonts w:asciiTheme="minorHAnsi" w:hAnsiTheme="minorHAnsi" w:cstheme="minorHAnsi"/>
          <w:b w:val="0"/>
          <w:sz w:val="18"/>
          <w:szCs w:val="16"/>
        </w:rPr>
        <w:t>) to light green (25</w:t>
      </w:r>
      <w:r w:rsidRPr="00966A78">
        <w:rPr>
          <w:rFonts w:asciiTheme="minorHAnsi" w:hAnsiTheme="minorHAnsi" w:cstheme="minorHAnsi"/>
          <w:b w:val="0"/>
          <w:sz w:val="18"/>
          <w:szCs w:val="16"/>
          <w:vertAlign w:val="superscript"/>
        </w:rPr>
        <w:t>th</w:t>
      </w:r>
      <w:r w:rsidRPr="00966A78">
        <w:rPr>
          <w:rFonts w:asciiTheme="minorHAnsi" w:hAnsiTheme="minorHAnsi" w:cstheme="minorHAnsi"/>
          <w:b w:val="0"/>
          <w:sz w:val="18"/>
          <w:szCs w:val="16"/>
        </w:rPr>
        <w:t>).</w:t>
      </w:r>
    </w:p>
    <w:p w14:paraId="267671B5" w14:textId="77777777" w:rsidR="0068319E" w:rsidRDefault="0068319E" w:rsidP="0068319E">
      <w:pPr>
        <w:pStyle w:val="SMHeading"/>
        <w:jc w:val="both"/>
        <w:rPr>
          <w:rFonts w:ascii="Arial" w:hAnsi="Arial" w:cs="Arial"/>
          <w:b w:val="0"/>
          <w:sz w:val="20"/>
          <w:szCs w:val="20"/>
        </w:rPr>
      </w:pPr>
      <w:r w:rsidRPr="00DC623A">
        <w:rPr>
          <w:rFonts w:ascii="Arial" w:hAnsi="Arial" w:cs="Arial"/>
          <w:sz w:val="20"/>
          <w:szCs w:val="20"/>
        </w:rPr>
        <w:lastRenderedPageBreak/>
        <w:t xml:space="preserve">Table S1. </w:t>
      </w:r>
      <w:r w:rsidRPr="00AA02F8">
        <w:rPr>
          <w:rFonts w:eastAsia="Calibri" w:cs="Calibri"/>
          <w:sz w:val="18"/>
          <w:szCs w:val="18"/>
        </w:rPr>
        <w:t>At-sea distribution metrics for the 8 juvenile emperor penguins equipped with ARGOS platforms at Atka Bay.</w:t>
      </w:r>
    </w:p>
    <w:tbl>
      <w:tblPr>
        <w:tblW w:w="9503" w:type="dxa"/>
        <w:jc w:val="center"/>
        <w:tblLayout w:type="fixed"/>
        <w:tblLook w:val="0400" w:firstRow="0" w:lastRow="0" w:firstColumn="0" w:lastColumn="0" w:noHBand="0" w:noVBand="1"/>
      </w:tblPr>
      <w:tblGrid>
        <w:gridCol w:w="1530"/>
        <w:gridCol w:w="869"/>
        <w:gridCol w:w="869"/>
        <w:gridCol w:w="638"/>
        <w:gridCol w:w="731"/>
        <w:gridCol w:w="869"/>
        <w:gridCol w:w="807"/>
        <w:gridCol w:w="547"/>
        <w:gridCol w:w="547"/>
        <w:gridCol w:w="547"/>
        <w:gridCol w:w="547"/>
        <w:gridCol w:w="547"/>
        <w:gridCol w:w="455"/>
      </w:tblGrid>
      <w:tr w:rsidR="0068319E" w:rsidRPr="00AA02F8" w14:paraId="0F12A599" w14:textId="77777777" w:rsidTr="00306353">
        <w:trPr>
          <w:cantSplit/>
          <w:trHeight w:val="1615"/>
          <w:jc w:val="center"/>
        </w:trPr>
        <w:tc>
          <w:tcPr>
            <w:tcW w:w="153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4E62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ID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562E1EE3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Start trip</w:t>
            </w:r>
          </w:p>
        </w:tc>
        <w:tc>
          <w:tcPr>
            <w:tcW w:w="869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4263D790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End trip</w:t>
            </w:r>
          </w:p>
        </w:tc>
        <w:tc>
          <w:tcPr>
            <w:tcW w:w="638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0B5174C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Trip duration (days)</w:t>
            </w:r>
          </w:p>
        </w:tc>
        <w:tc>
          <w:tcPr>
            <w:tcW w:w="73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4EF99204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Max distance from colony (km)</w:t>
            </w:r>
          </w:p>
        </w:tc>
        <w:tc>
          <w:tcPr>
            <w:tcW w:w="869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5763853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Date of max distance from colony</w:t>
            </w:r>
          </w:p>
        </w:tc>
        <w:tc>
          <w:tcPr>
            <w:tcW w:w="80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1FFB2A3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Yearly travelled distanc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e*</w:t>
            </w: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(km)</w:t>
            </w:r>
          </w:p>
        </w:tc>
        <w:tc>
          <w:tcPr>
            <w:tcW w:w="54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018F242D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Mean daily distanc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e**</w:t>
            </w: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(km)</w:t>
            </w:r>
          </w:p>
        </w:tc>
        <w:tc>
          <w:tcPr>
            <w:tcW w:w="54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extDirection w:val="btLr"/>
            <w:vAlign w:val="center"/>
          </w:tcPr>
          <w:p w14:paraId="6B6B7B8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**</w:t>
            </w: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in ACC area</w:t>
            </w:r>
          </w:p>
        </w:tc>
        <w:tc>
          <w:tcPr>
            <w:tcW w:w="54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extDirection w:val="btLr"/>
            <w:vAlign w:val="center"/>
          </w:tcPr>
          <w:p w14:paraId="156FF30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**</w:t>
            </w: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in SO - TL</w:t>
            </w:r>
          </w:p>
        </w:tc>
        <w:tc>
          <w:tcPr>
            <w:tcW w:w="54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extDirection w:val="btLr"/>
            <w:vAlign w:val="center"/>
          </w:tcPr>
          <w:p w14:paraId="02CBC724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**</w:t>
            </w: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in IUCN - EOO</w:t>
            </w:r>
          </w:p>
        </w:tc>
        <w:tc>
          <w:tcPr>
            <w:tcW w:w="547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extDirection w:val="btLr"/>
            <w:vAlign w:val="center"/>
          </w:tcPr>
          <w:p w14:paraId="5EA350E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**</w:t>
            </w: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in WSMPA</w:t>
            </w:r>
          </w:p>
        </w:tc>
        <w:tc>
          <w:tcPr>
            <w:tcW w:w="455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extDirection w:val="btLr"/>
            <w:vAlign w:val="center"/>
          </w:tcPr>
          <w:p w14:paraId="3A63507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**</w:t>
            </w: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in SGSSI MPA</w:t>
            </w:r>
          </w:p>
        </w:tc>
      </w:tr>
      <w:tr w:rsidR="0068319E" w:rsidRPr="00AA02F8" w14:paraId="43386AB3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967932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65787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7586392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11/01/19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C8203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29/12/19</w:t>
            </w:r>
          </w:p>
        </w:tc>
        <w:tc>
          <w:tcPr>
            <w:tcW w:w="63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480EF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3347A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2287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11C7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21/03/19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EBE08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15593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CEB7B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44.3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112BED4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72F8949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59.3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5B266D3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40.1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81F740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9B44142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68319E" w:rsidRPr="00AA02F8" w14:paraId="19676F47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6623A2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65788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15ED8CA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13/01/19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FB4A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03/07/19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2E48F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6ECA9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2390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1D76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10/04/19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1533F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3870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F1984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2A2DD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44.4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EBDD2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36.6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4EA58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F0FA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5.6</w:t>
            </w:r>
          </w:p>
        </w:tc>
      </w:tr>
      <w:tr w:rsidR="0068319E" w:rsidRPr="00AA02F8" w14:paraId="4744B330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024BDD4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65789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C9328FD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12/01/19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82384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24/03/19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73BD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0A75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1484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0797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26/02/19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0A14D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8BD2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D1AC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9BC3B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6FF2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81.6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714DD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86E1A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68319E" w:rsidRPr="00AA02F8" w14:paraId="2449D043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19B06D0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65790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361334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12/01/19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80859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12/12/19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FF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8143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2176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C080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05/04/19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DA98D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13452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E3CF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6D402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034C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54.2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4BCC3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42.8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A46DA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CF402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68319E" w:rsidRPr="00AA02F8" w14:paraId="1AC6E464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EC7648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65791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268156A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12/01/19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A47D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01/06/19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2F620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8ED23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1518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E2472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20/03/19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8DCE4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EE88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A66E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A245A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15D4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72.0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4125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020C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68319E" w:rsidRPr="00AA02F8" w14:paraId="33109016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B347F3B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65792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801EF6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11/01/19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9E449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13/07/19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7A242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87A5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1519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B516D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20/03/19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F7DF2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F5B00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2C2D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88369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2D2B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49.8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FC0D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6838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7.5</w:t>
            </w:r>
          </w:p>
        </w:tc>
      </w:tr>
      <w:tr w:rsidR="0068319E" w:rsidRPr="00AA02F8" w14:paraId="32088E64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D745EC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65793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vAlign w:val="center"/>
          </w:tcPr>
          <w:p w14:paraId="1463E5E3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12/01/19</w:t>
            </w:r>
          </w:p>
        </w:tc>
        <w:tc>
          <w:tcPr>
            <w:tcW w:w="86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76EBC9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18/06/19</w:t>
            </w: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8407250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7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B6E16F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2149</w:t>
            </w:r>
          </w:p>
        </w:tc>
        <w:tc>
          <w:tcPr>
            <w:tcW w:w="86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972F803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04/03/19</w:t>
            </w:r>
          </w:p>
        </w:tc>
        <w:tc>
          <w:tcPr>
            <w:tcW w:w="80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A16A7A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D7E868F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</w:p>
        </w:tc>
        <w:tc>
          <w:tcPr>
            <w:tcW w:w="547" w:type="dxa"/>
            <w:tcBorders>
              <w:top w:val="nil"/>
              <w:left w:val="nil"/>
              <w:right w:val="nil"/>
            </w:tcBorders>
            <w:vAlign w:val="center"/>
          </w:tcPr>
          <w:p w14:paraId="29FD1DA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41.3</w:t>
            </w:r>
          </w:p>
        </w:tc>
        <w:tc>
          <w:tcPr>
            <w:tcW w:w="547" w:type="dxa"/>
            <w:tcBorders>
              <w:top w:val="nil"/>
              <w:left w:val="nil"/>
              <w:right w:val="nil"/>
            </w:tcBorders>
            <w:vAlign w:val="center"/>
          </w:tcPr>
          <w:p w14:paraId="6E675353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547" w:type="dxa"/>
            <w:tcBorders>
              <w:top w:val="nil"/>
              <w:left w:val="nil"/>
              <w:right w:val="nil"/>
            </w:tcBorders>
            <w:vAlign w:val="center"/>
          </w:tcPr>
          <w:p w14:paraId="0CF4982F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49.4</w:t>
            </w:r>
          </w:p>
        </w:tc>
        <w:tc>
          <w:tcPr>
            <w:tcW w:w="547" w:type="dxa"/>
            <w:tcBorders>
              <w:top w:val="nil"/>
              <w:left w:val="nil"/>
              <w:right w:val="nil"/>
            </w:tcBorders>
            <w:vAlign w:val="center"/>
          </w:tcPr>
          <w:p w14:paraId="1E7EEE7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455" w:type="dxa"/>
            <w:tcBorders>
              <w:top w:val="nil"/>
              <w:left w:val="nil"/>
              <w:right w:val="nil"/>
            </w:tcBorders>
            <w:vAlign w:val="center"/>
          </w:tcPr>
          <w:p w14:paraId="068EDED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68319E" w:rsidRPr="00AA02F8" w14:paraId="79A54495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B5E7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65794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7376F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10/01/19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A787A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01/01/20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0B9B5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52F64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2474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BED8EF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07/03/19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952C2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18326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CCB502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51.5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48CE7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2582A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912D959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50.6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329158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A2ADE7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68319E" w:rsidRPr="00AA02F8" w14:paraId="50E1DDBB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544501A9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Median (date) or Mean values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vAlign w:val="center"/>
          </w:tcPr>
          <w:p w14:paraId="765DA235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12/01/19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0124C81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08/07/19</w:t>
            </w:r>
          </w:p>
        </w:tc>
        <w:tc>
          <w:tcPr>
            <w:tcW w:w="638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7B1CBF24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220.5</w:t>
            </w:r>
          </w:p>
        </w:tc>
        <w:tc>
          <w:tcPr>
            <w:tcW w:w="731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18DDCF6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1999.6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14:paraId="106A631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20/03/19</w:t>
            </w:r>
          </w:p>
        </w:tc>
        <w:tc>
          <w:tcPr>
            <w:tcW w:w="807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67ED1A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15790.3</w:t>
            </w:r>
          </w:p>
        </w:tc>
        <w:tc>
          <w:tcPr>
            <w:tcW w:w="547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FFDB6F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45.4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0791F4C3" w14:textId="77777777" w:rsidR="0068319E" w:rsidRPr="00AA02F8" w:rsidRDefault="0068319E" w:rsidP="00306353">
            <w:pPr>
              <w:spacing w:line="480" w:lineRule="auto"/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sz w:val="16"/>
                <w:szCs w:val="16"/>
              </w:rPr>
              <w:t>18.0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0567A29A" w14:textId="77777777" w:rsidR="0068319E" w:rsidRPr="00AA02F8" w:rsidRDefault="0068319E" w:rsidP="00306353">
            <w:pPr>
              <w:spacing w:line="480" w:lineRule="auto"/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sz w:val="16"/>
                <w:szCs w:val="16"/>
              </w:rPr>
              <w:t>55.3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3D5A58A" w14:textId="77777777" w:rsidR="0068319E" w:rsidRPr="00AA02F8" w:rsidRDefault="0068319E" w:rsidP="00306353">
            <w:pPr>
              <w:spacing w:line="480" w:lineRule="auto"/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sz w:val="16"/>
                <w:szCs w:val="16"/>
              </w:rPr>
              <w:t>48.9</w:t>
            </w:r>
          </w:p>
        </w:tc>
        <w:tc>
          <w:tcPr>
            <w:tcW w:w="54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63C96CB" w14:textId="77777777" w:rsidR="0068319E" w:rsidRPr="00AA02F8" w:rsidRDefault="0068319E" w:rsidP="00306353">
            <w:pPr>
              <w:spacing w:line="480" w:lineRule="auto"/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sz w:val="16"/>
                <w:szCs w:val="16"/>
              </w:rPr>
              <w:t>10.6</w:t>
            </w:r>
          </w:p>
        </w:tc>
        <w:tc>
          <w:tcPr>
            <w:tcW w:w="45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3D71C6BC" w14:textId="77777777" w:rsidR="0068319E" w:rsidRPr="00AA02F8" w:rsidRDefault="0068319E" w:rsidP="00306353">
            <w:pPr>
              <w:spacing w:line="480" w:lineRule="auto"/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sz w:val="16"/>
                <w:szCs w:val="16"/>
              </w:rPr>
              <w:t>1.4</w:t>
            </w:r>
          </w:p>
        </w:tc>
      </w:tr>
      <w:tr w:rsidR="0068319E" w:rsidRPr="00AA02F8" w14:paraId="3AE91B7A" w14:textId="77777777" w:rsidTr="00306353">
        <w:trPr>
          <w:trHeight w:val="202"/>
          <w:jc w:val="center"/>
        </w:trPr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043B0F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proofErr w:type="spellStart"/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sd</w:t>
            </w:r>
            <w:proofErr w:type="spellEnd"/>
          </w:p>
        </w:tc>
        <w:tc>
          <w:tcPr>
            <w:tcW w:w="869" w:type="dxa"/>
            <w:tcBorders>
              <w:left w:val="single" w:sz="4" w:space="0" w:color="auto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A660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  <w:vertAlign w:val="superscript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0.9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869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09ABA7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  <w:vertAlign w:val="superscript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109.8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20B28F2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110.4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12E886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421.3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132E17C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15.1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***</w:t>
            </w:r>
            <w:r w:rsidRPr="00BF794C">
              <w:rPr>
                <w:rFonts w:eastAsia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1096B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2443.0</w:t>
            </w:r>
          </w:p>
        </w:tc>
        <w:tc>
          <w:tcPr>
            <w:tcW w:w="54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D330A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2FD5366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B7551C3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ECE7A49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2361131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7.5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F3E7A5E" w14:textId="77777777" w:rsidR="0068319E" w:rsidRPr="00AA02F8" w:rsidRDefault="0068319E" w:rsidP="00306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AA02F8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3.8</w:t>
            </w:r>
          </w:p>
        </w:tc>
      </w:tr>
    </w:tbl>
    <w:p w14:paraId="1BCFDB0F" w14:textId="77777777" w:rsidR="0068319E" w:rsidRPr="00966A78" w:rsidRDefault="0068319E" w:rsidP="0068319E">
      <w:pPr>
        <w:pBdr>
          <w:top w:val="nil"/>
          <w:left w:val="nil"/>
          <w:bottom w:val="nil"/>
          <w:right w:val="nil"/>
          <w:between w:val="nil"/>
        </w:pBdr>
        <w:spacing w:after="360"/>
        <w:jc w:val="both"/>
        <w:rPr>
          <w:rFonts w:cstheme="minorHAnsi"/>
          <w:sz w:val="20"/>
        </w:rPr>
      </w:pPr>
      <w:r w:rsidRPr="00966A78">
        <w:rPr>
          <w:rFonts w:eastAsia="Arial" w:cstheme="minorHAnsi"/>
          <w:color w:val="000000"/>
          <w:sz w:val="18"/>
          <w:szCs w:val="16"/>
        </w:rPr>
        <w:t xml:space="preserve">* </w:t>
      </w:r>
      <w:r w:rsidRPr="00966A78">
        <w:rPr>
          <w:rFonts w:eastAsia="Calibri" w:cstheme="minorHAnsi"/>
          <w:color w:val="000000"/>
          <w:sz w:val="18"/>
          <w:szCs w:val="16"/>
        </w:rPr>
        <w:t xml:space="preserve">Yearly travelled distance was computed using one location every 6 hours (in km), </w:t>
      </w:r>
      <w:r w:rsidRPr="00966A78">
        <w:rPr>
          <w:rFonts w:eastAsia="Arial" w:cstheme="minorHAnsi"/>
          <w:color w:val="000000"/>
          <w:sz w:val="18"/>
          <w:szCs w:val="16"/>
        </w:rPr>
        <w:t>**</w:t>
      </w:r>
      <w:r w:rsidRPr="00966A78">
        <w:rPr>
          <w:rFonts w:eastAsia="Calibri" w:cstheme="minorHAnsi"/>
          <w:color w:val="000000"/>
          <w:sz w:val="18"/>
          <w:szCs w:val="16"/>
        </w:rPr>
        <w:t xml:space="preserve"> % of time spent within the main oceanographic features (ACC, SO-TL) and conservation related areas (IUCN-EOO, MPAs) of the Southern Ocean during the trip duration, </w:t>
      </w:r>
      <w:r w:rsidRPr="00966A78">
        <w:rPr>
          <w:rFonts w:eastAsia="Arial" w:cstheme="minorHAnsi"/>
          <w:color w:val="000000"/>
          <w:sz w:val="18"/>
          <w:szCs w:val="16"/>
        </w:rPr>
        <w:t>***</w:t>
      </w:r>
      <w:r w:rsidRPr="00966A78">
        <w:rPr>
          <w:rFonts w:eastAsia="Calibri" w:cstheme="minorHAnsi"/>
          <w:color w:val="000000"/>
          <w:sz w:val="18"/>
          <w:szCs w:val="16"/>
        </w:rPr>
        <w:t xml:space="preserve"> in days. ACC: Antarctic Circumpolar Current; </w:t>
      </w:r>
      <w:r w:rsidRPr="00966A78">
        <w:rPr>
          <w:rFonts w:eastAsia="Calibri" w:cstheme="minorHAnsi"/>
          <w:sz w:val="18"/>
          <w:szCs w:val="16"/>
        </w:rPr>
        <w:t>SO-TL: Southern Ocean Treaty Limits</w:t>
      </w:r>
      <w:r w:rsidRPr="00966A78">
        <w:rPr>
          <w:rFonts w:eastAsia="Calibri" w:cstheme="minorHAnsi"/>
          <w:color w:val="000000"/>
          <w:sz w:val="18"/>
          <w:szCs w:val="16"/>
        </w:rPr>
        <w:t xml:space="preserve"> (i.e. at the parallel of 60°S as defined in the Antarctic Treaty); IUCN-EOO: International Union for Conservation of Nature Extent Of Occurrence (i.e. the extent of occurrence of the species considered by the </w:t>
      </w:r>
      <w:r w:rsidRPr="00966A78">
        <w:rPr>
          <w:rFonts w:eastAsia="Calibri" w:cstheme="minorHAnsi"/>
          <w:sz w:val="18"/>
          <w:szCs w:val="16"/>
        </w:rPr>
        <w:t xml:space="preserve">IUCN </w:t>
      </w:r>
      <w:r w:rsidRPr="00966A78">
        <w:rPr>
          <w:rFonts w:eastAsia="Calibri" w:cstheme="minorHAnsi"/>
          <w:noProof/>
          <w:sz w:val="18"/>
          <w:szCs w:val="16"/>
          <w:vertAlign w:val="superscript"/>
        </w:rPr>
        <w:t>1</w:t>
      </w:r>
      <w:r w:rsidRPr="00966A78">
        <w:rPr>
          <w:rFonts w:eastAsia="Calibri" w:cstheme="minorHAnsi"/>
          <w:color w:val="000000"/>
          <w:sz w:val="18"/>
          <w:szCs w:val="16"/>
        </w:rPr>
        <w:t>; WSMPA: Weddell Sea Marine Protected Area; SGSSIMPA: South Georgia and Sandwich Islands Marine Protected Area.</w:t>
      </w:r>
      <w:r w:rsidRPr="00966A78">
        <w:rPr>
          <w:rFonts w:cstheme="minorHAnsi"/>
          <w:sz w:val="20"/>
        </w:rPr>
        <w:br w:type="page"/>
      </w:r>
    </w:p>
    <w:p w14:paraId="101389B9" w14:textId="77777777" w:rsidR="0068319E" w:rsidRPr="00DC623A" w:rsidRDefault="0068319E" w:rsidP="0068319E">
      <w:pPr>
        <w:pStyle w:val="SMcaption"/>
        <w:rPr>
          <w:rFonts w:ascii="Arial" w:hAnsi="Arial" w:cs="Arial"/>
          <w:b/>
          <w:sz w:val="20"/>
        </w:rPr>
      </w:pPr>
      <w:r w:rsidRPr="00DC623A">
        <w:rPr>
          <w:rFonts w:ascii="Arial" w:hAnsi="Arial" w:cs="Arial"/>
          <w:b/>
          <w:sz w:val="20"/>
        </w:rPr>
        <w:lastRenderedPageBreak/>
        <w:t>SI References</w:t>
      </w:r>
    </w:p>
    <w:p w14:paraId="58972552" w14:textId="77777777" w:rsidR="0068319E" w:rsidRPr="00DC623A" w:rsidRDefault="0068319E" w:rsidP="0068319E">
      <w:pPr>
        <w:pStyle w:val="SMcaption"/>
        <w:rPr>
          <w:rFonts w:ascii="Arial" w:hAnsi="Arial" w:cs="Arial"/>
          <w:b/>
          <w:sz w:val="20"/>
        </w:rPr>
      </w:pPr>
    </w:p>
    <w:p w14:paraId="3BC7AD47" w14:textId="6E48CA51" w:rsidR="00270945" w:rsidRPr="0068319E" w:rsidRDefault="0068319E" w:rsidP="0068319E">
      <w:pPr>
        <w:pStyle w:val="NormalWeb"/>
        <w:numPr>
          <w:ilvl w:val="0"/>
          <w:numId w:val="2"/>
        </w:numPr>
        <w:shd w:val="clear" w:color="auto" w:fill="FFFFFF"/>
        <w:textAlignment w:val="baseline"/>
        <w:rPr>
          <w:rFonts w:asciiTheme="minorHAnsi" w:hAnsiTheme="minorHAnsi" w:cstheme="minorHAnsi"/>
          <w:sz w:val="16"/>
          <w:szCs w:val="20"/>
        </w:rPr>
      </w:pPr>
      <w:r w:rsidRPr="00966A78">
        <w:rPr>
          <w:rFonts w:asciiTheme="minorHAnsi" w:hAnsiTheme="minorHAnsi" w:cstheme="minorHAnsi"/>
          <w:noProof/>
          <w:sz w:val="20"/>
        </w:rPr>
        <w:t>IUCN. The IUCN Red List of Threatened Species. Version 2020-1. (2020). Available at: www.iucnredlist.org.</w:t>
      </w:r>
    </w:p>
    <w:sectPr w:rsidR="00270945" w:rsidRPr="0068319E" w:rsidSect="009E38E9">
      <w:headerReference w:type="default" r:id="rId13"/>
      <w:footerReference w:type="default" r:id="rId14"/>
      <w:type w:val="continuous"/>
      <w:pgSz w:w="12240" w:h="15840"/>
      <w:pgMar w:top="1440" w:right="1800" w:bottom="1440" w:left="1800" w:header="720" w:footer="720" w:gutter="0"/>
      <w:lnNumType w:countBy="1" w:restart="continuou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9184A7" w14:textId="77777777" w:rsidR="00962C19" w:rsidRDefault="00962C19">
      <w:pPr>
        <w:spacing w:after="0"/>
      </w:pPr>
      <w:r>
        <w:separator/>
      </w:r>
    </w:p>
  </w:endnote>
  <w:endnote w:type="continuationSeparator" w:id="0">
    <w:p w14:paraId="4561CD39" w14:textId="77777777" w:rsidR="00962C19" w:rsidRDefault="00962C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3444FA" w14:textId="04397D9C" w:rsidR="00306353" w:rsidRDefault="003063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97177">
      <w:rPr>
        <w:noProof/>
        <w:color w:val="000000"/>
      </w:rPr>
      <w:t>1</w:t>
    </w:r>
    <w:r>
      <w:rPr>
        <w:color w:val="000000"/>
      </w:rPr>
      <w:fldChar w:fldCharType="end"/>
    </w:r>
  </w:p>
  <w:p w14:paraId="5346F214" w14:textId="77777777" w:rsidR="00306353" w:rsidRDefault="003063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944F4F" w14:textId="77777777" w:rsidR="00962C19" w:rsidRDefault="00962C19">
      <w:pPr>
        <w:spacing w:after="0"/>
      </w:pPr>
      <w:r>
        <w:separator/>
      </w:r>
    </w:p>
  </w:footnote>
  <w:footnote w:type="continuationSeparator" w:id="0">
    <w:p w14:paraId="3E0F3380" w14:textId="77777777" w:rsidR="00962C19" w:rsidRDefault="00962C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04CCF" w14:textId="77777777" w:rsidR="00306353" w:rsidRDefault="00306353">
    <w:pPr>
      <w:jc w:val="right"/>
      <w:rPr>
        <w:sz w:val="20"/>
        <w:szCs w:val="20"/>
      </w:rPr>
    </w:pPr>
  </w:p>
  <w:p w14:paraId="186F9857" w14:textId="77777777" w:rsidR="00306353" w:rsidRDefault="0030635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C5390"/>
    <w:multiLevelType w:val="multilevel"/>
    <w:tmpl w:val="E0FCC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33D"/>
    <w:rsid w:val="000C3044"/>
    <w:rsid w:val="00150C41"/>
    <w:rsid w:val="00197177"/>
    <w:rsid w:val="001A11A6"/>
    <w:rsid w:val="00270945"/>
    <w:rsid w:val="00275C3A"/>
    <w:rsid w:val="00281464"/>
    <w:rsid w:val="002A7053"/>
    <w:rsid w:val="002B2848"/>
    <w:rsid w:val="002E1A7E"/>
    <w:rsid w:val="00300C6D"/>
    <w:rsid w:val="00306353"/>
    <w:rsid w:val="003110E6"/>
    <w:rsid w:val="00333F4D"/>
    <w:rsid w:val="003830A5"/>
    <w:rsid w:val="00393B4D"/>
    <w:rsid w:val="003B31BA"/>
    <w:rsid w:val="003D0E02"/>
    <w:rsid w:val="003F7792"/>
    <w:rsid w:val="00474D11"/>
    <w:rsid w:val="004768C8"/>
    <w:rsid w:val="00483D1D"/>
    <w:rsid w:val="004961CB"/>
    <w:rsid w:val="004B135C"/>
    <w:rsid w:val="00505ABF"/>
    <w:rsid w:val="005A78D5"/>
    <w:rsid w:val="005C195C"/>
    <w:rsid w:val="005C7DD7"/>
    <w:rsid w:val="005D31DF"/>
    <w:rsid w:val="00623869"/>
    <w:rsid w:val="006664BE"/>
    <w:rsid w:val="0068319E"/>
    <w:rsid w:val="00686E6C"/>
    <w:rsid w:val="00701A02"/>
    <w:rsid w:val="00764091"/>
    <w:rsid w:val="00772AC9"/>
    <w:rsid w:val="00793A8F"/>
    <w:rsid w:val="0079510F"/>
    <w:rsid w:val="007A7BD5"/>
    <w:rsid w:val="007C75AE"/>
    <w:rsid w:val="007D58CA"/>
    <w:rsid w:val="008B60C6"/>
    <w:rsid w:val="008E6DB8"/>
    <w:rsid w:val="00900CE5"/>
    <w:rsid w:val="00904FBD"/>
    <w:rsid w:val="00904FF7"/>
    <w:rsid w:val="00962C19"/>
    <w:rsid w:val="00980C22"/>
    <w:rsid w:val="00985E85"/>
    <w:rsid w:val="009E38E9"/>
    <w:rsid w:val="009F66BE"/>
    <w:rsid w:val="00A1401C"/>
    <w:rsid w:val="00A53343"/>
    <w:rsid w:val="00A635A9"/>
    <w:rsid w:val="00A85CC3"/>
    <w:rsid w:val="00AC2B3C"/>
    <w:rsid w:val="00AE60EF"/>
    <w:rsid w:val="00B52428"/>
    <w:rsid w:val="00B804DE"/>
    <w:rsid w:val="00B9147E"/>
    <w:rsid w:val="00C00A1C"/>
    <w:rsid w:val="00C1350D"/>
    <w:rsid w:val="00C1753F"/>
    <w:rsid w:val="00C35A94"/>
    <w:rsid w:val="00C74585"/>
    <w:rsid w:val="00C86B4D"/>
    <w:rsid w:val="00C97AF8"/>
    <w:rsid w:val="00D37590"/>
    <w:rsid w:val="00D43C6D"/>
    <w:rsid w:val="00D75889"/>
    <w:rsid w:val="00E01958"/>
    <w:rsid w:val="00E41557"/>
    <w:rsid w:val="00E44E07"/>
    <w:rsid w:val="00E6133D"/>
    <w:rsid w:val="00E62D6A"/>
    <w:rsid w:val="00F434DB"/>
    <w:rsid w:val="00F6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22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831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613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6133D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6133D"/>
    <w:rPr>
      <w:rFonts w:ascii="Times New Roman" w:eastAsia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E6133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133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33D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6133D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6133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Mcaption">
    <w:name w:val="SM caption"/>
    <w:basedOn w:val="Normal"/>
    <w:qFormat/>
    <w:rsid w:val="00483D1D"/>
    <w:pPr>
      <w:spacing w:after="0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rsid w:val="00483D1D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styleId="Accentuation">
    <w:name w:val="Emphasis"/>
    <w:uiPriority w:val="20"/>
    <w:qFormat/>
    <w:rsid w:val="004961CB"/>
    <w:rPr>
      <w:i/>
      <w:iCs/>
    </w:rPr>
  </w:style>
  <w:style w:type="character" w:styleId="Numrodeligne">
    <w:name w:val="line number"/>
    <w:basedOn w:val="Policepardfaut"/>
    <w:uiPriority w:val="99"/>
    <w:semiHidden/>
    <w:unhideWhenUsed/>
    <w:rsid w:val="009E38E9"/>
  </w:style>
  <w:style w:type="paragraph" w:customStyle="1" w:styleId="SMHeading">
    <w:name w:val="SM Heading"/>
    <w:basedOn w:val="Titre1"/>
    <w:qFormat/>
    <w:rsid w:val="0068319E"/>
    <w:pPr>
      <w:keepLines w:val="0"/>
      <w:spacing w:before="240" w:after="60"/>
    </w:pPr>
    <w:rPr>
      <w:rFonts w:ascii="Times New Roman" w:eastAsia="Times New Roman" w:hAnsi="Times New Roman" w:cs="Times New Roman"/>
      <w:color w:val="auto"/>
      <w:kern w:val="32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831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831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613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6133D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6133D"/>
    <w:rPr>
      <w:rFonts w:ascii="Times New Roman" w:eastAsia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E6133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133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33D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6133D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6133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Mcaption">
    <w:name w:val="SM caption"/>
    <w:basedOn w:val="Normal"/>
    <w:qFormat/>
    <w:rsid w:val="00483D1D"/>
    <w:pPr>
      <w:spacing w:after="0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rsid w:val="00483D1D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styleId="Accentuation">
    <w:name w:val="Emphasis"/>
    <w:uiPriority w:val="20"/>
    <w:qFormat/>
    <w:rsid w:val="004961CB"/>
    <w:rPr>
      <w:i/>
      <w:iCs/>
    </w:rPr>
  </w:style>
  <w:style w:type="character" w:styleId="Numrodeligne">
    <w:name w:val="line number"/>
    <w:basedOn w:val="Policepardfaut"/>
    <w:uiPriority w:val="99"/>
    <w:semiHidden/>
    <w:unhideWhenUsed/>
    <w:rsid w:val="009E38E9"/>
  </w:style>
  <w:style w:type="paragraph" w:customStyle="1" w:styleId="SMHeading">
    <w:name w:val="SM Heading"/>
    <w:basedOn w:val="Titre1"/>
    <w:qFormat/>
    <w:rsid w:val="0068319E"/>
    <w:pPr>
      <w:keepLines w:val="0"/>
      <w:spacing w:before="240" w:after="60"/>
    </w:pPr>
    <w:rPr>
      <w:rFonts w:ascii="Times New Roman" w:eastAsia="Times New Roman" w:hAnsi="Times New Roman" w:cs="Times New Roman"/>
      <w:color w:val="auto"/>
      <w:kern w:val="32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831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eline.lebohec@iphc.cnrs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houstina@gmail.como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64243-B4B9-4593-A21D-DC6827B20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501</Words>
  <Characters>2857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National Academies</Company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Shuler, Megan</dc:creator>
  <cp:lastModifiedBy>Aymeric</cp:lastModifiedBy>
  <cp:revision>26</cp:revision>
  <cp:lastPrinted>2021-05-11T17:04:00Z</cp:lastPrinted>
  <dcterms:created xsi:type="dcterms:W3CDTF">2021-05-11T17:01:00Z</dcterms:created>
  <dcterms:modified xsi:type="dcterms:W3CDTF">2021-07-21T10:12:00Z</dcterms:modified>
</cp:coreProperties>
</file>