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D4CA" w14:textId="3B56C1A8" w:rsidR="00431987" w:rsidRDefault="00431987" w:rsidP="00431987">
      <w:pPr>
        <w:pBdr>
          <w:top w:val="nil"/>
          <w:left w:val="nil"/>
          <w:bottom w:val="nil"/>
          <w:right w:val="nil"/>
          <w:between w:val="nil"/>
        </w:pBdr>
        <w:spacing w:line="480" w:lineRule="auto"/>
        <w:jc w:val="center"/>
        <w:rPr>
          <w:b/>
          <w:color w:val="000000"/>
        </w:rPr>
      </w:pPr>
      <w:r w:rsidRPr="003567D3">
        <w:rPr>
          <w:b/>
          <w:color w:val="000000"/>
        </w:rPr>
        <w:t>Supplementa</w:t>
      </w:r>
      <w:r w:rsidR="00076794">
        <w:rPr>
          <w:b/>
          <w:color w:val="000000"/>
        </w:rPr>
        <w:t>l Material</w:t>
      </w:r>
    </w:p>
    <w:p w14:paraId="101E9D63" w14:textId="79DA8507" w:rsidR="00431987" w:rsidRDefault="00431987" w:rsidP="009965A0">
      <w:pPr>
        <w:pBdr>
          <w:top w:val="nil"/>
          <w:left w:val="nil"/>
          <w:bottom w:val="nil"/>
          <w:right w:val="nil"/>
          <w:between w:val="nil"/>
        </w:pBdr>
        <w:rPr>
          <w:color w:val="000000"/>
        </w:rPr>
      </w:pPr>
      <w:r w:rsidRPr="003567D3">
        <w:rPr>
          <w:color w:val="000000"/>
        </w:rPr>
        <w:t xml:space="preserve">To determine whether our annual matrix models based on stable stage theories accurately represent the observed changes in stage distributions, we used the observed structure of females and the annual matrices </w:t>
      </w:r>
      <w:r>
        <w:rPr>
          <w:b/>
          <w:color w:val="000000"/>
        </w:rPr>
        <w:t>Q</w:t>
      </w:r>
      <w:r w:rsidRPr="003567D3">
        <w:rPr>
          <w:i/>
          <w:color w:val="000000"/>
          <w:vertAlign w:val="subscript"/>
        </w:rPr>
        <w:t>t</w:t>
      </w:r>
      <w:r w:rsidRPr="003567D3">
        <w:rPr>
          <w:color w:val="000000"/>
        </w:rPr>
        <w:t xml:space="preserve"> from 1973 to 2018 to compare the observed population structure with the projected structured one year after a major hurricane event. We also computed the stable stage distribution vector </w:t>
      </w:r>
      <w:r w:rsidRPr="003567D3">
        <w:rPr>
          <w:i/>
          <w:iCs/>
          <w:color w:val="000000"/>
        </w:rPr>
        <w:t>w</w:t>
      </w:r>
      <w:r w:rsidRPr="003567D3">
        <w:rPr>
          <w:color w:val="000000"/>
        </w:rPr>
        <w:t xml:space="preserve"> and compare it with the observed and projected population structures.  </w:t>
      </w:r>
    </w:p>
    <w:p w14:paraId="4F2E611E" w14:textId="77777777" w:rsidR="009965A0" w:rsidRDefault="009965A0" w:rsidP="009965A0">
      <w:pPr>
        <w:pBdr>
          <w:top w:val="nil"/>
          <w:left w:val="nil"/>
          <w:bottom w:val="nil"/>
          <w:right w:val="nil"/>
          <w:between w:val="nil"/>
        </w:pBdr>
        <w:rPr>
          <w:color w:val="000000"/>
        </w:rPr>
      </w:pPr>
    </w:p>
    <w:p w14:paraId="01888A6D" w14:textId="2F7DB90B" w:rsidR="00431987" w:rsidRDefault="009965A0" w:rsidP="009965A0">
      <w:pPr>
        <w:pBdr>
          <w:top w:val="nil"/>
          <w:left w:val="nil"/>
          <w:bottom w:val="nil"/>
          <w:right w:val="nil"/>
          <w:between w:val="nil"/>
        </w:pBdr>
        <w:spacing w:line="480" w:lineRule="auto"/>
        <w:jc w:val="center"/>
        <w:rPr>
          <w:color w:val="000000"/>
        </w:rPr>
      </w:pPr>
      <w:r>
        <w:rPr>
          <w:noProof/>
          <w:color w:val="000000"/>
        </w:rPr>
        <w:drawing>
          <wp:inline distT="0" distB="0" distL="0" distR="0" wp14:anchorId="0530A1E2" wp14:editId="47EA12A8">
            <wp:extent cx="3993778" cy="532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007319" cy="5343091"/>
                    </a:xfrm>
                    <a:prstGeom prst="rect">
                      <a:avLst/>
                    </a:prstGeom>
                  </pic:spPr>
                </pic:pic>
              </a:graphicData>
            </a:graphic>
          </wp:inline>
        </w:drawing>
      </w:r>
    </w:p>
    <w:p w14:paraId="68296174" w14:textId="66362350" w:rsidR="009965A0" w:rsidRDefault="00431987" w:rsidP="00431987">
      <w:pPr>
        <w:pBdr>
          <w:top w:val="nil"/>
          <w:left w:val="nil"/>
          <w:bottom w:val="nil"/>
          <w:right w:val="nil"/>
          <w:between w:val="nil"/>
        </w:pBdr>
        <w:rPr>
          <w:color w:val="000000"/>
        </w:rPr>
      </w:pPr>
      <w:r w:rsidRPr="00680C94">
        <w:rPr>
          <w:b/>
          <w:bCs/>
        </w:rPr>
        <w:t>Fig</w:t>
      </w:r>
      <w:r>
        <w:rPr>
          <w:b/>
          <w:bCs/>
        </w:rPr>
        <w:t>ure</w:t>
      </w:r>
      <w:r w:rsidRPr="00680C94">
        <w:rPr>
          <w:b/>
          <w:bCs/>
        </w:rPr>
        <w:t xml:space="preserve"> S1</w:t>
      </w:r>
      <w:r w:rsidRPr="003567D3">
        <w:t xml:space="preserve">. </w:t>
      </w:r>
      <w:r w:rsidRPr="003567D3">
        <w:rPr>
          <w:color w:val="000000"/>
        </w:rPr>
        <w:t xml:space="preserve">Observed and projected stage-specific proportion of </w:t>
      </w:r>
      <w:proofErr w:type="spellStart"/>
      <w:r w:rsidRPr="003567D3">
        <w:rPr>
          <w:color w:val="000000"/>
        </w:rPr>
        <w:t>Cayo</w:t>
      </w:r>
      <w:proofErr w:type="spellEnd"/>
      <w:r w:rsidRPr="003567D3">
        <w:rPr>
          <w:color w:val="000000"/>
        </w:rPr>
        <w:t xml:space="preserve"> Santiago female rhesus macaques following major hurricanes. The observed structure represents the actual population structure during the hurricane year. The stable stage distribution (SSD) represents the projected SSD from eigen analysis following a hurricane year.  The observed projection represents the projected population following a hurricane year. I = </w:t>
      </w:r>
      <w:r w:rsidR="009965A0">
        <w:rPr>
          <w:color w:val="000000"/>
        </w:rPr>
        <w:t>infants</w:t>
      </w:r>
      <w:r w:rsidRPr="003567D3">
        <w:rPr>
          <w:color w:val="000000"/>
        </w:rPr>
        <w:t xml:space="preserve">; </w:t>
      </w:r>
      <w:r w:rsidR="009965A0" w:rsidRPr="009965A0">
        <w:rPr>
          <w:iCs/>
          <w:color w:val="000000"/>
        </w:rPr>
        <w:t>Y = yearling; J = juvenile</w:t>
      </w:r>
      <w:r w:rsidR="009965A0">
        <w:rPr>
          <w:iCs/>
          <w:color w:val="000000"/>
        </w:rPr>
        <w:t>;</w:t>
      </w:r>
      <w:r w:rsidR="009965A0" w:rsidRPr="009965A0">
        <w:rPr>
          <w:iCs/>
          <w:color w:val="000000"/>
        </w:rPr>
        <w:t xml:space="preserve"> </w:t>
      </w:r>
      <w:r w:rsidRPr="003567D3">
        <w:rPr>
          <w:color w:val="000000"/>
        </w:rPr>
        <w:t xml:space="preserve">NB = nonbreeders; FB = failed breeders; B = successful breeders. </w:t>
      </w:r>
    </w:p>
    <w:p w14:paraId="2E116F40" w14:textId="7CC6D53E" w:rsidR="00431987" w:rsidRDefault="00431987" w:rsidP="00431987">
      <w:pPr>
        <w:pBdr>
          <w:top w:val="nil"/>
          <w:left w:val="nil"/>
          <w:bottom w:val="nil"/>
          <w:right w:val="nil"/>
          <w:between w:val="nil"/>
        </w:pBdr>
        <w:rPr>
          <w:color w:val="000000"/>
        </w:rPr>
      </w:pPr>
      <w:r w:rsidRPr="003567D3">
        <w:rPr>
          <w:b/>
          <w:color w:val="000000"/>
        </w:rPr>
        <w:lastRenderedPageBreak/>
        <w:t xml:space="preserve">TABLE </w:t>
      </w:r>
      <w:r>
        <w:rPr>
          <w:b/>
          <w:color w:val="000000"/>
        </w:rPr>
        <w:t>S</w:t>
      </w:r>
      <w:r w:rsidRPr="003567D3">
        <w:rPr>
          <w:b/>
          <w:color w:val="000000"/>
        </w:rPr>
        <w:t>I.</w:t>
      </w:r>
      <w:r w:rsidRPr="003567D3">
        <w:rPr>
          <w:color w:val="000000"/>
        </w:rPr>
        <w:t xml:space="preserve"> Life table response experiment (LTRE) showing </w:t>
      </w:r>
      <w:r>
        <w:rPr>
          <w:color w:val="000000"/>
        </w:rPr>
        <w:t xml:space="preserve">the matrix of </w:t>
      </w:r>
      <w:r w:rsidRPr="003567D3">
        <w:rPr>
          <w:color w:val="000000"/>
        </w:rPr>
        <w:t>contributions</w:t>
      </w:r>
      <w:r w:rsidR="009965A0">
        <w:rPr>
          <w:color w:val="000000"/>
        </w:rPr>
        <w:t xml:space="preserve"> </w:t>
      </w:r>
      <w:r w:rsidR="009965A0" w:rsidRPr="009965A0">
        <w:rPr>
          <w:b/>
          <w:bCs/>
          <w:color w:val="000000"/>
        </w:rPr>
        <w:t>C</w:t>
      </w:r>
      <w:r w:rsidRPr="003567D3">
        <w:rPr>
          <w:color w:val="000000"/>
        </w:rPr>
        <w:t xml:space="preserve"> of each stage class transition of </w:t>
      </w:r>
      <w:proofErr w:type="spellStart"/>
      <w:r w:rsidRPr="003567D3">
        <w:rPr>
          <w:color w:val="000000"/>
        </w:rPr>
        <w:t>Cayo</w:t>
      </w:r>
      <w:proofErr w:type="spellEnd"/>
      <w:r w:rsidRPr="003567D3">
        <w:rPr>
          <w:color w:val="000000"/>
        </w:rPr>
        <w:t xml:space="preserve"> Santiago rhesus macaque females to changes in population growth rate following hurricane years.  </w:t>
      </w:r>
    </w:p>
    <w:p w14:paraId="6DE5C5A9" w14:textId="77777777" w:rsidR="00431987" w:rsidRPr="00D64734" w:rsidRDefault="00431987" w:rsidP="00431987">
      <w:pPr>
        <w:pBdr>
          <w:top w:val="nil"/>
          <w:left w:val="nil"/>
          <w:bottom w:val="nil"/>
          <w:right w:val="nil"/>
          <w:between w:val="nil"/>
        </w:pBdr>
        <w:rPr>
          <w:b/>
          <w:color w:val="000000"/>
        </w:rPr>
      </w:pPr>
    </w:p>
    <w:tbl>
      <w:tblPr>
        <w:tblW w:w="8711" w:type="dxa"/>
        <w:jc w:val="center"/>
        <w:tblLayout w:type="fixed"/>
        <w:tblLook w:val="0400" w:firstRow="0" w:lastRow="0" w:firstColumn="0" w:lastColumn="0" w:noHBand="0" w:noVBand="1"/>
      </w:tblPr>
      <w:tblGrid>
        <w:gridCol w:w="948"/>
        <w:gridCol w:w="535"/>
        <w:gridCol w:w="1343"/>
        <w:gridCol w:w="1467"/>
        <w:gridCol w:w="1467"/>
        <w:gridCol w:w="1467"/>
        <w:gridCol w:w="1467"/>
        <w:gridCol w:w="17"/>
      </w:tblGrid>
      <w:tr w:rsidR="00431987" w:rsidRPr="003567D3" w14:paraId="7AA6BB1D" w14:textId="77777777" w:rsidTr="00CE18A0">
        <w:trPr>
          <w:trHeight w:val="293"/>
          <w:jc w:val="center"/>
        </w:trPr>
        <w:tc>
          <w:tcPr>
            <w:tcW w:w="948" w:type="dxa"/>
            <w:tcBorders>
              <w:top w:val="single" w:sz="4" w:space="0" w:color="000000"/>
              <w:left w:val="nil"/>
              <w:bottom w:val="single" w:sz="4" w:space="0" w:color="000000"/>
              <w:right w:val="nil"/>
            </w:tcBorders>
            <w:shd w:val="clear" w:color="auto" w:fill="auto"/>
            <w:vAlign w:val="bottom"/>
          </w:tcPr>
          <w:p w14:paraId="22DCD550" w14:textId="77777777" w:rsidR="00431987" w:rsidRPr="003567D3" w:rsidRDefault="00431987" w:rsidP="00CE18A0">
            <w:pPr>
              <w:pBdr>
                <w:top w:val="nil"/>
                <w:left w:val="nil"/>
                <w:bottom w:val="nil"/>
                <w:right w:val="nil"/>
                <w:between w:val="nil"/>
              </w:pBdr>
              <w:rPr>
                <w:color w:val="000000"/>
              </w:rPr>
            </w:pPr>
          </w:p>
        </w:tc>
        <w:tc>
          <w:tcPr>
            <w:tcW w:w="535" w:type="dxa"/>
            <w:tcBorders>
              <w:top w:val="single" w:sz="4" w:space="0" w:color="000000"/>
              <w:left w:val="nil"/>
              <w:bottom w:val="single" w:sz="4" w:space="0" w:color="000000"/>
              <w:right w:val="nil"/>
            </w:tcBorders>
            <w:shd w:val="clear" w:color="auto" w:fill="auto"/>
            <w:vAlign w:val="bottom"/>
          </w:tcPr>
          <w:p w14:paraId="0CF02DB7" w14:textId="77777777" w:rsidR="00431987" w:rsidRPr="003567D3" w:rsidRDefault="00431987" w:rsidP="00CE18A0">
            <w:pPr>
              <w:pBdr>
                <w:top w:val="nil"/>
                <w:left w:val="nil"/>
                <w:bottom w:val="nil"/>
                <w:right w:val="nil"/>
                <w:between w:val="nil"/>
              </w:pBdr>
              <w:jc w:val="center"/>
              <w:rPr>
                <w:i/>
                <w:color w:val="000000"/>
              </w:rPr>
            </w:pPr>
          </w:p>
        </w:tc>
        <w:tc>
          <w:tcPr>
            <w:tcW w:w="7228" w:type="dxa"/>
            <w:gridSpan w:val="6"/>
            <w:tcBorders>
              <w:top w:val="single" w:sz="4" w:space="0" w:color="000000"/>
              <w:left w:val="nil"/>
              <w:bottom w:val="single" w:sz="4" w:space="0" w:color="000000"/>
              <w:right w:val="nil"/>
            </w:tcBorders>
            <w:shd w:val="clear" w:color="auto" w:fill="auto"/>
            <w:vAlign w:val="bottom"/>
          </w:tcPr>
          <w:p w14:paraId="75167C2D" w14:textId="77777777" w:rsidR="00431987" w:rsidRPr="003567D3" w:rsidRDefault="00431987" w:rsidP="00CE18A0">
            <w:pPr>
              <w:pBdr>
                <w:top w:val="nil"/>
                <w:left w:val="nil"/>
                <w:bottom w:val="nil"/>
                <w:right w:val="nil"/>
                <w:between w:val="nil"/>
              </w:pBdr>
              <w:jc w:val="center"/>
              <w:rPr>
                <w:i/>
                <w:color w:val="000000"/>
              </w:rPr>
            </w:pPr>
            <w:r w:rsidRPr="003567D3">
              <w:rPr>
                <w:color w:val="000000"/>
              </w:rPr>
              <w:t>Reproductive stages</w:t>
            </w:r>
          </w:p>
        </w:tc>
      </w:tr>
      <w:tr w:rsidR="00431987" w:rsidRPr="003567D3" w14:paraId="753FA1D2" w14:textId="77777777" w:rsidTr="00CE18A0">
        <w:trPr>
          <w:gridAfter w:val="1"/>
          <w:wAfter w:w="17" w:type="dxa"/>
          <w:trHeight w:val="293"/>
          <w:jc w:val="center"/>
        </w:trPr>
        <w:tc>
          <w:tcPr>
            <w:tcW w:w="948" w:type="dxa"/>
            <w:tcBorders>
              <w:top w:val="single" w:sz="4" w:space="0" w:color="000000"/>
              <w:left w:val="nil"/>
              <w:right w:val="nil"/>
            </w:tcBorders>
            <w:shd w:val="clear" w:color="auto" w:fill="auto"/>
            <w:vAlign w:val="bottom"/>
          </w:tcPr>
          <w:p w14:paraId="69652F9C" w14:textId="77777777" w:rsidR="00431987" w:rsidRPr="003567D3" w:rsidRDefault="00431987" w:rsidP="00CE18A0">
            <w:pPr>
              <w:pBdr>
                <w:top w:val="nil"/>
                <w:left w:val="nil"/>
                <w:bottom w:val="nil"/>
                <w:right w:val="nil"/>
                <w:between w:val="nil"/>
              </w:pBdr>
              <w:jc w:val="center"/>
              <w:rPr>
                <w:color w:val="000000"/>
              </w:rPr>
            </w:pPr>
          </w:p>
        </w:tc>
        <w:tc>
          <w:tcPr>
            <w:tcW w:w="535" w:type="dxa"/>
            <w:tcBorders>
              <w:top w:val="single" w:sz="4" w:space="0" w:color="000000"/>
              <w:left w:val="nil"/>
              <w:bottom w:val="single" w:sz="4" w:space="0" w:color="000000"/>
              <w:right w:val="nil"/>
            </w:tcBorders>
            <w:shd w:val="clear" w:color="auto" w:fill="auto"/>
            <w:vAlign w:val="bottom"/>
          </w:tcPr>
          <w:p w14:paraId="69E0590C" w14:textId="77777777" w:rsidR="00431987" w:rsidRPr="00D64734" w:rsidRDefault="00431987" w:rsidP="00CE18A0">
            <w:pPr>
              <w:pBdr>
                <w:top w:val="nil"/>
                <w:left w:val="nil"/>
                <w:bottom w:val="nil"/>
                <w:right w:val="nil"/>
                <w:between w:val="nil"/>
              </w:pBdr>
              <w:jc w:val="center"/>
              <w:rPr>
                <w:iCs/>
                <w:color w:val="000000"/>
                <w:vertAlign w:val="subscript"/>
              </w:rPr>
            </w:pPr>
            <w:r w:rsidRPr="00D64734">
              <w:rPr>
                <w:iCs/>
                <w:color w:val="000000"/>
              </w:rPr>
              <w:t>I</w:t>
            </w:r>
          </w:p>
        </w:tc>
        <w:tc>
          <w:tcPr>
            <w:tcW w:w="1343" w:type="dxa"/>
            <w:tcBorders>
              <w:top w:val="single" w:sz="4" w:space="0" w:color="000000"/>
              <w:left w:val="nil"/>
              <w:bottom w:val="single" w:sz="4" w:space="0" w:color="000000"/>
              <w:right w:val="nil"/>
            </w:tcBorders>
            <w:shd w:val="clear" w:color="auto" w:fill="auto"/>
            <w:vAlign w:val="bottom"/>
          </w:tcPr>
          <w:p w14:paraId="5EC51858" w14:textId="77777777" w:rsidR="00431987" w:rsidRPr="00D64734" w:rsidRDefault="00431987" w:rsidP="00CE18A0">
            <w:pPr>
              <w:pBdr>
                <w:top w:val="nil"/>
                <w:left w:val="nil"/>
                <w:bottom w:val="nil"/>
                <w:right w:val="nil"/>
                <w:between w:val="nil"/>
              </w:pBdr>
              <w:jc w:val="center"/>
              <w:rPr>
                <w:iCs/>
                <w:color w:val="000000"/>
                <w:vertAlign w:val="subscript"/>
              </w:rPr>
            </w:pPr>
            <w:r w:rsidRPr="00D64734">
              <w:rPr>
                <w:iCs/>
                <w:color w:val="000000"/>
              </w:rPr>
              <w:t>Y</w:t>
            </w:r>
          </w:p>
        </w:tc>
        <w:tc>
          <w:tcPr>
            <w:tcW w:w="1467" w:type="dxa"/>
            <w:tcBorders>
              <w:top w:val="single" w:sz="4" w:space="0" w:color="000000"/>
              <w:left w:val="nil"/>
              <w:bottom w:val="single" w:sz="4" w:space="0" w:color="000000"/>
              <w:right w:val="nil"/>
            </w:tcBorders>
            <w:shd w:val="clear" w:color="auto" w:fill="auto"/>
            <w:vAlign w:val="bottom"/>
          </w:tcPr>
          <w:p w14:paraId="4A43D2E4" w14:textId="77777777" w:rsidR="00431987" w:rsidRPr="00D64734" w:rsidRDefault="00431987" w:rsidP="00CE18A0">
            <w:pPr>
              <w:pBdr>
                <w:top w:val="nil"/>
                <w:left w:val="nil"/>
                <w:bottom w:val="nil"/>
                <w:right w:val="nil"/>
                <w:between w:val="nil"/>
              </w:pBdr>
              <w:jc w:val="center"/>
              <w:rPr>
                <w:iCs/>
                <w:color w:val="000000"/>
                <w:vertAlign w:val="subscript"/>
              </w:rPr>
            </w:pPr>
            <w:r w:rsidRPr="00D64734">
              <w:rPr>
                <w:iCs/>
                <w:color w:val="000000"/>
              </w:rPr>
              <w:t>J</w:t>
            </w:r>
          </w:p>
        </w:tc>
        <w:tc>
          <w:tcPr>
            <w:tcW w:w="1467" w:type="dxa"/>
            <w:tcBorders>
              <w:top w:val="single" w:sz="4" w:space="0" w:color="000000"/>
              <w:left w:val="nil"/>
              <w:bottom w:val="single" w:sz="4" w:space="0" w:color="000000"/>
              <w:right w:val="nil"/>
            </w:tcBorders>
            <w:shd w:val="clear" w:color="auto" w:fill="auto"/>
            <w:vAlign w:val="bottom"/>
          </w:tcPr>
          <w:p w14:paraId="26FE5663" w14:textId="77777777" w:rsidR="00431987" w:rsidRPr="00D64734" w:rsidRDefault="00431987" w:rsidP="00CE18A0">
            <w:pPr>
              <w:pBdr>
                <w:top w:val="nil"/>
                <w:left w:val="nil"/>
                <w:bottom w:val="nil"/>
                <w:right w:val="nil"/>
                <w:between w:val="nil"/>
              </w:pBdr>
              <w:jc w:val="center"/>
              <w:rPr>
                <w:iCs/>
                <w:color w:val="000000"/>
                <w:vertAlign w:val="subscript"/>
              </w:rPr>
            </w:pPr>
            <w:r w:rsidRPr="00D64734">
              <w:rPr>
                <w:iCs/>
                <w:color w:val="000000"/>
              </w:rPr>
              <w:t>NB</w:t>
            </w:r>
          </w:p>
        </w:tc>
        <w:tc>
          <w:tcPr>
            <w:tcW w:w="1467" w:type="dxa"/>
            <w:tcBorders>
              <w:top w:val="single" w:sz="4" w:space="0" w:color="000000"/>
              <w:left w:val="nil"/>
              <w:bottom w:val="single" w:sz="4" w:space="0" w:color="000000"/>
              <w:right w:val="nil"/>
            </w:tcBorders>
            <w:shd w:val="clear" w:color="auto" w:fill="auto"/>
            <w:vAlign w:val="bottom"/>
          </w:tcPr>
          <w:p w14:paraId="0644DA7A" w14:textId="77777777" w:rsidR="00431987" w:rsidRPr="00D64734" w:rsidRDefault="00431987" w:rsidP="00CE18A0">
            <w:pPr>
              <w:pBdr>
                <w:top w:val="nil"/>
                <w:left w:val="nil"/>
                <w:bottom w:val="nil"/>
                <w:right w:val="nil"/>
                <w:between w:val="nil"/>
              </w:pBdr>
              <w:jc w:val="center"/>
              <w:rPr>
                <w:iCs/>
                <w:color w:val="000000"/>
                <w:vertAlign w:val="subscript"/>
              </w:rPr>
            </w:pPr>
            <w:r w:rsidRPr="00D64734">
              <w:rPr>
                <w:iCs/>
                <w:color w:val="000000"/>
              </w:rPr>
              <w:t>FB</w:t>
            </w:r>
          </w:p>
        </w:tc>
        <w:tc>
          <w:tcPr>
            <w:tcW w:w="1467" w:type="dxa"/>
            <w:tcBorders>
              <w:top w:val="single" w:sz="4" w:space="0" w:color="000000"/>
              <w:left w:val="nil"/>
              <w:bottom w:val="single" w:sz="4" w:space="0" w:color="000000"/>
              <w:right w:val="nil"/>
            </w:tcBorders>
            <w:shd w:val="clear" w:color="auto" w:fill="auto"/>
            <w:vAlign w:val="bottom"/>
          </w:tcPr>
          <w:p w14:paraId="1A7E2AE0" w14:textId="77777777" w:rsidR="00431987" w:rsidRPr="00D64734" w:rsidRDefault="00431987" w:rsidP="00CE18A0">
            <w:pPr>
              <w:pBdr>
                <w:top w:val="nil"/>
                <w:left w:val="nil"/>
                <w:bottom w:val="nil"/>
                <w:right w:val="nil"/>
                <w:between w:val="nil"/>
              </w:pBdr>
              <w:jc w:val="center"/>
              <w:rPr>
                <w:iCs/>
                <w:color w:val="000000"/>
                <w:vertAlign w:val="subscript"/>
              </w:rPr>
            </w:pPr>
            <w:r w:rsidRPr="00D64734">
              <w:rPr>
                <w:iCs/>
                <w:color w:val="000000"/>
              </w:rPr>
              <w:t>B</w:t>
            </w:r>
          </w:p>
        </w:tc>
      </w:tr>
      <w:tr w:rsidR="00431987" w:rsidRPr="003567D3" w14:paraId="455D2B0E" w14:textId="77777777" w:rsidTr="00CE18A0">
        <w:trPr>
          <w:gridAfter w:val="1"/>
          <w:wAfter w:w="17" w:type="dxa"/>
          <w:trHeight w:val="293"/>
          <w:jc w:val="center"/>
        </w:trPr>
        <w:tc>
          <w:tcPr>
            <w:tcW w:w="948" w:type="dxa"/>
            <w:tcBorders>
              <w:left w:val="nil"/>
              <w:bottom w:val="nil"/>
              <w:right w:val="nil"/>
            </w:tcBorders>
            <w:shd w:val="clear" w:color="auto" w:fill="auto"/>
            <w:vAlign w:val="bottom"/>
          </w:tcPr>
          <w:p w14:paraId="252FFC50" w14:textId="77777777" w:rsidR="00431987" w:rsidRPr="00D64734" w:rsidRDefault="00431987" w:rsidP="00CE18A0">
            <w:pPr>
              <w:pBdr>
                <w:top w:val="nil"/>
                <w:left w:val="nil"/>
                <w:bottom w:val="nil"/>
                <w:right w:val="nil"/>
                <w:between w:val="nil"/>
              </w:pBdr>
              <w:rPr>
                <w:iCs/>
                <w:color w:val="000000"/>
              </w:rPr>
            </w:pPr>
            <w:r w:rsidRPr="00D64734">
              <w:rPr>
                <w:iCs/>
                <w:color w:val="000000"/>
              </w:rPr>
              <w:t>I</w:t>
            </w:r>
          </w:p>
        </w:tc>
        <w:tc>
          <w:tcPr>
            <w:tcW w:w="535" w:type="dxa"/>
            <w:tcBorders>
              <w:top w:val="single" w:sz="4" w:space="0" w:color="000000"/>
              <w:left w:val="nil"/>
              <w:bottom w:val="nil"/>
              <w:right w:val="nil"/>
            </w:tcBorders>
            <w:shd w:val="clear" w:color="auto" w:fill="auto"/>
            <w:vAlign w:val="bottom"/>
          </w:tcPr>
          <w:p w14:paraId="3CEF48D4"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343" w:type="dxa"/>
            <w:tcBorders>
              <w:top w:val="single" w:sz="4" w:space="0" w:color="000000"/>
              <w:left w:val="nil"/>
              <w:bottom w:val="nil"/>
              <w:right w:val="nil"/>
            </w:tcBorders>
            <w:shd w:val="clear" w:color="auto" w:fill="auto"/>
            <w:vAlign w:val="bottom"/>
          </w:tcPr>
          <w:p w14:paraId="42C9B698"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single" w:sz="4" w:space="0" w:color="000000"/>
              <w:left w:val="nil"/>
              <w:bottom w:val="nil"/>
              <w:right w:val="nil"/>
            </w:tcBorders>
            <w:shd w:val="clear" w:color="auto" w:fill="auto"/>
            <w:vAlign w:val="bottom"/>
          </w:tcPr>
          <w:p w14:paraId="4F6ECD4B"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single" w:sz="4" w:space="0" w:color="000000"/>
              <w:left w:val="nil"/>
              <w:bottom w:val="nil"/>
              <w:right w:val="nil"/>
            </w:tcBorders>
            <w:shd w:val="clear" w:color="auto" w:fill="auto"/>
            <w:vAlign w:val="bottom"/>
          </w:tcPr>
          <w:p w14:paraId="68C69B8C"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single" w:sz="4" w:space="0" w:color="000000"/>
              <w:left w:val="nil"/>
              <w:bottom w:val="nil"/>
              <w:right w:val="nil"/>
            </w:tcBorders>
            <w:shd w:val="clear" w:color="auto" w:fill="auto"/>
            <w:vAlign w:val="bottom"/>
          </w:tcPr>
          <w:p w14:paraId="264A39E1"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single" w:sz="4" w:space="0" w:color="000000"/>
              <w:left w:val="nil"/>
              <w:bottom w:val="nil"/>
              <w:right w:val="nil"/>
            </w:tcBorders>
            <w:shd w:val="clear" w:color="auto" w:fill="auto"/>
            <w:vAlign w:val="bottom"/>
          </w:tcPr>
          <w:p w14:paraId="089B356C"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r>
      <w:tr w:rsidR="00431987" w:rsidRPr="003567D3" w14:paraId="78D770CF" w14:textId="77777777" w:rsidTr="00CE18A0">
        <w:trPr>
          <w:gridAfter w:val="1"/>
          <w:wAfter w:w="17" w:type="dxa"/>
          <w:trHeight w:val="293"/>
          <w:jc w:val="center"/>
        </w:trPr>
        <w:tc>
          <w:tcPr>
            <w:tcW w:w="948" w:type="dxa"/>
            <w:tcBorders>
              <w:top w:val="nil"/>
              <w:left w:val="nil"/>
              <w:bottom w:val="nil"/>
              <w:right w:val="nil"/>
            </w:tcBorders>
            <w:shd w:val="clear" w:color="auto" w:fill="auto"/>
            <w:vAlign w:val="bottom"/>
          </w:tcPr>
          <w:p w14:paraId="2249821E" w14:textId="77777777" w:rsidR="00431987" w:rsidRPr="00D64734" w:rsidRDefault="00431987" w:rsidP="00CE18A0">
            <w:pPr>
              <w:pBdr>
                <w:top w:val="nil"/>
                <w:left w:val="nil"/>
                <w:bottom w:val="nil"/>
                <w:right w:val="nil"/>
                <w:between w:val="nil"/>
              </w:pBdr>
              <w:rPr>
                <w:iCs/>
                <w:color w:val="000000"/>
              </w:rPr>
            </w:pPr>
            <w:r w:rsidRPr="00D64734">
              <w:rPr>
                <w:iCs/>
                <w:color w:val="000000"/>
              </w:rPr>
              <w:t>Y</w:t>
            </w:r>
          </w:p>
        </w:tc>
        <w:tc>
          <w:tcPr>
            <w:tcW w:w="535" w:type="dxa"/>
            <w:tcBorders>
              <w:top w:val="nil"/>
              <w:left w:val="nil"/>
              <w:bottom w:val="nil"/>
              <w:right w:val="nil"/>
            </w:tcBorders>
            <w:shd w:val="clear" w:color="auto" w:fill="auto"/>
            <w:vAlign w:val="bottom"/>
          </w:tcPr>
          <w:p w14:paraId="79117E0E"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343" w:type="dxa"/>
            <w:tcBorders>
              <w:top w:val="nil"/>
              <w:left w:val="nil"/>
              <w:bottom w:val="nil"/>
              <w:right w:val="nil"/>
            </w:tcBorders>
            <w:shd w:val="clear" w:color="auto" w:fill="auto"/>
            <w:vAlign w:val="bottom"/>
          </w:tcPr>
          <w:p w14:paraId="2F1DD207"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260F2299"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2DAF0912"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2EFBC7F0"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0C321835"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r>
      <w:tr w:rsidR="00431987" w:rsidRPr="003567D3" w14:paraId="4C2E0A6F" w14:textId="77777777" w:rsidTr="00CE18A0">
        <w:trPr>
          <w:gridAfter w:val="1"/>
          <w:wAfter w:w="17" w:type="dxa"/>
          <w:trHeight w:val="293"/>
          <w:jc w:val="center"/>
        </w:trPr>
        <w:tc>
          <w:tcPr>
            <w:tcW w:w="948" w:type="dxa"/>
            <w:tcBorders>
              <w:top w:val="nil"/>
              <w:left w:val="nil"/>
              <w:bottom w:val="nil"/>
              <w:right w:val="nil"/>
            </w:tcBorders>
            <w:shd w:val="clear" w:color="auto" w:fill="auto"/>
            <w:vAlign w:val="bottom"/>
          </w:tcPr>
          <w:p w14:paraId="7C0FA0F1" w14:textId="77777777" w:rsidR="00431987" w:rsidRPr="00D64734" w:rsidRDefault="00431987" w:rsidP="00CE18A0">
            <w:pPr>
              <w:pBdr>
                <w:top w:val="nil"/>
                <w:left w:val="nil"/>
                <w:bottom w:val="nil"/>
                <w:right w:val="nil"/>
                <w:between w:val="nil"/>
              </w:pBdr>
              <w:rPr>
                <w:iCs/>
                <w:color w:val="000000"/>
              </w:rPr>
            </w:pPr>
            <w:r w:rsidRPr="00D64734">
              <w:rPr>
                <w:iCs/>
                <w:color w:val="000000"/>
              </w:rPr>
              <w:t>J</w:t>
            </w:r>
          </w:p>
        </w:tc>
        <w:tc>
          <w:tcPr>
            <w:tcW w:w="535" w:type="dxa"/>
            <w:tcBorders>
              <w:top w:val="nil"/>
              <w:left w:val="nil"/>
              <w:bottom w:val="nil"/>
              <w:right w:val="nil"/>
            </w:tcBorders>
            <w:shd w:val="clear" w:color="auto" w:fill="auto"/>
            <w:vAlign w:val="bottom"/>
          </w:tcPr>
          <w:p w14:paraId="7E9E458B"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343" w:type="dxa"/>
            <w:tcBorders>
              <w:top w:val="nil"/>
              <w:left w:val="nil"/>
              <w:bottom w:val="nil"/>
              <w:right w:val="nil"/>
            </w:tcBorders>
            <w:shd w:val="clear" w:color="auto" w:fill="auto"/>
            <w:vAlign w:val="bottom"/>
          </w:tcPr>
          <w:p w14:paraId="18DED96A"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0.0002</w:t>
            </w:r>
          </w:p>
        </w:tc>
        <w:tc>
          <w:tcPr>
            <w:tcW w:w="1467" w:type="dxa"/>
            <w:tcBorders>
              <w:top w:val="nil"/>
              <w:left w:val="nil"/>
              <w:bottom w:val="nil"/>
              <w:right w:val="nil"/>
            </w:tcBorders>
            <w:shd w:val="clear" w:color="auto" w:fill="auto"/>
            <w:vAlign w:val="bottom"/>
          </w:tcPr>
          <w:p w14:paraId="38476AFC"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26E01738"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7DE798BB"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38DB3286"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r>
      <w:tr w:rsidR="00431987" w:rsidRPr="003567D3" w14:paraId="78BCBD14" w14:textId="77777777" w:rsidTr="00CE18A0">
        <w:trPr>
          <w:gridAfter w:val="1"/>
          <w:wAfter w:w="17" w:type="dxa"/>
          <w:trHeight w:val="293"/>
          <w:jc w:val="center"/>
        </w:trPr>
        <w:tc>
          <w:tcPr>
            <w:tcW w:w="948" w:type="dxa"/>
            <w:tcBorders>
              <w:top w:val="nil"/>
              <w:left w:val="nil"/>
              <w:bottom w:val="nil"/>
              <w:right w:val="nil"/>
            </w:tcBorders>
            <w:shd w:val="clear" w:color="auto" w:fill="auto"/>
            <w:vAlign w:val="bottom"/>
          </w:tcPr>
          <w:p w14:paraId="1D53104E" w14:textId="77777777" w:rsidR="00431987" w:rsidRPr="00D64734" w:rsidRDefault="00431987" w:rsidP="00CE18A0">
            <w:pPr>
              <w:pBdr>
                <w:top w:val="nil"/>
                <w:left w:val="nil"/>
                <w:bottom w:val="nil"/>
                <w:right w:val="nil"/>
                <w:between w:val="nil"/>
              </w:pBdr>
              <w:rPr>
                <w:iCs/>
                <w:color w:val="000000"/>
              </w:rPr>
            </w:pPr>
            <w:r w:rsidRPr="00D64734">
              <w:rPr>
                <w:iCs/>
                <w:color w:val="000000"/>
              </w:rPr>
              <w:t>NB</w:t>
            </w:r>
          </w:p>
        </w:tc>
        <w:tc>
          <w:tcPr>
            <w:tcW w:w="535" w:type="dxa"/>
            <w:tcBorders>
              <w:top w:val="nil"/>
              <w:left w:val="nil"/>
              <w:bottom w:val="nil"/>
              <w:right w:val="nil"/>
            </w:tcBorders>
            <w:shd w:val="clear" w:color="auto" w:fill="auto"/>
            <w:vAlign w:val="bottom"/>
          </w:tcPr>
          <w:p w14:paraId="16A53ADC"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343" w:type="dxa"/>
            <w:tcBorders>
              <w:top w:val="nil"/>
              <w:left w:val="nil"/>
              <w:bottom w:val="nil"/>
              <w:right w:val="nil"/>
            </w:tcBorders>
            <w:shd w:val="clear" w:color="auto" w:fill="auto"/>
            <w:vAlign w:val="bottom"/>
          </w:tcPr>
          <w:p w14:paraId="5BCFB814"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nil"/>
              <w:right w:val="nil"/>
            </w:tcBorders>
            <w:shd w:val="clear" w:color="auto" w:fill="auto"/>
            <w:vAlign w:val="bottom"/>
          </w:tcPr>
          <w:p w14:paraId="4AD5ACE9"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-0.0004</w:t>
            </w:r>
          </w:p>
        </w:tc>
        <w:tc>
          <w:tcPr>
            <w:tcW w:w="1467" w:type="dxa"/>
            <w:tcBorders>
              <w:top w:val="nil"/>
              <w:left w:val="nil"/>
              <w:bottom w:val="nil"/>
              <w:right w:val="nil"/>
            </w:tcBorders>
            <w:shd w:val="clear" w:color="auto" w:fill="auto"/>
            <w:vAlign w:val="bottom"/>
          </w:tcPr>
          <w:p w14:paraId="025731BA"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0.0007</w:t>
            </w:r>
          </w:p>
        </w:tc>
        <w:tc>
          <w:tcPr>
            <w:tcW w:w="1467" w:type="dxa"/>
            <w:tcBorders>
              <w:top w:val="nil"/>
              <w:left w:val="nil"/>
              <w:bottom w:val="nil"/>
              <w:right w:val="nil"/>
            </w:tcBorders>
            <w:shd w:val="clear" w:color="auto" w:fill="auto"/>
            <w:vAlign w:val="bottom"/>
          </w:tcPr>
          <w:p w14:paraId="661B6032" w14:textId="77777777" w:rsidR="00431987" w:rsidRPr="003567D3" w:rsidRDefault="00431987" w:rsidP="00CE18A0">
            <w:pPr>
              <w:pBdr>
                <w:top w:val="nil"/>
                <w:left w:val="nil"/>
                <w:bottom w:val="nil"/>
                <w:right w:val="nil"/>
                <w:between w:val="nil"/>
              </w:pBdr>
              <w:jc w:val="center"/>
              <w:rPr>
                <w:color w:val="000000"/>
              </w:rPr>
            </w:pPr>
            <w:r w:rsidRPr="003567D3">
              <w:rPr>
                <w:color w:val="000000"/>
              </w:rPr>
              <w:t xml:space="preserve"> 0.0034</w:t>
            </w:r>
          </w:p>
        </w:tc>
        <w:tc>
          <w:tcPr>
            <w:tcW w:w="1467" w:type="dxa"/>
            <w:tcBorders>
              <w:top w:val="nil"/>
              <w:left w:val="nil"/>
              <w:bottom w:val="nil"/>
              <w:right w:val="nil"/>
            </w:tcBorders>
            <w:shd w:val="clear" w:color="auto" w:fill="auto"/>
            <w:vAlign w:val="bottom"/>
          </w:tcPr>
          <w:p w14:paraId="43463DC6"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0.0050</w:t>
            </w:r>
          </w:p>
        </w:tc>
      </w:tr>
      <w:tr w:rsidR="00431987" w:rsidRPr="003567D3" w14:paraId="25161402" w14:textId="77777777" w:rsidTr="00CE18A0">
        <w:trPr>
          <w:gridAfter w:val="1"/>
          <w:wAfter w:w="17" w:type="dxa"/>
          <w:trHeight w:val="293"/>
          <w:jc w:val="center"/>
        </w:trPr>
        <w:tc>
          <w:tcPr>
            <w:tcW w:w="948" w:type="dxa"/>
            <w:tcBorders>
              <w:top w:val="nil"/>
              <w:left w:val="nil"/>
              <w:right w:val="nil"/>
            </w:tcBorders>
            <w:shd w:val="clear" w:color="auto" w:fill="auto"/>
            <w:vAlign w:val="bottom"/>
          </w:tcPr>
          <w:p w14:paraId="7BAE9489" w14:textId="77777777" w:rsidR="00431987" w:rsidRPr="00D64734" w:rsidRDefault="00431987" w:rsidP="00CE18A0">
            <w:pPr>
              <w:pBdr>
                <w:top w:val="nil"/>
                <w:left w:val="nil"/>
                <w:bottom w:val="nil"/>
                <w:right w:val="nil"/>
                <w:between w:val="nil"/>
              </w:pBdr>
              <w:rPr>
                <w:iCs/>
                <w:color w:val="000000"/>
              </w:rPr>
            </w:pPr>
            <w:r w:rsidRPr="00D64734">
              <w:rPr>
                <w:iCs/>
                <w:color w:val="000000"/>
              </w:rPr>
              <w:t>FB</w:t>
            </w:r>
          </w:p>
        </w:tc>
        <w:tc>
          <w:tcPr>
            <w:tcW w:w="535" w:type="dxa"/>
            <w:tcBorders>
              <w:top w:val="nil"/>
              <w:left w:val="nil"/>
              <w:right w:val="nil"/>
            </w:tcBorders>
            <w:shd w:val="clear" w:color="auto" w:fill="auto"/>
            <w:vAlign w:val="bottom"/>
          </w:tcPr>
          <w:p w14:paraId="738537BD"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343" w:type="dxa"/>
            <w:tcBorders>
              <w:top w:val="nil"/>
              <w:left w:val="nil"/>
              <w:right w:val="nil"/>
            </w:tcBorders>
            <w:shd w:val="clear" w:color="auto" w:fill="auto"/>
            <w:vAlign w:val="bottom"/>
          </w:tcPr>
          <w:p w14:paraId="58B8441F"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right w:val="nil"/>
            </w:tcBorders>
            <w:shd w:val="clear" w:color="auto" w:fill="auto"/>
            <w:vAlign w:val="bottom"/>
          </w:tcPr>
          <w:p w14:paraId="301A39D8"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-0.0003</w:t>
            </w:r>
          </w:p>
        </w:tc>
        <w:tc>
          <w:tcPr>
            <w:tcW w:w="1467" w:type="dxa"/>
            <w:tcBorders>
              <w:top w:val="nil"/>
              <w:left w:val="nil"/>
              <w:right w:val="nil"/>
            </w:tcBorders>
            <w:shd w:val="clear" w:color="auto" w:fill="auto"/>
            <w:vAlign w:val="bottom"/>
          </w:tcPr>
          <w:p w14:paraId="7929F27A"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0.0060</w:t>
            </w:r>
          </w:p>
        </w:tc>
        <w:tc>
          <w:tcPr>
            <w:tcW w:w="1467" w:type="dxa"/>
            <w:tcBorders>
              <w:top w:val="nil"/>
              <w:left w:val="nil"/>
              <w:right w:val="nil"/>
            </w:tcBorders>
            <w:shd w:val="clear" w:color="auto" w:fill="auto"/>
            <w:vAlign w:val="bottom"/>
          </w:tcPr>
          <w:p w14:paraId="59481872"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-0.0005</w:t>
            </w:r>
          </w:p>
        </w:tc>
        <w:tc>
          <w:tcPr>
            <w:tcW w:w="1467" w:type="dxa"/>
            <w:tcBorders>
              <w:top w:val="nil"/>
              <w:left w:val="nil"/>
              <w:right w:val="nil"/>
            </w:tcBorders>
            <w:shd w:val="clear" w:color="auto" w:fill="auto"/>
            <w:vAlign w:val="bottom"/>
          </w:tcPr>
          <w:p w14:paraId="3DDEBD6F"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0.001</w:t>
            </w:r>
            <w:r>
              <w:rPr>
                <w:color w:val="000000"/>
              </w:rPr>
              <w:t>4</w:t>
            </w:r>
          </w:p>
        </w:tc>
      </w:tr>
      <w:tr w:rsidR="00431987" w:rsidRPr="003567D3" w14:paraId="577C8F6E" w14:textId="77777777" w:rsidTr="00CE18A0">
        <w:trPr>
          <w:gridAfter w:val="1"/>
          <w:wAfter w:w="17" w:type="dxa"/>
          <w:trHeight w:val="293"/>
          <w:jc w:val="center"/>
        </w:trPr>
        <w:tc>
          <w:tcPr>
            <w:tcW w:w="948" w:type="dxa"/>
            <w:tcBorders>
              <w:top w:val="nil"/>
              <w:left w:val="nil"/>
              <w:bottom w:val="single" w:sz="4" w:space="0" w:color="000000"/>
              <w:right w:val="nil"/>
            </w:tcBorders>
            <w:shd w:val="clear" w:color="auto" w:fill="auto"/>
            <w:vAlign w:val="bottom"/>
          </w:tcPr>
          <w:p w14:paraId="5B0A4B8B" w14:textId="77777777" w:rsidR="00431987" w:rsidRPr="00D64734" w:rsidRDefault="00431987" w:rsidP="00CE18A0">
            <w:pPr>
              <w:pBdr>
                <w:top w:val="nil"/>
                <w:left w:val="nil"/>
                <w:bottom w:val="nil"/>
                <w:right w:val="nil"/>
                <w:between w:val="nil"/>
              </w:pBdr>
              <w:rPr>
                <w:iCs/>
                <w:color w:val="000000"/>
              </w:rPr>
            </w:pPr>
            <w:r w:rsidRPr="00D64734">
              <w:rPr>
                <w:iCs/>
                <w:color w:val="000000"/>
              </w:rPr>
              <w:t>B</w:t>
            </w:r>
          </w:p>
        </w:tc>
        <w:tc>
          <w:tcPr>
            <w:tcW w:w="535" w:type="dxa"/>
            <w:tcBorders>
              <w:top w:val="nil"/>
              <w:left w:val="nil"/>
              <w:bottom w:val="single" w:sz="4" w:space="0" w:color="000000"/>
              <w:right w:val="nil"/>
            </w:tcBorders>
            <w:shd w:val="clear" w:color="auto" w:fill="auto"/>
            <w:vAlign w:val="bottom"/>
          </w:tcPr>
          <w:p w14:paraId="350103E4"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343" w:type="dxa"/>
            <w:tcBorders>
              <w:top w:val="nil"/>
              <w:left w:val="nil"/>
              <w:bottom w:val="single" w:sz="4" w:space="0" w:color="000000"/>
              <w:right w:val="nil"/>
            </w:tcBorders>
            <w:shd w:val="clear" w:color="auto" w:fill="auto"/>
            <w:vAlign w:val="bottom"/>
          </w:tcPr>
          <w:p w14:paraId="02FF06FE" w14:textId="77777777" w:rsidR="00431987" w:rsidRPr="003567D3" w:rsidRDefault="00431987" w:rsidP="00CE18A0">
            <w:pPr>
              <w:pBdr>
                <w:top w:val="nil"/>
                <w:left w:val="nil"/>
                <w:bottom w:val="nil"/>
                <w:right w:val="nil"/>
                <w:between w:val="nil"/>
              </w:pBdr>
              <w:jc w:val="center"/>
              <w:rPr>
                <w:color w:val="000000"/>
              </w:rPr>
            </w:pPr>
            <w:r w:rsidRPr="003567D3">
              <w:rPr>
                <w:color w:val="000000"/>
              </w:rPr>
              <w:t>0</w:t>
            </w:r>
          </w:p>
        </w:tc>
        <w:tc>
          <w:tcPr>
            <w:tcW w:w="1467" w:type="dxa"/>
            <w:tcBorders>
              <w:top w:val="nil"/>
              <w:left w:val="nil"/>
              <w:bottom w:val="single" w:sz="4" w:space="0" w:color="000000"/>
              <w:right w:val="nil"/>
            </w:tcBorders>
            <w:shd w:val="clear" w:color="auto" w:fill="auto"/>
            <w:vAlign w:val="bottom"/>
          </w:tcPr>
          <w:p w14:paraId="0CBBE47E"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-0.0011</w:t>
            </w:r>
          </w:p>
        </w:tc>
        <w:tc>
          <w:tcPr>
            <w:tcW w:w="1467" w:type="dxa"/>
            <w:tcBorders>
              <w:top w:val="nil"/>
              <w:left w:val="nil"/>
              <w:bottom w:val="single" w:sz="4" w:space="0" w:color="000000"/>
              <w:right w:val="nil"/>
            </w:tcBorders>
            <w:shd w:val="clear" w:color="auto" w:fill="auto"/>
            <w:vAlign w:val="bottom"/>
          </w:tcPr>
          <w:p w14:paraId="1F395B51" w14:textId="77777777" w:rsidR="00431987" w:rsidRPr="003567D3" w:rsidRDefault="00431987" w:rsidP="00CE18A0">
            <w:pPr>
              <w:pBdr>
                <w:top w:val="nil"/>
                <w:left w:val="nil"/>
                <w:bottom w:val="nil"/>
                <w:right w:val="nil"/>
                <w:between w:val="nil"/>
              </w:pBdr>
              <w:jc w:val="center"/>
              <w:rPr>
                <w:b/>
                <w:color w:val="000000"/>
              </w:rPr>
            </w:pPr>
            <w:r w:rsidRPr="003567D3">
              <w:rPr>
                <w:b/>
                <w:color w:val="000000"/>
              </w:rPr>
              <w:t>-0.0135</w:t>
            </w:r>
          </w:p>
        </w:tc>
        <w:tc>
          <w:tcPr>
            <w:tcW w:w="1467" w:type="dxa"/>
            <w:tcBorders>
              <w:top w:val="nil"/>
              <w:left w:val="nil"/>
              <w:bottom w:val="single" w:sz="4" w:space="0" w:color="000000"/>
              <w:right w:val="nil"/>
            </w:tcBorders>
            <w:shd w:val="clear" w:color="auto" w:fill="auto"/>
            <w:vAlign w:val="bottom"/>
          </w:tcPr>
          <w:p w14:paraId="7670FCF8"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-0.0023</w:t>
            </w:r>
          </w:p>
        </w:tc>
        <w:tc>
          <w:tcPr>
            <w:tcW w:w="1467" w:type="dxa"/>
            <w:tcBorders>
              <w:top w:val="nil"/>
              <w:left w:val="nil"/>
              <w:bottom w:val="single" w:sz="4" w:space="0" w:color="000000"/>
              <w:right w:val="nil"/>
            </w:tcBorders>
            <w:shd w:val="clear" w:color="auto" w:fill="auto"/>
            <w:vAlign w:val="bottom"/>
          </w:tcPr>
          <w:p w14:paraId="67A59CC8" w14:textId="77777777" w:rsidR="00431987" w:rsidRPr="003567D3" w:rsidRDefault="00431987" w:rsidP="00CE18A0">
            <w:pPr>
              <w:pBdr>
                <w:top w:val="nil"/>
                <w:left w:val="nil"/>
                <w:bottom w:val="nil"/>
                <w:right w:val="nil"/>
                <w:between w:val="nil"/>
              </w:pBdr>
              <w:jc w:val="center"/>
              <w:rPr>
                <w:color w:val="000000"/>
              </w:rPr>
            </w:pPr>
            <w:r w:rsidRPr="003567D3">
              <w:rPr>
                <w:color w:val="000000"/>
              </w:rPr>
              <w:t>-0.0111</w:t>
            </w:r>
          </w:p>
        </w:tc>
      </w:tr>
    </w:tbl>
    <w:p w14:paraId="60974294" w14:textId="1C0D647C" w:rsidR="00431987" w:rsidRPr="00D64734" w:rsidRDefault="00431987" w:rsidP="00431987">
      <w:pPr>
        <w:pBdr>
          <w:top w:val="nil"/>
          <w:left w:val="nil"/>
          <w:bottom w:val="nil"/>
          <w:right w:val="nil"/>
          <w:between w:val="nil"/>
        </w:pBdr>
        <w:ind w:left="360"/>
        <w:rPr>
          <w:color w:val="000000"/>
          <w:sz w:val="20"/>
          <w:szCs w:val="20"/>
        </w:rPr>
      </w:pPr>
      <w:r w:rsidRPr="00D64734">
        <w:rPr>
          <w:b/>
          <w:bCs/>
          <w:color w:val="000000"/>
          <w:sz w:val="20"/>
          <w:szCs w:val="20"/>
        </w:rPr>
        <w:t>Note</w:t>
      </w:r>
      <w:r w:rsidRPr="00D64734">
        <w:rPr>
          <w:color w:val="000000"/>
          <w:sz w:val="20"/>
          <w:szCs w:val="20"/>
        </w:rPr>
        <w:t xml:space="preserve">: </w:t>
      </w:r>
      <w:r w:rsidRPr="00D64734">
        <w:rPr>
          <w:i/>
          <w:color w:val="000000"/>
          <w:sz w:val="20"/>
          <w:szCs w:val="20"/>
        </w:rPr>
        <w:t>I</w:t>
      </w:r>
      <w:r w:rsidRPr="00D64734">
        <w:rPr>
          <w:color w:val="000000"/>
          <w:sz w:val="20"/>
          <w:szCs w:val="20"/>
        </w:rPr>
        <w:t xml:space="preserve"> = infant; </w:t>
      </w:r>
      <w:r w:rsidRPr="00D64734">
        <w:rPr>
          <w:i/>
          <w:color w:val="000000"/>
          <w:sz w:val="20"/>
          <w:szCs w:val="20"/>
        </w:rPr>
        <w:t>Y</w:t>
      </w:r>
      <w:r w:rsidRPr="00D64734">
        <w:rPr>
          <w:color w:val="000000"/>
          <w:sz w:val="20"/>
          <w:szCs w:val="20"/>
        </w:rPr>
        <w:t xml:space="preserve"> = yearling; </w:t>
      </w:r>
      <w:r w:rsidRPr="00D64734">
        <w:rPr>
          <w:i/>
          <w:color w:val="000000"/>
          <w:sz w:val="20"/>
          <w:szCs w:val="20"/>
        </w:rPr>
        <w:t>J</w:t>
      </w:r>
      <w:r w:rsidRPr="00D64734">
        <w:rPr>
          <w:color w:val="000000"/>
          <w:sz w:val="20"/>
          <w:szCs w:val="20"/>
        </w:rPr>
        <w:t xml:space="preserve"> = juvenile; </w:t>
      </w:r>
      <w:r w:rsidR="00152908">
        <w:rPr>
          <w:i/>
          <w:color w:val="000000"/>
          <w:sz w:val="20"/>
          <w:szCs w:val="20"/>
        </w:rPr>
        <w:t xml:space="preserve">NB = </w:t>
      </w:r>
      <w:r w:rsidR="00152908" w:rsidRPr="00152908">
        <w:rPr>
          <w:iCs/>
          <w:color w:val="000000"/>
          <w:sz w:val="20"/>
          <w:szCs w:val="20"/>
        </w:rPr>
        <w:t>nonbreeder</w:t>
      </w:r>
      <w:r w:rsidR="00152908">
        <w:rPr>
          <w:i/>
          <w:color w:val="000000"/>
          <w:sz w:val="20"/>
          <w:szCs w:val="20"/>
        </w:rPr>
        <w:t xml:space="preserve">, FB = </w:t>
      </w:r>
      <w:r w:rsidR="00152908" w:rsidRPr="00152908">
        <w:rPr>
          <w:iCs/>
          <w:color w:val="000000"/>
          <w:sz w:val="20"/>
          <w:szCs w:val="20"/>
        </w:rPr>
        <w:t>failed breeder</w:t>
      </w:r>
      <w:r w:rsidR="00152908">
        <w:rPr>
          <w:i/>
          <w:color w:val="000000"/>
          <w:sz w:val="20"/>
          <w:szCs w:val="20"/>
        </w:rPr>
        <w:t xml:space="preserve">, B = </w:t>
      </w:r>
      <w:r w:rsidR="00152908" w:rsidRPr="00152908">
        <w:rPr>
          <w:iCs/>
          <w:color w:val="000000"/>
          <w:sz w:val="20"/>
          <w:szCs w:val="20"/>
        </w:rPr>
        <w:t>successful breeder</w:t>
      </w:r>
      <w:r w:rsidRPr="00D64734">
        <w:rPr>
          <w:color w:val="000000"/>
          <w:sz w:val="20"/>
          <w:szCs w:val="20"/>
        </w:rPr>
        <w:t>. Bold number represents the transition with the highest relative contribution to the population growth rate.</w:t>
      </w:r>
    </w:p>
    <w:p w14:paraId="214BBDEC" w14:textId="77777777" w:rsidR="00152908" w:rsidRDefault="00152908" w:rsidP="00431987">
      <w:pPr>
        <w:pStyle w:val="NormalWeb"/>
        <w:rPr>
          <w:b/>
          <w:bCs/>
        </w:rPr>
      </w:pPr>
    </w:p>
    <w:p w14:paraId="6E7AB9E7" w14:textId="168C8C3D" w:rsidR="00431987" w:rsidRDefault="00431987" w:rsidP="00431987">
      <w:pPr>
        <w:pStyle w:val="NormalWeb"/>
      </w:pPr>
      <w:r>
        <w:rPr>
          <w:b/>
          <w:bCs/>
        </w:rPr>
        <w:t>T</w:t>
      </w:r>
      <w:r w:rsidRPr="003A4E1B">
        <w:rPr>
          <w:b/>
          <w:bCs/>
        </w:rPr>
        <w:t>able S</w:t>
      </w:r>
      <w:r>
        <w:rPr>
          <w:b/>
          <w:bCs/>
        </w:rPr>
        <w:t>II</w:t>
      </w:r>
      <w:r w:rsidRPr="00E457FB">
        <w:t xml:space="preserve">: Model selection for </w:t>
      </w:r>
      <w:r>
        <w:t>generalized additive mixed models testing for</w:t>
      </w:r>
      <w:r w:rsidRPr="00E457FB">
        <w:t xml:space="preserve"> </w:t>
      </w:r>
      <w:r w:rsidRPr="00FB7F90">
        <w:t xml:space="preserve">variability in age-specific fertility of </w:t>
      </w:r>
      <w:proofErr w:type="spellStart"/>
      <w:r w:rsidRPr="00FB7F90">
        <w:t>Cayo</w:t>
      </w:r>
      <w:proofErr w:type="spellEnd"/>
      <w:r w:rsidRPr="00FB7F90">
        <w:t xml:space="preserve"> Santiago rhesus macaque females as a function of treatment </w:t>
      </w:r>
      <w:r>
        <w:t>with</w:t>
      </w:r>
      <w:r w:rsidR="00152908">
        <w:t xml:space="preserve"> </w:t>
      </w:r>
      <w:r w:rsidRPr="00FB7F90">
        <w:t>population density</w:t>
      </w:r>
      <w:r>
        <w:t xml:space="preserve"> and individual ID as random effects</w:t>
      </w:r>
      <w:r w:rsidR="00152908">
        <w:t>.</w:t>
      </w:r>
      <w:r w:rsidRPr="00FD17E7">
        <w:t xml:space="preserve"> </w:t>
      </w:r>
    </w:p>
    <w:tbl>
      <w:tblPr>
        <w:tblW w:w="9193" w:type="dxa"/>
        <w:tblLayout w:type="fixed"/>
        <w:tblLook w:val="04A0" w:firstRow="1" w:lastRow="0" w:firstColumn="1" w:lastColumn="0" w:noHBand="0" w:noVBand="1"/>
      </w:tblPr>
      <w:tblGrid>
        <w:gridCol w:w="3836"/>
        <w:gridCol w:w="810"/>
        <w:gridCol w:w="1173"/>
        <w:gridCol w:w="1221"/>
        <w:gridCol w:w="1080"/>
        <w:gridCol w:w="1073"/>
      </w:tblGrid>
      <w:tr w:rsidR="00431987" w:rsidRPr="006B38AA" w14:paraId="2B1C21AF" w14:textId="77777777" w:rsidTr="009965A0">
        <w:trPr>
          <w:trHeight w:val="322"/>
        </w:trPr>
        <w:tc>
          <w:tcPr>
            <w:tcW w:w="3836" w:type="dxa"/>
            <w:tcBorders>
              <w:top w:val="single" w:sz="4" w:space="0" w:color="auto"/>
              <w:left w:val="nil"/>
              <w:bottom w:val="single" w:sz="4" w:space="0" w:color="auto"/>
              <w:right w:val="nil"/>
            </w:tcBorders>
            <w:shd w:val="clear" w:color="auto" w:fill="auto"/>
            <w:noWrap/>
            <w:vAlign w:val="bottom"/>
            <w:hideMark/>
          </w:tcPr>
          <w:p w14:paraId="753ACEC6" w14:textId="77777777" w:rsidR="00431987" w:rsidRPr="006B38AA" w:rsidRDefault="00431987" w:rsidP="00CE18A0">
            <w:pPr>
              <w:rPr>
                <w:rFonts w:eastAsia="Times New Roman"/>
                <w:sz w:val="22"/>
                <w:szCs w:val="22"/>
              </w:rPr>
            </w:pPr>
            <w:r w:rsidRPr="006B38AA">
              <w:rPr>
                <w:rFonts w:eastAsia="Times New Roman"/>
                <w:sz w:val="22"/>
                <w:szCs w:val="22"/>
              </w:rPr>
              <w:t>Model ~</w:t>
            </w:r>
          </w:p>
        </w:tc>
        <w:tc>
          <w:tcPr>
            <w:tcW w:w="810" w:type="dxa"/>
            <w:tcBorders>
              <w:top w:val="single" w:sz="4" w:space="0" w:color="auto"/>
              <w:left w:val="nil"/>
              <w:bottom w:val="single" w:sz="4" w:space="0" w:color="auto"/>
              <w:right w:val="nil"/>
            </w:tcBorders>
            <w:shd w:val="clear" w:color="auto" w:fill="auto"/>
            <w:noWrap/>
            <w:vAlign w:val="bottom"/>
            <w:hideMark/>
          </w:tcPr>
          <w:p w14:paraId="6C1B6582"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df</w:t>
            </w:r>
          </w:p>
        </w:tc>
        <w:tc>
          <w:tcPr>
            <w:tcW w:w="1173" w:type="dxa"/>
            <w:tcBorders>
              <w:top w:val="single" w:sz="4" w:space="0" w:color="auto"/>
              <w:left w:val="nil"/>
              <w:bottom w:val="single" w:sz="4" w:space="0" w:color="auto"/>
              <w:right w:val="nil"/>
            </w:tcBorders>
            <w:shd w:val="clear" w:color="auto" w:fill="auto"/>
            <w:noWrap/>
            <w:vAlign w:val="bottom"/>
            <w:hideMark/>
          </w:tcPr>
          <w:p w14:paraId="72121580" w14:textId="77777777" w:rsidR="00431987" w:rsidRPr="006B38AA" w:rsidRDefault="00431987" w:rsidP="00CE18A0">
            <w:pPr>
              <w:jc w:val="center"/>
              <w:rPr>
                <w:rFonts w:eastAsia="Times New Roman"/>
                <w:color w:val="000000"/>
                <w:sz w:val="22"/>
                <w:szCs w:val="22"/>
              </w:rPr>
            </w:pPr>
            <w:proofErr w:type="spellStart"/>
            <w:r w:rsidRPr="006B38AA">
              <w:rPr>
                <w:rFonts w:eastAsia="Times New Roman"/>
                <w:color w:val="000000"/>
                <w:sz w:val="22"/>
                <w:szCs w:val="22"/>
              </w:rPr>
              <w:t>logLik</w:t>
            </w:r>
            <w:proofErr w:type="spellEnd"/>
          </w:p>
        </w:tc>
        <w:tc>
          <w:tcPr>
            <w:tcW w:w="1221" w:type="dxa"/>
            <w:tcBorders>
              <w:top w:val="single" w:sz="4" w:space="0" w:color="auto"/>
              <w:left w:val="nil"/>
              <w:bottom w:val="single" w:sz="4" w:space="0" w:color="auto"/>
              <w:right w:val="nil"/>
            </w:tcBorders>
            <w:shd w:val="clear" w:color="auto" w:fill="auto"/>
            <w:noWrap/>
            <w:vAlign w:val="bottom"/>
            <w:hideMark/>
          </w:tcPr>
          <w:p w14:paraId="3ACFB148" w14:textId="77777777" w:rsidR="00431987" w:rsidRPr="006B38AA" w:rsidRDefault="00431987" w:rsidP="00CE18A0">
            <w:pPr>
              <w:jc w:val="center"/>
              <w:rPr>
                <w:rFonts w:eastAsia="Times New Roman"/>
                <w:color w:val="000000"/>
                <w:sz w:val="22"/>
                <w:szCs w:val="22"/>
              </w:rPr>
            </w:pPr>
            <w:proofErr w:type="spellStart"/>
            <w:r w:rsidRPr="006B38AA">
              <w:rPr>
                <w:rFonts w:eastAsia="Times New Roman"/>
                <w:color w:val="000000"/>
                <w:sz w:val="22"/>
                <w:szCs w:val="22"/>
              </w:rPr>
              <w:t>AICc</w:t>
            </w:r>
            <w:proofErr w:type="spellEnd"/>
          </w:p>
        </w:tc>
        <w:tc>
          <w:tcPr>
            <w:tcW w:w="1080" w:type="dxa"/>
            <w:tcBorders>
              <w:top w:val="single" w:sz="4" w:space="0" w:color="auto"/>
              <w:left w:val="nil"/>
              <w:bottom w:val="single" w:sz="4" w:space="0" w:color="auto"/>
              <w:right w:val="nil"/>
            </w:tcBorders>
            <w:shd w:val="clear" w:color="auto" w:fill="auto"/>
            <w:noWrap/>
            <w:vAlign w:val="bottom"/>
            <w:hideMark/>
          </w:tcPr>
          <w:p w14:paraId="4CD0F2A5"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delta</w:t>
            </w:r>
          </w:p>
        </w:tc>
        <w:tc>
          <w:tcPr>
            <w:tcW w:w="1073" w:type="dxa"/>
            <w:tcBorders>
              <w:top w:val="single" w:sz="4" w:space="0" w:color="auto"/>
              <w:left w:val="nil"/>
              <w:bottom w:val="single" w:sz="4" w:space="0" w:color="auto"/>
              <w:right w:val="nil"/>
            </w:tcBorders>
            <w:shd w:val="clear" w:color="auto" w:fill="auto"/>
            <w:noWrap/>
            <w:vAlign w:val="bottom"/>
            <w:hideMark/>
          </w:tcPr>
          <w:p w14:paraId="06F97578"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weight</w:t>
            </w:r>
          </w:p>
        </w:tc>
      </w:tr>
      <w:tr w:rsidR="00431987" w:rsidRPr="006B38AA" w14:paraId="5B31A109" w14:textId="77777777" w:rsidTr="009965A0">
        <w:trPr>
          <w:trHeight w:val="322"/>
        </w:trPr>
        <w:tc>
          <w:tcPr>
            <w:tcW w:w="3836" w:type="dxa"/>
            <w:tcBorders>
              <w:top w:val="nil"/>
              <w:left w:val="nil"/>
              <w:bottom w:val="nil"/>
              <w:right w:val="nil"/>
            </w:tcBorders>
            <w:shd w:val="clear" w:color="auto" w:fill="auto"/>
            <w:noWrap/>
            <w:vAlign w:val="bottom"/>
            <w:hideMark/>
          </w:tcPr>
          <w:p w14:paraId="71450D0A"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treatment + s(age)</w:t>
            </w:r>
          </w:p>
        </w:tc>
        <w:tc>
          <w:tcPr>
            <w:tcW w:w="810" w:type="dxa"/>
            <w:tcBorders>
              <w:top w:val="nil"/>
              <w:left w:val="nil"/>
              <w:bottom w:val="nil"/>
              <w:right w:val="nil"/>
            </w:tcBorders>
            <w:shd w:val="clear" w:color="auto" w:fill="auto"/>
            <w:noWrap/>
            <w:vAlign w:val="bottom"/>
            <w:hideMark/>
          </w:tcPr>
          <w:p w14:paraId="01122A01"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6</w:t>
            </w:r>
          </w:p>
        </w:tc>
        <w:tc>
          <w:tcPr>
            <w:tcW w:w="1173" w:type="dxa"/>
            <w:tcBorders>
              <w:top w:val="nil"/>
              <w:left w:val="nil"/>
              <w:bottom w:val="nil"/>
              <w:right w:val="nil"/>
            </w:tcBorders>
            <w:shd w:val="clear" w:color="auto" w:fill="auto"/>
            <w:noWrap/>
            <w:vAlign w:val="bottom"/>
            <w:hideMark/>
          </w:tcPr>
          <w:p w14:paraId="30E21519" w14:textId="77777777" w:rsidR="00431987" w:rsidRPr="006B38AA" w:rsidRDefault="00431987" w:rsidP="00CE18A0">
            <w:pPr>
              <w:jc w:val="center"/>
              <w:rPr>
                <w:rFonts w:eastAsia="Times New Roman"/>
                <w:color w:val="000000"/>
                <w:sz w:val="22"/>
                <w:szCs w:val="22"/>
                <w:highlight w:val="yellow"/>
              </w:rPr>
            </w:pPr>
            <w:r w:rsidRPr="006B38AA">
              <w:rPr>
                <w:rFonts w:eastAsia="Times New Roman"/>
                <w:color w:val="000000"/>
                <w:sz w:val="22"/>
                <w:szCs w:val="22"/>
              </w:rPr>
              <w:t>-6513.8</w:t>
            </w:r>
          </w:p>
        </w:tc>
        <w:tc>
          <w:tcPr>
            <w:tcW w:w="1221" w:type="dxa"/>
            <w:tcBorders>
              <w:top w:val="nil"/>
              <w:left w:val="nil"/>
              <w:bottom w:val="nil"/>
              <w:right w:val="nil"/>
            </w:tcBorders>
            <w:shd w:val="clear" w:color="auto" w:fill="auto"/>
            <w:noWrap/>
            <w:vAlign w:val="bottom"/>
            <w:hideMark/>
          </w:tcPr>
          <w:p w14:paraId="6C50246A"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13039.5</w:t>
            </w:r>
          </w:p>
        </w:tc>
        <w:tc>
          <w:tcPr>
            <w:tcW w:w="1080" w:type="dxa"/>
            <w:tcBorders>
              <w:top w:val="nil"/>
              <w:left w:val="nil"/>
              <w:bottom w:val="nil"/>
              <w:right w:val="nil"/>
            </w:tcBorders>
            <w:shd w:val="clear" w:color="auto" w:fill="auto"/>
            <w:noWrap/>
            <w:vAlign w:val="bottom"/>
            <w:hideMark/>
          </w:tcPr>
          <w:p w14:paraId="5991F506"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0.00</w:t>
            </w:r>
          </w:p>
        </w:tc>
        <w:tc>
          <w:tcPr>
            <w:tcW w:w="1073" w:type="dxa"/>
            <w:tcBorders>
              <w:top w:val="nil"/>
              <w:left w:val="nil"/>
              <w:bottom w:val="nil"/>
              <w:right w:val="nil"/>
            </w:tcBorders>
            <w:shd w:val="clear" w:color="auto" w:fill="auto"/>
            <w:noWrap/>
            <w:vAlign w:val="bottom"/>
            <w:hideMark/>
          </w:tcPr>
          <w:p w14:paraId="4F71C8D0"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0.70</w:t>
            </w:r>
          </w:p>
        </w:tc>
      </w:tr>
      <w:tr w:rsidR="00431987" w:rsidRPr="006B38AA" w14:paraId="7E380BBE" w14:textId="77777777" w:rsidTr="009965A0">
        <w:trPr>
          <w:trHeight w:val="322"/>
        </w:trPr>
        <w:tc>
          <w:tcPr>
            <w:tcW w:w="3836" w:type="dxa"/>
            <w:tcBorders>
              <w:top w:val="nil"/>
              <w:left w:val="nil"/>
              <w:bottom w:val="nil"/>
              <w:right w:val="nil"/>
            </w:tcBorders>
            <w:shd w:val="clear" w:color="auto" w:fill="auto"/>
            <w:noWrap/>
            <w:vAlign w:val="bottom"/>
            <w:hideMark/>
          </w:tcPr>
          <w:p w14:paraId="19FBCF6E"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s(age)</w:t>
            </w:r>
          </w:p>
        </w:tc>
        <w:tc>
          <w:tcPr>
            <w:tcW w:w="810" w:type="dxa"/>
            <w:tcBorders>
              <w:top w:val="nil"/>
              <w:left w:val="nil"/>
              <w:bottom w:val="nil"/>
              <w:right w:val="nil"/>
            </w:tcBorders>
            <w:shd w:val="clear" w:color="auto" w:fill="auto"/>
            <w:noWrap/>
            <w:vAlign w:val="bottom"/>
            <w:hideMark/>
          </w:tcPr>
          <w:p w14:paraId="6C517DC8"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5</w:t>
            </w:r>
          </w:p>
        </w:tc>
        <w:tc>
          <w:tcPr>
            <w:tcW w:w="1173" w:type="dxa"/>
            <w:tcBorders>
              <w:top w:val="nil"/>
              <w:left w:val="nil"/>
              <w:bottom w:val="nil"/>
              <w:right w:val="nil"/>
            </w:tcBorders>
            <w:shd w:val="clear" w:color="auto" w:fill="auto"/>
            <w:noWrap/>
            <w:vAlign w:val="bottom"/>
            <w:hideMark/>
          </w:tcPr>
          <w:p w14:paraId="0D536529" w14:textId="77777777" w:rsidR="00431987" w:rsidRPr="006B38AA" w:rsidRDefault="00431987" w:rsidP="00CE18A0">
            <w:pPr>
              <w:jc w:val="center"/>
              <w:rPr>
                <w:rFonts w:eastAsia="Times New Roman"/>
                <w:color w:val="000000"/>
                <w:sz w:val="22"/>
                <w:szCs w:val="22"/>
                <w:highlight w:val="yellow"/>
              </w:rPr>
            </w:pPr>
            <w:r w:rsidRPr="006B38AA">
              <w:rPr>
                <w:rFonts w:eastAsia="Times New Roman"/>
                <w:color w:val="000000"/>
                <w:sz w:val="22"/>
                <w:szCs w:val="22"/>
              </w:rPr>
              <w:t>-6515.6</w:t>
            </w:r>
          </w:p>
        </w:tc>
        <w:tc>
          <w:tcPr>
            <w:tcW w:w="1221" w:type="dxa"/>
            <w:tcBorders>
              <w:top w:val="nil"/>
              <w:left w:val="nil"/>
              <w:bottom w:val="nil"/>
              <w:right w:val="nil"/>
            </w:tcBorders>
            <w:shd w:val="clear" w:color="auto" w:fill="auto"/>
            <w:noWrap/>
            <w:vAlign w:val="bottom"/>
            <w:hideMark/>
          </w:tcPr>
          <w:p w14:paraId="535C80FA"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13041.3</w:t>
            </w:r>
          </w:p>
        </w:tc>
        <w:tc>
          <w:tcPr>
            <w:tcW w:w="1080" w:type="dxa"/>
            <w:tcBorders>
              <w:top w:val="nil"/>
              <w:left w:val="nil"/>
              <w:bottom w:val="nil"/>
              <w:right w:val="nil"/>
            </w:tcBorders>
            <w:shd w:val="clear" w:color="auto" w:fill="auto"/>
            <w:noWrap/>
            <w:vAlign w:val="bottom"/>
            <w:hideMark/>
          </w:tcPr>
          <w:p w14:paraId="1ECCE1AC"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1.72</w:t>
            </w:r>
          </w:p>
        </w:tc>
        <w:tc>
          <w:tcPr>
            <w:tcW w:w="1073" w:type="dxa"/>
            <w:tcBorders>
              <w:top w:val="nil"/>
              <w:left w:val="nil"/>
              <w:bottom w:val="nil"/>
              <w:right w:val="nil"/>
            </w:tcBorders>
            <w:shd w:val="clear" w:color="auto" w:fill="auto"/>
            <w:noWrap/>
            <w:vAlign w:val="bottom"/>
            <w:hideMark/>
          </w:tcPr>
          <w:p w14:paraId="34FA37B6"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0.30</w:t>
            </w:r>
          </w:p>
        </w:tc>
      </w:tr>
      <w:tr w:rsidR="00431987" w:rsidRPr="006B38AA" w14:paraId="7F542204" w14:textId="77777777" w:rsidTr="009965A0">
        <w:trPr>
          <w:trHeight w:val="322"/>
        </w:trPr>
        <w:tc>
          <w:tcPr>
            <w:tcW w:w="3836" w:type="dxa"/>
            <w:tcBorders>
              <w:top w:val="nil"/>
              <w:left w:val="nil"/>
              <w:bottom w:val="nil"/>
              <w:right w:val="nil"/>
            </w:tcBorders>
            <w:shd w:val="clear" w:color="auto" w:fill="auto"/>
            <w:noWrap/>
            <w:vAlign w:val="bottom"/>
            <w:hideMark/>
          </w:tcPr>
          <w:p w14:paraId="472774EE"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 xml:space="preserve">treatment + </w:t>
            </w:r>
            <w:proofErr w:type="gramStart"/>
            <w:r w:rsidRPr="006B38AA">
              <w:rPr>
                <w:rFonts w:eastAsia="Times New Roman"/>
                <w:color w:val="000000"/>
                <w:sz w:val="22"/>
                <w:szCs w:val="22"/>
              </w:rPr>
              <w:t>s(</w:t>
            </w:r>
            <w:proofErr w:type="gramEnd"/>
            <w:r w:rsidRPr="006B38AA">
              <w:rPr>
                <w:rFonts w:eastAsia="Times New Roman"/>
                <w:color w:val="000000"/>
                <w:sz w:val="22"/>
                <w:szCs w:val="22"/>
              </w:rPr>
              <w:t>age by treatment)</w:t>
            </w:r>
          </w:p>
        </w:tc>
        <w:tc>
          <w:tcPr>
            <w:tcW w:w="810" w:type="dxa"/>
            <w:tcBorders>
              <w:top w:val="nil"/>
              <w:left w:val="nil"/>
              <w:bottom w:val="nil"/>
              <w:right w:val="nil"/>
            </w:tcBorders>
            <w:shd w:val="clear" w:color="auto" w:fill="auto"/>
            <w:noWrap/>
            <w:vAlign w:val="bottom"/>
            <w:hideMark/>
          </w:tcPr>
          <w:p w14:paraId="4FBDA082"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8</w:t>
            </w:r>
          </w:p>
        </w:tc>
        <w:tc>
          <w:tcPr>
            <w:tcW w:w="1173" w:type="dxa"/>
            <w:tcBorders>
              <w:top w:val="nil"/>
              <w:left w:val="nil"/>
              <w:bottom w:val="nil"/>
              <w:right w:val="nil"/>
            </w:tcBorders>
            <w:shd w:val="clear" w:color="auto" w:fill="auto"/>
            <w:noWrap/>
            <w:vAlign w:val="bottom"/>
            <w:hideMark/>
          </w:tcPr>
          <w:p w14:paraId="38C37118"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-6527.5</w:t>
            </w:r>
          </w:p>
        </w:tc>
        <w:tc>
          <w:tcPr>
            <w:tcW w:w="1221" w:type="dxa"/>
            <w:tcBorders>
              <w:top w:val="nil"/>
              <w:left w:val="nil"/>
              <w:bottom w:val="nil"/>
              <w:right w:val="nil"/>
            </w:tcBorders>
            <w:shd w:val="clear" w:color="auto" w:fill="auto"/>
            <w:noWrap/>
            <w:vAlign w:val="bottom"/>
            <w:hideMark/>
          </w:tcPr>
          <w:p w14:paraId="3CD685B4"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13070.9</w:t>
            </w:r>
          </w:p>
        </w:tc>
        <w:tc>
          <w:tcPr>
            <w:tcW w:w="1080" w:type="dxa"/>
            <w:tcBorders>
              <w:top w:val="nil"/>
              <w:left w:val="nil"/>
              <w:bottom w:val="nil"/>
              <w:right w:val="nil"/>
            </w:tcBorders>
            <w:shd w:val="clear" w:color="auto" w:fill="auto"/>
            <w:noWrap/>
            <w:vAlign w:val="bottom"/>
            <w:hideMark/>
          </w:tcPr>
          <w:p w14:paraId="0CD41805"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31.4</w:t>
            </w:r>
          </w:p>
        </w:tc>
        <w:tc>
          <w:tcPr>
            <w:tcW w:w="1073" w:type="dxa"/>
            <w:tcBorders>
              <w:top w:val="nil"/>
              <w:left w:val="nil"/>
              <w:bottom w:val="nil"/>
              <w:right w:val="nil"/>
            </w:tcBorders>
            <w:shd w:val="clear" w:color="auto" w:fill="auto"/>
            <w:noWrap/>
            <w:vAlign w:val="bottom"/>
            <w:hideMark/>
          </w:tcPr>
          <w:p w14:paraId="3FAA3230"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0.00</w:t>
            </w:r>
          </w:p>
        </w:tc>
      </w:tr>
      <w:tr w:rsidR="00431987" w:rsidRPr="006B38AA" w14:paraId="38731EE6" w14:textId="77777777" w:rsidTr="009965A0">
        <w:trPr>
          <w:trHeight w:val="322"/>
        </w:trPr>
        <w:tc>
          <w:tcPr>
            <w:tcW w:w="3836" w:type="dxa"/>
            <w:tcBorders>
              <w:top w:val="nil"/>
              <w:left w:val="nil"/>
              <w:bottom w:val="nil"/>
              <w:right w:val="nil"/>
            </w:tcBorders>
            <w:shd w:val="clear" w:color="auto" w:fill="auto"/>
            <w:noWrap/>
            <w:vAlign w:val="bottom"/>
            <w:hideMark/>
          </w:tcPr>
          <w:p w14:paraId="59A9F7B3" w14:textId="77777777" w:rsidR="00431987" w:rsidRPr="006B38AA" w:rsidRDefault="00431987" w:rsidP="00CE18A0">
            <w:pPr>
              <w:rPr>
                <w:rFonts w:eastAsia="Times New Roman"/>
                <w:color w:val="000000"/>
                <w:sz w:val="22"/>
                <w:szCs w:val="22"/>
              </w:rPr>
            </w:pPr>
            <w:proofErr w:type="gramStart"/>
            <w:r w:rsidRPr="006B38AA">
              <w:rPr>
                <w:rFonts w:eastAsia="Times New Roman"/>
                <w:color w:val="000000"/>
                <w:sz w:val="22"/>
                <w:szCs w:val="22"/>
              </w:rPr>
              <w:t>s(</w:t>
            </w:r>
            <w:proofErr w:type="gramEnd"/>
            <w:r w:rsidRPr="006B38AA">
              <w:rPr>
                <w:rFonts w:eastAsia="Times New Roman"/>
                <w:color w:val="000000"/>
                <w:sz w:val="22"/>
                <w:szCs w:val="22"/>
              </w:rPr>
              <w:t>age by treatment)</w:t>
            </w:r>
          </w:p>
        </w:tc>
        <w:tc>
          <w:tcPr>
            <w:tcW w:w="810" w:type="dxa"/>
            <w:tcBorders>
              <w:top w:val="nil"/>
              <w:left w:val="nil"/>
              <w:bottom w:val="nil"/>
              <w:right w:val="nil"/>
            </w:tcBorders>
            <w:shd w:val="clear" w:color="auto" w:fill="auto"/>
            <w:noWrap/>
            <w:vAlign w:val="bottom"/>
            <w:hideMark/>
          </w:tcPr>
          <w:p w14:paraId="68907ECB"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7</w:t>
            </w:r>
          </w:p>
        </w:tc>
        <w:tc>
          <w:tcPr>
            <w:tcW w:w="1173" w:type="dxa"/>
            <w:tcBorders>
              <w:top w:val="nil"/>
              <w:left w:val="nil"/>
              <w:bottom w:val="nil"/>
              <w:right w:val="nil"/>
            </w:tcBorders>
            <w:shd w:val="clear" w:color="auto" w:fill="auto"/>
            <w:noWrap/>
            <w:vAlign w:val="bottom"/>
            <w:hideMark/>
          </w:tcPr>
          <w:p w14:paraId="0A5D19C0"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-6529.3</w:t>
            </w:r>
          </w:p>
        </w:tc>
        <w:tc>
          <w:tcPr>
            <w:tcW w:w="1221" w:type="dxa"/>
            <w:tcBorders>
              <w:top w:val="nil"/>
              <w:left w:val="nil"/>
              <w:bottom w:val="nil"/>
              <w:right w:val="nil"/>
            </w:tcBorders>
            <w:shd w:val="clear" w:color="auto" w:fill="auto"/>
            <w:noWrap/>
            <w:vAlign w:val="bottom"/>
            <w:hideMark/>
          </w:tcPr>
          <w:p w14:paraId="30B192B9"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13072.6</w:t>
            </w:r>
          </w:p>
        </w:tc>
        <w:tc>
          <w:tcPr>
            <w:tcW w:w="1080" w:type="dxa"/>
            <w:tcBorders>
              <w:top w:val="nil"/>
              <w:left w:val="nil"/>
              <w:bottom w:val="nil"/>
              <w:right w:val="nil"/>
            </w:tcBorders>
            <w:shd w:val="clear" w:color="auto" w:fill="auto"/>
            <w:noWrap/>
            <w:vAlign w:val="bottom"/>
            <w:hideMark/>
          </w:tcPr>
          <w:p w14:paraId="275690FC"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33.1</w:t>
            </w:r>
          </w:p>
        </w:tc>
        <w:tc>
          <w:tcPr>
            <w:tcW w:w="1073" w:type="dxa"/>
            <w:tcBorders>
              <w:top w:val="nil"/>
              <w:left w:val="nil"/>
              <w:bottom w:val="nil"/>
              <w:right w:val="nil"/>
            </w:tcBorders>
            <w:shd w:val="clear" w:color="auto" w:fill="auto"/>
            <w:noWrap/>
            <w:vAlign w:val="bottom"/>
            <w:hideMark/>
          </w:tcPr>
          <w:p w14:paraId="3F04DBDA"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0.00</w:t>
            </w:r>
          </w:p>
        </w:tc>
      </w:tr>
      <w:tr w:rsidR="00431987" w:rsidRPr="006B38AA" w14:paraId="77F08AFE" w14:textId="77777777" w:rsidTr="009965A0">
        <w:trPr>
          <w:trHeight w:val="322"/>
        </w:trPr>
        <w:tc>
          <w:tcPr>
            <w:tcW w:w="3836" w:type="dxa"/>
            <w:tcBorders>
              <w:top w:val="nil"/>
              <w:left w:val="nil"/>
              <w:bottom w:val="single" w:sz="4" w:space="0" w:color="auto"/>
              <w:right w:val="nil"/>
            </w:tcBorders>
            <w:shd w:val="clear" w:color="auto" w:fill="auto"/>
            <w:noWrap/>
            <w:vAlign w:val="bottom"/>
            <w:hideMark/>
          </w:tcPr>
          <w:p w14:paraId="33753C31"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null (intercept-only model)</w:t>
            </w:r>
          </w:p>
        </w:tc>
        <w:tc>
          <w:tcPr>
            <w:tcW w:w="810" w:type="dxa"/>
            <w:tcBorders>
              <w:top w:val="nil"/>
              <w:left w:val="nil"/>
              <w:bottom w:val="single" w:sz="4" w:space="0" w:color="auto"/>
              <w:right w:val="nil"/>
            </w:tcBorders>
            <w:shd w:val="clear" w:color="auto" w:fill="auto"/>
            <w:noWrap/>
            <w:vAlign w:val="bottom"/>
            <w:hideMark/>
          </w:tcPr>
          <w:p w14:paraId="3392E716"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3</w:t>
            </w:r>
          </w:p>
        </w:tc>
        <w:tc>
          <w:tcPr>
            <w:tcW w:w="1173" w:type="dxa"/>
            <w:tcBorders>
              <w:top w:val="nil"/>
              <w:left w:val="nil"/>
              <w:bottom w:val="single" w:sz="4" w:space="0" w:color="auto"/>
              <w:right w:val="nil"/>
            </w:tcBorders>
            <w:shd w:val="clear" w:color="auto" w:fill="auto"/>
            <w:noWrap/>
            <w:vAlign w:val="bottom"/>
            <w:hideMark/>
          </w:tcPr>
          <w:p w14:paraId="25B8152E" w14:textId="77777777" w:rsidR="00431987" w:rsidRPr="006B38AA" w:rsidRDefault="00431987" w:rsidP="00CE18A0">
            <w:pPr>
              <w:jc w:val="center"/>
              <w:rPr>
                <w:rFonts w:eastAsia="Times New Roman"/>
                <w:color w:val="000000"/>
                <w:sz w:val="22"/>
                <w:szCs w:val="22"/>
                <w:highlight w:val="yellow"/>
              </w:rPr>
            </w:pPr>
            <w:r w:rsidRPr="006B38AA">
              <w:rPr>
                <w:rFonts w:eastAsia="Times New Roman"/>
                <w:color w:val="000000"/>
                <w:sz w:val="22"/>
                <w:szCs w:val="22"/>
              </w:rPr>
              <w:t>-7415.8</w:t>
            </w:r>
          </w:p>
        </w:tc>
        <w:tc>
          <w:tcPr>
            <w:tcW w:w="1221" w:type="dxa"/>
            <w:tcBorders>
              <w:top w:val="nil"/>
              <w:left w:val="nil"/>
              <w:bottom w:val="single" w:sz="4" w:space="0" w:color="auto"/>
              <w:right w:val="nil"/>
            </w:tcBorders>
            <w:shd w:val="clear" w:color="auto" w:fill="auto"/>
            <w:noWrap/>
            <w:vAlign w:val="bottom"/>
            <w:hideMark/>
          </w:tcPr>
          <w:p w14:paraId="2211458D"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14837.6</w:t>
            </w:r>
          </w:p>
        </w:tc>
        <w:tc>
          <w:tcPr>
            <w:tcW w:w="1080" w:type="dxa"/>
            <w:tcBorders>
              <w:top w:val="nil"/>
              <w:left w:val="nil"/>
              <w:bottom w:val="single" w:sz="4" w:space="0" w:color="auto"/>
              <w:right w:val="nil"/>
            </w:tcBorders>
            <w:shd w:val="clear" w:color="auto" w:fill="auto"/>
            <w:noWrap/>
            <w:vAlign w:val="bottom"/>
            <w:hideMark/>
          </w:tcPr>
          <w:p w14:paraId="0BA602C6"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1798</w:t>
            </w:r>
          </w:p>
        </w:tc>
        <w:tc>
          <w:tcPr>
            <w:tcW w:w="1073" w:type="dxa"/>
            <w:tcBorders>
              <w:top w:val="nil"/>
              <w:left w:val="nil"/>
              <w:bottom w:val="single" w:sz="4" w:space="0" w:color="auto"/>
              <w:right w:val="nil"/>
            </w:tcBorders>
            <w:shd w:val="clear" w:color="auto" w:fill="auto"/>
            <w:noWrap/>
            <w:vAlign w:val="bottom"/>
            <w:hideMark/>
          </w:tcPr>
          <w:p w14:paraId="7AC52384"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0.00</w:t>
            </w:r>
          </w:p>
        </w:tc>
      </w:tr>
    </w:tbl>
    <w:p w14:paraId="62111ED8" w14:textId="77777777" w:rsidR="00431987" w:rsidRDefault="00431987" w:rsidP="00431987">
      <w:pPr>
        <w:rPr>
          <w:sz w:val="20"/>
          <w:szCs w:val="20"/>
        </w:rPr>
      </w:pPr>
      <w:r w:rsidRPr="00ED0132">
        <w:rPr>
          <w:b/>
          <w:bCs/>
          <w:sz w:val="20"/>
          <w:szCs w:val="20"/>
        </w:rPr>
        <w:t>Note</w:t>
      </w:r>
      <w:r w:rsidRPr="00ED0132">
        <w:rPr>
          <w:sz w:val="20"/>
          <w:szCs w:val="20"/>
        </w:rPr>
        <w:t>: treatment = hurricane year, non</w:t>
      </w:r>
      <w:r>
        <w:rPr>
          <w:sz w:val="20"/>
          <w:szCs w:val="20"/>
        </w:rPr>
        <w:t>-</w:t>
      </w:r>
      <w:r w:rsidRPr="00ED0132">
        <w:rPr>
          <w:sz w:val="20"/>
          <w:szCs w:val="20"/>
        </w:rPr>
        <w:t>hurricane year; s(</w:t>
      </w:r>
      <w:r>
        <w:rPr>
          <w:sz w:val="20"/>
          <w:szCs w:val="20"/>
        </w:rPr>
        <w:t>age</w:t>
      </w:r>
      <w:r w:rsidRPr="00ED0132">
        <w:rPr>
          <w:sz w:val="20"/>
          <w:szCs w:val="20"/>
        </w:rPr>
        <w:t xml:space="preserve">) </w:t>
      </w:r>
      <w:r>
        <w:rPr>
          <w:sz w:val="20"/>
          <w:szCs w:val="20"/>
        </w:rPr>
        <w:t>is</w:t>
      </w:r>
      <w:r w:rsidRPr="00ED0132">
        <w:rPr>
          <w:sz w:val="20"/>
          <w:szCs w:val="20"/>
        </w:rPr>
        <w:t xml:space="preserve"> the</w:t>
      </w:r>
      <w:r>
        <w:rPr>
          <w:sz w:val="20"/>
          <w:szCs w:val="20"/>
        </w:rPr>
        <w:t xml:space="preserve"> </w:t>
      </w:r>
      <w:r w:rsidRPr="00ED0132">
        <w:rPr>
          <w:sz w:val="20"/>
          <w:szCs w:val="20"/>
        </w:rPr>
        <w:t>smooth term</w:t>
      </w:r>
      <w:r>
        <w:rPr>
          <w:sz w:val="20"/>
          <w:szCs w:val="20"/>
        </w:rPr>
        <w:t xml:space="preserve">, </w:t>
      </w:r>
      <w:proofErr w:type="gramStart"/>
      <w:r>
        <w:rPr>
          <w:sz w:val="20"/>
          <w:szCs w:val="20"/>
        </w:rPr>
        <w:t>s(</w:t>
      </w:r>
      <w:proofErr w:type="gramEnd"/>
      <w:r>
        <w:rPr>
          <w:sz w:val="20"/>
          <w:szCs w:val="20"/>
        </w:rPr>
        <w:t>age by treatment) is the interaction in the smooth term.</w:t>
      </w:r>
    </w:p>
    <w:p w14:paraId="4FED349D" w14:textId="0F850243" w:rsidR="009965A0" w:rsidRDefault="009965A0" w:rsidP="00431987">
      <w:pPr>
        <w:pStyle w:val="NormalWeb"/>
        <w:rPr>
          <w:b/>
          <w:bCs/>
        </w:rPr>
      </w:pPr>
    </w:p>
    <w:p w14:paraId="7CB47E68" w14:textId="77777777" w:rsidR="009965A0" w:rsidRDefault="009965A0" w:rsidP="00431987">
      <w:pPr>
        <w:pStyle w:val="NormalWeb"/>
        <w:rPr>
          <w:b/>
          <w:bCs/>
        </w:rPr>
      </w:pPr>
    </w:p>
    <w:p w14:paraId="3691C12E" w14:textId="1E6626DA" w:rsidR="00431987" w:rsidRDefault="00431987" w:rsidP="00431987">
      <w:pPr>
        <w:pStyle w:val="NormalWeb"/>
      </w:pPr>
      <w:r w:rsidRPr="003A4E1B">
        <w:rPr>
          <w:b/>
          <w:bCs/>
        </w:rPr>
        <w:t>Table SI</w:t>
      </w:r>
      <w:r>
        <w:rPr>
          <w:b/>
          <w:bCs/>
        </w:rPr>
        <w:t>II</w:t>
      </w:r>
      <w:r w:rsidRPr="00FD17E7">
        <w:t xml:space="preserve">. Model coefficients of the top model describing the variability in age-specific fertility of </w:t>
      </w:r>
      <w:proofErr w:type="spellStart"/>
      <w:r w:rsidRPr="00FD17E7">
        <w:t>Cayo</w:t>
      </w:r>
      <w:proofErr w:type="spellEnd"/>
      <w:r w:rsidRPr="00FD17E7">
        <w:t xml:space="preserve"> Santiago rhesus macaque females as a function of treatment </w:t>
      </w:r>
      <w:r>
        <w:t xml:space="preserve">with </w:t>
      </w:r>
      <w:r w:rsidRPr="00FD17E7">
        <w:t>population density</w:t>
      </w:r>
      <w:r>
        <w:t xml:space="preserve"> and individual ID as random effects</w:t>
      </w:r>
      <w:r w:rsidR="00152908">
        <w:t>.</w:t>
      </w:r>
      <w:r w:rsidRPr="00FD17E7">
        <w:t xml:space="preserve"> </w:t>
      </w:r>
    </w:p>
    <w:tbl>
      <w:tblPr>
        <w:tblpPr w:leftFromText="180" w:rightFromText="180" w:vertAnchor="text" w:tblpXSpec="center" w:tblpY="1"/>
        <w:tblOverlap w:val="never"/>
        <w:tblW w:w="9121" w:type="dxa"/>
        <w:tblLook w:val="04A0" w:firstRow="1" w:lastRow="0" w:firstColumn="1" w:lastColumn="0" w:noHBand="0" w:noVBand="1"/>
      </w:tblPr>
      <w:tblGrid>
        <w:gridCol w:w="3605"/>
        <w:gridCol w:w="1616"/>
        <w:gridCol w:w="1097"/>
        <w:gridCol w:w="1343"/>
        <w:gridCol w:w="1460"/>
      </w:tblGrid>
      <w:tr w:rsidR="00431987" w:rsidRPr="006B38AA" w14:paraId="4BD8F11E" w14:textId="77777777" w:rsidTr="009965A0">
        <w:trPr>
          <w:trHeight w:val="283"/>
        </w:trPr>
        <w:tc>
          <w:tcPr>
            <w:tcW w:w="0" w:type="auto"/>
            <w:tcBorders>
              <w:top w:val="single" w:sz="4" w:space="0" w:color="auto"/>
              <w:left w:val="nil"/>
              <w:bottom w:val="single" w:sz="4" w:space="0" w:color="auto"/>
              <w:right w:val="nil"/>
            </w:tcBorders>
            <w:shd w:val="clear" w:color="auto" w:fill="auto"/>
            <w:noWrap/>
            <w:vAlign w:val="bottom"/>
            <w:hideMark/>
          </w:tcPr>
          <w:p w14:paraId="10ACDCC1" w14:textId="77777777" w:rsidR="00431987" w:rsidRPr="006B38AA" w:rsidRDefault="00431987" w:rsidP="00CE18A0">
            <w:pPr>
              <w:rPr>
                <w:rFonts w:eastAsia="Times New Roman"/>
                <w:b/>
                <w:bCs/>
                <w:color w:val="000000"/>
                <w:sz w:val="22"/>
                <w:szCs w:val="22"/>
              </w:rPr>
            </w:pPr>
            <w:r w:rsidRPr="006B38AA">
              <w:rPr>
                <w:rFonts w:eastAsia="Times New Roman"/>
                <w:b/>
                <w:bCs/>
                <w:color w:val="000000"/>
                <w:sz w:val="22"/>
                <w:szCs w:val="22"/>
              </w:rPr>
              <w:t>Factor</w:t>
            </w:r>
          </w:p>
        </w:tc>
        <w:tc>
          <w:tcPr>
            <w:tcW w:w="0" w:type="auto"/>
            <w:tcBorders>
              <w:top w:val="single" w:sz="4" w:space="0" w:color="auto"/>
              <w:left w:val="nil"/>
              <w:bottom w:val="single" w:sz="4" w:space="0" w:color="auto"/>
              <w:right w:val="nil"/>
            </w:tcBorders>
            <w:shd w:val="clear" w:color="auto" w:fill="auto"/>
            <w:noWrap/>
            <w:vAlign w:val="bottom"/>
            <w:hideMark/>
          </w:tcPr>
          <w:p w14:paraId="529D7FD3" w14:textId="77777777" w:rsidR="00431987" w:rsidRPr="006B38AA" w:rsidRDefault="00431987" w:rsidP="00CE18A0">
            <w:pPr>
              <w:jc w:val="center"/>
              <w:rPr>
                <w:rFonts w:eastAsia="Times New Roman"/>
                <w:b/>
                <w:bCs/>
                <w:color w:val="000000"/>
                <w:sz w:val="22"/>
                <w:szCs w:val="22"/>
              </w:rPr>
            </w:pPr>
            <w:r w:rsidRPr="006B38AA">
              <w:rPr>
                <w:rFonts w:eastAsia="Times New Roman"/>
                <w:b/>
                <w:bCs/>
                <w:color w:val="000000"/>
                <w:sz w:val="22"/>
                <w:szCs w:val="22"/>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7F3DA5D4" w14:textId="77777777" w:rsidR="00431987" w:rsidRPr="006B38AA" w:rsidRDefault="00431987" w:rsidP="00CE18A0">
            <w:pPr>
              <w:jc w:val="center"/>
              <w:rPr>
                <w:rFonts w:eastAsia="Times New Roman"/>
                <w:b/>
                <w:bCs/>
                <w:color w:val="000000"/>
                <w:sz w:val="22"/>
                <w:szCs w:val="22"/>
              </w:rPr>
            </w:pPr>
            <w:r w:rsidRPr="006B38AA">
              <w:rPr>
                <w:rFonts w:eastAsia="Times New Roman"/>
                <w:b/>
                <w:bCs/>
                <w:color w:val="000000"/>
                <w:sz w:val="22"/>
                <w:szCs w:val="22"/>
              </w:rPr>
              <w:t>SE</w:t>
            </w:r>
          </w:p>
        </w:tc>
        <w:tc>
          <w:tcPr>
            <w:tcW w:w="0" w:type="auto"/>
            <w:tcBorders>
              <w:top w:val="single" w:sz="4" w:space="0" w:color="auto"/>
              <w:left w:val="nil"/>
              <w:bottom w:val="single" w:sz="4" w:space="0" w:color="auto"/>
              <w:right w:val="nil"/>
            </w:tcBorders>
            <w:shd w:val="clear" w:color="auto" w:fill="auto"/>
            <w:noWrap/>
            <w:vAlign w:val="bottom"/>
            <w:hideMark/>
          </w:tcPr>
          <w:p w14:paraId="7B0FB098" w14:textId="77777777" w:rsidR="00431987" w:rsidRPr="006B38AA" w:rsidRDefault="00431987" w:rsidP="00CE18A0">
            <w:pPr>
              <w:jc w:val="center"/>
              <w:rPr>
                <w:rFonts w:eastAsia="Times New Roman"/>
                <w:b/>
                <w:bCs/>
                <w:color w:val="000000"/>
                <w:sz w:val="22"/>
                <w:szCs w:val="22"/>
              </w:rPr>
            </w:pPr>
            <w:r w:rsidRPr="006B38AA">
              <w:rPr>
                <w:rFonts w:eastAsia="Times New Roman"/>
                <w:b/>
                <w:bCs/>
                <w:color w:val="000000"/>
                <w:sz w:val="22"/>
                <w:szCs w:val="22"/>
              </w:rPr>
              <w:t>z value</w:t>
            </w:r>
          </w:p>
        </w:tc>
        <w:tc>
          <w:tcPr>
            <w:tcW w:w="0" w:type="auto"/>
            <w:tcBorders>
              <w:top w:val="single" w:sz="4" w:space="0" w:color="auto"/>
              <w:left w:val="nil"/>
              <w:bottom w:val="single" w:sz="4" w:space="0" w:color="auto"/>
              <w:right w:val="nil"/>
            </w:tcBorders>
            <w:shd w:val="clear" w:color="auto" w:fill="auto"/>
            <w:noWrap/>
            <w:vAlign w:val="bottom"/>
            <w:hideMark/>
          </w:tcPr>
          <w:p w14:paraId="23F6BDB8" w14:textId="77777777" w:rsidR="00431987" w:rsidRPr="006B38AA" w:rsidRDefault="00431987" w:rsidP="00CE18A0">
            <w:pPr>
              <w:jc w:val="center"/>
              <w:rPr>
                <w:rFonts w:eastAsia="Times New Roman"/>
                <w:b/>
                <w:bCs/>
                <w:color w:val="000000"/>
                <w:sz w:val="22"/>
                <w:szCs w:val="22"/>
              </w:rPr>
            </w:pPr>
            <w:r w:rsidRPr="006B38AA">
              <w:rPr>
                <w:rFonts w:eastAsia="Times New Roman"/>
                <w:b/>
                <w:bCs/>
                <w:color w:val="000000"/>
                <w:sz w:val="22"/>
                <w:szCs w:val="22"/>
              </w:rPr>
              <w:t>P value</w:t>
            </w:r>
          </w:p>
        </w:tc>
      </w:tr>
      <w:tr w:rsidR="00431987" w:rsidRPr="006B38AA" w14:paraId="0E010AF7" w14:textId="77777777" w:rsidTr="009965A0">
        <w:trPr>
          <w:trHeight w:val="283"/>
        </w:trPr>
        <w:tc>
          <w:tcPr>
            <w:tcW w:w="0" w:type="auto"/>
            <w:tcBorders>
              <w:top w:val="single" w:sz="4" w:space="0" w:color="auto"/>
              <w:left w:val="nil"/>
              <w:right w:val="nil"/>
            </w:tcBorders>
            <w:shd w:val="clear" w:color="auto" w:fill="auto"/>
            <w:noWrap/>
            <w:vAlign w:val="bottom"/>
          </w:tcPr>
          <w:p w14:paraId="5CA6EB5B" w14:textId="77777777" w:rsidR="00431987" w:rsidRPr="006B38AA" w:rsidRDefault="00431987" w:rsidP="00CE18A0">
            <w:pPr>
              <w:rPr>
                <w:rFonts w:eastAsia="Times New Roman"/>
                <w:i/>
                <w:iCs/>
                <w:color w:val="000000"/>
                <w:sz w:val="22"/>
                <w:szCs w:val="22"/>
              </w:rPr>
            </w:pPr>
            <w:r w:rsidRPr="006B38AA">
              <w:rPr>
                <w:rFonts w:eastAsia="Times New Roman"/>
                <w:i/>
                <w:iCs/>
                <w:color w:val="000000"/>
                <w:sz w:val="22"/>
                <w:szCs w:val="22"/>
              </w:rPr>
              <w:t>Parametric coefficients</w:t>
            </w:r>
          </w:p>
        </w:tc>
        <w:tc>
          <w:tcPr>
            <w:tcW w:w="0" w:type="auto"/>
            <w:tcBorders>
              <w:top w:val="single" w:sz="4" w:space="0" w:color="auto"/>
              <w:left w:val="nil"/>
              <w:right w:val="nil"/>
            </w:tcBorders>
            <w:shd w:val="clear" w:color="auto" w:fill="auto"/>
            <w:noWrap/>
            <w:vAlign w:val="bottom"/>
          </w:tcPr>
          <w:p w14:paraId="0A9FEBA3" w14:textId="77777777" w:rsidR="00431987" w:rsidRPr="006B38AA" w:rsidRDefault="00431987" w:rsidP="00CE18A0">
            <w:pPr>
              <w:jc w:val="center"/>
              <w:rPr>
                <w:rFonts w:eastAsia="Times New Roman"/>
                <w:color w:val="000000"/>
                <w:sz w:val="22"/>
                <w:szCs w:val="22"/>
              </w:rPr>
            </w:pPr>
          </w:p>
        </w:tc>
        <w:tc>
          <w:tcPr>
            <w:tcW w:w="0" w:type="auto"/>
            <w:tcBorders>
              <w:top w:val="single" w:sz="4" w:space="0" w:color="auto"/>
              <w:left w:val="nil"/>
              <w:right w:val="nil"/>
            </w:tcBorders>
            <w:shd w:val="clear" w:color="auto" w:fill="auto"/>
            <w:noWrap/>
            <w:vAlign w:val="bottom"/>
          </w:tcPr>
          <w:p w14:paraId="341F7D12" w14:textId="77777777" w:rsidR="00431987" w:rsidRPr="006B38AA" w:rsidRDefault="00431987" w:rsidP="00CE18A0">
            <w:pPr>
              <w:jc w:val="center"/>
              <w:rPr>
                <w:rFonts w:eastAsia="Times New Roman"/>
                <w:color w:val="000000"/>
                <w:sz w:val="22"/>
                <w:szCs w:val="22"/>
              </w:rPr>
            </w:pPr>
          </w:p>
        </w:tc>
        <w:tc>
          <w:tcPr>
            <w:tcW w:w="0" w:type="auto"/>
            <w:tcBorders>
              <w:top w:val="single" w:sz="4" w:space="0" w:color="auto"/>
              <w:left w:val="nil"/>
              <w:right w:val="nil"/>
            </w:tcBorders>
            <w:shd w:val="clear" w:color="auto" w:fill="auto"/>
            <w:noWrap/>
            <w:vAlign w:val="bottom"/>
          </w:tcPr>
          <w:p w14:paraId="370DDF80" w14:textId="77777777" w:rsidR="00431987" w:rsidRPr="006B38AA" w:rsidRDefault="00431987" w:rsidP="00CE18A0">
            <w:pPr>
              <w:jc w:val="center"/>
              <w:rPr>
                <w:rFonts w:eastAsia="Times New Roman"/>
                <w:color w:val="000000"/>
                <w:sz w:val="22"/>
                <w:szCs w:val="22"/>
              </w:rPr>
            </w:pPr>
          </w:p>
        </w:tc>
        <w:tc>
          <w:tcPr>
            <w:tcW w:w="0" w:type="auto"/>
            <w:tcBorders>
              <w:top w:val="single" w:sz="4" w:space="0" w:color="auto"/>
              <w:left w:val="nil"/>
              <w:right w:val="nil"/>
            </w:tcBorders>
            <w:shd w:val="clear" w:color="auto" w:fill="auto"/>
            <w:noWrap/>
            <w:vAlign w:val="bottom"/>
          </w:tcPr>
          <w:p w14:paraId="2A4401AD" w14:textId="77777777" w:rsidR="00431987" w:rsidRPr="006B38AA" w:rsidRDefault="00431987" w:rsidP="00CE18A0">
            <w:pPr>
              <w:jc w:val="center"/>
              <w:rPr>
                <w:rFonts w:eastAsia="Times New Roman"/>
                <w:color w:val="000000"/>
                <w:sz w:val="22"/>
                <w:szCs w:val="22"/>
              </w:rPr>
            </w:pPr>
          </w:p>
        </w:tc>
      </w:tr>
      <w:tr w:rsidR="00431987" w:rsidRPr="006B38AA" w14:paraId="189ED177" w14:textId="77777777" w:rsidTr="009965A0">
        <w:trPr>
          <w:trHeight w:val="283"/>
        </w:trPr>
        <w:tc>
          <w:tcPr>
            <w:tcW w:w="0" w:type="auto"/>
            <w:tcBorders>
              <w:left w:val="nil"/>
              <w:bottom w:val="nil"/>
              <w:right w:val="nil"/>
            </w:tcBorders>
            <w:shd w:val="clear" w:color="auto" w:fill="auto"/>
            <w:noWrap/>
            <w:vAlign w:val="bottom"/>
            <w:hideMark/>
          </w:tcPr>
          <w:p w14:paraId="590E5349"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intercept</w:t>
            </w:r>
          </w:p>
        </w:tc>
        <w:tc>
          <w:tcPr>
            <w:tcW w:w="0" w:type="auto"/>
            <w:tcBorders>
              <w:left w:val="nil"/>
              <w:bottom w:val="nil"/>
              <w:right w:val="nil"/>
            </w:tcBorders>
            <w:shd w:val="clear" w:color="auto" w:fill="auto"/>
            <w:noWrap/>
            <w:vAlign w:val="bottom"/>
            <w:hideMark/>
          </w:tcPr>
          <w:p w14:paraId="159E0225"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0.802</w:t>
            </w:r>
          </w:p>
        </w:tc>
        <w:tc>
          <w:tcPr>
            <w:tcW w:w="0" w:type="auto"/>
            <w:tcBorders>
              <w:left w:val="nil"/>
              <w:bottom w:val="nil"/>
              <w:right w:val="nil"/>
            </w:tcBorders>
            <w:shd w:val="clear" w:color="auto" w:fill="auto"/>
            <w:noWrap/>
            <w:vAlign w:val="bottom"/>
            <w:hideMark/>
          </w:tcPr>
          <w:p w14:paraId="69C50B1F"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0.180</w:t>
            </w:r>
          </w:p>
        </w:tc>
        <w:tc>
          <w:tcPr>
            <w:tcW w:w="0" w:type="auto"/>
            <w:tcBorders>
              <w:left w:val="nil"/>
              <w:bottom w:val="nil"/>
              <w:right w:val="nil"/>
            </w:tcBorders>
            <w:shd w:val="clear" w:color="auto" w:fill="auto"/>
            <w:noWrap/>
            <w:vAlign w:val="bottom"/>
            <w:hideMark/>
          </w:tcPr>
          <w:p w14:paraId="4748A19E"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4.465</w:t>
            </w:r>
          </w:p>
        </w:tc>
        <w:tc>
          <w:tcPr>
            <w:tcW w:w="0" w:type="auto"/>
            <w:tcBorders>
              <w:left w:val="nil"/>
              <w:bottom w:val="nil"/>
              <w:right w:val="nil"/>
            </w:tcBorders>
            <w:shd w:val="clear" w:color="auto" w:fill="auto"/>
            <w:noWrap/>
            <w:vAlign w:val="bottom"/>
            <w:hideMark/>
          </w:tcPr>
          <w:p w14:paraId="486CFFD1"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&lt;0.0001</w:t>
            </w:r>
          </w:p>
        </w:tc>
      </w:tr>
      <w:tr w:rsidR="00431987" w:rsidRPr="006B38AA" w14:paraId="0985F73F" w14:textId="77777777" w:rsidTr="009965A0">
        <w:trPr>
          <w:trHeight w:val="283"/>
        </w:trPr>
        <w:tc>
          <w:tcPr>
            <w:tcW w:w="0" w:type="auto"/>
            <w:tcBorders>
              <w:top w:val="nil"/>
              <w:left w:val="nil"/>
              <w:bottom w:val="nil"/>
              <w:right w:val="nil"/>
            </w:tcBorders>
            <w:shd w:val="clear" w:color="auto" w:fill="auto"/>
            <w:noWrap/>
            <w:vAlign w:val="bottom"/>
            <w:hideMark/>
          </w:tcPr>
          <w:p w14:paraId="1FD68239"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treatment non</w:t>
            </w:r>
            <w:r>
              <w:rPr>
                <w:rFonts w:eastAsia="Times New Roman"/>
                <w:color w:val="000000"/>
                <w:sz w:val="22"/>
                <w:szCs w:val="22"/>
              </w:rPr>
              <w:t>-</w:t>
            </w:r>
            <w:r w:rsidRPr="006B38AA">
              <w:rPr>
                <w:rFonts w:eastAsia="Times New Roman"/>
                <w:color w:val="000000"/>
                <w:sz w:val="22"/>
                <w:szCs w:val="22"/>
              </w:rPr>
              <w:t>hurricane</w:t>
            </w:r>
          </w:p>
        </w:tc>
        <w:tc>
          <w:tcPr>
            <w:tcW w:w="0" w:type="auto"/>
            <w:tcBorders>
              <w:top w:val="nil"/>
              <w:left w:val="nil"/>
              <w:bottom w:val="nil"/>
              <w:right w:val="nil"/>
            </w:tcBorders>
            <w:shd w:val="clear" w:color="auto" w:fill="auto"/>
            <w:noWrap/>
            <w:vAlign w:val="bottom"/>
            <w:hideMark/>
          </w:tcPr>
          <w:p w14:paraId="034E7CD5"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0.368</w:t>
            </w:r>
          </w:p>
        </w:tc>
        <w:tc>
          <w:tcPr>
            <w:tcW w:w="0" w:type="auto"/>
            <w:tcBorders>
              <w:top w:val="nil"/>
              <w:left w:val="nil"/>
              <w:bottom w:val="nil"/>
              <w:right w:val="nil"/>
            </w:tcBorders>
            <w:shd w:val="clear" w:color="auto" w:fill="auto"/>
            <w:noWrap/>
            <w:vAlign w:val="bottom"/>
            <w:hideMark/>
          </w:tcPr>
          <w:p w14:paraId="7517ACBA"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0.186</w:t>
            </w:r>
          </w:p>
        </w:tc>
        <w:tc>
          <w:tcPr>
            <w:tcW w:w="0" w:type="auto"/>
            <w:tcBorders>
              <w:top w:val="nil"/>
              <w:left w:val="nil"/>
              <w:bottom w:val="nil"/>
              <w:right w:val="nil"/>
            </w:tcBorders>
            <w:shd w:val="clear" w:color="auto" w:fill="auto"/>
            <w:noWrap/>
            <w:vAlign w:val="bottom"/>
            <w:hideMark/>
          </w:tcPr>
          <w:p w14:paraId="284A4200"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1.976</w:t>
            </w:r>
          </w:p>
        </w:tc>
        <w:tc>
          <w:tcPr>
            <w:tcW w:w="0" w:type="auto"/>
            <w:tcBorders>
              <w:top w:val="nil"/>
              <w:left w:val="nil"/>
              <w:bottom w:val="nil"/>
              <w:right w:val="nil"/>
            </w:tcBorders>
            <w:shd w:val="clear" w:color="auto" w:fill="auto"/>
            <w:noWrap/>
            <w:vAlign w:val="bottom"/>
            <w:hideMark/>
          </w:tcPr>
          <w:p w14:paraId="43D2D018" w14:textId="77777777" w:rsidR="00431987" w:rsidRPr="006B38AA" w:rsidRDefault="00431987" w:rsidP="00CE18A0">
            <w:pPr>
              <w:jc w:val="center"/>
              <w:rPr>
                <w:rFonts w:eastAsia="Times New Roman"/>
                <w:color w:val="000000"/>
                <w:sz w:val="22"/>
                <w:szCs w:val="22"/>
              </w:rPr>
            </w:pPr>
            <w:r>
              <w:rPr>
                <w:rFonts w:eastAsia="Times New Roman"/>
                <w:color w:val="000000"/>
                <w:sz w:val="22"/>
                <w:szCs w:val="22"/>
              </w:rPr>
              <w:t>0.0481</w:t>
            </w:r>
          </w:p>
        </w:tc>
      </w:tr>
      <w:tr w:rsidR="00431987" w:rsidRPr="006B38AA" w14:paraId="723B337C" w14:textId="77777777" w:rsidTr="009965A0">
        <w:trPr>
          <w:trHeight w:val="283"/>
        </w:trPr>
        <w:tc>
          <w:tcPr>
            <w:tcW w:w="0" w:type="auto"/>
            <w:tcBorders>
              <w:top w:val="nil"/>
              <w:left w:val="nil"/>
              <w:bottom w:val="nil"/>
              <w:right w:val="nil"/>
            </w:tcBorders>
            <w:shd w:val="clear" w:color="auto" w:fill="auto"/>
            <w:noWrap/>
            <w:vAlign w:val="bottom"/>
          </w:tcPr>
          <w:p w14:paraId="736AED25" w14:textId="77777777" w:rsidR="00431987" w:rsidRPr="006B38AA" w:rsidRDefault="00431987" w:rsidP="00CE18A0">
            <w:pPr>
              <w:rPr>
                <w:rFonts w:eastAsia="Times New Roman"/>
                <w:color w:val="000000"/>
                <w:sz w:val="22"/>
                <w:szCs w:val="22"/>
              </w:rPr>
            </w:pPr>
          </w:p>
          <w:p w14:paraId="6818ACA9" w14:textId="77777777" w:rsidR="00431987" w:rsidRPr="006B38AA" w:rsidRDefault="00431987" w:rsidP="00CE18A0">
            <w:pPr>
              <w:rPr>
                <w:rFonts w:eastAsia="Times New Roman"/>
                <w:i/>
                <w:iCs/>
                <w:color w:val="000000"/>
                <w:sz w:val="22"/>
                <w:szCs w:val="22"/>
              </w:rPr>
            </w:pPr>
            <w:r w:rsidRPr="006B38AA">
              <w:rPr>
                <w:rFonts w:eastAsia="Times New Roman"/>
                <w:i/>
                <w:iCs/>
                <w:color w:val="000000"/>
                <w:sz w:val="22"/>
                <w:szCs w:val="22"/>
              </w:rPr>
              <w:t>Smooth parameter</w:t>
            </w:r>
          </w:p>
        </w:tc>
        <w:tc>
          <w:tcPr>
            <w:tcW w:w="0" w:type="auto"/>
            <w:tcBorders>
              <w:top w:val="nil"/>
              <w:left w:val="nil"/>
              <w:bottom w:val="nil"/>
              <w:right w:val="nil"/>
            </w:tcBorders>
            <w:shd w:val="clear" w:color="auto" w:fill="auto"/>
            <w:noWrap/>
            <w:vAlign w:val="bottom"/>
          </w:tcPr>
          <w:p w14:paraId="15A4B1EE" w14:textId="77777777" w:rsidR="00431987" w:rsidRPr="006B38AA" w:rsidRDefault="00431987" w:rsidP="00CE18A0">
            <w:pPr>
              <w:jc w:val="center"/>
              <w:rPr>
                <w:rFonts w:eastAsia="Times New Roman"/>
                <w:color w:val="000000"/>
                <w:sz w:val="22"/>
                <w:szCs w:val="22"/>
              </w:rPr>
            </w:pPr>
          </w:p>
        </w:tc>
        <w:tc>
          <w:tcPr>
            <w:tcW w:w="0" w:type="auto"/>
            <w:tcBorders>
              <w:top w:val="nil"/>
              <w:left w:val="nil"/>
              <w:bottom w:val="nil"/>
              <w:right w:val="nil"/>
            </w:tcBorders>
            <w:shd w:val="clear" w:color="auto" w:fill="auto"/>
            <w:noWrap/>
            <w:vAlign w:val="bottom"/>
          </w:tcPr>
          <w:p w14:paraId="6A4AA577" w14:textId="77777777" w:rsidR="00431987" w:rsidRPr="006B38AA" w:rsidRDefault="00431987" w:rsidP="00CE18A0">
            <w:pPr>
              <w:jc w:val="center"/>
              <w:rPr>
                <w:rFonts w:eastAsia="Times New Roman"/>
                <w:b/>
                <w:bCs/>
                <w:color w:val="000000"/>
                <w:sz w:val="22"/>
                <w:szCs w:val="22"/>
              </w:rPr>
            </w:pPr>
            <w:r w:rsidRPr="006B38AA">
              <w:rPr>
                <w:rFonts w:eastAsia="Times New Roman"/>
                <w:b/>
                <w:bCs/>
                <w:color w:val="000000"/>
                <w:sz w:val="22"/>
                <w:szCs w:val="22"/>
              </w:rPr>
              <w:t>EDF</w:t>
            </w:r>
          </w:p>
        </w:tc>
        <w:tc>
          <w:tcPr>
            <w:tcW w:w="0" w:type="auto"/>
            <w:tcBorders>
              <w:top w:val="nil"/>
              <w:left w:val="nil"/>
              <w:bottom w:val="nil"/>
              <w:right w:val="nil"/>
            </w:tcBorders>
            <w:shd w:val="clear" w:color="auto" w:fill="auto"/>
            <w:noWrap/>
            <w:vAlign w:val="bottom"/>
          </w:tcPr>
          <w:p w14:paraId="4CBAB44D" w14:textId="77777777" w:rsidR="00431987" w:rsidRPr="006B38AA" w:rsidRDefault="00431987" w:rsidP="00CE18A0">
            <w:pPr>
              <w:jc w:val="center"/>
              <w:rPr>
                <w:rFonts w:eastAsia="Times New Roman"/>
                <w:b/>
                <w:bCs/>
                <w:color w:val="000000"/>
                <w:sz w:val="22"/>
                <w:szCs w:val="22"/>
              </w:rPr>
            </w:pPr>
            <w:proofErr w:type="spellStart"/>
            <w:r w:rsidRPr="006B38AA">
              <w:rPr>
                <w:rFonts w:eastAsia="Times New Roman"/>
                <w:b/>
                <w:bCs/>
                <w:color w:val="000000"/>
                <w:sz w:val="22"/>
                <w:szCs w:val="22"/>
              </w:rPr>
              <w:t>Chi.sq</w:t>
            </w:r>
            <w:proofErr w:type="spellEnd"/>
          </w:p>
        </w:tc>
        <w:tc>
          <w:tcPr>
            <w:tcW w:w="0" w:type="auto"/>
            <w:tcBorders>
              <w:top w:val="nil"/>
              <w:left w:val="nil"/>
              <w:bottom w:val="nil"/>
              <w:right w:val="nil"/>
            </w:tcBorders>
            <w:shd w:val="clear" w:color="auto" w:fill="auto"/>
            <w:noWrap/>
            <w:vAlign w:val="bottom"/>
          </w:tcPr>
          <w:p w14:paraId="31A3C14B" w14:textId="77777777" w:rsidR="00431987" w:rsidRPr="006B38AA" w:rsidRDefault="00431987" w:rsidP="00CE18A0">
            <w:pPr>
              <w:jc w:val="center"/>
              <w:rPr>
                <w:rFonts w:eastAsia="Times New Roman"/>
                <w:b/>
                <w:bCs/>
                <w:color w:val="000000"/>
                <w:sz w:val="22"/>
                <w:szCs w:val="22"/>
              </w:rPr>
            </w:pPr>
            <w:r w:rsidRPr="006B38AA">
              <w:rPr>
                <w:rFonts w:eastAsia="Times New Roman"/>
                <w:b/>
                <w:bCs/>
                <w:color w:val="000000"/>
                <w:sz w:val="22"/>
                <w:szCs w:val="22"/>
              </w:rPr>
              <w:t>P value</w:t>
            </w:r>
          </w:p>
        </w:tc>
      </w:tr>
      <w:tr w:rsidR="00431987" w:rsidRPr="006B38AA" w14:paraId="39F6ABE6" w14:textId="77777777" w:rsidTr="009965A0">
        <w:trPr>
          <w:trHeight w:val="283"/>
        </w:trPr>
        <w:tc>
          <w:tcPr>
            <w:tcW w:w="0" w:type="auto"/>
            <w:tcBorders>
              <w:top w:val="nil"/>
              <w:left w:val="nil"/>
              <w:bottom w:val="single" w:sz="4" w:space="0" w:color="auto"/>
              <w:right w:val="nil"/>
            </w:tcBorders>
            <w:shd w:val="clear" w:color="auto" w:fill="auto"/>
            <w:noWrap/>
            <w:vAlign w:val="bottom"/>
          </w:tcPr>
          <w:p w14:paraId="643302B2" w14:textId="77777777" w:rsidR="00431987" w:rsidRPr="006B38AA" w:rsidRDefault="00431987" w:rsidP="00CE18A0">
            <w:pPr>
              <w:rPr>
                <w:rFonts w:eastAsia="Times New Roman"/>
                <w:color w:val="000000"/>
                <w:sz w:val="22"/>
                <w:szCs w:val="22"/>
              </w:rPr>
            </w:pPr>
            <w:r w:rsidRPr="006B38AA">
              <w:rPr>
                <w:rFonts w:eastAsia="Times New Roman"/>
                <w:color w:val="000000"/>
                <w:sz w:val="22"/>
                <w:szCs w:val="22"/>
              </w:rPr>
              <w:t>age</w:t>
            </w:r>
          </w:p>
        </w:tc>
        <w:tc>
          <w:tcPr>
            <w:tcW w:w="0" w:type="auto"/>
            <w:tcBorders>
              <w:top w:val="nil"/>
              <w:left w:val="nil"/>
              <w:bottom w:val="single" w:sz="4" w:space="0" w:color="auto"/>
              <w:right w:val="nil"/>
            </w:tcBorders>
            <w:shd w:val="clear" w:color="auto" w:fill="auto"/>
            <w:noWrap/>
            <w:vAlign w:val="bottom"/>
          </w:tcPr>
          <w:p w14:paraId="13FB612D" w14:textId="77777777" w:rsidR="00431987" w:rsidRPr="006B38AA" w:rsidRDefault="00431987" w:rsidP="00CE18A0">
            <w:pPr>
              <w:jc w:val="center"/>
              <w:rPr>
                <w:rFonts w:eastAsia="Times New Roman"/>
                <w:color w:val="000000"/>
                <w:sz w:val="22"/>
                <w:szCs w:val="22"/>
              </w:rPr>
            </w:pPr>
          </w:p>
        </w:tc>
        <w:tc>
          <w:tcPr>
            <w:tcW w:w="0" w:type="auto"/>
            <w:tcBorders>
              <w:top w:val="nil"/>
              <w:left w:val="nil"/>
              <w:bottom w:val="single" w:sz="4" w:space="0" w:color="auto"/>
              <w:right w:val="nil"/>
            </w:tcBorders>
            <w:shd w:val="clear" w:color="auto" w:fill="auto"/>
            <w:noWrap/>
            <w:vAlign w:val="bottom"/>
          </w:tcPr>
          <w:p w14:paraId="2DCBAE27"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8.437</w:t>
            </w:r>
          </w:p>
        </w:tc>
        <w:tc>
          <w:tcPr>
            <w:tcW w:w="0" w:type="auto"/>
            <w:tcBorders>
              <w:top w:val="nil"/>
              <w:left w:val="nil"/>
              <w:bottom w:val="single" w:sz="4" w:space="0" w:color="auto"/>
              <w:right w:val="nil"/>
            </w:tcBorders>
            <w:shd w:val="clear" w:color="auto" w:fill="auto"/>
            <w:noWrap/>
            <w:vAlign w:val="bottom"/>
          </w:tcPr>
          <w:p w14:paraId="79E4C77C"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1473</w:t>
            </w:r>
          </w:p>
        </w:tc>
        <w:tc>
          <w:tcPr>
            <w:tcW w:w="0" w:type="auto"/>
            <w:tcBorders>
              <w:top w:val="nil"/>
              <w:left w:val="nil"/>
              <w:bottom w:val="single" w:sz="4" w:space="0" w:color="auto"/>
              <w:right w:val="nil"/>
            </w:tcBorders>
            <w:shd w:val="clear" w:color="auto" w:fill="auto"/>
            <w:noWrap/>
            <w:vAlign w:val="bottom"/>
          </w:tcPr>
          <w:p w14:paraId="58C5DE86" w14:textId="77777777" w:rsidR="00431987" w:rsidRPr="006B38AA" w:rsidRDefault="00431987" w:rsidP="00CE18A0">
            <w:pPr>
              <w:jc w:val="center"/>
              <w:rPr>
                <w:rFonts w:eastAsia="Times New Roman"/>
                <w:color w:val="000000"/>
                <w:sz w:val="22"/>
                <w:szCs w:val="22"/>
              </w:rPr>
            </w:pPr>
            <w:r w:rsidRPr="006B38AA">
              <w:rPr>
                <w:rFonts w:eastAsia="Times New Roman"/>
                <w:color w:val="000000"/>
                <w:sz w:val="22"/>
                <w:szCs w:val="22"/>
              </w:rPr>
              <w:t>&lt;0.0001</w:t>
            </w:r>
          </w:p>
        </w:tc>
      </w:tr>
    </w:tbl>
    <w:p w14:paraId="345EF4A3" w14:textId="0388FD8A" w:rsidR="00431987" w:rsidRPr="00D64734" w:rsidRDefault="00431987" w:rsidP="00431987">
      <w:r w:rsidRPr="00C22A7A">
        <w:rPr>
          <w:b/>
          <w:bCs/>
        </w:rPr>
        <w:lastRenderedPageBreak/>
        <w:t>Fig</w:t>
      </w:r>
      <w:r>
        <w:rPr>
          <w:b/>
          <w:bCs/>
        </w:rPr>
        <w:t>ure</w:t>
      </w:r>
      <w:r w:rsidRPr="00C22A7A">
        <w:rPr>
          <w:b/>
          <w:bCs/>
        </w:rPr>
        <w:t xml:space="preserve"> </w:t>
      </w:r>
      <w:r>
        <w:rPr>
          <w:b/>
          <w:bCs/>
        </w:rPr>
        <w:t>S2</w:t>
      </w:r>
      <w:r w:rsidRPr="00680C94">
        <w:t>:</w:t>
      </w:r>
      <w:r w:rsidRPr="00C22A7A">
        <w:t xml:space="preserve"> Partial effects of predictors of top model</w:t>
      </w:r>
      <w:r w:rsidR="00152908">
        <w:t>.</w:t>
      </w:r>
      <w:r w:rsidRPr="00C22A7A">
        <w:t xml:space="preserve"> </w:t>
      </w:r>
    </w:p>
    <w:p w14:paraId="7B2E3AE5" w14:textId="23A2DE6B" w:rsidR="003579E1" w:rsidRDefault="00431987" w:rsidP="00431987">
      <w:pPr>
        <w:jc w:val="center"/>
      </w:pPr>
      <w:r>
        <w:rPr>
          <w:noProof/>
          <w:color w:val="000000"/>
        </w:rPr>
        <w:drawing>
          <wp:inline distT="0" distB="0" distL="0" distR="0" wp14:anchorId="3A3B7D52" wp14:editId="4D60EC28">
            <wp:extent cx="5487030" cy="38260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ooth_and_partial_effects.pdf"/>
                    <pic:cNvPicPr/>
                  </pic:nvPicPr>
                  <pic:blipFill>
                    <a:blip r:embed="rId5">
                      <a:extLst>
                        <a:ext uri="{28A0092B-C50C-407E-A947-70E740481C1C}">
                          <a14:useLocalDpi xmlns:a14="http://schemas.microsoft.com/office/drawing/2010/main" val="0"/>
                        </a:ext>
                      </a:extLst>
                    </a:blip>
                    <a:stretch>
                      <a:fillRect/>
                    </a:stretch>
                  </pic:blipFill>
                  <pic:spPr>
                    <a:xfrm>
                      <a:off x="0" y="0"/>
                      <a:ext cx="5644811" cy="3936061"/>
                    </a:xfrm>
                    <a:prstGeom prst="rect">
                      <a:avLst/>
                    </a:prstGeom>
                  </pic:spPr>
                </pic:pic>
              </a:graphicData>
            </a:graphic>
          </wp:inline>
        </w:drawing>
      </w:r>
    </w:p>
    <w:sectPr w:rsidR="003579E1" w:rsidSect="0017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87"/>
    <w:rsid w:val="00076794"/>
    <w:rsid w:val="000E73A5"/>
    <w:rsid w:val="00152908"/>
    <w:rsid w:val="00176948"/>
    <w:rsid w:val="00431987"/>
    <w:rsid w:val="009965A0"/>
    <w:rsid w:val="00B1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0F4C1"/>
  <w15:chartTrackingRefBased/>
  <w15:docId w15:val="{2EE880CA-2959-9344-ACE3-96A931C6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Body CS)"/>
        <w:smallCap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87"/>
    <w:rPr>
      <w:rFonts w:ascii="Times New Roman" w:eastAsia="Cambria" w:hAnsi="Times New Roman" w:cs="Times New Roman"/>
      <w:smallCap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987"/>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52908"/>
    <w:rPr>
      <w:sz w:val="16"/>
      <w:szCs w:val="16"/>
    </w:rPr>
  </w:style>
  <w:style w:type="paragraph" w:styleId="CommentText">
    <w:name w:val="annotation text"/>
    <w:basedOn w:val="Normal"/>
    <w:link w:val="CommentTextChar"/>
    <w:uiPriority w:val="99"/>
    <w:semiHidden/>
    <w:unhideWhenUsed/>
    <w:rsid w:val="00152908"/>
    <w:rPr>
      <w:sz w:val="20"/>
      <w:szCs w:val="20"/>
    </w:rPr>
  </w:style>
  <w:style w:type="character" w:customStyle="1" w:styleId="CommentTextChar">
    <w:name w:val="Comment Text Char"/>
    <w:basedOn w:val="DefaultParagraphFont"/>
    <w:link w:val="CommentText"/>
    <w:uiPriority w:val="99"/>
    <w:semiHidden/>
    <w:rsid w:val="00152908"/>
    <w:rPr>
      <w:rFonts w:ascii="Times New Roman" w:eastAsia="Cambria" w:hAnsi="Times New Roman" w:cs="Times New Roman"/>
      <w:smallCaps w:val="0"/>
      <w:sz w:val="20"/>
      <w:szCs w:val="20"/>
    </w:rPr>
  </w:style>
  <w:style w:type="paragraph" w:styleId="CommentSubject">
    <w:name w:val="annotation subject"/>
    <w:basedOn w:val="CommentText"/>
    <w:next w:val="CommentText"/>
    <w:link w:val="CommentSubjectChar"/>
    <w:uiPriority w:val="99"/>
    <w:semiHidden/>
    <w:unhideWhenUsed/>
    <w:rsid w:val="00152908"/>
    <w:rPr>
      <w:b/>
      <w:bCs/>
    </w:rPr>
  </w:style>
  <w:style w:type="character" w:customStyle="1" w:styleId="CommentSubjectChar">
    <w:name w:val="Comment Subject Char"/>
    <w:basedOn w:val="CommentTextChar"/>
    <w:link w:val="CommentSubject"/>
    <w:uiPriority w:val="99"/>
    <w:semiHidden/>
    <w:rsid w:val="00152908"/>
    <w:rPr>
      <w:rFonts w:ascii="Times New Roman" w:eastAsia="Cambria" w:hAnsi="Times New Roman" w:cs="Times New Roman"/>
      <w:b/>
      <w:bCs/>
      <w:smallCaps w:val="0"/>
      <w:sz w:val="20"/>
      <w:szCs w:val="20"/>
    </w:rPr>
  </w:style>
  <w:style w:type="paragraph" w:styleId="BalloonText">
    <w:name w:val="Balloon Text"/>
    <w:basedOn w:val="Normal"/>
    <w:link w:val="BalloonTextChar"/>
    <w:uiPriority w:val="99"/>
    <w:semiHidden/>
    <w:unhideWhenUsed/>
    <w:rsid w:val="00152908"/>
    <w:rPr>
      <w:sz w:val="18"/>
      <w:szCs w:val="18"/>
    </w:rPr>
  </w:style>
  <w:style w:type="character" w:customStyle="1" w:styleId="BalloonTextChar">
    <w:name w:val="Balloon Text Char"/>
    <w:basedOn w:val="DefaultParagraphFont"/>
    <w:link w:val="BalloonText"/>
    <w:uiPriority w:val="99"/>
    <w:semiHidden/>
    <w:rsid w:val="00152908"/>
    <w:rPr>
      <w:rFonts w:ascii="Times New Roman" w:eastAsia="Cambria" w:hAnsi="Times New Roman" w:cs="Times New Roman"/>
      <w:small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Hernandez Pacheco</dc:creator>
  <cp:keywords/>
  <dc:description/>
  <cp:lastModifiedBy>Raisa Hernandez Pacheco</cp:lastModifiedBy>
  <cp:revision>4</cp:revision>
  <dcterms:created xsi:type="dcterms:W3CDTF">2020-04-25T17:59:00Z</dcterms:created>
  <dcterms:modified xsi:type="dcterms:W3CDTF">2020-08-10T16:05:00Z</dcterms:modified>
</cp:coreProperties>
</file>