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EB11" w14:textId="77777777" w:rsidR="008C32D3" w:rsidRPr="00DB23D4" w:rsidRDefault="008C32D3" w:rsidP="008C32D3">
      <w:pPr>
        <w:spacing w:line="240" w:lineRule="auto"/>
        <w:rPr>
          <w:rFonts w:cstheme="minorHAnsi"/>
          <w:b/>
          <w:i/>
          <w:sz w:val="24"/>
          <w:szCs w:val="24"/>
          <w:lang w:val="en-GB"/>
        </w:rPr>
      </w:pPr>
      <w:bookmarkStart w:id="0" w:name="_Hlk35265770"/>
      <w:r w:rsidRPr="00DB23D4">
        <w:rPr>
          <w:rFonts w:cstheme="minorHAnsi"/>
          <w:b/>
          <w:iCs/>
          <w:sz w:val="24"/>
          <w:szCs w:val="24"/>
          <w:lang w:val="en-GB"/>
        </w:rPr>
        <w:t xml:space="preserve">Identification of a queen pheromone mediating the rearing of adult sexuals in the pharaoh ant </w:t>
      </w:r>
      <w:r w:rsidRPr="00DB23D4">
        <w:rPr>
          <w:rFonts w:cstheme="minorHAnsi"/>
          <w:b/>
          <w:i/>
          <w:sz w:val="24"/>
          <w:szCs w:val="24"/>
          <w:lang w:val="en-GB"/>
        </w:rPr>
        <w:t>Monomorium pharaonis</w:t>
      </w:r>
    </w:p>
    <w:bookmarkEnd w:id="0"/>
    <w:p w14:paraId="64B4FE08" w14:textId="77777777" w:rsidR="00991559" w:rsidRDefault="004D0909" w:rsidP="00991559">
      <w:pPr>
        <w:pStyle w:val="c-article-author-affiliationaddress"/>
        <w:shd w:val="clear" w:color="auto" w:fill="FFFFFF"/>
        <w:spacing w:before="0" w:beforeAutospacing="0" w:after="0" w:afterAutospacing="0"/>
        <w:rPr>
          <w:rFonts w:asciiTheme="minorHAnsi" w:hAnsiTheme="minorHAnsi" w:cstheme="minorHAnsi"/>
          <w:color w:val="231F20"/>
          <w:vertAlign w:val="superscript"/>
        </w:rPr>
      </w:pPr>
      <w:r w:rsidRPr="004D0909">
        <w:rPr>
          <w:rFonts w:asciiTheme="minorHAnsi" w:hAnsiTheme="minorHAnsi" w:cstheme="minorHAnsi"/>
          <w:color w:val="323031"/>
        </w:rPr>
        <w:t>Ricardo Caliari Oliveira</w:t>
      </w:r>
      <w:r w:rsidRPr="004D0909">
        <w:rPr>
          <w:rFonts w:asciiTheme="minorHAnsi" w:hAnsiTheme="minorHAnsi" w:cstheme="minorHAnsi"/>
          <w:color w:val="323031"/>
          <w:vertAlign w:val="superscript"/>
        </w:rPr>
        <w:t>1</w:t>
      </w:r>
      <w:r w:rsidRPr="004D0909">
        <w:rPr>
          <w:rFonts w:asciiTheme="minorHAnsi" w:hAnsiTheme="minorHAnsi" w:cstheme="minorHAnsi"/>
          <w:color w:val="231F20"/>
        </w:rPr>
        <w:t>, Jonas Warson</w:t>
      </w:r>
      <w:r w:rsidRPr="004D0909">
        <w:rPr>
          <w:rFonts w:asciiTheme="minorHAnsi" w:hAnsiTheme="minorHAnsi" w:cstheme="minorHAnsi"/>
          <w:color w:val="231F20"/>
          <w:vertAlign w:val="superscript"/>
        </w:rPr>
        <w:t>1</w:t>
      </w:r>
      <w:r w:rsidRPr="004D0909">
        <w:rPr>
          <w:rFonts w:asciiTheme="minorHAnsi" w:hAnsiTheme="minorHAnsi" w:cstheme="minorHAnsi"/>
          <w:color w:val="231F20"/>
        </w:rPr>
        <w:t>, David Sillam-Dussès</w:t>
      </w:r>
      <w:r w:rsidRPr="004D0909">
        <w:rPr>
          <w:rFonts w:asciiTheme="minorHAnsi" w:hAnsiTheme="minorHAnsi" w:cstheme="minorHAnsi"/>
          <w:color w:val="231F20"/>
          <w:vertAlign w:val="superscript"/>
        </w:rPr>
        <w:t>2</w:t>
      </w:r>
      <w:r w:rsidRPr="004D0909">
        <w:rPr>
          <w:rFonts w:asciiTheme="minorHAnsi" w:hAnsiTheme="minorHAnsi" w:cstheme="minorHAnsi"/>
          <w:color w:val="231F20"/>
        </w:rPr>
        <w:t xml:space="preserve">, </w:t>
      </w:r>
      <w:r w:rsidRPr="004D0909">
        <w:rPr>
          <w:rFonts w:asciiTheme="minorHAnsi" w:hAnsiTheme="minorHAnsi" w:cstheme="minorHAnsi"/>
        </w:rPr>
        <w:t>Beatriz Herrera-</w:t>
      </w:r>
      <w:proofErr w:type="spellStart"/>
      <w:r w:rsidRPr="004D0909">
        <w:rPr>
          <w:rFonts w:asciiTheme="minorHAnsi" w:hAnsiTheme="minorHAnsi" w:cstheme="minorHAnsi"/>
        </w:rPr>
        <w:t>Malaver</w:t>
      </w:r>
      <w:proofErr w:type="spellEnd"/>
      <w:r w:rsidRPr="004D0909">
        <w:rPr>
          <w:rFonts w:asciiTheme="minorHAnsi" w:hAnsiTheme="minorHAnsi" w:cstheme="minorHAnsi"/>
          <w:color w:val="231F20"/>
          <w:vertAlign w:val="superscript"/>
        </w:rPr>
        <w:t xml:space="preserve"> 3,4</w:t>
      </w:r>
      <w:r w:rsidRPr="004D0909">
        <w:rPr>
          <w:rFonts w:asciiTheme="minorHAnsi" w:hAnsiTheme="minorHAnsi" w:cstheme="minorHAnsi"/>
          <w:color w:val="231F20"/>
        </w:rPr>
        <w:t>, Kevin</w:t>
      </w:r>
      <w:r w:rsidR="00991559">
        <w:rPr>
          <w:rFonts w:asciiTheme="minorHAnsi" w:hAnsiTheme="minorHAnsi" w:cstheme="minorHAnsi"/>
          <w:color w:val="231F20"/>
        </w:rPr>
        <w:t xml:space="preserve"> </w:t>
      </w:r>
      <w:r w:rsidRPr="004D0909">
        <w:rPr>
          <w:rFonts w:asciiTheme="minorHAnsi" w:hAnsiTheme="minorHAnsi" w:cstheme="minorHAnsi"/>
          <w:color w:val="231F20"/>
        </w:rPr>
        <w:t>Verstrepen</w:t>
      </w:r>
      <w:r w:rsidRPr="004D0909">
        <w:rPr>
          <w:rFonts w:asciiTheme="minorHAnsi" w:hAnsiTheme="minorHAnsi" w:cstheme="minorHAnsi"/>
          <w:color w:val="231F20"/>
          <w:vertAlign w:val="superscript"/>
        </w:rPr>
        <w:t>3,4</w:t>
      </w:r>
      <w:r w:rsidRPr="004D0909">
        <w:rPr>
          <w:rFonts w:asciiTheme="minorHAnsi" w:hAnsiTheme="minorHAnsi" w:cstheme="minorHAnsi"/>
          <w:color w:val="231F20"/>
        </w:rPr>
        <w:t>, Jocelyn G. Millar</w:t>
      </w:r>
      <w:r w:rsidRPr="004D0909">
        <w:rPr>
          <w:rFonts w:asciiTheme="minorHAnsi" w:hAnsiTheme="minorHAnsi" w:cstheme="minorHAnsi"/>
          <w:color w:val="231F20"/>
          <w:vertAlign w:val="superscript"/>
        </w:rPr>
        <w:t>5,6</w:t>
      </w:r>
      <w:r w:rsidRPr="004D0909">
        <w:rPr>
          <w:rFonts w:asciiTheme="minorHAnsi" w:hAnsiTheme="minorHAnsi" w:cstheme="minorHAnsi"/>
          <w:color w:val="231F20"/>
        </w:rPr>
        <w:t xml:space="preserve"> and Tom Wenseleers</w:t>
      </w:r>
      <w:r w:rsidRPr="004D0909">
        <w:rPr>
          <w:rFonts w:asciiTheme="minorHAnsi" w:hAnsiTheme="minorHAnsi" w:cstheme="minorHAnsi"/>
          <w:color w:val="231F20"/>
          <w:vertAlign w:val="superscript"/>
        </w:rPr>
        <w:t>1</w:t>
      </w:r>
    </w:p>
    <w:p w14:paraId="052C7913" w14:textId="6BEC563B" w:rsidR="004D0909" w:rsidRPr="004D0909" w:rsidRDefault="004D0909" w:rsidP="00991559">
      <w:pPr>
        <w:pStyle w:val="c-article-author-affiliationaddress"/>
        <w:shd w:val="clear" w:color="auto" w:fill="FFFFFF"/>
        <w:spacing w:before="0" w:beforeAutospacing="0" w:after="0" w:afterAutospacing="0"/>
        <w:ind w:left="540" w:hanging="540"/>
        <w:rPr>
          <w:rFonts w:asciiTheme="minorHAnsi" w:hAnsiTheme="minorHAnsi" w:cstheme="minorHAnsi"/>
          <w:sz w:val="20"/>
          <w:szCs w:val="20"/>
        </w:rPr>
      </w:pPr>
      <w:r w:rsidRPr="004D0909">
        <w:rPr>
          <w:rFonts w:asciiTheme="minorHAnsi" w:hAnsiTheme="minorHAnsi" w:cstheme="minorHAnsi"/>
          <w:color w:val="231F20"/>
        </w:rPr>
        <w:br/>
      </w:r>
      <w:r w:rsidRPr="004D0909">
        <w:rPr>
          <w:rFonts w:asciiTheme="minorHAnsi" w:hAnsiTheme="minorHAnsi" w:cstheme="minorHAnsi"/>
          <w:color w:val="231F20"/>
          <w:sz w:val="20"/>
          <w:szCs w:val="20"/>
          <w:vertAlign w:val="superscript"/>
        </w:rPr>
        <w:t>1</w:t>
      </w:r>
      <w:r w:rsidRPr="004D0909">
        <w:rPr>
          <w:rFonts w:asciiTheme="minorHAnsi" w:hAnsiTheme="minorHAnsi" w:cstheme="minorHAnsi"/>
          <w:color w:val="231F20"/>
          <w:sz w:val="20"/>
          <w:szCs w:val="20"/>
        </w:rPr>
        <w:t>Laboratory of Socioecology and Social Evolution, Department of Biology, KU Leuven, Naamsestraat 59,</w:t>
      </w:r>
      <w:r w:rsidRPr="004D0909">
        <w:rPr>
          <w:rFonts w:asciiTheme="minorHAnsi" w:hAnsiTheme="minorHAnsi" w:cstheme="minorHAnsi"/>
          <w:color w:val="231F20"/>
          <w:sz w:val="20"/>
          <w:szCs w:val="20"/>
        </w:rPr>
        <w:br/>
        <w:t>3000 Leuven, Belgium</w:t>
      </w:r>
      <w:r w:rsidRPr="004D0909">
        <w:rPr>
          <w:rFonts w:asciiTheme="minorHAnsi" w:hAnsiTheme="minorHAnsi" w:cstheme="minorHAnsi"/>
          <w:color w:val="231F20"/>
          <w:sz w:val="20"/>
          <w:szCs w:val="20"/>
        </w:rPr>
        <w:br/>
      </w:r>
      <w:r w:rsidRPr="004D0909">
        <w:rPr>
          <w:rFonts w:asciiTheme="minorHAnsi" w:hAnsiTheme="minorHAnsi" w:cstheme="minorHAnsi"/>
          <w:color w:val="231F20"/>
          <w:sz w:val="20"/>
          <w:szCs w:val="20"/>
          <w:vertAlign w:val="superscript"/>
        </w:rPr>
        <w:t>2</w:t>
      </w:r>
      <w:r w:rsidRPr="004D0909">
        <w:rPr>
          <w:rFonts w:asciiTheme="minorHAnsi" w:hAnsiTheme="minorHAnsi" w:cstheme="minorHAnsi"/>
          <w:color w:val="231F20"/>
          <w:sz w:val="20"/>
          <w:szCs w:val="20"/>
        </w:rPr>
        <w:t>Laboratory of Experimental and Comparative Ethology UR 4443, University Sorbonne Paris Nord,</w:t>
      </w:r>
      <w:r w:rsidRPr="004D0909">
        <w:rPr>
          <w:rFonts w:asciiTheme="minorHAnsi" w:hAnsiTheme="minorHAnsi" w:cstheme="minorHAnsi"/>
          <w:color w:val="231F20"/>
          <w:sz w:val="20"/>
          <w:szCs w:val="20"/>
        </w:rPr>
        <w:br/>
        <w:t xml:space="preserve">93430 </w:t>
      </w:r>
      <w:proofErr w:type="spellStart"/>
      <w:r w:rsidRPr="004D0909">
        <w:rPr>
          <w:rFonts w:asciiTheme="minorHAnsi" w:hAnsiTheme="minorHAnsi" w:cstheme="minorHAnsi"/>
          <w:color w:val="231F20"/>
          <w:sz w:val="20"/>
          <w:szCs w:val="20"/>
        </w:rPr>
        <w:t>Villetaneuse</w:t>
      </w:r>
      <w:proofErr w:type="spellEnd"/>
      <w:r w:rsidRPr="004D0909">
        <w:rPr>
          <w:rFonts w:asciiTheme="minorHAnsi" w:hAnsiTheme="minorHAnsi" w:cstheme="minorHAnsi"/>
          <w:color w:val="231F20"/>
          <w:sz w:val="20"/>
          <w:szCs w:val="20"/>
        </w:rPr>
        <w:t>, France</w:t>
      </w:r>
      <w:r w:rsidRPr="004D0909">
        <w:rPr>
          <w:rFonts w:asciiTheme="minorHAnsi" w:hAnsiTheme="minorHAnsi" w:cstheme="minorHAnsi"/>
          <w:color w:val="231F20"/>
          <w:sz w:val="20"/>
          <w:szCs w:val="20"/>
        </w:rPr>
        <w:br/>
      </w:r>
      <w:r w:rsidRPr="004D0909">
        <w:rPr>
          <w:rFonts w:asciiTheme="minorHAnsi" w:hAnsiTheme="minorHAnsi" w:cstheme="minorHAnsi"/>
          <w:color w:val="222222"/>
          <w:sz w:val="20"/>
          <w:szCs w:val="20"/>
          <w:vertAlign w:val="superscript"/>
        </w:rPr>
        <w:t>3</w:t>
      </w:r>
      <w:r w:rsidRPr="004D0909">
        <w:rPr>
          <w:rFonts w:asciiTheme="minorHAnsi" w:hAnsiTheme="minorHAnsi" w:cstheme="minorHAnsi"/>
          <w:color w:val="222222"/>
          <w:sz w:val="20"/>
          <w:szCs w:val="20"/>
        </w:rPr>
        <w:t>Laboratory of Systems Biology, VIB-KU Leuven Center for Microbiology, Leuven, Belgium</w:t>
      </w:r>
    </w:p>
    <w:p w14:paraId="162D7218" w14:textId="77777777" w:rsidR="004D0909" w:rsidRPr="004D0909" w:rsidRDefault="004D0909" w:rsidP="00991559">
      <w:pPr>
        <w:pStyle w:val="c-article-author-affiliationaddress"/>
        <w:shd w:val="clear" w:color="auto" w:fill="FFFFFF"/>
        <w:spacing w:before="0" w:beforeAutospacing="0" w:after="0" w:afterAutospacing="0"/>
        <w:ind w:left="540"/>
        <w:rPr>
          <w:rFonts w:asciiTheme="minorHAnsi" w:hAnsiTheme="minorHAnsi" w:cstheme="minorHAnsi"/>
          <w:sz w:val="20"/>
          <w:szCs w:val="20"/>
        </w:rPr>
      </w:pPr>
      <w:r w:rsidRPr="004D0909">
        <w:rPr>
          <w:rFonts w:asciiTheme="minorHAnsi" w:hAnsiTheme="minorHAnsi" w:cstheme="minorHAnsi"/>
          <w:color w:val="222222"/>
          <w:sz w:val="20"/>
          <w:szCs w:val="20"/>
          <w:vertAlign w:val="superscript"/>
        </w:rPr>
        <w:t>4</w:t>
      </w:r>
      <w:r w:rsidRPr="004D0909">
        <w:rPr>
          <w:rFonts w:asciiTheme="minorHAnsi" w:hAnsiTheme="minorHAnsi" w:cstheme="minorHAnsi"/>
          <w:color w:val="222222"/>
          <w:sz w:val="20"/>
          <w:szCs w:val="20"/>
        </w:rPr>
        <w:t xml:space="preserve">Laboratory for Genetics and Genomics, Center of Microbial and Plant Genetics, Department M2S, KU Leuven, Gaston </w:t>
      </w:r>
      <w:proofErr w:type="spellStart"/>
      <w:r w:rsidRPr="004D0909">
        <w:rPr>
          <w:rFonts w:asciiTheme="minorHAnsi" w:hAnsiTheme="minorHAnsi" w:cstheme="minorHAnsi"/>
          <w:color w:val="222222"/>
          <w:sz w:val="20"/>
          <w:szCs w:val="20"/>
        </w:rPr>
        <w:t>Geenslaan</w:t>
      </w:r>
      <w:proofErr w:type="spellEnd"/>
      <w:r w:rsidRPr="004D0909">
        <w:rPr>
          <w:rFonts w:asciiTheme="minorHAnsi" w:hAnsiTheme="minorHAnsi" w:cstheme="minorHAnsi"/>
          <w:color w:val="222222"/>
          <w:sz w:val="20"/>
          <w:szCs w:val="20"/>
        </w:rPr>
        <w:t xml:space="preserve"> 1, 3001, </w:t>
      </w:r>
      <w:proofErr w:type="spellStart"/>
      <w:r w:rsidRPr="004D0909">
        <w:rPr>
          <w:rFonts w:asciiTheme="minorHAnsi" w:hAnsiTheme="minorHAnsi" w:cstheme="minorHAnsi"/>
          <w:color w:val="222222"/>
          <w:sz w:val="20"/>
          <w:szCs w:val="20"/>
        </w:rPr>
        <w:t>Heverlee</w:t>
      </w:r>
      <w:proofErr w:type="spellEnd"/>
      <w:r w:rsidRPr="004D0909">
        <w:rPr>
          <w:rFonts w:asciiTheme="minorHAnsi" w:hAnsiTheme="minorHAnsi" w:cstheme="minorHAnsi"/>
          <w:color w:val="222222"/>
          <w:sz w:val="20"/>
          <w:szCs w:val="20"/>
        </w:rPr>
        <w:t>, Belgium</w:t>
      </w:r>
    </w:p>
    <w:p w14:paraId="687ED24A" w14:textId="1C8776CA" w:rsidR="004D0909" w:rsidRPr="004D0909" w:rsidRDefault="004D0909" w:rsidP="00991559">
      <w:pPr>
        <w:spacing w:after="0" w:afterAutospacing="0" w:line="240" w:lineRule="auto"/>
        <w:ind w:left="540"/>
        <w:jc w:val="left"/>
        <w:rPr>
          <w:rFonts w:asciiTheme="minorHAnsi" w:hAnsiTheme="minorHAnsi" w:cstheme="minorHAnsi"/>
          <w:color w:val="231F20"/>
        </w:rPr>
      </w:pPr>
      <w:r w:rsidRPr="004D0909">
        <w:rPr>
          <w:rFonts w:asciiTheme="minorHAnsi" w:hAnsiTheme="minorHAnsi" w:cstheme="minorHAnsi"/>
          <w:color w:val="231F20"/>
          <w:vertAlign w:val="superscript"/>
        </w:rPr>
        <w:t>5</w:t>
      </w:r>
      <w:r w:rsidRPr="004D0909">
        <w:rPr>
          <w:rFonts w:asciiTheme="minorHAnsi" w:hAnsiTheme="minorHAnsi" w:cstheme="minorHAnsi"/>
          <w:color w:val="231F20"/>
        </w:rPr>
        <w:t>Department of Entomology, University of California, Riverside, CA 92521, USA</w:t>
      </w:r>
      <w:r w:rsidRPr="004D0909">
        <w:rPr>
          <w:rFonts w:asciiTheme="minorHAnsi" w:hAnsiTheme="minorHAnsi" w:cstheme="minorHAnsi"/>
          <w:color w:val="231F20"/>
        </w:rPr>
        <w:br/>
      </w:r>
      <w:r w:rsidRPr="004D0909">
        <w:rPr>
          <w:rFonts w:asciiTheme="minorHAnsi" w:hAnsiTheme="minorHAnsi" w:cstheme="minorHAnsi"/>
          <w:color w:val="231F20"/>
          <w:vertAlign w:val="superscript"/>
        </w:rPr>
        <w:t>6</w:t>
      </w:r>
      <w:r w:rsidRPr="004D0909">
        <w:rPr>
          <w:rFonts w:asciiTheme="minorHAnsi" w:hAnsiTheme="minorHAnsi" w:cstheme="minorHAnsi"/>
          <w:color w:val="231F20"/>
        </w:rPr>
        <w:t>Department of Chemistry, University of California, Riverside, CA 92521, USA</w:t>
      </w:r>
    </w:p>
    <w:p w14:paraId="477B364B" w14:textId="72F44951" w:rsidR="0079103F" w:rsidRPr="004D0909" w:rsidRDefault="0079103F" w:rsidP="000C6B0A">
      <w:pPr>
        <w:spacing w:after="120" w:afterAutospacing="0" w:line="240" w:lineRule="auto"/>
        <w:jc w:val="left"/>
        <w:rPr>
          <w:rFonts w:asciiTheme="minorHAnsi" w:hAnsiTheme="minorHAnsi"/>
          <w:b/>
          <w:bCs/>
          <w:sz w:val="24"/>
          <w:szCs w:val="24"/>
        </w:rPr>
      </w:pPr>
    </w:p>
    <w:p w14:paraId="3F033B09" w14:textId="6D027582" w:rsidR="00D30890" w:rsidRDefault="00B84874" w:rsidP="000C6B0A">
      <w:pPr>
        <w:spacing w:after="120" w:afterAutospacing="0" w:line="240" w:lineRule="auto"/>
        <w:jc w:val="left"/>
        <w:rPr>
          <w:rFonts w:asciiTheme="minorHAnsi" w:hAnsiTheme="minorHAnsi"/>
          <w:b/>
          <w:bCs/>
          <w:sz w:val="24"/>
          <w:szCs w:val="24"/>
          <w:lang w:val="en-GB"/>
        </w:rPr>
      </w:pPr>
      <w:r>
        <w:rPr>
          <w:rFonts w:asciiTheme="minorHAnsi" w:hAnsiTheme="minorHAnsi"/>
          <w:b/>
          <w:bCs/>
          <w:sz w:val="24"/>
          <w:szCs w:val="24"/>
          <w:lang w:val="en-GB"/>
        </w:rPr>
        <w:t xml:space="preserve">Full Generalized linear mixed </w:t>
      </w:r>
      <w:r w:rsidR="00D30890">
        <w:rPr>
          <w:rFonts w:asciiTheme="minorHAnsi" w:hAnsiTheme="minorHAnsi"/>
          <w:b/>
          <w:bCs/>
          <w:sz w:val="24"/>
          <w:szCs w:val="24"/>
          <w:lang w:val="en-GB"/>
        </w:rPr>
        <w:t xml:space="preserve">effects </w:t>
      </w:r>
      <w:r>
        <w:rPr>
          <w:rFonts w:asciiTheme="minorHAnsi" w:hAnsiTheme="minorHAnsi"/>
          <w:b/>
          <w:bCs/>
          <w:sz w:val="24"/>
          <w:szCs w:val="24"/>
          <w:lang w:val="en-GB"/>
        </w:rPr>
        <w:t>models</w:t>
      </w:r>
      <w:r w:rsidR="00B0296A">
        <w:rPr>
          <w:rFonts w:asciiTheme="minorHAnsi" w:hAnsiTheme="minorHAnsi"/>
          <w:b/>
          <w:bCs/>
          <w:sz w:val="24"/>
          <w:szCs w:val="24"/>
          <w:lang w:val="en-GB"/>
        </w:rPr>
        <w:t xml:space="preserve"> outcome</w:t>
      </w:r>
    </w:p>
    <w:p w14:paraId="4F247980" w14:textId="15E169C6" w:rsidR="00D30890" w:rsidRPr="00445A18" w:rsidRDefault="00D30890" w:rsidP="000C6B0A">
      <w:pPr>
        <w:spacing w:after="120" w:afterAutospacing="0" w:line="240" w:lineRule="auto"/>
        <w:jc w:val="left"/>
        <w:rPr>
          <w:rFonts w:asciiTheme="minorHAnsi" w:hAnsiTheme="minorHAnsi"/>
          <w:lang w:val="en-GB"/>
        </w:rPr>
      </w:pPr>
      <w:r w:rsidRPr="00445A18">
        <w:rPr>
          <w:rFonts w:asciiTheme="minorHAnsi" w:hAnsiTheme="minorHAnsi"/>
          <w:b/>
          <w:bCs/>
          <w:lang w:val="en-GB"/>
        </w:rPr>
        <w:t xml:space="preserve">Table S1. </w:t>
      </w:r>
      <w:r w:rsidRPr="00445A18">
        <w:rPr>
          <w:rFonts w:asciiTheme="minorHAnsi" w:hAnsiTheme="minorHAnsi"/>
          <w:lang w:val="en-GB"/>
        </w:rPr>
        <w:t>Full outcome binomial generalized linear mixed model for queen pheromone bioassay</w:t>
      </w:r>
    </w:p>
    <w:tbl>
      <w:tblPr>
        <w:tblStyle w:val="PlainTable5"/>
        <w:tblW w:w="0" w:type="auto"/>
        <w:tblLook w:val="04A0" w:firstRow="1" w:lastRow="0" w:firstColumn="1" w:lastColumn="0" w:noHBand="0" w:noVBand="1"/>
      </w:tblPr>
      <w:tblGrid>
        <w:gridCol w:w="1399"/>
        <w:gridCol w:w="982"/>
        <w:gridCol w:w="966"/>
        <w:gridCol w:w="1238"/>
        <w:gridCol w:w="775"/>
        <w:gridCol w:w="984"/>
        <w:gridCol w:w="968"/>
        <w:gridCol w:w="1241"/>
        <w:gridCol w:w="780"/>
      </w:tblGrid>
      <w:tr w:rsidR="00D30890" w:rsidRPr="003104F9" w14:paraId="737EBBE5" w14:textId="77777777" w:rsidTr="009D2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bottom"/>
            <w:hideMark/>
          </w:tcPr>
          <w:p w14:paraId="12043577" w14:textId="77777777" w:rsidR="00D30890" w:rsidRPr="003104F9" w:rsidRDefault="00D30890" w:rsidP="009D2144">
            <w:pPr>
              <w:spacing w:after="0" w:line="240" w:lineRule="auto"/>
              <w:jc w:val="left"/>
              <w:rPr>
                <w:rFonts w:asciiTheme="minorHAnsi" w:eastAsia="Times New Roman" w:hAnsiTheme="minorHAnsi" w:cstheme="minorHAnsi"/>
                <w:b/>
                <w:bCs/>
              </w:rPr>
            </w:pPr>
            <w:r>
              <w:rPr>
                <w:rFonts w:asciiTheme="minorHAnsi" w:eastAsia="Times New Roman" w:hAnsiTheme="minorHAnsi" w:cstheme="minorHAnsi"/>
                <w:b/>
                <w:bCs/>
              </w:rPr>
              <w:t>Fixed effects</w:t>
            </w:r>
            <w:r w:rsidRPr="003104F9">
              <w:rPr>
                <w:rFonts w:asciiTheme="minorHAnsi" w:eastAsia="Times New Roman" w:hAnsiTheme="minorHAnsi" w:cstheme="minorHAnsi"/>
                <w:b/>
                <w:bCs/>
              </w:rPr>
              <w:t> </w:t>
            </w:r>
          </w:p>
        </w:tc>
        <w:tc>
          <w:tcPr>
            <w:tcW w:w="0" w:type="auto"/>
            <w:gridSpan w:val="4"/>
            <w:hideMark/>
          </w:tcPr>
          <w:p w14:paraId="4683DE50" w14:textId="77777777" w:rsidR="00D30890" w:rsidRPr="003104F9" w:rsidRDefault="00D30890" w:rsidP="009D21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rFonts w:eastAsia="Times New Roman" w:cstheme="minorHAnsi"/>
                <w:b/>
                <w:bCs/>
              </w:rPr>
              <w:t xml:space="preserve">Binomial GLMM </w:t>
            </w:r>
            <w:r>
              <w:rPr>
                <w:rFonts w:eastAsia="Times New Roman" w:cstheme="minorHAnsi"/>
                <w:b/>
                <w:bCs/>
              </w:rPr>
              <w:br/>
              <w:t>proportion of queens reared</w:t>
            </w:r>
          </w:p>
        </w:tc>
        <w:tc>
          <w:tcPr>
            <w:tcW w:w="3973" w:type="dxa"/>
            <w:gridSpan w:val="4"/>
            <w:hideMark/>
          </w:tcPr>
          <w:p w14:paraId="7BE74CEB" w14:textId="6509F01A" w:rsidR="00D30890" w:rsidRPr="003104F9" w:rsidRDefault="00D30890" w:rsidP="00B46A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rFonts w:eastAsia="Times New Roman" w:cstheme="minorHAnsi"/>
                <w:b/>
                <w:bCs/>
              </w:rPr>
              <w:t xml:space="preserve">Binomial GLMM </w:t>
            </w:r>
            <w:r w:rsidR="00B46A6B">
              <w:rPr>
                <w:rFonts w:eastAsia="Times New Roman" w:cstheme="minorHAnsi"/>
                <w:b/>
                <w:bCs/>
              </w:rPr>
              <w:br/>
            </w:r>
            <w:r>
              <w:rPr>
                <w:rFonts w:eastAsia="Times New Roman" w:cstheme="minorHAnsi"/>
                <w:b/>
                <w:bCs/>
              </w:rPr>
              <w:t>proportion of males reared</w:t>
            </w:r>
          </w:p>
        </w:tc>
      </w:tr>
      <w:tr w:rsidR="00D30890" w:rsidRPr="003104F9" w14:paraId="0828433F" w14:textId="77777777" w:rsidTr="009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FB2904"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Predictors</w:t>
            </w:r>
          </w:p>
        </w:tc>
        <w:tc>
          <w:tcPr>
            <w:tcW w:w="0" w:type="auto"/>
            <w:hideMark/>
          </w:tcPr>
          <w:p w14:paraId="41615CCA"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3104F9">
              <w:rPr>
                <w:rFonts w:asciiTheme="minorHAnsi" w:eastAsia="Times New Roman" w:hAnsiTheme="minorHAnsi" w:cstheme="minorHAnsi"/>
                <w:i/>
                <w:iCs/>
              </w:rPr>
              <w:t>Log-Odds</w:t>
            </w:r>
          </w:p>
        </w:tc>
        <w:tc>
          <w:tcPr>
            <w:tcW w:w="0" w:type="auto"/>
            <w:hideMark/>
          </w:tcPr>
          <w:p w14:paraId="4F317F28"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3104F9">
              <w:rPr>
                <w:rFonts w:asciiTheme="minorHAnsi" w:eastAsia="Times New Roman" w:hAnsiTheme="minorHAnsi" w:cstheme="minorHAnsi"/>
                <w:i/>
                <w:iCs/>
              </w:rPr>
              <w:t>std. Error</w:t>
            </w:r>
          </w:p>
        </w:tc>
        <w:tc>
          <w:tcPr>
            <w:tcW w:w="0" w:type="auto"/>
            <w:hideMark/>
          </w:tcPr>
          <w:p w14:paraId="38E81033"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3104F9">
              <w:rPr>
                <w:rFonts w:asciiTheme="minorHAnsi" w:eastAsia="Times New Roman" w:hAnsiTheme="minorHAnsi" w:cstheme="minorHAnsi"/>
                <w:i/>
                <w:iCs/>
              </w:rPr>
              <w:t>CI</w:t>
            </w:r>
          </w:p>
        </w:tc>
        <w:tc>
          <w:tcPr>
            <w:tcW w:w="0" w:type="auto"/>
            <w:hideMark/>
          </w:tcPr>
          <w:p w14:paraId="39C2593B"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3104F9">
              <w:rPr>
                <w:rFonts w:asciiTheme="minorHAnsi" w:eastAsia="Times New Roman" w:hAnsiTheme="minorHAnsi" w:cstheme="minorHAnsi"/>
                <w:i/>
                <w:iCs/>
              </w:rPr>
              <w:t>p</w:t>
            </w:r>
          </w:p>
        </w:tc>
        <w:tc>
          <w:tcPr>
            <w:tcW w:w="0" w:type="auto"/>
            <w:hideMark/>
          </w:tcPr>
          <w:p w14:paraId="6FE60B11"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3104F9">
              <w:rPr>
                <w:rFonts w:asciiTheme="minorHAnsi" w:eastAsia="Times New Roman" w:hAnsiTheme="minorHAnsi" w:cstheme="minorHAnsi"/>
                <w:i/>
                <w:iCs/>
              </w:rPr>
              <w:t>Log-Odds</w:t>
            </w:r>
          </w:p>
        </w:tc>
        <w:tc>
          <w:tcPr>
            <w:tcW w:w="0" w:type="auto"/>
            <w:hideMark/>
          </w:tcPr>
          <w:p w14:paraId="674374D3"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3104F9">
              <w:rPr>
                <w:rFonts w:asciiTheme="minorHAnsi" w:eastAsia="Times New Roman" w:hAnsiTheme="minorHAnsi" w:cstheme="minorHAnsi"/>
                <w:i/>
                <w:iCs/>
              </w:rPr>
              <w:t>std. Error</w:t>
            </w:r>
          </w:p>
        </w:tc>
        <w:tc>
          <w:tcPr>
            <w:tcW w:w="0" w:type="auto"/>
            <w:hideMark/>
          </w:tcPr>
          <w:p w14:paraId="21E5A0FD"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3104F9">
              <w:rPr>
                <w:rFonts w:asciiTheme="minorHAnsi" w:eastAsia="Times New Roman" w:hAnsiTheme="minorHAnsi" w:cstheme="minorHAnsi"/>
                <w:i/>
                <w:iCs/>
              </w:rPr>
              <w:t>CI</w:t>
            </w:r>
          </w:p>
        </w:tc>
        <w:tc>
          <w:tcPr>
            <w:tcW w:w="778" w:type="dxa"/>
            <w:hideMark/>
          </w:tcPr>
          <w:p w14:paraId="015DD7B1"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3104F9">
              <w:rPr>
                <w:rFonts w:asciiTheme="minorHAnsi" w:eastAsia="Times New Roman" w:hAnsiTheme="minorHAnsi" w:cstheme="minorHAnsi"/>
                <w:i/>
                <w:iCs/>
              </w:rPr>
              <w:t>p</w:t>
            </w:r>
          </w:p>
        </w:tc>
      </w:tr>
      <w:tr w:rsidR="00D30890" w:rsidRPr="003104F9" w14:paraId="1E0903EA" w14:textId="77777777" w:rsidTr="009D2144">
        <w:tc>
          <w:tcPr>
            <w:cnfStyle w:val="001000000000" w:firstRow="0" w:lastRow="0" w:firstColumn="1" w:lastColumn="0" w:oddVBand="0" w:evenVBand="0" w:oddHBand="0" w:evenHBand="0" w:firstRowFirstColumn="0" w:firstRowLastColumn="0" w:lastRowFirstColumn="0" w:lastRowLastColumn="0"/>
            <w:tcW w:w="0" w:type="auto"/>
            <w:hideMark/>
          </w:tcPr>
          <w:p w14:paraId="0BA8863B"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(Intercept)</w:t>
            </w:r>
          </w:p>
        </w:tc>
        <w:tc>
          <w:tcPr>
            <w:tcW w:w="0" w:type="auto"/>
            <w:hideMark/>
          </w:tcPr>
          <w:p w14:paraId="5B324934"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-2.52</w:t>
            </w:r>
          </w:p>
        </w:tc>
        <w:tc>
          <w:tcPr>
            <w:tcW w:w="0" w:type="auto"/>
            <w:hideMark/>
          </w:tcPr>
          <w:p w14:paraId="332F4830"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0.63</w:t>
            </w:r>
          </w:p>
        </w:tc>
        <w:tc>
          <w:tcPr>
            <w:tcW w:w="0" w:type="auto"/>
            <w:hideMark/>
          </w:tcPr>
          <w:p w14:paraId="37F137FF"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-3.76 – -1.28</w:t>
            </w:r>
          </w:p>
        </w:tc>
        <w:tc>
          <w:tcPr>
            <w:tcW w:w="0" w:type="auto"/>
            <w:hideMark/>
          </w:tcPr>
          <w:p w14:paraId="3BFE1451"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&lt;0.001</w:t>
            </w:r>
          </w:p>
        </w:tc>
        <w:tc>
          <w:tcPr>
            <w:tcW w:w="0" w:type="auto"/>
            <w:hideMark/>
          </w:tcPr>
          <w:p w14:paraId="1D5E49BC"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-3.25</w:t>
            </w:r>
          </w:p>
        </w:tc>
        <w:tc>
          <w:tcPr>
            <w:tcW w:w="0" w:type="auto"/>
            <w:hideMark/>
          </w:tcPr>
          <w:p w14:paraId="453F70C3"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0.60</w:t>
            </w:r>
          </w:p>
        </w:tc>
        <w:tc>
          <w:tcPr>
            <w:tcW w:w="0" w:type="auto"/>
            <w:hideMark/>
          </w:tcPr>
          <w:p w14:paraId="2DD5BCE9"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-4.43 – -2.07</w:t>
            </w:r>
          </w:p>
        </w:tc>
        <w:tc>
          <w:tcPr>
            <w:tcW w:w="778" w:type="dxa"/>
            <w:hideMark/>
          </w:tcPr>
          <w:p w14:paraId="7BBD08D6"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&lt;0.001</w:t>
            </w:r>
          </w:p>
        </w:tc>
      </w:tr>
      <w:tr w:rsidR="00D30890" w:rsidRPr="003104F9" w14:paraId="705F761D" w14:textId="77777777" w:rsidTr="009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E7D962"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group [0.1Q</w:t>
            </w:r>
            <w:r>
              <w:rPr>
                <w:rFonts w:asciiTheme="minorHAnsi" w:eastAsia="Times New Roman" w:hAnsiTheme="minorHAnsi" w:cstheme="minorHAnsi"/>
              </w:rPr>
              <w:t>E</w:t>
            </w:r>
            <w:r w:rsidRPr="003104F9">
              <w:rPr>
                <w:rFonts w:asciiTheme="minorHAnsi" w:eastAsia="Times New Roman" w:hAnsiTheme="minorHAnsi" w:cstheme="minorHAnsi"/>
              </w:rPr>
              <w:t>]</w:t>
            </w:r>
          </w:p>
        </w:tc>
        <w:tc>
          <w:tcPr>
            <w:tcW w:w="0" w:type="auto"/>
            <w:hideMark/>
          </w:tcPr>
          <w:p w14:paraId="0B8B7958"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-0.56</w:t>
            </w:r>
          </w:p>
        </w:tc>
        <w:tc>
          <w:tcPr>
            <w:tcW w:w="0" w:type="auto"/>
            <w:hideMark/>
          </w:tcPr>
          <w:p w14:paraId="00BAD84C"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0.77</w:t>
            </w:r>
          </w:p>
        </w:tc>
        <w:tc>
          <w:tcPr>
            <w:tcW w:w="0" w:type="auto"/>
            <w:hideMark/>
          </w:tcPr>
          <w:p w14:paraId="1B089F59"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-2.07 – 0.95</w:t>
            </w:r>
          </w:p>
        </w:tc>
        <w:tc>
          <w:tcPr>
            <w:tcW w:w="0" w:type="auto"/>
            <w:hideMark/>
          </w:tcPr>
          <w:p w14:paraId="34D5D49A"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0.466</w:t>
            </w:r>
          </w:p>
        </w:tc>
        <w:tc>
          <w:tcPr>
            <w:tcW w:w="0" w:type="auto"/>
            <w:hideMark/>
          </w:tcPr>
          <w:p w14:paraId="0A49F0ED"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-0.27</w:t>
            </w:r>
          </w:p>
        </w:tc>
        <w:tc>
          <w:tcPr>
            <w:tcW w:w="0" w:type="auto"/>
            <w:hideMark/>
          </w:tcPr>
          <w:p w14:paraId="51AC6F2E"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0.69</w:t>
            </w:r>
          </w:p>
        </w:tc>
        <w:tc>
          <w:tcPr>
            <w:tcW w:w="0" w:type="auto"/>
            <w:hideMark/>
          </w:tcPr>
          <w:p w14:paraId="5F3206F2"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-1.62 – 1.09</w:t>
            </w:r>
          </w:p>
        </w:tc>
        <w:tc>
          <w:tcPr>
            <w:tcW w:w="778" w:type="dxa"/>
            <w:hideMark/>
          </w:tcPr>
          <w:p w14:paraId="1D416229"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0.699</w:t>
            </w:r>
          </w:p>
        </w:tc>
      </w:tr>
      <w:tr w:rsidR="00D30890" w:rsidRPr="003104F9" w14:paraId="591C2D96" w14:textId="77777777" w:rsidTr="009D2144">
        <w:tc>
          <w:tcPr>
            <w:cnfStyle w:val="001000000000" w:firstRow="0" w:lastRow="0" w:firstColumn="1" w:lastColumn="0" w:oddVBand="0" w:evenVBand="0" w:oddHBand="0" w:evenHBand="0" w:firstRowFirstColumn="0" w:firstRowLastColumn="0" w:lastRowFirstColumn="0" w:lastRowLastColumn="0"/>
            <w:tcW w:w="0" w:type="auto"/>
            <w:hideMark/>
          </w:tcPr>
          <w:p w14:paraId="194331B8"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group [1Q</w:t>
            </w:r>
            <w:r>
              <w:rPr>
                <w:rFonts w:asciiTheme="minorHAnsi" w:eastAsia="Times New Roman" w:hAnsiTheme="minorHAnsi" w:cstheme="minorHAnsi"/>
              </w:rPr>
              <w:t>E</w:t>
            </w:r>
            <w:r w:rsidRPr="003104F9">
              <w:rPr>
                <w:rFonts w:asciiTheme="minorHAnsi" w:eastAsia="Times New Roman" w:hAnsiTheme="minorHAnsi" w:cstheme="minorHAnsi"/>
              </w:rPr>
              <w:t>]</w:t>
            </w:r>
          </w:p>
        </w:tc>
        <w:tc>
          <w:tcPr>
            <w:tcW w:w="0" w:type="auto"/>
            <w:hideMark/>
          </w:tcPr>
          <w:p w14:paraId="41D72AFF"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-0.78</w:t>
            </w:r>
          </w:p>
        </w:tc>
        <w:tc>
          <w:tcPr>
            <w:tcW w:w="0" w:type="auto"/>
            <w:hideMark/>
          </w:tcPr>
          <w:p w14:paraId="76995997"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0.81</w:t>
            </w:r>
          </w:p>
        </w:tc>
        <w:tc>
          <w:tcPr>
            <w:tcW w:w="0" w:type="auto"/>
            <w:hideMark/>
          </w:tcPr>
          <w:p w14:paraId="740EF7B4"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-2.37 – 0.80</w:t>
            </w:r>
          </w:p>
        </w:tc>
        <w:tc>
          <w:tcPr>
            <w:tcW w:w="0" w:type="auto"/>
            <w:hideMark/>
          </w:tcPr>
          <w:p w14:paraId="7D41AC59"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0.332</w:t>
            </w:r>
          </w:p>
        </w:tc>
        <w:tc>
          <w:tcPr>
            <w:tcW w:w="0" w:type="auto"/>
            <w:hideMark/>
          </w:tcPr>
          <w:p w14:paraId="5B7DCB31"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-0.51</w:t>
            </w:r>
          </w:p>
        </w:tc>
        <w:tc>
          <w:tcPr>
            <w:tcW w:w="0" w:type="auto"/>
            <w:hideMark/>
          </w:tcPr>
          <w:p w14:paraId="03E8F032"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0.72</w:t>
            </w:r>
          </w:p>
        </w:tc>
        <w:tc>
          <w:tcPr>
            <w:tcW w:w="0" w:type="auto"/>
            <w:hideMark/>
          </w:tcPr>
          <w:p w14:paraId="1A535607"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-1.92 – 0.89</w:t>
            </w:r>
          </w:p>
        </w:tc>
        <w:tc>
          <w:tcPr>
            <w:tcW w:w="778" w:type="dxa"/>
            <w:hideMark/>
          </w:tcPr>
          <w:p w14:paraId="0A18164D"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0.472</w:t>
            </w:r>
          </w:p>
        </w:tc>
      </w:tr>
      <w:tr w:rsidR="00D30890" w:rsidRPr="003104F9" w14:paraId="62D283DE" w14:textId="77777777" w:rsidTr="009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0DB460"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group [2Q</w:t>
            </w:r>
            <w:r>
              <w:rPr>
                <w:rFonts w:asciiTheme="minorHAnsi" w:eastAsia="Times New Roman" w:hAnsiTheme="minorHAnsi" w:cstheme="minorHAnsi"/>
              </w:rPr>
              <w:t>E</w:t>
            </w:r>
            <w:r w:rsidRPr="003104F9">
              <w:rPr>
                <w:rFonts w:asciiTheme="minorHAnsi" w:eastAsia="Times New Roman" w:hAnsiTheme="minorHAnsi" w:cstheme="minorHAnsi"/>
              </w:rPr>
              <w:t>]</w:t>
            </w:r>
          </w:p>
        </w:tc>
        <w:tc>
          <w:tcPr>
            <w:tcW w:w="0" w:type="auto"/>
            <w:hideMark/>
          </w:tcPr>
          <w:p w14:paraId="0DCD9B66"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-1.22</w:t>
            </w:r>
          </w:p>
        </w:tc>
        <w:tc>
          <w:tcPr>
            <w:tcW w:w="0" w:type="auto"/>
            <w:hideMark/>
          </w:tcPr>
          <w:p w14:paraId="23CF4756"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0.84</w:t>
            </w:r>
          </w:p>
        </w:tc>
        <w:tc>
          <w:tcPr>
            <w:tcW w:w="0" w:type="auto"/>
            <w:hideMark/>
          </w:tcPr>
          <w:p w14:paraId="61F07952"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-2.87 – 0.44</w:t>
            </w:r>
          </w:p>
        </w:tc>
        <w:tc>
          <w:tcPr>
            <w:tcW w:w="0" w:type="auto"/>
            <w:hideMark/>
          </w:tcPr>
          <w:p w14:paraId="616B18C7"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0.149</w:t>
            </w:r>
          </w:p>
        </w:tc>
        <w:tc>
          <w:tcPr>
            <w:tcW w:w="0" w:type="auto"/>
            <w:hideMark/>
          </w:tcPr>
          <w:p w14:paraId="64A269E6"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-0.42</w:t>
            </w:r>
          </w:p>
        </w:tc>
        <w:tc>
          <w:tcPr>
            <w:tcW w:w="0" w:type="auto"/>
            <w:hideMark/>
          </w:tcPr>
          <w:p w14:paraId="45C59411"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0.74</w:t>
            </w:r>
          </w:p>
        </w:tc>
        <w:tc>
          <w:tcPr>
            <w:tcW w:w="0" w:type="auto"/>
            <w:hideMark/>
          </w:tcPr>
          <w:p w14:paraId="47CE1F26"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-1.87 – 1.04</w:t>
            </w:r>
          </w:p>
        </w:tc>
        <w:tc>
          <w:tcPr>
            <w:tcW w:w="778" w:type="dxa"/>
            <w:hideMark/>
          </w:tcPr>
          <w:p w14:paraId="498DDFE1"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0.575</w:t>
            </w:r>
          </w:p>
        </w:tc>
      </w:tr>
      <w:tr w:rsidR="00D30890" w:rsidRPr="003104F9" w14:paraId="301D56BE" w14:textId="77777777" w:rsidTr="009D2144">
        <w:tc>
          <w:tcPr>
            <w:cnfStyle w:val="001000000000" w:firstRow="0" w:lastRow="0" w:firstColumn="1" w:lastColumn="0" w:oddVBand="0" w:evenVBand="0" w:oddHBand="0" w:evenHBand="0" w:firstRowFirstColumn="0" w:firstRowLastColumn="0" w:lastRowFirstColumn="0" w:lastRowLastColumn="0"/>
            <w:tcW w:w="0" w:type="auto"/>
            <w:hideMark/>
          </w:tcPr>
          <w:p w14:paraId="4119C047"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group [5Q</w:t>
            </w:r>
            <w:r>
              <w:rPr>
                <w:rFonts w:asciiTheme="minorHAnsi" w:eastAsia="Times New Roman" w:hAnsiTheme="minorHAnsi" w:cstheme="minorHAnsi"/>
              </w:rPr>
              <w:t>E</w:t>
            </w:r>
            <w:r w:rsidRPr="003104F9">
              <w:rPr>
                <w:rFonts w:asciiTheme="minorHAnsi" w:eastAsia="Times New Roman" w:hAnsiTheme="minorHAnsi" w:cstheme="minorHAnsi"/>
              </w:rPr>
              <w:t>]</w:t>
            </w:r>
          </w:p>
        </w:tc>
        <w:tc>
          <w:tcPr>
            <w:tcW w:w="0" w:type="auto"/>
            <w:hideMark/>
          </w:tcPr>
          <w:p w14:paraId="13F23B76"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-0.99</w:t>
            </w:r>
          </w:p>
        </w:tc>
        <w:tc>
          <w:tcPr>
            <w:tcW w:w="0" w:type="auto"/>
            <w:hideMark/>
          </w:tcPr>
          <w:p w14:paraId="4EDFE546"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0.98</w:t>
            </w:r>
          </w:p>
        </w:tc>
        <w:tc>
          <w:tcPr>
            <w:tcW w:w="0" w:type="auto"/>
            <w:hideMark/>
          </w:tcPr>
          <w:p w14:paraId="7E6B8C3D"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-2.91 – 0.93</w:t>
            </w:r>
          </w:p>
        </w:tc>
        <w:tc>
          <w:tcPr>
            <w:tcW w:w="0" w:type="auto"/>
            <w:hideMark/>
          </w:tcPr>
          <w:p w14:paraId="7EEFE9E1"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0.310</w:t>
            </w:r>
          </w:p>
        </w:tc>
        <w:tc>
          <w:tcPr>
            <w:tcW w:w="0" w:type="auto"/>
            <w:hideMark/>
          </w:tcPr>
          <w:p w14:paraId="54EC6854"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-0.51</w:t>
            </w:r>
          </w:p>
        </w:tc>
        <w:tc>
          <w:tcPr>
            <w:tcW w:w="0" w:type="auto"/>
            <w:hideMark/>
          </w:tcPr>
          <w:p w14:paraId="0C6B47A5"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0.86</w:t>
            </w:r>
          </w:p>
        </w:tc>
        <w:tc>
          <w:tcPr>
            <w:tcW w:w="0" w:type="auto"/>
            <w:hideMark/>
          </w:tcPr>
          <w:p w14:paraId="0AA8325A"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-2.20 – 1.17</w:t>
            </w:r>
          </w:p>
        </w:tc>
        <w:tc>
          <w:tcPr>
            <w:tcW w:w="778" w:type="dxa"/>
            <w:hideMark/>
          </w:tcPr>
          <w:p w14:paraId="71A05D04"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0.549</w:t>
            </w:r>
          </w:p>
        </w:tc>
      </w:tr>
      <w:tr w:rsidR="00D30890" w:rsidRPr="003104F9" w14:paraId="5497B581" w14:textId="77777777" w:rsidTr="009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958D43"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group [10Q</w:t>
            </w:r>
            <w:r>
              <w:rPr>
                <w:rFonts w:asciiTheme="minorHAnsi" w:eastAsia="Times New Roman" w:hAnsiTheme="minorHAnsi" w:cstheme="minorHAnsi"/>
              </w:rPr>
              <w:t>E</w:t>
            </w:r>
            <w:r w:rsidRPr="003104F9">
              <w:rPr>
                <w:rFonts w:asciiTheme="minorHAnsi" w:eastAsia="Times New Roman" w:hAnsiTheme="minorHAnsi" w:cstheme="minorHAnsi"/>
              </w:rPr>
              <w:t>]</w:t>
            </w:r>
          </w:p>
        </w:tc>
        <w:tc>
          <w:tcPr>
            <w:tcW w:w="0" w:type="auto"/>
            <w:hideMark/>
          </w:tcPr>
          <w:p w14:paraId="3459462A"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-2.26</w:t>
            </w:r>
          </w:p>
        </w:tc>
        <w:tc>
          <w:tcPr>
            <w:tcW w:w="0" w:type="auto"/>
            <w:hideMark/>
          </w:tcPr>
          <w:p w14:paraId="5FE598CA"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0.65</w:t>
            </w:r>
          </w:p>
        </w:tc>
        <w:tc>
          <w:tcPr>
            <w:tcW w:w="0" w:type="auto"/>
            <w:hideMark/>
          </w:tcPr>
          <w:p w14:paraId="06236DEE"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-3.52 – -0.99</w:t>
            </w:r>
          </w:p>
        </w:tc>
        <w:tc>
          <w:tcPr>
            <w:tcW w:w="0" w:type="auto"/>
            <w:hideMark/>
          </w:tcPr>
          <w:p w14:paraId="183CF032"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&lt;0.001</w:t>
            </w:r>
          </w:p>
        </w:tc>
        <w:tc>
          <w:tcPr>
            <w:tcW w:w="0" w:type="auto"/>
            <w:hideMark/>
          </w:tcPr>
          <w:p w14:paraId="74D7727F"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-1.62</w:t>
            </w:r>
          </w:p>
        </w:tc>
        <w:tc>
          <w:tcPr>
            <w:tcW w:w="0" w:type="auto"/>
            <w:hideMark/>
          </w:tcPr>
          <w:p w14:paraId="08506528"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0.57</w:t>
            </w:r>
          </w:p>
        </w:tc>
        <w:tc>
          <w:tcPr>
            <w:tcW w:w="0" w:type="auto"/>
            <w:hideMark/>
          </w:tcPr>
          <w:p w14:paraId="0F455C1E"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-2.73 – -0.51</w:t>
            </w:r>
          </w:p>
        </w:tc>
        <w:tc>
          <w:tcPr>
            <w:tcW w:w="778" w:type="dxa"/>
            <w:hideMark/>
          </w:tcPr>
          <w:p w14:paraId="72EBA14B"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0.004</w:t>
            </w:r>
          </w:p>
        </w:tc>
      </w:tr>
      <w:tr w:rsidR="00D30890" w:rsidRPr="003104F9" w14:paraId="06C0C714" w14:textId="77777777" w:rsidTr="009D2144">
        <w:tc>
          <w:tcPr>
            <w:cnfStyle w:val="001000000000" w:firstRow="0" w:lastRow="0" w:firstColumn="1" w:lastColumn="0" w:oddVBand="0" w:evenVBand="0" w:oddHBand="0" w:evenHBand="0" w:firstRowFirstColumn="0" w:firstRowLastColumn="0" w:lastRowFirstColumn="0" w:lastRowLastColumn="0"/>
            <w:tcW w:w="0" w:type="auto"/>
            <w:hideMark/>
          </w:tcPr>
          <w:p w14:paraId="5B1AE80F"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group [20Q</w:t>
            </w:r>
            <w:r>
              <w:rPr>
                <w:rFonts w:asciiTheme="minorHAnsi" w:eastAsia="Times New Roman" w:hAnsiTheme="minorHAnsi" w:cstheme="minorHAnsi"/>
              </w:rPr>
              <w:t>E</w:t>
            </w:r>
            <w:r w:rsidRPr="003104F9">
              <w:rPr>
                <w:rFonts w:asciiTheme="minorHAnsi" w:eastAsia="Times New Roman" w:hAnsiTheme="minorHAnsi" w:cstheme="minorHAnsi"/>
              </w:rPr>
              <w:t>]</w:t>
            </w:r>
          </w:p>
        </w:tc>
        <w:tc>
          <w:tcPr>
            <w:tcW w:w="0" w:type="auto"/>
            <w:hideMark/>
          </w:tcPr>
          <w:p w14:paraId="32456B41"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-1.70</w:t>
            </w:r>
          </w:p>
        </w:tc>
        <w:tc>
          <w:tcPr>
            <w:tcW w:w="0" w:type="auto"/>
            <w:hideMark/>
          </w:tcPr>
          <w:p w14:paraId="2C30745B"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0.82</w:t>
            </w:r>
          </w:p>
        </w:tc>
        <w:tc>
          <w:tcPr>
            <w:tcW w:w="0" w:type="auto"/>
            <w:hideMark/>
          </w:tcPr>
          <w:p w14:paraId="59EC956F"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-3.30 – -0.09</w:t>
            </w:r>
          </w:p>
        </w:tc>
        <w:tc>
          <w:tcPr>
            <w:tcW w:w="0" w:type="auto"/>
            <w:hideMark/>
          </w:tcPr>
          <w:p w14:paraId="642D9D03"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0.038</w:t>
            </w:r>
          </w:p>
        </w:tc>
        <w:tc>
          <w:tcPr>
            <w:tcW w:w="0" w:type="auto"/>
            <w:hideMark/>
          </w:tcPr>
          <w:p w14:paraId="44ED6630"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-1.43</w:t>
            </w:r>
          </w:p>
        </w:tc>
        <w:tc>
          <w:tcPr>
            <w:tcW w:w="0" w:type="auto"/>
            <w:hideMark/>
          </w:tcPr>
          <w:p w14:paraId="62762111"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0.71</w:t>
            </w:r>
          </w:p>
        </w:tc>
        <w:tc>
          <w:tcPr>
            <w:tcW w:w="0" w:type="auto"/>
            <w:hideMark/>
          </w:tcPr>
          <w:p w14:paraId="68DF7D03"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-2.83 – -0.04</w:t>
            </w:r>
          </w:p>
        </w:tc>
        <w:tc>
          <w:tcPr>
            <w:tcW w:w="778" w:type="dxa"/>
            <w:hideMark/>
          </w:tcPr>
          <w:p w14:paraId="60CBD53F"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0.044</w:t>
            </w:r>
          </w:p>
        </w:tc>
      </w:tr>
      <w:tr w:rsidR="00D30890" w:rsidRPr="003104F9" w14:paraId="55512F5E" w14:textId="77777777" w:rsidTr="009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A2010A"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group [50Q</w:t>
            </w:r>
            <w:r>
              <w:rPr>
                <w:rFonts w:asciiTheme="minorHAnsi" w:eastAsia="Times New Roman" w:hAnsiTheme="minorHAnsi" w:cstheme="minorHAnsi"/>
              </w:rPr>
              <w:t>E</w:t>
            </w:r>
            <w:r w:rsidRPr="003104F9">
              <w:rPr>
                <w:rFonts w:asciiTheme="minorHAnsi" w:eastAsia="Times New Roman" w:hAnsiTheme="minorHAnsi" w:cstheme="minorHAnsi"/>
              </w:rPr>
              <w:t>]</w:t>
            </w:r>
          </w:p>
        </w:tc>
        <w:tc>
          <w:tcPr>
            <w:tcW w:w="0" w:type="auto"/>
            <w:hideMark/>
          </w:tcPr>
          <w:p w14:paraId="5E0EAE01"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-1.76</w:t>
            </w:r>
          </w:p>
        </w:tc>
        <w:tc>
          <w:tcPr>
            <w:tcW w:w="0" w:type="auto"/>
            <w:hideMark/>
          </w:tcPr>
          <w:p w14:paraId="7436403D"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0.82</w:t>
            </w:r>
          </w:p>
        </w:tc>
        <w:tc>
          <w:tcPr>
            <w:tcW w:w="0" w:type="auto"/>
            <w:hideMark/>
          </w:tcPr>
          <w:p w14:paraId="604B693B"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-3.36 – -0.16</w:t>
            </w:r>
          </w:p>
        </w:tc>
        <w:tc>
          <w:tcPr>
            <w:tcW w:w="0" w:type="auto"/>
            <w:hideMark/>
          </w:tcPr>
          <w:p w14:paraId="4810ED0D"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0.031</w:t>
            </w:r>
          </w:p>
        </w:tc>
        <w:tc>
          <w:tcPr>
            <w:tcW w:w="0" w:type="auto"/>
            <w:hideMark/>
          </w:tcPr>
          <w:p w14:paraId="4C62E5C9"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-1.56</w:t>
            </w:r>
          </w:p>
        </w:tc>
        <w:tc>
          <w:tcPr>
            <w:tcW w:w="0" w:type="auto"/>
            <w:hideMark/>
          </w:tcPr>
          <w:p w14:paraId="0916369A"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0.71</w:t>
            </w:r>
          </w:p>
        </w:tc>
        <w:tc>
          <w:tcPr>
            <w:tcW w:w="0" w:type="auto"/>
            <w:hideMark/>
          </w:tcPr>
          <w:p w14:paraId="3439589C"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-2.96 – -0.17</w:t>
            </w:r>
          </w:p>
        </w:tc>
        <w:tc>
          <w:tcPr>
            <w:tcW w:w="778" w:type="dxa"/>
            <w:hideMark/>
          </w:tcPr>
          <w:p w14:paraId="17092806"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0.028</w:t>
            </w:r>
          </w:p>
        </w:tc>
      </w:tr>
      <w:tr w:rsidR="00D30890" w:rsidRPr="003104F9" w14:paraId="7FA79FC1" w14:textId="77777777" w:rsidTr="009D2144">
        <w:tc>
          <w:tcPr>
            <w:cnfStyle w:val="001000000000" w:firstRow="0" w:lastRow="0" w:firstColumn="1" w:lastColumn="0" w:oddVBand="0" w:evenVBand="0" w:oddHBand="0" w:evenHBand="0" w:firstRowFirstColumn="0" w:firstRowLastColumn="0" w:lastRowFirstColumn="0" w:lastRowLastColumn="0"/>
            <w:tcW w:w="0" w:type="auto"/>
            <w:hideMark/>
          </w:tcPr>
          <w:p w14:paraId="2693040A"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group [100Q</w:t>
            </w:r>
            <w:r>
              <w:rPr>
                <w:rFonts w:asciiTheme="minorHAnsi" w:eastAsia="Times New Roman" w:hAnsiTheme="minorHAnsi" w:cstheme="minorHAnsi"/>
              </w:rPr>
              <w:t>E</w:t>
            </w:r>
            <w:r w:rsidRPr="003104F9">
              <w:rPr>
                <w:rFonts w:asciiTheme="minorHAnsi" w:eastAsia="Times New Roman" w:hAnsiTheme="minorHAnsi" w:cstheme="minorHAnsi"/>
              </w:rPr>
              <w:t>]</w:t>
            </w:r>
          </w:p>
        </w:tc>
        <w:tc>
          <w:tcPr>
            <w:tcW w:w="0" w:type="auto"/>
            <w:hideMark/>
          </w:tcPr>
          <w:p w14:paraId="710EB3C5"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-1.58</w:t>
            </w:r>
          </w:p>
        </w:tc>
        <w:tc>
          <w:tcPr>
            <w:tcW w:w="0" w:type="auto"/>
            <w:hideMark/>
          </w:tcPr>
          <w:p w14:paraId="5C1378FC"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0.80</w:t>
            </w:r>
          </w:p>
        </w:tc>
        <w:tc>
          <w:tcPr>
            <w:tcW w:w="0" w:type="auto"/>
            <w:hideMark/>
          </w:tcPr>
          <w:p w14:paraId="72155574"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-3.15 – -0.00</w:t>
            </w:r>
          </w:p>
        </w:tc>
        <w:tc>
          <w:tcPr>
            <w:tcW w:w="0" w:type="auto"/>
            <w:hideMark/>
          </w:tcPr>
          <w:p w14:paraId="377C3149"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0.049</w:t>
            </w:r>
          </w:p>
        </w:tc>
        <w:tc>
          <w:tcPr>
            <w:tcW w:w="0" w:type="auto"/>
            <w:hideMark/>
          </w:tcPr>
          <w:p w14:paraId="327B97F6"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-1.48</w:t>
            </w:r>
          </w:p>
        </w:tc>
        <w:tc>
          <w:tcPr>
            <w:tcW w:w="0" w:type="auto"/>
            <w:hideMark/>
          </w:tcPr>
          <w:p w14:paraId="4A81750F"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0.72</w:t>
            </w:r>
          </w:p>
        </w:tc>
        <w:tc>
          <w:tcPr>
            <w:tcW w:w="0" w:type="auto"/>
            <w:hideMark/>
          </w:tcPr>
          <w:p w14:paraId="63749F3B"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-2.89 – -0.06</w:t>
            </w:r>
          </w:p>
        </w:tc>
        <w:tc>
          <w:tcPr>
            <w:tcW w:w="778" w:type="dxa"/>
            <w:hideMark/>
          </w:tcPr>
          <w:p w14:paraId="0C0D9206"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b/>
                <w:bCs/>
              </w:rPr>
              <w:t>0.041</w:t>
            </w:r>
          </w:p>
        </w:tc>
      </w:tr>
      <w:tr w:rsidR="00D30890" w:rsidRPr="003104F9" w14:paraId="56C99A05" w14:textId="77777777" w:rsidTr="009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A8BC6D" w14:textId="77777777" w:rsidR="00D30890" w:rsidRPr="003104F9" w:rsidRDefault="00D30890" w:rsidP="009D2144">
            <w:pPr>
              <w:spacing w:after="0" w:line="240" w:lineRule="auto"/>
              <w:rPr>
                <w:rFonts w:asciiTheme="minorHAnsi" w:eastAsia="Times New Roman" w:hAnsiTheme="minorHAnsi" w:cstheme="minorHAnsi"/>
              </w:rPr>
            </w:pPr>
            <w:r>
              <w:rPr>
                <w:rFonts w:asciiTheme="minorHAnsi" w:eastAsia="Times New Roman" w:hAnsiTheme="minorHAnsi" w:cstheme="minorHAnsi"/>
              </w:rPr>
              <w:t>Colony size</w:t>
            </w:r>
          </w:p>
        </w:tc>
        <w:tc>
          <w:tcPr>
            <w:tcW w:w="0" w:type="auto"/>
            <w:hideMark/>
          </w:tcPr>
          <w:p w14:paraId="5051919D"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0.16</w:t>
            </w:r>
          </w:p>
        </w:tc>
        <w:tc>
          <w:tcPr>
            <w:tcW w:w="0" w:type="auto"/>
            <w:hideMark/>
          </w:tcPr>
          <w:p w14:paraId="644C2314"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0.30</w:t>
            </w:r>
          </w:p>
        </w:tc>
        <w:tc>
          <w:tcPr>
            <w:tcW w:w="0" w:type="auto"/>
            <w:hideMark/>
          </w:tcPr>
          <w:p w14:paraId="57EA9772"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-0.42 – 0.74</w:t>
            </w:r>
          </w:p>
        </w:tc>
        <w:tc>
          <w:tcPr>
            <w:tcW w:w="0" w:type="auto"/>
            <w:hideMark/>
          </w:tcPr>
          <w:p w14:paraId="5DC0E0CE"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0.593</w:t>
            </w:r>
          </w:p>
        </w:tc>
        <w:tc>
          <w:tcPr>
            <w:tcW w:w="0" w:type="auto"/>
            <w:hideMark/>
          </w:tcPr>
          <w:p w14:paraId="4B7D2A5C"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0.12</w:t>
            </w:r>
          </w:p>
        </w:tc>
        <w:tc>
          <w:tcPr>
            <w:tcW w:w="0" w:type="auto"/>
            <w:hideMark/>
          </w:tcPr>
          <w:p w14:paraId="1BCED800"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0.27</w:t>
            </w:r>
          </w:p>
        </w:tc>
        <w:tc>
          <w:tcPr>
            <w:tcW w:w="0" w:type="auto"/>
            <w:hideMark/>
          </w:tcPr>
          <w:p w14:paraId="694143E6"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-0.41 – 0.64</w:t>
            </w:r>
          </w:p>
        </w:tc>
        <w:tc>
          <w:tcPr>
            <w:tcW w:w="778" w:type="dxa"/>
            <w:hideMark/>
          </w:tcPr>
          <w:p w14:paraId="07D6CED6" w14:textId="77777777" w:rsidR="00D30890" w:rsidRPr="003104F9"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0.661</w:t>
            </w:r>
          </w:p>
        </w:tc>
      </w:tr>
      <w:tr w:rsidR="00D30890" w:rsidRPr="003104F9" w14:paraId="22428BA6" w14:textId="77777777" w:rsidTr="009D2144">
        <w:tc>
          <w:tcPr>
            <w:cnfStyle w:val="001000000000" w:firstRow="0" w:lastRow="0" w:firstColumn="1" w:lastColumn="0" w:oddVBand="0" w:evenVBand="0" w:oddHBand="0" w:evenHBand="0" w:firstRowFirstColumn="0" w:firstRowLastColumn="0" w:lastRowFirstColumn="0" w:lastRowLastColumn="0"/>
            <w:tcW w:w="0" w:type="auto"/>
            <w:hideMark/>
          </w:tcPr>
          <w:p w14:paraId="0F268717" w14:textId="77777777" w:rsidR="00D30890" w:rsidRPr="003104F9" w:rsidRDefault="00D30890" w:rsidP="009D2144">
            <w:pPr>
              <w:spacing w:after="0" w:line="240" w:lineRule="auto"/>
              <w:rPr>
                <w:rFonts w:asciiTheme="minorHAnsi" w:eastAsia="Times New Roman" w:hAnsiTheme="minorHAnsi" w:cstheme="minorHAnsi"/>
              </w:rPr>
            </w:pPr>
            <w:r>
              <w:rPr>
                <w:rFonts w:asciiTheme="minorHAnsi" w:eastAsia="Times New Roman" w:hAnsiTheme="minorHAnsi" w:cstheme="minorHAnsi"/>
              </w:rPr>
              <w:t>Trial</w:t>
            </w:r>
          </w:p>
        </w:tc>
        <w:tc>
          <w:tcPr>
            <w:tcW w:w="0" w:type="auto"/>
            <w:hideMark/>
          </w:tcPr>
          <w:p w14:paraId="54192597"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-0.65</w:t>
            </w:r>
          </w:p>
        </w:tc>
        <w:tc>
          <w:tcPr>
            <w:tcW w:w="0" w:type="auto"/>
            <w:hideMark/>
          </w:tcPr>
          <w:p w14:paraId="63C40073"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0.69</w:t>
            </w:r>
          </w:p>
        </w:tc>
        <w:tc>
          <w:tcPr>
            <w:tcW w:w="0" w:type="auto"/>
            <w:hideMark/>
          </w:tcPr>
          <w:p w14:paraId="71521983"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-2.00 – 0.69</w:t>
            </w:r>
          </w:p>
        </w:tc>
        <w:tc>
          <w:tcPr>
            <w:tcW w:w="0" w:type="auto"/>
            <w:hideMark/>
          </w:tcPr>
          <w:p w14:paraId="75A99958"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0.340</w:t>
            </w:r>
          </w:p>
        </w:tc>
        <w:tc>
          <w:tcPr>
            <w:tcW w:w="0" w:type="auto"/>
            <w:hideMark/>
          </w:tcPr>
          <w:p w14:paraId="066CAE66"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-0.45</w:t>
            </w:r>
          </w:p>
        </w:tc>
        <w:tc>
          <w:tcPr>
            <w:tcW w:w="0" w:type="auto"/>
            <w:hideMark/>
          </w:tcPr>
          <w:p w14:paraId="126B220D"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0.61</w:t>
            </w:r>
          </w:p>
        </w:tc>
        <w:tc>
          <w:tcPr>
            <w:tcW w:w="0" w:type="auto"/>
            <w:hideMark/>
          </w:tcPr>
          <w:p w14:paraId="3305F988"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-1.66 – 0.75</w:t>
            </w:r>
          </w:p>
        </w:tc>
        <w:tc>
          <w:tcPr>
            <w:tcW w:w="778" w:type="dxa"/>
            <w:hideMark/>
          </w:tcPr>
          <w:p w14:paraId="0742A1B7" w14:textId="77777777" w:rsidR="00D30890" w:rsidRPr="003104F9"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0.462</w:t>
            </w:r>
          </w:p>
        </w:tc>
      </w:tr>
      <w:tr w:rsidR="00D30890" w:rsidRPr="003104F9" w14:paraId="4C441D7E" w14:textId="77777777" w:rsidTr="009D2144">
        <w:trPr>
          <w:gridAfter w:val="8"/>
          <w:cnfStyle w:val="000000100000" w:firstRow="0" w:lastRow="0" w:firstColumn="0" w:lastColumn="0" w:oddVBand="0" w:evenVBand="0" w:oddHBand="1" w:evenHBand="0" w:firstRowFirstColumn="0" w:firstRowLastColumn="0" w:lastRowFirstColumn="0" w:lastRowLastColumn="0"/>
          <w:wAfter w:w="7934" w:type="dxa"/>
        </w:trPr>
        <w:tc>
          <w:tcPr>
            <w:cnfStyle w:val="001000000000" w:firstRow="0" w:lastRow="0" w:firstColumn="1" w:lastColumn="0" w:oddVBand="0" w:evenVBand="0" w:oddHBand="0" w:evenHBand="0" w:firstRowFirstColumn="0" w:firstRowLastColumn="0" w:lastRowFirstColumn="0" w:lastRowLastColumn="0"/>
            <w:tcW w:w="1399" w:type="dxa"/>
            <w:hideMark/>
          </w:tcPr>
          <w:p w14:paraId="6DF4328C" w14:textId="77777777" w:rsidR="00D30890" w:rsidRPr="003104F9" w:rsidRDefault="00D30890" w:rsidP="009D2144">
            <w:pPr>
              <w:spacing w:after="0" w:line="240" w:lineRule="auto"/>
              <w:jc w:val="left"/>
              <w:rPr>
                <w:rFonts w:asciiTheme="minorHAnsi" w:eastAsia="Times New Roman" w:hAnsiTheme="minorHAnsi" w:cstheme="minorHAnsi"/>
                <w:b/>
                <w:bCs/>
                <w:sz w:val="18"/>
                <w:szCs w:val="18"/>
              </w:rPr>
            </w:pPr>
            <w:r>
              <w:rPr>
                <w:rFonts w:asciiTheme="minorHAnsi" w:eastAsia="Times New Roman" w:hAnsiTheme="minorHAnsi" w:cstheme="minorHAnsi"/>
                <w:b/>
                <w:bCs/>
              </w:rPr>
              <w:br/>
            </w:r>
            <w:r w:rsidRPr="003104F9">
              <w:rPr>
                <w:rFonts w:asciiTheme="minorHAnsi" w:eastAsia="Times New Roman" w:hAnsiTheme="minorHAnsi" w:cstheme="minorHAnsi"/>
                <w:b/>
                <w:bCs/>
                <w:sz w:val="18"/>
                <w:szCs w:val="18"/>
              </w:rPr>
              <w:t>Random</w:t>
            </w:r>
            <w:r w:rsidRPr="00430C0A">
              <w:rPr>
                <w:rFonts w:asciiTheme="minorHAnsi" w:eastAsia="Times New Roman" w:hAnsiTheme="minorHAnsi" w:cstheme="minorHAnsi"/>
                <w:b/>
                <w:bCs/>
                <w:sz w:val="18"/>
                <w:szCs w:val="18"/>
              </w:rPr>
              <w:t xml:space="preserve"> </w:t>
            </w:r>
            <w:r w:rsidRPr="003104F9">
              <w:rPr>
                <w:rFonts w:asciiTheme="minorHAnsi" w:eastAsia="Times New Roman" w:hAnsiTheme="minorHAnsi" w:cstheme="minorHAnsi"/>
                <w:b/>
                <w:bCs/>
                <w:sz w:val="18"/>
                <w:szCs w:val="18"/>
              </w:rPr>
              <w:t>Effects</w:t>
            </w:r>
          </w:p>
        </w:tc>
      </w:tr>
      <w:tr w:rsidR="00D30890" w:rsidRPr="003104F9" w14:paraId="620968B6" w14:textId="77777777" w:rsidTr="009D2144">
        <w:trPr>
          <w:gridAfter w:val="3"/>
          <w:wAfter w:w="2991" w:type="dxa"/>
        </w:trPr>
        <w:tc>
          <w:tcPr>
            <w:cnfStyle w:val="001000000000" w:firstRow="0" w:lastRow="0" w:firstColumn="1" w:lastColumn="0" w:oddVBand="0" w:evenVBand="0" w:oddHBand="0" w:evenHBand="0" w:firstRowFirstColumn="0" w:firstRowLastColumn="0" w:lastRowFirstColumn="0" w:lastRowLastColumn="0"/>
            <w:tcW w:w="0" w:type="auto"/>
            <w:hideMark/>
          </w:tcPr>
          <w:p w14:paraId="6C2C55B2"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σ</w:t>
            </w:r>
            <w:r w:rsidRPr="003104F9">
              <w:rPr>
                <w:rFonts w:asciiTheme="minorHAnsi" w:eastAsia="Times New Roman" w:hAnsiTheme="minorHAnsi" w:cstheme="minorHAnsi"/>
                <w:vertAlign w:val="superscript"/>
              </w:rPr>
              <w:t>2</w:t>
            </w:r>
          </w:p>
        </w:tc>
        <w:tc>
          <w:tcPr>
            <w:tcW w:w="0" w:type="auto"/>
            <w:gridSpan w:val="4"/>
            <w:hideMark/>
          </w:tcPr>
          <w:p w14:paraId="7BE06F38" w14:textId="77777777" w:rsidR="00D30890" w:rsidRPr="003104F9"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4.73</w:t>
            </w:r>
          </w:p>
        </w:tc>
        <w:tc>
          <w:tcPr>
            <w:tcW w:w="982" w:type="dxa"/>
            <w:hideMark/>
          </w:tcPr>
          <w:p w14:paraId="6C17A45D" w14:textId="77777777" w:rsidR="00D30890" w:rsidRPr="003104F9"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4.33</w:t>
            </w:r>
          </w:p>
        </w:tc>
      </w:tr>
      <w:tr w:rsidR="00D30890" w:rsidRPr="003104F9" w14:paraId="4AEDF136" w14:textId="77777777" w:rsidTr="009D2144">
        <w:trPr>
          <w:gridAfter w:val="3"/>
          <w:cnfStyle w:val="000000100000" w:firstRow="0" w:lastRow="0" w:firstColumn="0" w:lastColumn="0" w:oddVBand="0" w:evenVBand="0" w:oddHBand="1" w:evenHBand="0" w:firstRowFirstColumn="0" w:firstRowLastColumn="0" w:lastRowFirstColumn="0" w:lastRowLastColumn="0"/>
          <w:wAfter w:w="2991" w:type="dxa"/>
        </w:trPr>
        <w:tc>
          <w:tcPr>
            <w:cnfStyle w:val="001000000000" w:firstRow="0" w:lastRow="0" w:firstColumn="1" w:lastColumn="0" w:oddVBand="0" w:evenVBand="0" w:oddHBand="0" w:evenHBand="0" w:firstRowFirstColumn="0" w:firstRowLastColumn="0" w:lastRowFirstColumn="0" w:lastRowLastColumn="0"/>
            <w:tcW w:w="0" w:type="auto"/>
            <w:hideMark/>
          </w:tcPr>
          <w:p w14:paraId="1E0301BC"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τ</w:t>
            </w:r>
            <w:r w:rsidRPr="003104F9">
              <w:rPr>
                <w:rFonts w:asciiTheme="minorHAnsi" w:eastAsia="Times New Roman" w:hAnsiTheme="minorHAnsi" w:cstheme="minorHAnsi"/>
                <w:vertAlign w:val="subscript"/>
              </w:rPr>
              <w:t>00</w:t>
            </w:r>
          </w:p>
        </w:tc>
        <w:tc>
          <w:tcPr>
            <w:tcW w:w="0" w:type="auto"/>
            <w:gridSpan w:val="4"/>
            <w:hideMark/>
          </w:tcPr>
          <w:p w14:paraId="7466472F" w14:textId="77777777" w:rsidR="00D30890" w:rsidRPr="003104F9"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1.44 </w:t>
            </w:r>
            <w:proofErr w:type="spellStart"/>
            <w:r w:rsidRPr="003104F9">
              <w:rPr>
                <w:rFonts w:asciiTheme="minorHAnsi" w:eastAsia="Times New Roman" w:hAnsiTheme="minorHAnsi" w:cstheme="minorHAnsi"/>
                <w:vertAlign w:val="subscript"/>
              </w:rPr>
              <w:t>obs</w:t>
            </w:r>
            <w:proofErr w:type="spellEnd"/>
          </w:p>
        </w:tc>
        <w:tc>
          <w:tcPr>
            <w:tcW w:w="982" w:type="dxa"/>
            <w:hideMark/>
          </w:tcPr>
          <w:p w14:paraId="12C5D7A1" w14:textId="77777777" w:rsidR="00D30890" w:rsidRPr="003104F9"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1.04 </w:t>
            </w:r>
            <w:proofErr w:type="spellStart"/>
            <w:r w:rsidRPr="003104F9">
              <w:rPr>
                <w:rFonts w:asciiTheme="minorHAnsi" w:eastAsia="Times New Roman" w:hAnsiTheme="minorHAnsi" w:cstheme="minorHAnsi"/>
                <w:vertAlign w:val="subscript"/>
              </w:rPr>
              <w:t>obs</w:t>
            </w:r>
            <w:proofErr w:type="spellEnd"/>
          </w:p>
        </w:tc>
      </w:tr>
      <w:tr w:rsidR="00D30890" w:rsidRPr="003104F9" w14:paraId="50F3046B" w14:textId="77777777" w:rsidTr="009D2144">
        <w:trPr>
          <w:gridAfter w:val="3"/>
          <w:wAfter w:w="2991" w:type="dxa"/>
        </w:trPr>
        <w:tc>
          <w:tcPr>
            <w:cnfStyle w:val="001000000000" w:firstRow="0" w:lastRow="0" w:firstColumn="1" w:lastColumn="0" w:oddVBand="0" w:evenVBand="0" w:oddHBand="0" w:evenHBand="0" w:firstRowFirstColumn="0" w:firstRowLastColumn="0" w:lastRowFirstColumn="0" w:lastRowLastColumn="0"/>
            <w:tcW w:w="0" w:type="auto"/>
            <w:hideMark/>
          </w:tcPr>
          <w:p w14:paraId="254B8786" w14:textId="77777777" w:rsidR="00D30890" w:rsidRPr="003104F9" w:rsidRDefault="00D30890" w:rsidP="009D2144">
            <w:pPr>
              <w:spacing w:after="0" w:line="240" w:lineRule="auto"/>
              <w:rPr>
                <w:rFonts w:asciiTheme="minorHAnsi" w:eastAsia="Times New Roman" w:hAnsiTheme="minorHAnsi" w:cstheme="minorHAnsi"/>
              </w:rPr>
            </w:pPr>
          </w:p>
        </w:tc>
        <w:tc>
          <w:tcPr>
            <w:tcW w:w="0" w:type="auto"/>
            <w:gridSpan w:val="4"/>
            <w:hideMark/>
          </w:tcPr>
          <w:p w14:paraId="5D9AF087" w14:textId="77777777" w:rsidR="00D30890" w:rsidRPr="003104F9"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0.74 </w:t>
            </w:r>
            <w:r w:rsidRPr="003104F9">
              <w:rPr>
                <w:rFonts w:asciiTheme="minorHAnsi" w:eastAsia="Times New Roman" w:hAnsiTheme="minorHAnsi" w:cstheme="minorHAnsi"/>
                <w:vertAlign w:val="subscript"/>
              </w:rPr>
              <w:t>colony</w:t>
            </w:r>
          </w:p>
        </w:tc>
        <w:tc>
          <w:tcPr>
            <w:tcW w:w="982" w:type="dxa"/>
            <w:hideMark/>
          </w:tcPr>
          <w:p w14:paraId="1C0A4483" w14:textId="77777777" w:rsidR="00D30890" w:rsidRPr="003104F9"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0.81 </w:t>
            </w:r>
            <w:r w:rsidRPr="003104F9">
              <w:rPr>
                <w:rFonts w:asciiTheme="minorHAnsi" w:eastAsia="Times New Roman" w:hAnsiTheme="minorHAnsi" w:cstheme="minorHAnsi"/>
                <w:vertAlign w:val="subscript"/>
              </w:rPr>
              <w:t>colony</w:t>
            </w:r>
          </w:p>
        </w:tc>
      </w:tr>
      <w:tr w:rsidR="00D30890" w:rsidRPr="003104F9" w14:paraId="271063B3" w14:textId="77777777" w:rsidTr="009D2144">
        <w:trPr>
          <w:gridAfter w:val="3"/>
          <w:cnfStyle w:val="000000100000" w:firstRow="0" w:lastRow="0" w:firstColumn="0" w:lastColumn="0" w:oddVBand="0" w:evenVBand="0" w:oddHBand="1" w:evenHBand="0" w:firstRowFirstColumn="0" w:firstRowLastColumn="0" w:lastRowFirstColumn="0" w:lastRowLastColumn="0"/>
          <w:wAfter w:w="2991" w:type="dxa"/>
        </w:trPr>
        <w:tc>
          <w:tcPr>
            <w:cnfStyle w:val="001000000000" w:firstRow="0" w:lastRow="0" w:firstColumn="1" w:lastColumn="0" w:oddVBand="0" w:evenVBand="0" w:oddHBand="0" w:evenHBand="0" w:firstRowFirstColumn="0" w:firstRowLastColumn="0" w:lastRowFirstColumn="0" w:lastRowLastColumn="0"/>
            <w:tcW w:w="0" w:type="auto"/>
            <w:hideMark/>
          </w:tcPr>
          <w:p w14:paraId="15FD6ADE"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ICC</w:t>
            </w:r>
          </w:p>
        </w:tc>
        <w:tc>
          <w:tcPr>
            <w:tcW w:w="0" w:type="auto"/>
            <w:gridSpan w:val="4"/>
            <w:hideMark/>
          </w:tcPr>
          <w:p w14:paraId="35F99300" w14:textId="77777777" w:rsidR="00D30890" w:rsidRPr="003104F9"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0.13</w:t>
            </w:r>
          </w:p>
        </w:tc>
        <w:tc>
          <w:tcPr>
            <w:tcW w:w="982" w:type="dxa"/>
            <w:hideMark/>
          </w:tcPr>
          <w:p w14:paraId="4289445C" w14:textId="77777777" w:rsidR="00D30890" w:rsidRPr="003104F9"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0.16</w:t>
            </w:r>
          </w:p>
        </w:tc>
      </w:tr>
      <w:tr w:rsidR="00D30890" w:rsidRPr="003104F9" w14:paraId="35F328CD" w14:textId="77777777" w:rsidTr="009D2144">
        <w:trPr>
          <w:gridAfter w:val="3"/>
          <w:wAfter w:w="2991" w:type="dxa"/>
        </w:trPr>
        <w:tc>
          <w:tcPr>
            <w:cnfStyle w:val="001000000000" w:firstRow="0" w:lastRow="0" w:firstColumn="1" w:lastColumn="0" w:oddVBand="0" w:evenVBand="0" w:oddHBand="0" w:evenHBand="0" w:firstRowFirstColumn="0" w:firstRowLastColumn="0" w:lastRowFirstColumn="0" w:lastRowLastColumn="0"/>
            <w:tcW w:w="0" w:type="auto"/>
            <w:hideMark/>
          </w:tcPr>
          <w:p w14:paraId="3ACDA18B"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N</w:t>
            </w:r>
          </w:p>
        </w:tc>
        <w:tc>
          <w:tcPr>
            <w:tcW w:w="0" w:type="auto"/>
            <w:gridSpan w:val="4"/>
            <w:hideMark/>
          </w:tcPr>
          <w:p w14:paraId="7DBB3153" w14:textId="77777777" w:rsidR="00D30890" w:rsidRPr="003104F9"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6 </w:t>
            </w:r>
            <w:r w:rsidRPr="003104F9">
              <w:rPr>
                <w:rFonts w:asciiTheme="minorHAnsi" w:eastAsia="Times New Roman" w:hAnsiTheme="minorHAnsi" w:cstheme="minorHAnsi"/>
                <w:vertAlign w:val="subscript"/>
              </w:rPr>
              <w:t>colony</w:t>
            </w:r>
          </w:p>
        </w:tc>
        <w:tc>
          <w:tcPr>
            <w:tcW w:w="982" w:type="dxa"/>
            <w:hideMark/>
          </w:tcPr>
          <w:p w14:paraId="11604992" w14:textId="77777777" w:rsidR="00D30890" w:rsidRPr="003104F9"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6 </w:t>
            </w:r>
            <w:r w:rsidRPr="003104F9">
              <w:rPr>
                <w:rFonts w:asciiTheme="minorHAnsi" w:eastAsia="Times New Roman" w:hAnsiTheme="minorHAnsi" w:cstheme="minorHAnsi"/>
                <w:vertAlign w:val="subscript"/>
              </w:rPr>
              <w:t>colony</w:t>
            </w:r>
          </w:p>
        </w:tc>
      </w:tr>
      <w:tr w:rsidR="00D30890" w:rsidRPr="003104F9" w14:paraId="15BBDEBE" w14:textId="77777777" w:rsidTr="009D2144">
        <w:trPr>
          <w:gridAfter w:val="3"/>
          <w:cnfStyle w:val="000000100000" w:firstRow="0" w:lastRow="0" w:firstColumn="0" w:lastColumn="0" w:oddVBand="0" w:evenVBand="0" w:oddHBand="1" w:evenHBand="0" w:firstRowFirstColumn="0" w:firstRowLastColumn="0" w:lastRowFirstColumn="0" w:lastRowLastColumn="0"/>
          <w:wAfter w:w="2991" w:type="dxa"/>
        </w:trPr>
        <w:tc>
          <w:tcPr>
            <w:cnfStyle w:val="001000000000" w:firstRow="0" w:lastRow="0" w:firstColumn="1" w:lastColumn="0" w:oddVBand="0" w:evenVBand="0" w:oddHBand="0" w:evenHBand="0" w:firstRowFirstColumn="0" w:firstRowLastColumn="0" w:lastRowFirstColumn="0" w:lastRowLastColumn="0"/>
            <w:tcW w:w="0" w:type="auto"/>
            <w:hideMark/>
          </w:tcPr>
          <w:p w14:paraId="4C71143E" w14:textId="77777777" w:rsidR="00D30890" w:rsidRPr="003104F9" w:rsidRDefault="00D30890" w:rsidP="009D2144">
            <w:pPr>
              <w:spacing w:after="0" w:line="240" w:lineRule="auto"/>
              <w:rPr>
                <w:rFonts w:asciiTheme="minorHAnsi" w:eastAsia="Times New Roman" w:hAnsiTheme="minorHAnsi" w:cstheme="minorHAnsi"/>
              </w:rPr>
            </w:pPr>
          </w:p>
        </w:tc>
        <w:tc>
          <w:tcPr>
            <w:tcW w:w="0" w:type="auto"/>
            <w:gridSpan w:val="4"/>
            <w:hideMark/>
          </w:tcPr>
          <w:p w14:paraId="29226B36" w14:textId="77777777" w:rsidR="00D30890" w:rsidRPr="003104F9"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53 </w:t>
            </w:r>
            <w:proofErr w:type="spellStart"/>
            <w:r w:rsidRPr="003104F9">
              <w:rPr>
                <w:rFonts w:asciiTheme="minorHAnsi" w:eastAsia="Times New Roman" w:hAnsiTheme="minorHAnsi" w:cstheme="minorHAnsi"/>
                <w:vertAlign w:val="subscript"/>
              </w:rPr>
              <w:t>obs</w:t>
            </w:r>
            <w:proofErr w:type="spellEnd"/>
          </w:p>
        </w:tc>
        <w:tc>
          <w:tcPr>
            <w:tcW w:w="982" w:type="dxa"/>
            <w:hideMark/>
          </w:tcPr>
          <w:p w14:paraId="2877C48B" w14:textId="77777777" w:rsidR="00D30890" w:rsidRPr="003104F9"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53 </w:t>
            </w:r>
            <w:proofErr w:type="spellStart"/>
            <w:r w:rsidRPr="003104F9">
              <w:rPr>
                <w:rFonts w:asciiTheme="minorHAnsi" w:eastAsia="Times New Roman" w:hAnsiTheme="minorHAnsi" w:cstheme="minorHAnsi"/>
                <w:vertAlign w:val="subscript"/>
              </w:rPr>
              <w:t>obs</w:t>
            </w:r>
            <w:proofErr w:type="spellEnd"/>
          </w:p>
        </w:tc>
      </w:tr>
      <w:tr w:rsidR="00D30890" w:rsidRPr="003104F9" w14:paraId="3E604F33" w14:textId="77777777" w:rsidTr="009D2144">
        <w:trPr>
          <w:gridAfter w:val="3"/>
          <w:wAfter w:w="2991" w:type="dxa"/>
        </w:trPr>
        <w:tc>
          <w:tcPr>
            <w:cnfStyle w:val="001000000000" w:firstRow="0" w:lastRow="0" w:firstColumn="1" w:lastColumn="0" w:oddVBand="0" w:evenVBand="0" w:oddHBand="0" w:evenHBand="0" w:firstRowFirstColumn="0" w:firstRowLastColumn="0" w:lastRowFirstColumn="0" w:lastRowLastColumn="0"/>
            <w:tcW w:w="0" w:type="auto"/>
            <w:hideMark/>
          </w:tcPr>
          <w:p w14:paraId="635CD51F"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Observations</w:t>
            </w:r>
          </w:p>
        </w:tc>
        <w:tc>
          <w:tcPr>
            <w:tcW w:w="0" w:type="auto"/>
            <w:gridSpan w:val="4"/>
            <w:hideMark/>
          </w:tcPr>
          <w:p w14:paraId="7B68E5A4" w14:textId="77777777" w:rsidR="00D30890" w:rsidRPr="003104F9"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53</w:t>
            </w:r>
          </w:p>
        </w:tc>
        <w:tc>
          <w:tcPr>
            <w:tcW w:w="982" w:type="dxa"/>
            <w:hideMark/>
          </w:tcPr>
          <w:p w14:paraId="023ECD8D" w14:textId="77777777" w:rsidR="00D30890" w:rsidRPr="003104F9"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53</w:t>
            </w:r>
          </w:p>
        </w:tc>
      </w:tr>
      <w:tr w:rsidR="00D30890" w:rsidRPr="003104F9" w14:paraId="671892B9" w14:textId="77777777" w:rsidTr="009D2144">
        <w:trPr>
          <w:gridAfter w:val="3"/>
          <w:cnfStyle w:val="000000100000" w:firstRow="0" w:lastRow="0" w:firstColumn="0" w:lastColumn="0" w:oddVBand="0" w:evenVBand="0" w:oddHBand="1" w:evenHBand="0" w:firstRowFirstColumn="0" w:firstRowLastColumn="0" w:lastRowFirstColumn="0" w:lastRowLastColumn="0"/>
          <w:wAfter w:w="2991" w:type="dxa"/>
        </w:trPr>
        <w:tc>
          <w:tcPr>
            <w:cnfStyle w:val="001000000000" w:firstRow="0" w:lastRow="0" w:firstColumn="1" w:lastColumn="0" w:oddVBand="0" w:evenVBand="0" w:oddHBand="0" w:evenHBand="0" w:firstRowFirstColumn="0" w:firstRowLastColumn="0" w:lastRowFirstColumn="0" w:lastRowLastColumn="0"/>
            <w:tcW w:w="0" w:type="auto"/>
            <w:hideMark/>
          </w:tcPr>
          <w:p w14:paraId="0FCB1B1E" w14:textId="77777777" w:rsidR="00D30890" w:rsidRPr="003104F9" w:rsidRDefault="00D30890" w:rsidP="009D2144">
            <w:pPr>
              <w:spacing w:after="0" w:line="240" w:lineRule="auto"/>
              <w:rPr>
                <w:rFonts w:asciiTheme="minorHAnsi" w:eastAsia="Times New Roman" w:hAnsiTheme="minorHAnsi" w:cstheme="minorHAnsi"/>
              </w:rPr>
            </w:pPr>
            <w:r w:rsidRPr="003104F9">
              <w:rPr>
                <w:rFonts w:asciiTheme="minorHAnsi" w:eastAsia="Times New Roman" w:hAnsiTheme="minorHAnsi" w:cstheme="minorHAnsi"/>
              </w:rPr>
              <w:t>AIC</w:t>
            </w:r>
          </w:p>
        </w:tc>
        <w:tc>
          <w:tcPr>
            <w:tcW w:w="0" w:type="auto"/>
            <w:gridSpan w:val="4"/>
            <w:hideMark/>
          </w:tcPr>
          <w:p w14:paraId="7DDC123B" w14:textId="77777777" w:rsidR="00D30890" w:rsidRPr="003104F9"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392.358</w:t>
            </w:r>
          </w:p>
        </w:tc>
        <w:tc>
          <w:tcPr>
            <w:tcW w:w="982" w:type="dxa"/>
            <w:hideMark/>
          </w:tcPr>
          <w:p w14:paraId="7EB45472" w14:textId="77777777" w:rsidR="00D30890" w:rsidRPr="003104F9"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3104F9">
              <w:rPr>
                <w:rFonts w:asciiTheme="minorHAnsi" w:eastAsia="Times New Roman" w:hAnsiTheme="minorHAnsi" w:cstheme="minorHAnsi"/>
              </w:rPr>
              <w:t>351.681</w:t>
            </w:r>
          </w:p>
        </w:tc>
      </w:tr>
    </w:tbl>
    <w:p w14:paraId="09A03FB2" w14:textId="77777777" w:rsidR="00783C74" w:rsidRDefault="00783C74" w:rsidP="00445A18">
      <w:pPr>
        <w:spacing w:after="120" w:afterAutospacing="0" w:line="240" w:lineRule="auto"/>
        <w:jc w:val="left"/>
        <w:rPr>
          <w:rFonts w:asciiTheme="minorHAnsi" w:hAnsiTheme="minorHAnsi"/>
          <w:b/>
          <w:bCs/>
          <w:lang w:val="en-GB"/>
        </w:rPr>
      </w:pPr>
    </w:p>
    <w:p w14:paraId="30FCD658" w14:textId="77777777" w:rsidR="00783C74" w:rsidRDefault="00783C74" w:rsidP="00445A18">
      <w:pPr>
        <w:spacing w:after="120" w:afterAutospacing="0" w:line="240" w:lineRule="auto"/>
        <w:jc w:val="left"/>
        <w:rPr>
          <w:rFonts w:asciiTheme="minorHAnsi" w:hAnsiTheme="minorHAnsi"/>
          <w:b/>
          <w:bCs/>
          <w:lang w:val="en-GB"/>
        </w:rPr>
      </w:pPr>
    </w:p>
    <w:p w14:paraId="18DB6002" w14:textId="77777777" w:rsidR="00783C74" w:rsidRDefault="00783C74" w:rsidP="00445A18">
      <w:pPr>
        <w:spacing w:after="120" w:afterAutospacing="0" w:line="240" w:lineRule="auto"/>
        <w:jc w:val="left"/>
        <w:rPr>
          <w:rFonts w:asciiTheme="minorHAnsi" w:hAnsiTheme="minorHAnsi"/>
          <w:b/>
          <w:bCs/>
          <w:lang w:val="en-GB"/>
        </w:rPr>
      </w:pPr>
    </w:p>
    <w:p w14:paraId="7708BB44" w14:textId="77777777" w:rsidR="00783C74" w:rsidRDefault="00783C74" w:rsidP="00445A18">
      <w:pPr>
        <w:spacing w:after="120" w:afterAutospacing="0" w:line="240" w:lineRule="auto"/>
        <w:jc w:val="left"/>
        <w:rPr>
          <w:rFonts w:asciiTheme="minorHAnsi" w:hAnsiTheme="minorHAnsi"/>
          <w:b/>
          <w:bCs/>
          <w:lang w:val="en-GB"/>
        </w:rPr>
      </w:pPr>
    </w:p>
    <w:p w14:paraId="50275EB8" w14:textId="77777777" w:rsidR="00783C74" w:rsidRDefault="00783C74" w:rsidP="00445A18">
      <w:pPr>
        <w:spacing w:after="120" w:afterAutospacing="0" w:line="240" w:lineRule="auto"/>
        <w:jc w:val="left"/>
        <w:rPr>
          <w:rFonts w:asciiTheme="minorHAnsi" w:hAnsiTheme="minorHAnsi"/>
          <w:b/>
          <w:bCs/>
          <w:lang w:val="en-GB"/>
        </w:rPr>
      </w:pPr>
    </w:p>
    <w:p w14:paraId="1994BC1A" w14:textId="77777777" w:rsidR="00783C74" w:rsidRDefault="00783C74" w:rsidP="00445A18">
      <w:pPr>
        <w:spacing w:after="120" w:afterAutospacing="0" w:line="240" w:lineRule="auto"/>
        <w:jc w:val="left"/>
        <w:rPr>
          <w:rFonts w:asciiTheme="minorHAnsi" w:hAnsiTheme="minorHAnsi"/>
          <w:b/>
          <w:bCs/>
          <w:lang w:val="en-GB"/>
        </w:rPr>
      </w:pPr>
    </w:p>
    <w:p w14:paraId="2AE6D445" w14:textId="079CE217" w:rsidR="00445A18" w:rsidRPr="00445A18" w:rsidRDefault="00445A18" w:rsidP="00445A18">
      <w:pPr>
        <w:spacing w:after="120" w:afterAutospacing="0" w:line="240" w:lineRule="auto"/>
        <w:jc w:val="left"/>
        <w:rPr>
          <w:rFonts w:asciiTheme="minorHAnsi" w:hAnsiTheme="minorHAnsi"/>
          <w:lang w:val="en-GB"/>
        </w:rPr>
      </w:pPr>
      <w:r w:rsidRPr="00445A18">
        <w:rPr>
          <w:rFonts w:asciiTheme="minorHAnsi" w:hAnsiTheme="minorHAnsi"/>
          <w:b/>
          <w:bCs/>
          <w:lang w:val="en-GB"/>
        </w:rPr>
        <w:lastRenderedPageBreak/>
        <w:t xml:space="preserve">Table S2. </w:t>
      </w:r>
      <w:r w:rsidRPr="00445A18">
        <w:rPr>
          <w:rFonts w:asciiTheme="minorHAnsi" w:hAnsiTheme="minorHAnsi"/>
          <w:lang w:val="en-GB"/>
        </w:rPr>
        <w:t xml:space="preserve">Full outcome binomial generalized linear mixed model for queen </w:t>
      </w:r>
      <w:r w:rsidRPr="00445A18">
        <w:rPr>
          <w:rFonts w:asciiTheme="minorHAnsi" w:eastAsia="Times New Roman" w:hAnsiTheme="minorHAnsi" w:cstheme="minorHAnsi"/>
        </w:rPr>
        <w:t xml:space="preserve">retinue </w:t>
      </w:r>
      <w:proofErr w:type="spellStart"/>
      <w:r w:rsidRPr="00445A18">
        <w:rPr>
          <w:rFonts w:asciiTheme="minorHAnsi" w:eastAsia="Times New Roman" w:hAnsiTheme="minorHAnsi" w:cstheme="minorHAnsi"/>
        </w:rPr>
        <w:t>behaviour</w:t>
      </w:r>
      <w:proofErr w:type="spellEnd"/>
      <w:r w:rsidRPr="00445A18">
        <w:rPr>
          <w:rFonts w:asciiTheme="minorHAnsi" w:eastAsia="Times New Roman" w:hAnsiTheme="minorHAnsi" w:cstheme="minorHAnsi"/>
        </w:rPr>
        <w:t xml:space="preserve"> </w:t>
      </w:r>
      <w:r w:rsidRPr="00445A18">
        <w:rPr>
          <w:rFonts w:asciiTheme="minorHAnsi" w:hAnsiTheme="minorHAnsi"/>
          <w:lang w:val="en-GB"/>
        </w:rPr>
        <w:t>bioassay</w:t>
      </w:r>
    </w:p>
    <w:tbl>
      <w:tblPr>
        <w:tblStyle w:val="PlainTable5"/>
        <w:tblW w:w="0" w:type="auto"/>
        <w:tblLook w:val="04A0" w:firstRow="1" w:lastRow="0" w:firstColumn="1" w:lastColumn="0" w:noHBand="0" w:noVBand="1"/>
      </w:tblPr>
      <w:tblGrid>
        <w:gridCol w:w="1418"/>
        <w:gridCol w:w="1276"/>
        <w:gridCol w:w="966"/>
        <w:gridCol w:w="1116"/>
        <w:gridCol w:w="775"/>
      </w:tblGrid>
      <w:tr w:rsidR="00D30890" w:rsidRPr="00430C0A" w14:paraId="69371741" w14:textId="77777777" w:rsidTr="009D2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55BF42EC" w14:textId="77777777" w:rsidR="00D30890" w:rsidRPr="00430C0A" w:rsidRDefault="00D30890" w:rsidP="009D2144">
            <w:pPr>
              <w:spacing w:after="0" w:line="240" w:lineRule="auto"/>
              <w:jc w:val="left"/>
              <w:rPr>
                <w:rFonts w:asciiTheme="minorHAnsi" w:eastAsia="Times New Roman" w:hAnsiTheme="minorHAnsi" w:cstheme="minorHAnsi"/>
                <w:b/>
                <w:bCs/>
                <w:sz w:val="18"/>
                <w:szCs w:val="18"/>
              </w:rPr>
            </w:pPr>
            <w:r w:rsidRPr="00445A18">
              <w:rPr>
                <w:rFonts w:asciiTheme="minorHAnsi" w:eastAsia="Times New Roman" w:hAnsiTheme="minorHAnsi" w:cstheme="minorHAnsi"/>
                <w:b/>
                <w:bCs/>
                <w:sz w:val="18"/>
                <w:szCs w:val="18"/>
              </w:rPr>
              <w:t>Fixed effects</w:t>
            </w:r>
            <w:r w:rsidRPr="00430C0A">
              <w:rPr>
                <w:rFonts w:asciiTheme="minorHAnsi" w:eastAsia="Times New Roman" w:hAnsiTheme="minorHAnsi" w:cstheme="minorHAnsi"/>
                <w:b/>
                <w:bCs/>
                <w:sz w:val="18"/>
                <w:szCs w:val="18"/>
              </w:rPr>
              <w:t> </w:t>
            </w:r>
          </w:p>
        </w:tc>
        <w:tc>
          <w:tcPr>
            <w:tcW w:w="4133" w:type="dxa"/>
            <w:gridSpan w:val="4"/>
            <w:hideMark/>
          </w:tcPr>
          <w:p w14:paraId="257734F3" w14:textId="77777777" w:rsidR="00D30890" w:rsidRPr="00430C0A" w:rsidRDefault="00D30890" w:rsidP="009D21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445A18">
              <w:rPr>
                <w:rFonts w:asciiTheme="minorHAnsi" w:eastAsia="Times New Roman" w:hAnsiTheme="minorHAnsi" w:cstheme="minorHAnsi"/>
                <w:b/>
                <w:bCs/>
              </w:rPr>
              <w:t xml:space="preserve">Poisson GLMM queen retinue </w:t>
            </w:r>
            <w:proofErr w:type="spellStart"/>
            <w:r w:rsidRPr="00445A18">
              <w:rPr>
                <w:rFonts w:asciiTheme="minorHAnsi" w:eastAsia="Times New Roman" w:hAnsiTheme="minorHAnsi" w:cstheme="minorHAnsi"/>
                <w:b/>
                <w:bCs/>
              </w:rPr>
              <w:t>behaviour</w:t>
            </w:r>
            <w:proofErr w:type="spellEnd"/>
            <w:r w:rsidRPr="00445A18">
              <w:rPr>
                <w:rFonts w:asciiTheme="minorHAnsi" w:eastAsia="Times New Roman" w:hAnsiTheme="minorHAnsi" w:cstheme="minorHAnsi"/>
                <w:b/>
                <w:bCs/>
              </w:rPr>
              <w:t xml:space="preserve"> </w:t>
            </w:r>
          </w:p>
        </w:tc>
      </w:tr>
      <w:tr w:rsidR="00D30890" w:rsidRPr="00430C0A" w14:paraId="3D3CB9B2" w14:textId="77777777" w:rsidTr="009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8415AC"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Predictors</w:t>
            </w:r>
          </w:p>
        </w:tc>
        <w:tc>
          <w:tcPr>
            <w:tcW w:w="1276" w:type="dxa"/>
            <w:hideMark/>
          </w:tcPr>
          <w:p w14:paraId="43402108" w14:textId="77777777" w:rsidR="00D30890" w:rsidRPr="00430C0A"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430C0A">
              <w:rPr>
                <w:rFonts w:asciiTheme="minorHAnsi" w:eastAsia="Times New Roman" w:hAnsiTheme="minorHAnsi" w:cstheme="minorHAnsi"/>
                <w:i/>
                <w:iCs/>
              </w:rPr>
              <w:t>Log-Mean</w:t>
            </w:r>
          </w:p>
        </w:tc>
        <w:tc>
          <w:tcPr>
            <w:tcW w:w="0" w:type="auto"/>
            <w:hideMark/>
          </w:tcPr>
          <w:p w14:paraId="0E3FF691" w14:textId="77777777" w:rsidR="00D30890" w:rsidRPr="00430C0A"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430C0A">
              <w:rPr>
                <w:rFonts w:asciiTheme="minorHAnsi" w:eastAsia="Times New Roman" w:hAnsiTheme="minorHAnsi" w:cstheme="minorHAnsi"/>
                <w:i/>
                <w:iCs/>
              </w:rPr>
              <w:t>std. Error</w:t>
            </w:r>
          </w:p>
        </w:tc>
        <w:tc>
          <w:tcPr>
            <w:tcW w:w="0" w:type="auto"/>
            <w:hideMark/>
          </w:tcPr>
          <w:p w14:paraId="46E2E2A1" w14:textId="77777777" w:rsidR="00D30890" w:rsidRPr="00430C0A"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430C0A">
              <w:rPr>
                <w:rFonts w:asciiTheme="minorHAnsi" w:eastAsia="Times New Roman" w:hAnsiTheme="minorHAnsi" w:cstheme="minorHAnsi"/>
                <w:i/>
                <w:iCs/>
              </w:rPr>
              <w:t>CI</w:t>
            </w:r>
          </w:p>
        </w:tc>
        <w:tc>
          <w:tcPr>
            <w:tcW w:w="775" w:type="dxa"/>
            <w:hideMark/>
          </w:tcPr>
          <w:p w14:paraId="091D1F0C" w14:textId="77777777" w:rsidR="00D30890" w:rsidRPr="00430C0A"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430C0A">
              <w:rPr>
                <w:rFonts w:asciiTheme="minorHAnsi" w:eastAsia="Times New Roman" w:hAnsiTheme="minorHAnsi" w:cstheme="minorHAnsi"/>
                <w:i/>
                <w:iCs/>
              </w:rPr>
              <w:t>p</w:t>
            </w:r>
          </w:p>
        </w:tc>
      </w:tr>
      <w:tr w:rsidR="00D30890" w:rsidRPr="00430C0A" w14:paraId="1E5A5C4D" w14:textId="77777777" w:rsidTr="009D2144">
        <w:tc>
          <w:tcPr>
            <w:cnfStyle w:val="001000000000" w:firstRow="0" w:lastRow="0" w:firstColumn="1" w:lastColumn="0" w:oddVBand="0" w:evenVBand="0" w:oddHBand="0" w:evenHBand="0" w:firstRowFirstColumn="0" w:firstRowLastColumn="0" w:lastRowFirstColumn="0" w:lastRowLastColumn="0"/>
            <w:tcW w:w="0" w:type="auto"/>
            <w:hideMark/>
          </w:tcPr>
          <w:p w14:paraId="5DACAD31"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(Intercept)</w:t>
            </w:r>
          </w:p>
        </w:tc>
        <w:tc>
          <w:tcPr>
            <w:tcW w:w="1276" w:type="dxa"/>
            <w:hideMark/>
          </w:tcPr>
          <w:p w14:paraId="447D0E3D" w14:textId="77777777" w:rsidR="00D30890" w:rsidRPr="00430C0A"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3.06</w:t>
            </w:r>
          </w:p>
        </w:tc>
        <w:tc>
          <w:tcPr>
            <w:tcW w:w="0" w:type="auto"/>
            <w:hideMark/>
          </w:tcPr>
          <w:p w14:paraId="0C98010C" w14:textId="77777777" w:rsidR="00D30890" w:rsidRPr="00430C0A"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0.10</w:t>
            </w:r>
          </w:p>
        </w:tc>
        <w:tc>
          <w:tcPr>
            <w:tcW w:w="0" w:type="auto"/>
            <w:hideMark/>
          </w:tcPr>
          <w:p w14:paraId="3E6CD664" w14:textId="77777777" w:rsidR="00D30890" w:rsidRPr="00430C0A"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2.88 – 3.25</w:t>
            </w:r>
          </w:p>
        </w:tc>
        <w:tc>
          <w:tcPr>
            <w:tcW w:w="775" w:type="dxa"/>
            <w:hideMark/>
          </w:tcPr>
          <w:p w14:paraId="70699A89" w14:textId="77777777" w:rsidR="00D30890" w:rsidRPr="00430C0A" w:rsidRDefault="00D30890" w:rsidP="009D2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b/>
                <w:bCs/>
              </w:rPr>
              <w:t>&lt;0.001</w:t>
            </w:r>
          </w:p>
        </w:tc>
      </w:tr>
      <w:tr w:rsidR="00D30890" w:rsidRPr="00430C0A" w14:paraId="546D474D" w14:textId="77777777" w:rsidTr="009D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93CA6C"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QE dose</w:t>
            </w:r>
          </w:p>
        </w:tc>
        <w:tc>
          <w:tcPr>
            <w:tcW w:w="1276" w:type="dxa"/>
            <w:hideMark/>
          </w:tcPr>
          <w:p w14:paraId="3FC9398C" w14:textId="77777777" w:rsidR="00D30890" w:rsidRPr="00430C0A"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0.10</w:t>
            </w:r>
          </w:p>
        </w:tc>
        <w:tc>
          <w:tcPr>
            <w:tcW w:w="0" w:type="auto"/>
            <w:hideMark/>
          </w:tcPr>
          <w:p w14:paraId="25B17F0F" w14:textId="77777777" w:rsidR="00D30890" w:rsidRPr="00430C0A"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0.04</w:t>
            </w:r>
          </w:p>
        </w:tc>
        <w:tc>
          <w:tcPr>
            <w:tcW w:w="0" w:type="auto"/>
            <w:hideMark/>
          </w:tcPr>
          <w:p w14:paraId="25643C11" w14:textId="77777777" w:rsidR="00D30890" w:rsidRPr="00430C0A"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0.03 – 0.18</w:t>
            </w:r>
          </w:p>
        </w:tc>
        <w:tc>
          <w:tcPr>
            <w:tcW w:w="775" w:type="dxa"/>
            <w:hideMark/>
          </w:tcPr>
          <w:p w14:paraId="116114F2" w14:textId="77777777" w:rsidR="00D30890" w:rsidRPr="00430C0A" w:rsidRDefault="00D30890" w:rsidP="009D21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b/>
                <w:bCs/>
              </w:rPr>
              <w:t>0.005</w:t>
            </w:r>
          </w:p>
        </w:tc>
      </w:tr>
      <w:tr w:rsidR="00D30890" w:rsidRPr="00430C0A" w14:paraId="05C8C702" w14:textId="77777777" w:rsidTr="009D2144">
        <w:trPr>
          <w:gridAfter w:val="4"/>
          <w:wAfter w:w="4133" w:type="dxa"/>
        </w:trPr>
        <w:tc>
          <w:tcPr>
            <w:cnfStyle w:val="001000000000" w:firstRow="0" w:lastRow="0" w:firstColumn="1" w:lastColumn="0" w:oddVBand="0" w:evenVBand="0" w:oddHBand="0" w:evenHBand="0" w:firstRowFirstColumn="0" w:firstRowLastColumn="0" w:lastRowFirstColumn="0" w:lastRowLastColumn="0"/>
            <w:tcW w:w="1418" w:type="dxa"/>
            <w:hideMark/>
          </w:tcPr>
          <w:p w14:paraId="7F55486F" w14:textId="43C615AC" w:rsidR="00D30890" w:rsidRPr="00430C0A" w:rsidRDefault="00120AA1" w:rsidP="009D2144">
            <w:pPr>
              <w:spacing w:after="0" w:line="240" w:lineRule="auto"/>
              <w:jc w:val="left"/>
              <w:rPr>
                <w:rFonts w:asciiTheme="minorHAnsi" w:eastAsia="Times New Roman" w:hAnsiTheme="minorHAnsi" w:cstheme="minorHAnsi"/>
                <w:b/>
                <w:bCs/>
                <w:sz w:val="18"/>
                <w:szCs w:val="18"/>
              </w:rPr>
            </w:pPr>
            <w:r>
              <w:rPr>
                <w:rFonts w:asciiTheme="minorHAnsi" w:eastAsia="Times New Roman" w:hAnsiTheme="minorHAnsi" w:cstheme="minorHAnsi"/>
                <w:b/>
                <w:bCs/>
                <w:i w:val="0"/>
                <w:iCs w:val="0"/>
                <w:sz w:val="18"/>
                <w:szCs w:val="18"/>
              </w:rPr>
              <w:br/>
            </w:r>
            <w:r w:rsidR="00D30890" w:rsidRPr="00430C0A">
              <w:rPr>
                <w:rFonts w:asciiTheme="minorHAnsi" w:eastAsia="Times New Roman" w:hAnsiTheme="minorHAnsi" w:cstheme="minorHAnsi"/>
                <w:b/>
                <w:bCs/>
                <w:sz w:val="18"/>
                <w:szCs w:val="18"/>
              </w:rPr>
              <w:t>Random Effects</w:t>
            </w:r>
          </w:p>
        </w:tc>
      </w:tr>
      <w:tr w:rsidR="00D30890" w:rsidRPr="00430C0A" w14:paraId="7794EEB5" w14:textId="77777777" w:rsidTr="009D2144">
        <w:trPr>
          <w:gridAfter w:val="3"/>
          <w:cnfStyle w:val="000000100000" w:firstRow="0" w:lastRow="0" w:firstColumn="0" w:lastColumn="0" w:oddVBand="0" w:evenVBand="0" w:oddHBand="1" w:evenHBand="0" w:firstRowFirstColumn="0" w:firstRowLastColumn="0" w:lastRowFirstColumn="0" w:lastRowLastColumn="0"/>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028754CC"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σ</w:t>
            </w:r>
            <w:r w:rsidRPr="00430C0A">
              <w:rPr>
                <w:rFonts w:asciiTheme="minorHAnsi" w:eastAsia="Times New Roman" w:hAnsiTheme="minorHAnsi" w:cstheme="minorHAnsi"/>
                <w:vertAlign w:val="superscript"/>
              </w:rPr>
              <w:t>2</w:t>
            </w:r>
          </w:p>
        </w:tc>
        <w:tc>
          <w:tcPr>
            <w:tcW w:w="1276" w:type="dxa"/>
            <w:hideMark/>
          </w:tcPr>
          <w:p w14:paraId="1CCCCB03" w14:textId="77777777" w:rsidR="00D30890" w:rsidRPr="00430C0A"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0.09</w:t>
            </w:r>
          </w:p>
        </w:tc>
      </w:tr>
      <w:tr w:rsidR="00D30890" w:rsidRPr="00430C0A" w14:paraId="52C41479" w14:textId="77777777" w:rsidTr="009D2144">
        <w:trPr>
          <w:gridAfter w:val="3"/>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27968493"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τ</w:t>
            </w:r>
            <w:r w:rsidRPr="00430C0A">
              <w:rPr>
                <w:rFonts w:asciiTheme="minorHAnsi" w:eastAsia="Times New Roman" w:hAnsiTheme="minorHAnsi" w:cstheme="minorHAnsi"/>
                <w:vertAlign w:val="subscript"/>
              </w:rPr>
              <w:t>00</w:t>
            </w:r>
            <w:r w:rsidRPr="00430C0A">
              <w:rPr>
                <w:rFonts w:asciiTheme="minorHAnsi" w:eastAsia="Times New Roman" w:hAnsiTheme="minorHAnsi" w:cstheme="minorHAnsi"/>
              </w:rPr>
              <w:t> </w:t>
            </w:r>
            <w:proofErr w:type="spellStart"/>
            <w:r w:rsidRPr="00430C0A">
              <w:rPr>
                <w:rFonts w:asciiTheme="minorHAnsi" w:eastAsia="Times New Roman" w:hAnsiTheme="minorHAnsi" w:cstheme="minorHAnsi"/>
                <w:vertAlign w:val="subscript"/>
              </w:rPr>
              <w:t>obs</w:t>
            </w:r>
            <w:proofErr w:type="spellEnd"/>
          </w:p>
        </w:tc>
        <w:tc>
          <w:tcPr>
            <w:tcW w:w="1276" w:type="dxa"/>
            <w:hideMark/>
          </w:tcPr>
          <w:p w14:paraId="5468C7C1" w14:textId="77777777" w:rsidR="00D30890" w:rsidRPr="00430C0A"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0.06</w:t>
            </w:r>
          </w:p>
        </w:tc>
      </w:tr>
      <w:tr w:rsidR="00D30890" w:rsidRPr="00430C0A" w14:paraId="255EE9E6" w14:textId="77777777" w:rsidTr="009D2144">
        <w:trPr>
          <w:gridAfter w:val="3"/>
          <w:cnfStyle w:val="000000100000" w:firstRow="0" w:lastRow="0" w:firstColumn="0" w:lastColumn="0" w:oddVBand="0" w:evenVBand="0" w:oddHBand="1" w:evenHBand="0" w:firstRowFirstColumn="0" w:firstRowLastColumn="0" w:lastRowFirstColumn="0" w:lastRowLastColumn="0"/>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47524C3C"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τ</w:t>
            </w:r>
            <w:r w:rsidRPr="00430C0A">
              <w:rPr>
                <w:rFonts w:asciiTheme="minorHAnsi" w:eastAsia="Times New Roman" w:hAnsiTheme="minorHAnsi" w:cstheme="minorHAnsi"/>
                <w:vertAlign w:val="subscript"/>
              </w:rPr>
              <w:t>00</w:t>
            </w:r>
            <w:r w:rsidRPr="00430C0A">
              <w:rPr>
                <w:rFonts w:asciiTheme="minorHAnsi" w:eastAsia="Times New Roman" w:hAnsiTheme="minorHAnsi" w:cstheme="minorHAnsi"/>
              </w:rPr>
              <w:t> </w:t>
            </w:r>
            <w:r w:rsidRPr="00430C0A">
              <w:rPr>
                <w:rFonts w:asciiTheme="minorHAnsi" w:eastAsia="Times New Roman" w:hAnsiTheme="minorHAnsi" w:cstheme="minorHAnsi"/>
                <w:vertAlign w:val="subscript"/>
              </w:rPr>
              <w:t>colony</w:t>
            </w:r>
          </w:p>
        </w:tc>
        <w:tc>
          <w:tcPr>
            <w:tcW w:w="1276" w:type="dxa"/>
            <w:hideMark/>
          </w:tcPr>
          <w:p w14:paraId="3B437150" w14:textId="77777777" w:rsidR="00D30890" w:rsidRPr="00430C0A"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0.00</w:t>
            </w:r>
          </w:p>
        </w:tc>
      </w:tr>
      <w:tr w:rsidR="00D30890" w:rsidRPr="00430C0A" w14:paraId="66523755" w14:textId="77777777" w:rsidTr="009D2144">
        <w:trPr>
          <w:gridAfter w:val="3"/>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453FDC3E"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τ</w:t>
            </w:r>
            <w:r w:rsidRPr="00430C0A">
              <w:rPr>
                <w:rFonts w:asciiTheme="minorHAnsi" w:eastAsia="Times New Roman" w:hAnsiTheme="minorHAnsi" w:cstheme="minorHAnsi"/>
                <w:vertAlign w:val="subscript"/>
              </w:rPr>
              <w:t>00</w:t>
            </w:r>
            <w:r w:rsidRPr="00430C0A">
              <w:rPr>
                <w:rFonts w:asciiTheme="minorHAnsi" w:eastAsia="Times New Roman" w:hAnsiTheme="minorHAnsi" w:cstheme="minorHAnsi"/>
              </w:rPr>
              <w:t> </w:t>
            </w:r>
            <w:r w:rsidRPr="00430C0A">
              <w:rPr>
                <w:rFonts w:asciiTheme="minorHAnsi" w:eastAsia="Times New Roman" w:hAnsiTheme="minorHAnsi" w:cstheme="minorHAnsi"/>
                <w:vertAlign w:val="subscript"/>
              </w:rPr>
              <w:t>trial</w:t>
            </w:r>
          </w:p>
        </w:tc>
        <w:tc>
          <w:tcPr>
            <w:tcW w:w="1276" w:type="dxa"/>
            <w:hideMark/>
          </w:tcPr>
          <w:p w14:paraId="3DF11F80" w14:textId="77777777" w:rsidR="00D30890" w:rsidRPr="00430C0A"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0.00</w:t>
            </w:r>
          </w:p>
        </w:tc>
      </w:tr>
      <w:tr w:rsidR="00D30890" w:rsidRPr="00430C0A" w14:paraId="5CC2064F" w14:textId="77777777" w:rsidTr="009D2144">
        <w:trPr>
          <w:gridAfter w:val="3"/>
          <w:cnfStyle w:val="000000100000" w:firstRow="0" w:lastRow="0" w:firstColumn="0" w:lastColumn="0" w:oddVBand="0" w:evenVBand="0" w:oddHBand="1" w:evenHBand="0" w:firstRowFirstColumn="0" w:firstRowLastColumn="0" w:lastRowFirstColumn="0" w:lastRowLastColumn="0"/>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7B219CCE"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N </w:t>
            </w:r>
            <w:r w:rsidRPr="00430C0A">
              <w:rPr>
                <w:rFonts w:asciiTheme="minorHAnsi" w:eastAsia="Times New Roman" w:hAnsiTheme="minorHAnsi" w:cstheme="minorHAnsi"/>
                <w:vertAlign w:val="subscript"/>
              </w:rPr>
              <w:t>colony</w:t>
            </w:r>
          </w:p>
        </w:tc>
        <w:tc>
          <w:tcPr>
            <w:tcW w:w="1276" w:type="dxa"/>
            <w:hideMark/>
          </w:tcPr>
          <w:p w14:paraId="53897E60" w14:textId="77777777" w:rsidR="00D30890" w:rsidRPr="00430C0A"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4</w:t>
            </w:r>
          </w:p>
        </w:tc>
      </w:tr>
      <w:tr w:rsidR="00D30890" w:rsidRPr="00430C0A" w14:paraId="273A4AE9" w14:textId="77777777" w:rsidTr="009D2144">
        <w:trPr>
          <w:gridAfter w:val="3"/>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1A78F1F3"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N </w:t>
            </w:r>
            <w:proofErr w:type="spellStart"/>
            <w:r w:rsidRPr="00430C0A">
              <w:rPr>
                <w:rFonts w:asciiTheme="minorHAnsi" w:eastAsia="Times New Roman" w:hAnsiTheme="minorHAnsi" w:cstheme="minorHAnsi"/>
                <w:vertAlign w:val="subscript"/>
              </w:rPr>
              <w:t>obs</w:t>
            </w:r>
            <w:proofErr w:type="spellEnd"/>
          </w:p>
        </w:tc>
        <w:tc>
          <w:tcPr>
            <w:tcW w:w="1276" w:type="dxa"/>
            <w:hideMark/>
          </w:tcPr>
          <w:p w14:paraId="2CE6A450" w14:textId="77777777" w:rsidR="00D30890" w:rsidRPr="00430C0A"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20</w:t>
            </w:r>
          </w:p>
        </w:tc>
      </w:tr>
      <w:tr w:rsidR="00D30890" w:rsidRPr="00430C0A" w14:paraId="2DF10389" w14:textId="77777777" w:rsidTr="009D2144">
        <w:trPr>
          <w:gridAfter w:val="3"/>
          <w:cnfStyle w:val="000000100000" w:firstRow="0" w:lastRow="0" w:firstColumn="0" w:lastColumn="0" w:oddVBand="0" w:evenVBand="0" w:oddHBand="1" w:evenHBand="0" w:firstRowFirstColumn="0" w:firstRowLastColumn="0" w:lastRowFirstColumn="0" w:lastRowLastColumn="0"/>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025888D1"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N </w:t>
            </w:r>
            <w:r w:rsidRPr="00430C0A">
              <w:rPr>
                <w:rFonts w:asciiTheme="minorHAnsi" w:eastAsia="Times New Roman" w:hAnsiTheme="minorHAnsi" w:cstheme="minorHAnsi"/>
                <w:vertAlign w:val="subscript"/>
              </w:rPr>
              <w:t>trial</w:t>
            </w:r>
          </w:p>
        </w:tc>
        <w:tc>
          <w:tcPr>
            <w:tcW w:w="1276" w:type="dxa"/>
            <w:hideMark/>
          </w:tcPr>
          <w:p w14:paraId="198567EF" w14:textId="77777777" w:rsidR="00D30890" w:rsidRPr="00430C0A"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2</w:t>
            </w:r>
          </w:p>
        </w:tc>
      </w:tr>
      <w:tr w:rsidR="00D30890" w:rsidRPr="00430C0A" w14:paraId="083AA34A" w14:textId="77777777" w:rsidTr="009D2144">
        <w:trPr>
          <w:gridAfter w:val="3"/>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122162BC"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Observations</w:t>
            </w:r>
          </w:p>
        </w:tc>
        <w:tc>
          <w:tcPr>
            <w:tcW w:w="1276" w:type="dxa"/>
            <w:hideMark/>
          </w:tcPr>
          <w:p w14:paraId="25D5701C" w14:textId="77777777" w:rsidR="00D30890" w:rsidRPr="00430C0A" w:rsidRDefault="00D30890" w:rsidP="009D214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20</w:t>
            </w:r>
          </w:p>
        </w:tc>
      </w:tr>
      <w:tr w:rsidR="00D30890" w:rsidRPr="00430C0A" w14:paraId="3C4EDCBF" w14:textId="77777777" w:rsidTr="009D2144">
        <w:trPr>
          <w:gridAfter w:val="3"/>
          <w:cnfStyle w:val="000000100000" w:firstRow="0" w:lastRow="0" w:firstColumn="0" w:lastColumn="0" w:oddVBand="0" w:evenVBand="0" w:oddHBand="1" w:evenHBand="0" w:firstRowFirstColumn="0" w:firstRowLastColumn="0" w:lastRowFirstColumn="0" w:lastRowLastColumn="0"/>
          <w:wAfter w:w="2857" w:type="dxa"/>
        </w:trPr>
        <w:tc>
          <w:tcPr>
            <w:cnfStyle w:val="001000000000" w:firstRow="0" w:lastRow="0" w:firstColumn="1" w:lastColumn="0" w:oddVBand="0" w:evenVBand="0" w:oddHBand="0" w:evenHBand="0" w:firstRowFirstColumn="0" w:firstRowLastColumn="0" w:lastRowFirstColumn="0" w:lastRowLastColumn="0"/>
            <w:tcW w:w="0" w:type="auto"/>
            <w:hideMark/>
          </w:tcPr>
          <w:p w14:paraId="4C96FB70" w14:textId="77777777" w:rsidR="00D30890" w:rsidRPr="00430C0A" w:rsidRDefault="00D30890" w:rsidP="009D2144">
            <w:pPr>
              <w:spacing w:after="0" w:line="240" w:lineRule="auto"/>
              <w:rPr>
                <w:rFonts w:asciiTheme="minorHAnsi" w:eastAsia="Times New Roman" w:hAnsiTheme="minorHAnsi" w:cstheme="minorHAnsi"/>
              </w:rPr>
            </w:pPr>
            <w:r w:rsidRPr="00430C0A">
              <w:rPr>
                <w:rFonts w:asciiTheme="minorHAnsi" w:eastAsia="Times New Roman" w:hAnsiTheme="minorHAnsi" w:cstheme="minorHAnsi"/>
              </w:rPr>
              <w:t>AIC</w:t>
            </w:r>
          </w:p>
        </w:tc>
        <w:tc>
          <w:tcPr>
            <w:tcW w:w="1276" w:type="dxa"/>
            <w:hideMark/>
          </w:tcPr>
          <w:p w14:paraId="5738E24F" w14:textId="77777777" w:rsidR="00D30890" w:rsidRPr="00430C0A" w:rsidRDefault="00D30890" w:rsidP="009D214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30C0A">
              <w:rPr>
                <w:rFonts w:asciiTheme="minorHAnsi" w:eastAsia="Times New Roman" w:hAnsiTheme="minorHAnsi" w:cstheme="minorHAnsi"/>
              </w:rPr>
              <w:t>150.509</w:t>
            </w:r>
          </w:p>
        </w:tc>
      </w:tr>
    </w:tbl>
    <w:p w14:paraId="5D22ABDE" w14:textId="77777777" w:rsidR="00D30890" w:rsidRDefault="00D30890" w:rsidP="000C6B0A">
      <w:pPr>
        <w:spacing w:after="120" w:afterAutospacing="0" w:line="240" w:lineRule="auto"/>
        <w:jc w:val="left"/>
        <w:rPr>
          <w:rFonts w:asciiTheme="minorHAnsi" w:hAnsiTheme="minorHAnsi"/>
          <w:b/>
          <w:bCs/>
          <w:sz w:val="24"/>
          <w:szCs w:val="24"/>
          <w:lang w:val="en-GB"/>
        </w:rPr>
      </w:pPr>
    </w:p>
    <w:p w14:paraId="0A1C1939" w14:textId="21D2BC60" w:rsidR="00D92BE1" w:rsidRPr="00721D75" w:rsidRDefault="00B0296A" w:rsidP="000C6B0A">
      <w:pPr>
        <w:spacing w:after="120" w:afterAutospacing="0" w:line="240" w:lineRule="auto"/>
        <w:rPr>
          <w:rFonts w:asciiTheme="minorHAnsi" w:hAnsiTheme="minorHAnsi"/>
          <w:b/>
          <w:bCs/>
          <w:sz w:val="24"/>
          <w:szCs w:val="24"/>
        </w:rPr>
      </w:pPr>
      <w:r>
        <w:rPr>
          <w:rFonts w:asciiTheme="minorHAnsi" w:hAnsiTheme="minorHAnsi"/>
          <w:b/>
          <w:bCs/>
          <w:sz w:val="24"/>
          <w:szCs w:val="24"/>
        </w:rPr>
        <w:br/>
      </w:r>
      <w:r w:rsidR="00434BD9">
        <w:rPr>
          <w:rFonts w:asciiTheme="minorHAnsi" w:hAnsiTheme="minorHAnsi"/>
          <w:b/>
          <w:bCs/>
          <w:sz w:val="24"/>
          <w:szCs w:val="24"/>
        </w:rPr>
        <w:t>Quantification of the amount of</w:t>
      </w:r>
      <w:r w:rsidR="00D92BE1" w:rsidRPr="00721D75">
        <w:rPr>
          <w:rFonts w:asciiTheme="minorHAnsi" w:hAnsiTheme="minorHAnsi"/>
          <w:b/>
          <w:bCs/>
          <w:sz w:val="24"/>
          <w:szCs w:val="24"/>
        </w:rPr>
        <w:t xml:space="preserve"> neocembrene </w:t>
      </w:r>
      <w:r w:rsidR="00434BD9">
        <w:rPr>
          <w:rFonts w:asciiTheme="minorHAnsi" w:hAnsiTheme="minorHAnsi"/>
          <w:b/>
          <w:bCs/>
          <w:sz w:val="24"/>
          <w:szCs w:val="24"/>
        </w:rPr>
        <w:t>produced by</w:t>
      </w:r>
      <w:r w:rsidR="00434BD9" w:rsidRPr="00721D75">
        <w:rPr>
          <w:rFonts w:asciiTheme="minorHAnsi" w:hAnsiTheme="minorHAnsi"/>
          <w:b/>
          <w:bCs/>
          <w:sz w:val="24"/>
          <w:szCs w:val="24"/>
        </w:rPr>
        <w:t xml:space="preserve"> </w:t>
      </w:r>
      <w:r w:rsidR="00D92BE1" w:rsidRPr="00721D75">
        <w:rPr>
          <w:rFonts w:asciiTheme="minorHAnsi" w:hAnsiTheme="minorHAnsi"/>
          <w:b/>
          <w:bCs/>
          <w:sz w:val="24"/>
          <w:szCs w:val="24"/>
        </w:rPr>
        <w:t>pharaoh ant queens</w:t>
      </w:r>
    </w:p>
    <w:p w14:paraId="6E522906" w14:textId="6C0241A3" w:rsidR="00EF72FD" w:rsidRDefault="001D0785" w:rsidP="000C6B0A">
      <w:pPr>
        <w:spacing w:after="120" w:afterAutospacing="0" w:line="240" w:lineRule="auto"/>
        <w:rPr>
          <w:rFonts w:asciiTheme="minorHAnsi" w:hAnsiTheme="minorHAnsi"/>
          <w:sz w:val="24"/>
          <w:szCs w:val="24"/>
        </w:rPr>
      </w:pPr>
      <w:r>
        <w:rPr>
          <w:rFonts w:asciiTheme="minorHAnsi" w:hAnsiTheme="minorHAnsi"/>
          <w:sz w:val="24"/>
          <w:szCs w:val="24"/>
        </w:rPr>
        <w:t>The diterpene n</w:t>
      </w:r>
      <w:r w:rsidR="00D41604" w:rsidRPr="00721D75">
        <w:rPr>
          <w:rFonts w:asciiTheme="minorHAnsi" w:hAnsiTheme="minorHAnsi"/>
          <w:sz w:val="24"/>
          <w:szCs w:val="24"/>
        </w:rPr>
        <w:t>eocembrene</w:t>
      </w:r>
      <w:r>
        <w:rPr>
          <w:rFonts w:asciiTheme="minorHAnsi" w:hAnsiTheme="minorHAnsi"/>
          <w:sz w:val="24"/>
          <w:szCs w:val="24"/>
        </w:rPr>
        <w:t xml:space="preserve">, </w:t>
      </w:r>
      <w:r w:rsidRPr="001D0785">
        <w:rPr>
          <w:rFonts w:asciiTheme="minorHAnsi" w:eastAsia="SimSun" w:hAnsiTheme="minorHAnsi"/>
          <w:kern w:val="1"/>
          <w:sz w:val="24"/>
          <w:szCs w:val="24"/>
          <w:lang w:eastAsia="ar-SA"/>
        </w:rPr>
        <w:t>(1E,5E,9E,12R)-1,5,9-trimethyl-12-(1-methylethenyl)-1,5,9-cyclotetradecatriene</w:t>
      </w:r>
      <w:r>
        <w:rPr>
          <w:rFonts w:asciiTheme="minorHAnsi" w:eastAsia="SimSun" w:hAnsiTheme="minorHAnsi"/>
          <w:kern w:val="1"/>
          <w:sz w:val="24"/>
          <w:szCs w:val="24"/>
          <w:lang w:eastAsia="ar-SA"/>
        </w:rPr>
        <w:t>,</w:t>
      </w:r>
      <w:r w:rsidR="00BF4A03" w:rsidRPr="00721D75">
        <w:rPr>
          <w:rFonts w:asciiTheme="minorHAnsi" w:hAnsiTheme="minorHAnsi"/>
          <w:sz w:val="24"/>
          <w:szCs w:val="24"/>
        </w:rPr>
        <w:t xml:space="preserve"> is the major component of </w:t>
      </w:r>
      <w:r w:rsidR="00436B32" w:rsidRPr="00721D75">
        <w:rPr>
          <w:rFonts w:asciiTheme="minorHAnsi" w:hAnsiTheme="minorHAnsi"/>
          <w:sz w:val="24"/>
          <w:szCs w:val="24"/>
        </w:rPr>
        <w:t xml:space="preserve">extracts of the </w:t>
      </w:r>
      <w:r w:rsidR="00BF4A03" w:rsidRPr="00721D75">
        <w:rPr>
          <w:rFonts w:asciiTheme="minorHAnsi" w:hAnsiTheme="minorHAnsi"/>
          <w:sz w:val="24"/>
          <w:szCs w:val="24"/>
        </w:rPr>
        <w:t xml:space="preserve">Dufour’s gland of egg-laying queens of </w:t>
      </w:r>
      <w:r w:rsidR="00D41604" w:rsidRPr="00721D75">
        <w:rPr>
          <w:rFonts w:asciiTheme="minorHAnsi" w:hAnsiTheme="minorHAnsi"/>
          <w:i/>
          <w:iCs/>
          <w:sz w:val="24"/>
          <w:szCs w:val="24"/>
        </w:rPr>
        <w:t>Monomorium pharaonis</w:t>
      </w:r>
      <w:r w:rsidR="00BF4A03" w:rsidRPr="00721D75">
        <w:rPr>
          <w:rFonts w:asciiTheme="minorHAnsi" w:hAnsiTheme="minorHAnsi"/>
          <w:i/>
          <w:iCs/>
          <w:sz w:val="24"/>
          <w:szCs w:val="24"/>
        </w:rPr>
        <w:t xml:space="preserve"> </w:t>
      </w:r>
      <w:r w:rsidR="00BF4A03" w:rsidRPr="00721D75">
        <w:rPr>
          <w:rFonts w:asciiTheme="minorHAnsi" w:hAnsiTheme="minorHAnsi"/>
          <w:sz w:val="24"/>
          <w:szCs w:val="24"/>
        </w:rPr>
        <w:t>and absent in workers and virgin queens</w:t>
      </w:r>
      <w:r w:rsidR="00D41604" w:rsidRPr="00721D75">
        <w:rPr>
          <w:rFonts w:asciiTheme="minorHAnsi" w:hAnsiTheme="minorHAnsi"/>
          <w:sz w:val="24"/>
          <w:szCs w:val="24"/>
        </w:rPr>
        <w:t xml:space="preserve"> </w:t>
      </w:r>
      <w:r w:rsidR="00D41604" w:rsidRPr="00721D75">
        <w:rPr>
          <w:rFonts w:asciiTheme="minorHAnsi" w:hAnsiTheme="minorHAnsi"/>
          <w:sz w:val="24"/>
          <w:szCs w:val="24"/>
        </w:rPr>
        <w:fldChar w:fldCharType="begin"/>
      </w:r>
      <w:r w:rsidR="00D41604" w:rsidRPr="00721D75">
        <w:rPr>
          <w:rFonts w:asciiTheme="minorHAnsi" w:hAnsiTheme="minorHAnsi"/>
          <w:sz w:val="24"/>
          <w:szCs w:val="24"/>
        </w:rPr>
        <w:instrText xml:space="preserve"> ADDIN EN.CITE &lt;EndNote&gt;&lt;Cite&gt;&lt;Author&gt;Edwards&lt;/Author&gt;&lt;Year&gt;1984&lt;/Year&gt;&lt;RecNum&gt;4712&lt;/RecNum&gt;&lt;DisplayText&gt;[1]&lt;/DisplayText&gt;&lt;record&gt;&lt;rec-number&gt;4712&lt;/rec-number&gt;&lt;foreign-keys&gt;&lt;key app="EN" db-id="5erz2azdp0vx9ieprdtp2zrpspzefdfdzvdr" timestamp="1572258561"&gt;4712&lt;/key&gt;&lt;/foreign-keys&gt;&lt;ref-type name="Journal Article"&gt;17&lt;/ref-type&gt;&lt;contributors&gt;&lt;authors&gt;&lt;author&gt;Edwards, JP&lt;/author&gt;&lt;author&gt;Chambers, J&lt;/author&gt;&lt;/authors&gt;&lt;/contributors&gt;&lt;titles&gt;&lt;title&gt;Identification and source of a queen-specific chemical in the Pharaoh&amp;apos;s ant, Monomorium pharaonis (L.)&lt;/title&gt;&lt;secondary-title&gt;Journal of chemical ecology&lt;/secondary-title&gt;&lt;/titles&gt;&lt;periodical&gt;&lt;full-title&gt;Journal of Chemical Ecology&lt;/full-title&gt;&lt;abbr-1&gt;J Chem Ecol&lt;/abbr-1&gt;&lt;abbr-2&gt;J. Chem. Ecol.&lt;/abbr-2&gt;&lt;/periodical&gt;&lt;pages&gt;1731-1747&lt;/pages&gt;&lt;volume&gt;10&lt;/volume&gt;&lt;number&gt;12&lt;/number&gt;&lt;dates&gt;&lt;year&gt;1984&lt;/year&gt;&lt;/dates&gt;&lt;isbn&gt;0098-0331&lt;/isbn&gt;&lt;urls&gt;&lt;/urls&gt;&lt;/record&gt;&lt;/Cite&gt;&lt;/EndNote&gt;</w:instrText>
      </w:r>
      <w:r w:rsidR="00D41604" w:rsidRPr="00721D75">
        <w:rPr>
          <w:rFonts w:asciiTheme="minorHAnsi" w:hAnsiTheme="minorHAnsi"/>
          <w:sz w:val="24"/>
          <w:szCs w:val="24"/>
        </w:rPr>
        <w:fldChar w:fldCharType="separate"/>
      </w:r>
      <w:r w:rsidR="00D41604" w:rsidRPr="00721D75">
        <w:rPr>
          <w:rFonts w:asciiTheme="minorHAnsi" w:hAnsiTheme="minorHAnsi"/>
          <w:noProof/>
          <w:sz w:val="24"/>
          <w:szCs w:val="24"/>
        </w:rPr>
        <w:t>[1]</w:t>
      </w:r>
      <w:r w:rsidR="00D41604" w:rsidRPr="00721D75">
        <w:rPr>
          <w:rFonts w:asciiTheme="minorHAnsi" w:hAnsiTheme="minorHAnsi"/>
          <w:sz w:val="24"/>
          <w:szCs w:val="24"/>
        </w:rPr>
        <w:fldChar w:fldCharType="end"/>
      </w:r>
      <w:r w:rsidR="00BF4A03" w:rsidRPr="00721D75">
        <w:rPr>
          <w:rFonts w:asciiTheme="minorHAnsi" w:hAnsiTheme="minorHAnsi"/>
          <w:sz w:val="24"/>
          <w:szCs w:val="24"/>
        </w:rPr>
        <w:t xml:space="preserve">. </w:t>
      </w:r>
      <w:r w:rsidR="00D92BE1" w:rsidRPr="00721D75">
        <w:rPr>
          <w:rFonts w:asciiTheme="minorHAnsi" w:hAnsiTheme="minorHAnsi"/>
          <w:sz w:val="24"/>
          <w:szCs w:val="24"/>
        </w:rPr>
        <w:t xml:space="preserve">To determine the absolute quantity of neocembrene present </w:t>
      </w:r>
      <w:r w:rsidR="00436B32" w:rsidRPr="00721D75">
        <w:rPr>
          <w:rFonts w:asciiTheme="minorHAnsi" w:hAnsiTheme="minorHAnsi"/>
          <w:sz w:val="24"/>
          <w:szCs w:val="24"/>
        </w:rPr>
        <w:t xml:space="preserve">in </w:t>
      </w:r>
      <w:r w:rsidR="00D92BE1" w:rsidRPr="00721D75">
        <w:rPr>
          <w:rFonts w:asciiTheme="minorHAnsi" w:hAnsiTheme="minorHAnsi"/>
          <w:sz w:val="24"/>
          <w:szCs w:val="24"/>
        </w:rPr>
        <w:t xml:space="preserve">a single </w:t>
      </w:r>
      <w:r w:rsidR="00D92BE1" w:rsidRPr="00721D75">
        <w:rPr>
          <w:rFonts w:asciiTheme="minorHAnsi" w:hAnsiTheme="minorHAnsi"/>
          <w:i/>
          <w:iCs/>
          <w:sz w:val="24"/>
          <w:szCs w:val="24"/>
        </w:rPr>
        <w:t>M. pharaonis</w:t>
      </w:r>
      <w:r w:rsidR="00D92BE1" w:rsidRPr="00721D75">
        <w:rPr>
          <w:rFonts w:asciiTheme="minorHAnsi" w:hAnsiTheme="minorHAnsi"/>
          <w:sz w:val="24"/>
          <w:szCs w:val="24"/>
        </w:rPr>
        <w:t xml:space="preserve"> queen</w:t>
      </w:r>
      <w:r w:rsidR="00D41604" w:rsidRPr="00721D75">
        <w:rPr>
          <w:rFonts w:asciiTheme="minorHAnsi" w:hAnsiTheme="minorHAnsi"/>
          <w:sz w:val="24"/>
          <w:szCs w:val="24"/>
        </w:rPr>
        <w:t>,</w:t>
      </w:r>
      <w:r w:rsidR="00D92BE1" w:rsidRPr="00721D75">
        <w:rPr>
          <w:rFonts w:asciiTheme="minorHAnsi" w:hAnsiTheme="minorHAnsi"/>
          <w:sz w:val="24"/>
          <w:szCs w:val="24"/>
        </w:rPr>
        <w:t xml:space="preserve"> we dissected the Dufour’s gland of 8 egg-laying queens and prepared two </w:t>
      </w:r>
      <w:r w:rsidR="00436B32" w:rsidRPr="00721D75">
        <w:rPr>
          <w:rFonts w:asciiTheme="minorHAnsi" w:hAnsiTheme="minorHAnsi"/>
          <w:sz w:val="24"/>
          <w:szCs w:val="24"/>
        </w:rPr>
        <w:t xml:space="preserve">composite </w:t>
      </w:r>
      <w:r w:rsidR="00D92BE1" w:rsidRPr="00721D75">
        <w:rPr>
          <w:rFonts w:asciiTheme="minorHAnsi" w:hAnsiTheme="minorHAnsi"/>
          <w:sz w:val="24"/>
          <w:szCs w:val="24"/>
        </w:rPr>
        <w:t xml:space="preserve">samples </w:t>
      </w:r>
      <w:r w:rsidR="00436B32" w:rsidRPr="00721D75">
        <w:rPr>
          <w:rFonts w:asciiTheme="minorHAnsi" w:hAnsiTheme="minorHAnsi"/>
          <w:sz w:val="24"/>
          <w:szCs w:val="24"/>
        </w:rPr>
        <w:t xml:space="preserve">of </w:t>
      </w:r>
      <w:r w:rsidR="00D92BE1" w:rsidRPr="00721D75">
        <w:rPr>
          <w:rFonts w:asciiTheme="minorHAnsi" w:hAnsiTheme="minorHAnsi"/>
          <w:sz w:val="24"/>
          <w:szCs w:val="24"/>
        </w:rPr>
        <w:t xml:space="preserve">four queens each. The </w:t>
      </w:r>
      <w:r w:rsidR="00436B32" w:rsidRPr="00721D75">
        <w:rPr>
          <w:rFonts w:asciiTheme="minorHAnsi" w:hAnsiTheme="minorHAnsi"/>
          <w:sz w:val="24"/>
          <w:szCs w:val="24"/>
        </w:rPr>
        <w:t xml:space="preserve">dissected glands </w:t>
      </w:r>
      <w:r w:rsidR="00D92BE1" w:rsidRPr="00721D75">
        <w:rPr>
          <w:rFonts w:asciiTheme="minorHAnsi" w:hAnsiTheme="minorHAnsi"/>
          <w:sz w:val="24"/>
          <w:szCs w:val="24"/>
        </w:rPr>
        <w:t xml:space="preserve">were </w:t>
      </w:r>
      <w:r w:rsidR="00436B32" w:rsidRPr="00721D75">
        <w:rPr>
          <w:rFonts w:asciiTheme="minorHAnsi" w:hAnsiTheme="minorHAnsi"/>
          <w:sz w:val="24"/>
          <w:szCs w:val="24"/>
        </w:rPr>
        <w:t xml:space="preserve">extracted </w:t>
      </w:r>
      <w:r w:rsidR="00D92BE1" w:rsidRPr="00721D75">
        <w:rPr>
          <w:rFonts w:asciiTheme="minorHAnsi" w:hAnsiTheme="minorHAnsi"/>
          <w:sz w:val="24"/>
          <w:szCs w:val="24"/>
        </w:rPr>
        <w:t>in 100 µ</w:t>
      </w:r>
      <w:r w:rsidR="00393936" w:rsidRPr="00721D75">
        <w:rPr>
          <w:rFonts w:asciiTheme="minorHAnsi" w:hAnsiTheme="minorHAnsi"/>
          <w:sz w:val="24"/>
          <w:szCs w:val="24"/>
        </w:rPr>
        <w:t>L</w:t>
      </w:r>
      <w:r w:rsidR="00D92BE1" w:rsidRPr="00721D75">
        <w:rPr>
          <w:rFonts w:asciiTheme="minorHAnsi" w:hAnsiTheme="minorHAnsi"/>
          <w:sz w:val="24"/>
          <w:szCs w:val="24"/>
        </w:rPr>
        <w:t xml:space="preserve"> of HPLC-grade hexane and </w:t>
      </w:r>
      <w:r w:rsidR="00436B32" w:rsidRPr="00721D75">
        <w:rPr>
          <w:rFonts w:asciiTheme="minorHAnsi" w:hAnsiTheme="minorHAnsi"/>
          <w:sz w:val="24"/>
          <w:szCs w:val="24"/>
        </w:rPr>
        <w:t xml:space="preserve">the resulting extracts were </w:t>
      </w:r>
      <w:r w:rsidR="00D92BE1" w:rsidRPr="00721D75">
        <w:rPr>
          <w:rFonts w:asciiTheme="minorHAnsi" w:hAnsiTheme="minorHAnsi"/>
          <w:sz w:val="24"/>
          <w:szCs w:val="24"/>
        </w:rPr>
        <w:t xml:space="preserve">analyzed </w:t>
      </w:r>
      <w:r w:rsidR="00436B32" w:rsidRPr="00721D75">
        <w:rPr>
          <w:rFonts w:asciiTheme="minorHAnsi" w:hAnsiTheme="minorHAnsi"/>
          <w:sz w:val="24"/>
          <w:szCs w:val="24"/>
        </w:rPr>
        <w:t xml:space="preserve">with </w:t>
      </w:r>
      <w:r w:rsidR="00D92BE1" w:rsidRPr="00721D75">
        <w:rPr>
          <w:rFonts w:asciiTheme="minorHAnsi" w:hAnsiTheme="minorHAnsi"/>
          <w:sz w:val="24"/>
          <w:szCs w:val="24"/>
        </w:rPr>
        <w:t>a gas chromatograph (Thermo Fisher Scientific Trace 1300 series) coupled with a mass spectrometer (Thermo Fisher Scientific ISQ series MS). We used an injection volume of 1 µL and splitless injection</w:t>
      </w:r>
      <w:r w:rsidR="00436B32" w:rsidRPr="00721D75">
        <w:rPr>
          <w:rFonts w:asciiTheme="minorHAnsi" w:hAnsiTheme="minorHAnsi"/>
          <w:sz w:val="24"/>
          <w:szCs w:val="24"/>
        </w:rPr>
        <w:t>,</w:t>
      </w:r>
      <w:r w:rsidR="00D92BE1" w:rsidRPr="00721D75">
        <w:rPr>
          <w:rFonts w:asciiTheme="minorHAnsi" w:hAnsiTheme="minorHAnsi"/>
          <w:sz w:val="24"/>
          <w:szCs w:val="24"/>
        </w:rPr>
        <w:t xml:space="preserve"> with an inlet temperature of 320 °C. The initial temperature of 70 °C was held for 2 min, then increased to 200 °C at a rate of 20 °C min</w:t>
      </w:r>
      <w:r w:rsidR="00D92BE1" w:rsidRPr="00721D75">
        <w:rPr>
          <w:rFonts w:asciiTheme="minorHAnsi" w:hAnsiTheme="minorHAnsi"/>
          <w:sz w:val="24"/>
          <w:szCs w:val="24"/>
          <w:vertAlign w:val="superscript"/>
        </w:rPr>
        <w:t>-1</w:t>
      </w:r>
      <w:r w:rsidR="00D92BE1" w:rsidRPr="00721D75">
        <w:rPr>
          <w:rFonts w:asciiTheme="minorHAnsi" w:hAnsiTheme="minorHAnsi"/>
          <w:sz w:val="24"/>
          <w:szCs w:val="24"/>
        </w:rPr>
        <w:t xml:space="preserve">, to 250 °C at a rate of 3 </w:t>
      </w:r>
      <w:bookmarkStart w:id="1" w:name="OLE_LINK1"/>
      <w:bookmarkStart w:id="2" w:name="OLE_LINK2"/>
      <w:r w:rsidR="00D92BE1" w:rsidRPr="00721D75">
        <w:rPr>
          <w:rFonts w:asciiTheme="minorHAnsi" w:hAnsiTheme="minorHAnsi"/>
          <w:sz w:val="24"/>
          <w:szCs w:val="24"/>
        </w:rPr>
        <w:t>°C</w:t>
      </w:r>
      <w:bookmarkEnd w:id="1"/>
      <w:bookmarkEnd w:id="2"/>
      <w:r w:rsidR="00D92BE1" w:rsidRPr="00721D75">
        <w:rPr>
          <w:rFonts w:asciiTheme="minorHAnsi" w:hAnsiTheme="minorHAnsi"/>
          <w:sz w:val="24"/>
          <w:szCs w:val="24"/>
        </w:rPr>
        <w:t xml:space="preserve"> </w:t>
      </w:r>
      <w:bookmarkStart w:id="3" w:name="OLE_LINK3"/>
      <w:bookmarkStart w:id="4" w:name="OLE_LINK4"/>
      <w:bookmarkStart w:id="5" w:name="OLE_LINK5"/>
      <w:r w:rsidR="00D92BE1" w:rsidRPr="00721D75">
        <w:rPr>
          <w:rFonts w:asciiTheme="minorHAnsi" w:hAnsiTheme="minorHAnsi"/>
          <w:sz w:val="24"/>
          <w:szCs w:val="24"/>
        </w:rPr>
        <w:t>min</w:t>
      </w:r>
      <w:r w:rsidR="00D92BE1" w:rsidRPr="00721D75">
        <w:rPr>
          <w:rFonts w:asciiTheme="minorHAnsi" w:hAnsiTheme="minorHAnsi"/>
          <w:sz w:val="24"/>
          <w:szCs w:val="24"/>
          <w:vertAlign w:val="superscript"/>
        </w:rPr>
        <w:t>-1</w:t>
      </w:r>
      <w:bookmarkEnd w:id="3"/>
      <w:bookmarkEnd w:id="4"/>
      <w:bookmarkEnd w:id="5"/>
      <w:r w:rsidR="00D92BE1" w:rsidRPr="00721D75">
        <w:rPr>
          <w:rFonts w:asciiTheme="minorHAnsi" w:hAnsiTheme="minorHAnsi"/>
          <w:sz w:val="24"/>
          <w:szCs w:val="24"/>
        </w:rPr>
        <w:t>, and finally to 320 °C at a rate of 5 °C min</w:t>
      </w:r>
      <w:r w:rsidR="00D92BE1" w:rsidRPr="00721D75">
        <w:rPr>
          <w:rFonts w:asciiTheme="minorHAnsi" w:hAnsiTheme="minorHAnsi"/>
          <w:sz w:val="24"/>
          <w:szCs w:val="24"/>
          <w:vertAlign w:val="superscript"/>
        </w:rPr>
        <w:t>-1</w:t>
      </w:r>
      <w:r w:rsidR="00D92BE1" w:rsidRPr="00721D75">
        <w:rPr>
          <w:rFonts w:asciiTheme="minorHAnsi" w:hAnsiTheme="minorHAnsi"/>
          <w:sz w:val="24"/>
          <w:szCs w:val="24"/>
        </w:rPr>
        <w:t xml:space="preserve"> which was held for 3 minutes. Helium was used as carrier gas at a constant flow rate of 0.9 mL min</w:t>
      </w:r>
      <w:r w:rsidR="00D92BE1" w:rsidRPr="00721D75">
        <w:rPr>
          <w:rFonts w:asciiTheme="minorHAnsi" w:hAnsiTheme="minorHAnsi"/>
          <w:sz w:val="24"/>
          <w:szCs w:val="24"/>
          <w:vertAlign w:val="superscript"/>
        </w:rPr>
        <w:t>-1</w:t>
      </w:r>
      <w:r w:rsidR="00D92BE1" w:rsidRPr="00721D75">
        <w:rPr>
          <w:rFonts w:asciiTheme="minorHAnsi" w:hAnsiTheme="minorHAnsi"/>
          <w:sz w:val="24"/>
          <w:szCs w:val="24"/>
        </w:rPr>
        <w:t xml:space="preserve">. The electron ionization voltage was autotuned to enhance the acquisition performance according to the molecular weight of the compounds and the ion source temperature and MS transfer line temperature were both set to 300 </w:t>
      </w:r>
      <w:bookmarkStart w:id="6" w:name="OLE_LINK6"/>
      <w:bookmarkStart w:id="7" w:name="OLE_LINK7"/>
      <w:bookmarkStart w:id="8" w:name="OLE_LINK8"/>
      <w:r w:rsidR="00D92BE1" w:rsidRPr="00721D75">
        <w:rPr>
          <w:rFonts w:asciiTheme="minorHAnsi" w:hAnsiTheme="minorHAnsi"/>
          <w:sz w:val="24"/>
          <w:szCs w:val="24"/>
        </w:rPr>
        <w:t>°C</w:t>
      </w:r>
      <w:bookmarkEnd w:id="6"/>
      <w:bookmarkEnd w:id="7"/>
      <w:bookmarkEnd w:id="8"/>
      <w:r w:rsidR="00D92BE1" w:rsidRPr="00721D75">
        <w:rPr>
          <w:rFonts w:asciiTheme="minorHAnsi" w:hAnsiTheme="minorHAnsi"/>
          <w:sz w:val="24"/>
          <w:szCs w:val="24"/>
        </w:rPr>
        <w:t xml:space="preserve">. </w:t>
      </w:r>
      <w:r w:rsidR="00436B32" w:rsidRPr="00721D75">
        <w:rPr>
          <w:rFonts w:asciiTheme="minorHAnsi" w:hAnsiTheme="minorHAnsi"/>
          <w:sz w:val="24"/>
          <w:szCs w:val="24"/>
        </w:rPr>
        <w:t>A</w:t>
      </w:r>
      <w:r w:rsidR="00D92BE1" w:rsidRPr="00721D75">
        <w:rPr>
          <w:rFonts w:asciiTheme="minorHAnsi" w:hAnsiTheme="minorHAnsi"/>
          <w:sz w:val="24"/>
          <w:szCs w:val="24"/>
        </w:rPr>
        <w:t xml:space="preserve"> Restek RXi-5sil MS 20 m </w:t>
      </w:r>
      <w:r w:rsidR="00436B32" w:rsidRPr="00721D75">
        <w:rPr>
          <w:rFonts w:asciiTheme="minorHAnsi" w:hAnsiTheme="minorHAnsi"/>
          <w:sz w:val="24"/>
          <w:szCs w:val="24"/>
        </w:rPr>
        <w:t xml:space="preserve">column </w:t>
      </w:r>
      <w:r w:rsidR="00D92BE1" w:rsidRPr="00721D75">
        <w:rPr>
          <w:rFonts w:asciiTheme="minorHAnsi" w:hAnsiTheme="minorHAnsi"/>
          <w:sz w:val="24"/>
          <w:szCs w:val="24"/>
        </w:rPr>
        <w:t>with an internal diameter of 0.18 mm and a film thickness of 0.18 µm</w:t>
      </w:r>
      <w:r w:rsidR="00436B32" w:rsidRPr="00721D75">
        <w:rPr>
          <w:rFonts w:asciiTheme="minorHAnsi" w:hAnsiTheme="minorHAnsi"/>
          <w:sz w:val="24"/>
          <w:szCs w:val="24"/>
        </w:rPr>
        <w:t xml:space="preserve"> was used</w:t>
      </w:r>
      <w:r w:rsidR="00D92BE1" w:rsidRPr="00721D75">
        <w:rPr>
          <w:rFonts w:asciiTheme="minorHAnsi" w:hAnsiTheme="minorHAnsi"/>
          <w:sz w:val="24"/>
          <w:szCs w:val="24"/>
        </w:rPr>
        <w:t xml:space="preserve">. Peaks in the total ion chromatogram were aligned and integrated using a custom R script (available on request). External linear alkane ladders containing </w:t>
      </w:r>
      <w:r w:rsidR="00D92BE1" w:rsidRPr="00721D75">
        <w:rPr>
          <w:rFonts w:asciiTheme="minorHAnsi" w:hAnsiTheme="minorHAnsi"/>
          <w:i/>
          <w:sz w:val="24"/>
          <w:szCs w:val="24"/>
        </w:rPr>
        <w:t>n</w:t>
      </w:r>
      <w:r w:rsidR="00D92BE1" w:rsidRPr="00721D75">
        <w:rPr>
          <w:rFonts w:asciiTheme="minorHAnsi" w:hAnsiTheme="minorHAnsi"/>
          <w:sz w:val="24"/>
          <w:szCs w:val="24"/>
        </w:rPr>
        <w:t>-octane (</w:t>
      </w:r>
      <w:r w:rsidR="00D92BE1" w:rsidRPr="00721D75">
        <w:rPr>
          <w:rFonts w:asciiTheme="minorHAnsi" w:hAnsiTheme="minorHAnsi"/>
          <w:i/>
          <w:iCs/>
          <w:sz w:val="24"/>
          <w:szCs w:val="24"/>
        </w:rPr>
        <w:t>n</w:t>
      </w:r>
      <w:r w:rsidR="00D92BE1" w:rsidRPr="00721D75">
        <w:rPr>
          <w:rFonts w:asciiTheme="minorHAnsi" w:hAnsiTheme="minorHAnsi"/>
          <w:sz w:val="24"/>
          <w:szCs w:val="24"/>
        </w:rPr>
        <w:t>-C</w:t>
      </w:r>
      <w:r w:rsidR="00D92BE1" w:rsidRPr="00721D75">
        <w:rPr>
          <w:rFonts w:asciiTheme="minorHAnsi" w:hAnsiTheme="minorHAnsi"/>
          <w:sz w:val="24"/>
          <w:szCs w:val="24"/>
          <w:vertAlign w:val="subscript"/>
        </w:rPr>
        <w:t>8</w:t>
      </w:r>
      <w:r w:rsidR="00D92BE1" w:rsidRPr="00721D75">
        <w:rPr>
          <w:rFonts w:asciiTheme="minorHAnsi" w:hAnsiTheme="minorHAnsi"/>
          <w:sz w:val="24"/>
          <w:szCs w:val="24"/>
        </w:rPr>
        <w:t xml:space="preserve">) up to </w:t>
      </w:r>
      <w:r w:rsidR="00D92BE1" w:rsidRPr="00721D75">
        <w:rPr>
          <w:rFonts w:asciiTheme="minorHAnsi" w:hAnsiTheme="minorHAnsi"/>
          <w:i/>
          <w:sz w:val="24"/>
          <w:szCs w:val="24"/>
        </w:rPr>
        <w:t>n</w:t>
      </w:r>
      <w:r w:rsidR="00D92BE1" w:rsidRPr="00721D75">
        <w:rPr>
          <w:rFonts w:asciiTheme="minorHAnsi" w:hAnsiTheme="minorHAnsi"/>
          <w:sz w:val="24"/>
          <w:szCs w:val="24"/>
        </w:rPr>
        <w:t>-tetracontane (</w:t>
      </w:r>
      <w:r w:rsidR="00D92BE1" w:rsidRPr="00721D75">
        <w:rPr>
          <w:rFonts w:asciiTheme="minorHAnsi" w:hAnsiTheme="minorHAnsi"/>
          <w:i/>
          <w:iCs/>
          <w:sz w:val="24"/>
          <w:szCs w:val="24"/>
        </w:rPr>
        <w:t>n-</w:t>
      </w:r>
      <w:r w:rsidR="00D92BE1" w:rsidRPr="00721D75">
        <w:rPr>
          <w:rFonts w:asciiTheme="minorHAnsi" w:hAnsiTheme="minorHAnsi"/>
          <w:sz w:val="24"/>
          <w:szCs w:val="24"/>
        </w:rPr>
        <w:t>C</w:t>
      </w:r>
      <w:r w:rsidR="00D92BE1" w:rsidRPr="00721D75">
        <w:rPr>
          <w:rFonts w:asciiTheme="minorHAnsi" w:hAnsiTheme="minorHAnsi"/>
          <w:sz w:val="24"/>
          <w:szCs w:val="24"/>
          <w:vertAlign w:val="subscript"/>
        </w:rPr>
        <w:t>40</w:t>
      </w:r>
      <w:r w:rsidR="00D92BE1" w:rsidRPr="00721D75">
        <w:rPr>
          <w:rFonts w:asciiTheme="minorHAnsi" w:hAnsiTheme="minorHAnsi"/>
          <w:sz w:val="24"/>
          <w:szCs w:val="24"/>
        </w:rPr>
        <w:t>) injected at two different concentrations (0.1 µg/µ</w:t>
      </w:r>
      <w:r w:rsidR="00393936" w:rsidRPr="00721D75">
        <w:rPr>
          <w:rFonts w:asciiTheme="minorHAnsi" w:hAnsiTheme="minorHAnsi"/>
          <w:sz w:val="24"/>
          <w:szCs w:val="24"/>
        </w:rPr>
        <w:t>L</w:t>
      </w:r>
      <w:r w:rsidR="00D92BE1" w:rsidRPr="00721D75">
        <w:rPr>
          <w:rFonts w:asciiTheme="minorHAnsi" w:hAnsiTheme="minorHAnsi"/>
          <w:sz w:val="24"/>
          <w:szCs w:val="24"/>
        </w:rPr>
        <w:t xml:space="preserve"> and 0.01 µg/µ</w:t>
      </w:r>
      <w:r w:rsidR="00393936" w:rsidRPr="00721D75">
        <w:rPr>
          <w:rFonts w:asciiTheme="minorHAnsi" w:hAnsiTheme="minorHAnsi"/>
          <w:sz w:val="24"/>
          <w:szCs w:val="24"/>
        </w:rPr>
        <w:t>L</w:t>
      </w:r>
      <w:r w:rsidR="00D92BE1" w:rsidRPr="00721D75">
        <w:rPr>
          <w:rFonts w:asciiTheme="minorHAnsi" w:hAnsiTheme="minorHAnsi"/>
          <w:sz w:val="24"/>
          <w:szCs w:val="24"/>
        </w:rPr>
        <w:t xml:space="preserve">) were used to </w:t>
      </w:r>
      <w:r w:rsidR="00436B32" w:rsidRPr="00721D75">
        <w:rPr>
          <w:rFonts w:asciiTheme="minorHAnsi" w:hAnsiTheme="minorHAnsi"/>
          <w:sz w:val="24"/>
          <w:szCs w:val="24"/>
        </w:rPr>
        <w:t xml:space="preserve">quantify </w:t>
      </w:r>
      <w:r w:rsidR="00D92BE1" w:rsidRPr="00721D75">
        <w:rPr>
          <w:rFonts w:asciiTheme="minorHAnsi" w:hAnsiTheme="minorHAnsi"/>
          <w:sz w:val="24"/>
          <w:szCs w:val="24"/>
        </w:rPr>
        <w:t xml:space="preserve">neocembrene. We used the nearest eluting linear alkane </w:t>
      </w:r>
      <w:r w:rsidR="00436B32" w:rsidRPr="00721D75">
        <w:rPr>
          <w:rFonts w:asciiTheme="minorHAnsi" w:hAnsiTheme="minorHAnsi"/>
          <w:sz w:val="24"/>
          <w:szCs w:val="24"/>
        </w:rPr>
        <w:t xml:space="preserve">(nonadecane) </w:t>
      </w:r>
      <w:r w:rsidR="00D92BE1" w:rsidRPr="00721D75">
        <w:rPr>
          <w:rFonts w:asciiTheme="minorHAnsi" w:hAnsiTheme="minorHAnsi"/>
          <w:sz w:val="24"/>
          <w:szCs w:val="24"/>
        </w:rPr>
        <w:t xml:space="preserve">to construct a calibration curve using a linear regression on a log(concentration) vs. log(peak area) scale. </w:t>
      </w:r>
      <w:r w:rsidR="00BF4A03" w:rsidRPr="00721D75">
        <w:rPr>
          <w:rFonts w:asciiTheme="minorHAnsi" w:hAnsiTheme="minorHAnsi"/>
          <w:sz w:val="24"/>
          <w:szCs w:val="24"/>
        </w:rPr>
        <w:t>In our samples, neocembrene accounted</w:t>
      </w:r>
      <w:r w:rsidR="00A848D1" w:rsidRPr="00721D75">
        <w:rPr>
          <w:rFonts w:asciiTheme="minorHAnsi" w:hAnsiTheme="minorHAnsi"/>
          <w:sz w:val="24"/>
          <w:szCs w:val="24"/>
        </w:rPr>
        <w:t xml:space="preserve"> on average</w:t>
      </w:r>
      <w:r w:rsidR="00BF4A03" w:rsidRPr="00721D75">
        <w:rPr>
          <w:rFonts w:asciiTheme="minorHAnsi" w:hAnsiTheme="minorHAnsi"/>
          <w:sz w:val="24"/>
          <w:szCs w:val="24"/>
        </w:rPr>
        <w:t xml:space="preserve"> for 49 % of the relative peak area of the total ion chromatogram and the absolute amount per queen was calculated to be 370 ng per queen.</w:t>
      </w:r>
      <w:r w:rsidR="00434BD9">
        <w:rPr>
          <w:rFonts w:asciiTheme="minorHAnsi" w:hAnsiTheme="minorHAnsi"/>
          <w:sz w:val="24"/>
          <w:szCs w:val="24"/>
        </w:rPr>
        <w:t xml:space="preserve"> </w:t>
      </w:r>
    </w:p>
    <w:p w14:paraId="28527A75" w14:textId="2B853E41" w:rsidR="000C6B0A" w:rsidRDefault="000C6B0A" w:rsidP="000C6B0A">
      <w:pPr>
        <w:spacing w:after="120" w:afterAutospacing="0" w:line="240" w:lineRule="auto"/>
        <w:rPr>
          <w:rFonts w:asciiTheme="minorHAnsi" w:hAnsiTheme="minorHAnsi"/>
          <w:sz w:val="24"/>
          <w:szCs w:val="24"/>
        </w:rPr>
      </w:pPr>
    </w:p>
    <w:p w14:paraId="31B21463" w14:textId="77777777" w:rsidR="00991559" w:rsidRDefault="00991559" w:rsidP="000C6B0A">
      <w:pPr>
        <w:spacing w:after="120" w:afterAutospacing="0" w:line="240" w:lineRule="auto"/>
        <w:rPr>
          <w:rFonts w:asciiTheme="minorHAnsi" w:hAnsiTheme="minorHAnsi"/>
          <w:sz w:val="24"/>
          <w:szCs w:val="24"/>
        </w:rPr>
      </w:pPr>
    </w:p>
    <w:p w14:paraId="0E438954" w14:textId="77777777" w:rsidR="00EF72FD" w:rsidRPr="00721D75" w:rsidRDefault="0037189F" w:rsidP="000C6B0A">
      <w:pPr>
        <w:spacing w:after="120" w:afterAutospacing="0" w:line="240" w:lineRule="auto"/>
        <w:rPr>
          <w:rFonts w:asciiTheme="minorHAnsi" w:hAnsiTheme="minorHAnsi"/>
          <w:b/>
          <w:bCs/>
          <w:sz w:val="24"/>
          <w:szCs w:val="24"/>
        </w:rPr>
      </w:pPr>
      <w:r w:rsidRPr="00721D75">
        <w:rPr>
          <w:rFonts w:asciiTheme="minorHAnsi" w:hAnsiTheme="minorHAnsi"/>
          <w:b/>
          <w:bCs/>
          <w:sz w:val="24"/>
          <w:szCs w:val="24"/>
        </w:rPr>
        <w:lastRenderedPageBreak/>
        <w:t xml:space="preserve">Extraction and isolation of neocembrene from cultures of </w:t>
      </w:r>
      <w:r w:rsidRPr="00721D75">
        <w:rPr>
          <w:rFonts w:asciiTheme="minorHAnsi" w:hAnsiTheme="minorHAnsi"/>
          <w:b/>
          <w:bCs/>
          <w:i/>
          <w:iCs/>
          <w:sz w:val="24"/>
          <w:szCs w:val="24"/>
        </w:rPr>
        <w:t>Saccharomyces cerevisiae</w:t>
      </w:r>
      <w:r w:rsidRPr="00721D75">
        <w:rPr>
          <w:rFonts w:asciiTheme="minorHAnsi" w:hAnsiTheme="minorHAnsi"/>
          <w:b/>
          <w:bCs/>
          <w:sz w:val="24"/>
          <w:szCs w:val="24"/>
        </w:rPr>
        <w:t xml:space="preserve"> yeast strain EPY300</w:t>
      </w:r>
    </w:p>
    <w:p w14:paraId="39F3D6C9" w14:textId="12C4F692" w:rsidR="00EF72FD" w:rsidRPr="00721D75" w:rsidRDefault="00643BC4" w:rsidP="000C6B0A">
      <w:pPr>
        <w:spacing w:after="120" w:afterAutospacing="0" w:line="240" w:lineRule="auto"/>
        <w:rPr>
          <w:rFonts w:asciiTheme="minorHAnsi" w:hAnsiTheme="minorHAnsi"/>
          <w:sz w:val="24"/>
          <w:szCs w:val="24"/>
        </w:rPr>
      </w:pPr>
      <w:r w:rsidRPr="00721D75">
        <w:rPr>
          <w:rFonts w:asciiTheme="minorHAnsi" w:hAnsiTheme="minorHAnsi"/>
          <w:sz w:val="24"/>
          <w:szCs w:val="24"/>
        </w:rPr>
        <w:t>W</w:t>
      </w:r>
      <w:r w:rsidR="00EF72FD" w:rsidRPr="00721D75">
        <w:rPr>
          <w:rFonts w:asciiTheme="minorHAnsi" w:hAnsiTheme="minorHAnsi"/>
          <w:sz w:val="24"/>
          <w:szCs w:val="24"/>
        </w:rPr>
        <w:t xml:space="preserve">e used </w:t>
      </w:r>
      <w:r w:rsidR="001B74C0">
        <w:rPr>
          <w:rFonts w:asciiTheme="minorHAnsi" w:hAnsiTheme="minorHAnsi"/>
          <w:sz w:val="24"/>
          <w:szCs w:val="24"/>
        </w:rPr>
        <w:t xml:space="preserve">the transgenically modified </w:t>
      </w:r>
      <w:r w:rsidR="00EF72FD" w:rsidRPr="00721D75">
        <w:rPr>
          <w:rFonts w:asciiTheme="minorHAnsi" w:hAnsiTheme="minorHAnsi"/>
          <w:i/>
          <w:iCs/>
          <w:sz w:val="24"/>
          <w:szCs w:val="24"/>
        </w:rPr>
        <w:t>Saccharomyces cerevisiae</w:t>
      </w:r>
      <w:r w:rsidR="00EF72FD" w:rsidRPr="00721D75">
        <w:rPr>
          <w:rFonts w:asciiTheme="minorHAnsi" w:hAnsiTheme="minorHAnsi"/>
          <w:sz w:val="24"/>
          <w:szCs w:val="24"/>
        </w:rPr>
        <w:t xml:space="preserve"> strain EPY300 </w:t>
      </w:r>
      <w:r w:rsidR="00EF72FD" w:rsidRPr="00721D75">
        <w:rPr>
          <w:rFonts w:asciiTheme="minorHAnsi" w:hAnsiTheme="minorHAnsi"/>
          <w:sz w:val="24"/>
          <w:szCs w:val="24"/>
        </w:rPr>
        <w:fldChar w:fldCharType="begin">
          <w:fldData xml:space="preserve">PEVuZE5vdGU+PENpdGU+PEF1dGhvcj5LaXJieTwvQXV0aG9yPjxZZWFyPjIwMTA8L1llYXI+PFJl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</w:fldData>
        </w:fldChar>
      </w:r>
      <w:r w:rsidR="00EF72FD" w:rsidRPr="00721D75">
        <w:rPr>
          <w:rFonts w:asciiTheme="minorHAnsi" w:hAnsiTheme="minorHAnsi"/>
          <w:sz w:val="24"/>
          <w:szCs w:val="24"/>
        </w:rPr>
        <w:instrText xml:space="preserve"> ADDIN EN.CITE </w:instrText>
      </w:r>
      <w:r w:rsidR="00EF72FD" w:rsidRPr="00721D75">
        <w:rPr>
          <w:rFonts w:asciiTheme="minorHAnsi" w:hAnsiTheme="minorHAnsi"/>
          <w:sz w:val="24"/>
          <w:szCs w:val="24"/>
        </w:rPr>
        <w:fldChar w:fldCharType="begin">
          <w:fldData xml:space="preserve">PEVuZE5vdGU+PENpdGU+PEF1dGhvcj5LaXJieTwvQXV0aG9yPjxZZWFyPjIwMTA8L1llYXI+PFJl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</w:fldData>
        </w:fldChar>
      </w:r>
      <w:r w:rsidR="00EF72FD" w:rsidRPr="00721D75">
        <w:rPr>
          <w:rFonts w:asciiTheme="minorHAnsi" w:hAnsiTheme="minorHAnsi"/>
          <w:sz w:val="24"/>
          <w:szCs w:val="24"/>
        </w:rPr>
        <w:instrText xml:space="preserve"> ADDIN EN.CITE.DATA </w:instrText>
      </w:r>
      <w:r w:rsidR="00EF72FD" w:rsidRPr="00721D75">
        <w:rPr>
          <w:rFonts w:asciiTheme="minorHAnsi" w:hAnsiTheme="minorHAnsi"/>
          <w:sz w:val="24"/>
          <w:szCs w:val="24"/>
        </w:rPr>
      </w:r>
      <w:r w:rsidR="00EF72FD" w:rsidRPr="00721D75">
        <w:rPr>
          <w:rFonts w:asciiTheme="minorHAnsi" w:hAnsiTheme="minorHAnsi"/>
          <w:sz w:val="24"/>
          <w:szCs w:val="24"/>
        </w:rPr>
        <w:fldChar w:fldCharType="end"/>
      </w:r>
      <w:r w:rsidR="00EF72FD" w:rsidRPr="00721D75">
        <w:rPr>
          <w:rFonts w:asciiTheme="minorHAnsi" w:hAnsiTheme="minorHAnsi"/>
          <w:sz w:val="24"/>
          <w:szCs w:val="24"/>
        </w:rPr>
      </w:r>
      <w:r w:rsidR="00EF72FD" w:rsidRPr="00721D75">
        <w:rPr>
          <w:rFonts w:asciiTheme="minorHAnsi" w:hAnsiTheme="minorHAnsi"/>
          <w:sz w:val="24"/>
          <w:szCs w:val="24"/>
        </w:rPr>
        <w:fldChar w:fldCharType="separate"/>
      </w:r>
      <w:r w:rsidR="00EF72FD" w:rsidRPr="00721D75">
        <w:rPr>
          <w:rFonts w:asciiTheme="minorHAnsi" w:hAnsiTheme="minorHAnsi"/>
          <w:noProof/>
          <w:sz w:val="24"/>
          <w:szCs w:val="24"/>
        </w:rPr>
        <w:t>[2]</w:t>
      </w:r>
      <w:r w:rsidR="00EF72FD" w:rsidRPr="00721D75">
        <w:rPr>
          <w:rFonts w:asciiTheme="minorHAnsi" w:hAnsiTheme="minorHAnsi"/>
          <w:sz w:val="24"/>
          <w:szCs w:val="24"/>
        </w:rPr>
        <w:fldChar w:fldCharType="end"/>
      </w:r>
      <w:r w:rsidR="00EF72FD" w:rsidRPr="00721D75">
        <w:rPr>
          <w:rFonts w:asciiTheme="minorHAnsi" w:hAnsiTheme="minorHAnsi"/>
          <w:sz w:val="24"/>
          <w:szCs w:val="24"/>
        </w:rPr>
        <w:t xml:space="preserve"> </w:t>
      </w:r>
      <w:r w:rsidR="001B74C0">
        <w:rPr>
          <w:rFonts w:asciiTheme="minorHAnsi" w:hAnsiTheme="minorHAnsi"/>
          <w:sz w:val="24"/>
          <w:szCs w:val="24"/>
        </w:rPr>
        <w:t>to produce</w:t>
      </w:r>
      <w:r w:rsidRPr="00721D75">
        <w:rPr>
          <w:rFonts w:asciiTheme="minorHAnsi" w:hAnsiTheme="minorHAnsi"/>
          <w:sz w:val="24"/>
          <w:szCs w:val="24"/>
        </w:rPr>
        <w:t xml:space="preserve"> neocembrene.</w:t>
      </w:r>
      <w:r w:rsidR="00EF72FD" w:rsidRPr="00721D75">
        <w:rPr>
          <w:rFonts w:asciiTheme="minorHAnsi" w:hAnsiTheme="minorHAnsi"/>
          <w:sz w:val="24"/>
          <w:szCs w:val="24"/>
        </w:rPr>
        <w:t xml:space="preserve"> </w:t>
      </w:r>
      <w:r w:rsidR="001B74C0" w:rsidRPr="001B74C0">
        <w:rPr>
          <w:rFonts w:asciiTheme="minorHAnsi" w:hAnsiTheme="minorHAnsi"/>
          <w:sz w:val="24"/>
          <w:szCs w:val="24"/>
        </w:rPr>
        <w:t xml:space="preserve">First, strain EPY300 was propagated by inoculation in 5ml SC-HIS-LEU-MET-URA </w:t>
      </w:r>
      <w:r w:rsidR="00FC47D3">
        <w:rPr>
          <w:rFonts w:asciiTheme="minorHAnsi" w:hAnsiTheme="minorHAnsi"/>
          <w:sz w:val="24"/>
          <w:szCs w:val="24"/>
        </w:rPr>
        <w:t xml:space="preserve">synthetic complete </w:t>
      </w:r>
      <w:r w:rsidR="001B74C0">
        <w:rPr>
          <w:rFonts w:asciiTheme="minorHAnsi" w:hAnsiTheme="minorHAnsi"/>
          <w:sz w:val="24"/>
          <w:szCs w:val="24"/>
        </w:rPr>
        <w:t xml:space="preserve">medium containing </w:t>
      </w:r>
      <w:r w:rsidR="001B74C0" w:rsidRPr="001B74C0">
        <w:rPr>
          <w:rFonts w:asciiTheme="minorHAnsi" w:hAnsiTheme="minorHAnsi"/>
          <w:sz w:val="24"/>
          <w:szCs w:val="24"/>
        </w:rPr>
        <w:t>2% glucose at 30°C. After overnight</w:t>
      </w:r>
      <w:r w:rsidR="001B74C0">
        <w:rPr>
          <w:rFonts w:asciiTheme="minorHAnsi" w:hAnsiTheme="minorHAnsi"/>
          <w:sz w:val="24"/>
          <w:szCs w:val="24"/>
        </w:rPr>
        <w:t xml:space="preserve"> incubation</w:t>
      </w:r>
      <w:r w:rsidR="001B74C0" w:rsidRPr="001B74C0">
        <w:rPr>
          <w:rFonts w:asciiTheme="minorHAnsi" w:hAnsiTheme="minorHAnsi"/>
          <w:sz w:val="24"/>
          <w:szCs w:val="24"/>
        </w:rPr>
        <w:t>, 1</w:t>
      </w:r>
      <w:r w:rsidR="0028500A">
        <w:rPr>
          <w:rFonts w:asciiTheme="minorHAnsi" w:hAnsiTheme="minorHAnsi"/>
          <w:sz w:val="24"/>
          <w:szCs w:val="24"/>
        </w:rPr>
        <w:t xml:space="preserve"> </w:t>
      </w:r>
      <w:r w:rsidR="001B74C0" w:rsidRPr="001B74C0">
        <w:rPr>
          <w:rFonts w:asciiTheme="minorHAnsi" w:hAnsiTheme="minorHAnsi"/>
          <w:sz w:val="24"/>
          <w:szCs w:val="24"/>
        </w:rPr>
        <w:t>mL of culture was transfer</w:t>
      </w:r>
      <w:r w:rsidR="001B74C0">
        <w:rPr>
          <w:rFonts w:asciiTheme="minorHAnsi" w:hAnsiTheme="minorHAnsi"/>
          <w:sz w:val="24"/>
          <w:szCs w:val="24"/>
        </w:rPr>
        <w:t xml:space="preserve">red </w:t>
      </w:r>
      <w:r w:rsidR="00FC47D3">
        <w:rPr>
          <w:rFonts w:asciiTheme="minorHAnsi" w:hAnsiTheme="minorHAnsi"/>
          <w:sz w:val="24"/>
          <w:szCs w:val="24"/>
        </w:rPr>
        <w:t xml:space="preserve">once more </w:t>
      </w:r>
      <w:r w:rsidR="001B74C0">
        <w:rPr>
          <w:rFonts w:asciiTheme="minorHAnsi" w:hAnsiTheme="minorHAnsi"/>
          <w:sz w:val="24"/>
          <w:szCs w:val="24"/>
        </w:rPr>
        <w:t>to 50</w:t>
      </w:r>
      <w:r w:rsidR="0028500A">
        <w:rPr>
          <w:rFonts w:asciiTheme="minorHAnsi" w:hAnsiTheme="minorHAnsi"/>
          <w:sz w:val="24"/>
          <w:szCs w:val="24"/>
        </w:rPr>
        <w:t xml:space="preserve"> </w:t>
      </w:r>
      <w:r w:rsidR="001B74C0">
        <w:rPr>
          <w:rFonts w:asciiTheme="minorHAnsi" w:hAnsiTheme="minorHAnsi"/>
          <w:sz w:val="24"/>
          <w:szCs w:val="24"/>
        </w:rPr>
        <w:t xml:space="preserve">ml SC-HIS-LEU-MET-URA medium containing </w:t>
      </w:r>
      <w:r w:rsidR="001B74C0" w:rsidRPr="001B74C0">
        <w:rPr>
          <w:rFonts w:asciiTheme="minorHAnsi" w:hAnsiTheme="minorHAnsi"/>
          <w:sz w:val="24"/>
          <w:szCs w:val="24"/>
        </w:rPr>
        <w:t>2% glucose and incubated</w:t>
      </w:r>
      <w:r w:rsidR="001B74C0">
        <w:rPr>
          <w:rFonts w:asciiTheme="minorHAnsi" w:hAnsiTheme="minorHAnsi"/>
          <w:sz w:val="24"/>
          <w:szCs w:val="24"/>
        </w:rPr>
        <w:t xml:space="preserve"> at 30°C and 200</w:t>
      </w:r>
      <w:r w:rsidR="00FC47D3">
        <w:rPr>
          <w:rFonts w:asciiTheme="minorHAnsi" w:hAnsiTheme="minorHAnsi"/>
          <w:sz w:val="24"/>
          <w:szCs w:val="24"/>
        </w:rPr>
        <w:t xml:space="preserve"> </w:t>
      </w:r>
      <w:r w:rsidR="001B74C0">
        <w:rPr>
          <w:rFonts w:asciiTheme="minorHAnsi" w:hAnsiTheme="minorHAnsi"/>
          <w:sz w:val="24"/>
          <w:szCs w:val="24"/>
        </w:rPr>
        <w:t>rpm for 24</w:t>
      </w:r>
      <w:r w:rsidR="00FC47D3">
        <w:rPr>
          <w:rFonts w:asciiTheme="minorHAnsi" w:hAnsiTheme="minorHAnsi"/>
          <w:sz w:val="24"/>
          <w:szCs w:val="24"/>
        </w:rPr>
        <w:t xml:space="preserve"> </w:t>
      </w:r>
      <w:r w:rsidR="001B74C0">
        <w:rPr>
          <w:rFonts w:asciiTheme="minorHAnsi" w:hAnsiTheme="minorHAnsi"/>
          <w:sz w:val="24"/>
          <w:szCs w:val="24"/>
        </w:rPr>
        <w:t xml:space="preserve">hrs. </w:t>
      </w:r>
      <w:r w:rsidR="00FC47D3">
        <w:rPr>
          <w:rFonts w:asciiTheme="minorHAnsi" w:hAnsiTheme="minorHAnsi"/>
          <w:sz w:val="24"/>
          <w:szCs w:val="24"/>
        </w:rPr>
        <w:t>Finally, t</w:t>
      </w:r>
      <w:r w:rsidR="001B74C0">
        <w:rPr>
          <w:rFonts w:asciiTheme="minorHAnsi" w:hAnsiTheme="minorHAnsi"/>
          <w:sz w:val="24"/>
          <w:szCs w:val="24"/>
        </w:rPr>
        <w:t>he p</w:t>
      </w:r>
      <w:r w:rsidR="001B74C0" w:rsidRPr="001B74C0">
        <w:rPr>
          <w:rFonts w:asciiTheme="minorHAnsi" w:hAnsiTheme="minorHAnsi"/>
          <w:sz w:val="24"/>
          <w:szCs w:val="24"/>
        </w:rPr>
        <w:t>reculture was transferred to 2</w:t>
      </w:r>
      <w:r w:rsidR="0028500A">
        <w:rPr>
          <w:rFonts w:asciiTheme="minorHAnsi" w:hAnsiTheme="minorHAnsi"/>
          <w:sz w:val="24"/>
          <w:szCs w:val="24"/>
        </w:rPr>
        <w:t xml:space="preserve"> </w:t>
      </w:r>
      <w:r w:rsidR="001B74C0" w:rsidRPr="001B74C0">
        <w:rPr>
          <w:rFonts w:asciiTheme="minorHAnsi" w:hAnsiTheme="minorHAnsi"/>
          <w:sz w:val="24"/>
          <w:szCs w:val="24"/>
        </w:rPr>
        <w:t xml:space="preserve">L </w:t>
      </w:r>
      <w:r w:rsidR="001B74C0">
        <w:rPr>
          <w:rFonts w:asciiTheme="minorHAnsi" w:hAnsiTheme="minorHAnsi"/>
          <w:sz w:val="24"/>
          <w:szCs w:val="24"/>
        </w:rPr>
        <w:t xml:space="preserve">of </w:t>
      </w:r>
      <w:r w:rsidR="00FC47D3">
        <w:rPr>
          <w:rFonts w:asciiTheme="minorHAnsi" w:hAnsiTheme="minorHAnsi"/>
          <w:sz w:val="24"/>
          <w:szCs w:val="24"/>
        </w:rPr>
        <w:t xml:space="preserve">SC-HIS-LEU-MET-URA </w:t>
      </w:r>
      <w:r w:rsidR="001B74C0">
        <w:rPr>
          <w:rFonts w:asciiTheme="minorHAnsi" w:hAnsiTheme="minorHAnsi"/>
          <w:sz w:val="24"/>
          <w:szCs w:val="24"/>
        </w:rPr>
        <w:t xml:space="preserve">medium containing </w:t>
      </w:r>
      <w:r w:rsidR="00FC47D3">
        <w:rPr>
          <w:rFonts w:asciiTheme="minorHAnsi" w:hAnsiTheme="minorHAnsi"/>
          <w:sz w:val="24"/>
          <w:szCs w:val="24"/>
        </w:rPr>
        <w:t xml:space="preserve">2% galactose and incubated </w:t>
      </w:r>
      <w:r w:rsidR="001B74C0" w:rsidRPr="001B74C0">
        <w:rPr>
          <w:rFonts w:asciiTheme="minorHAnsi" w:hAnsiTheme="minorHAnsi"/>
          <w:sz w:val="24"/>
          <w:szCs w:val="24"/>
        </w:rPr>
        <w:t>at 30⁰C and 200 rpm for 2 days.</w:t>
      </w:r>
      <w:r w:rsidR="000B13AD">
        <w:rPr>
          <w:rFonts w:asciiTheme="minorHAnsi" w:hAnsiTheme="minorHAnsi"/>
          <w:sz w:val="24"/>
          <w:szCs w:val="24"/>
        </w:rPr>
        <w:t xml:space="preserve"> At this point, the yeast culture reached an optical density of 4.40, which was sufficient for neocembrene to be extracted. </w:t>
      </w:r>
      <w:r w:rsidR="00EF72FD" w:rsidRPr="00721D75">
        <w:rPr>
          <w:rFonts w:asciiTheme="minorHAnsi" w:hAnsiTheme="minorHAnsi"/>
          <w:sz w:val="24"/>
          <w:szCs w:val="24"/>
        </w:rPr>
        <w:t xml:space="preserve"> </w:t>
      </w:r>
      <w:r w:rsidR="00FC47D3">
        <w:rPr>
          <w:rFonts w:asciiTheme="minorHAnsi" w:hAnsiTheme="minorHAnsi"/>
          <w:sz w:val="24"/>
          <w:szCs w:val="24"/>
        </w:rPr>
        <w:t>Subsequently, t</w:t>
      </w:r>
      <w:r w:rsidR="00EF72FD" w:rsidRPr="00721D75">
        <w:rPr>
          <w:rFonts w:asciiTheme="minorHAnsi" w:hAnsiTheme="minorHAnsi"/>
          <w:sz w:val="24"/>
          <w:szCs w:val="24"/>
        </w:rPr>
        <w:t xml:space="preserve">he yeast cultures were centrifuged for 5 min at 3000 rpm and the supernatants were collected and </w:t>
      </w:r>
      <w:r w:rsidR="00A167AD" w:rsidRPr="00721D75">
        <w:rPr>
          <w:rFonts w:asciiTheme="minorHAnsi" w:hAnsiTheme="minorHAnsi"/>
          <w:sz w:val="24"/>
          <w:szCs w:val="24"/>
        </w:rPr>
        <w:t>frozen</w:t>
      </w:r>
      <w:r w:rsidR="00EF72FD" w:rsidRPr="00721D75">
        <w:rPr>
          <w:rFonts w:asciiTheme="minorHAnsi" w:hAnsiTheme="minorHAnsi"/>
          <w:sz w:val="24"/>
          <w:szCs w:val="24"/>
        </w:rPr>
        <w:t xml:space="preserve"> at -20 ⁰C.</w:t>
      </w:r>
    </w:p>
    <w:p w14:paraId="68829D3D" w14:textId="3EFCD883" w:rsidR="00EF72FD" w:rsidRDefault="0034557F" w:rsidP="00FA635E">
      <w:pPr>
        <w:suppressAutoHyphens/>
        <w:spacing w:after="120" w:afterAutospacing="0" w:line="240" w:lineRule="auto"/>
        <w:rPr>
          <w:rFonts w:asciiTheme="minorHAnsi" w:eastAsia="SimSun" w:hAnsiTheme="minorHAnsi"/>
          <w:kern w:val="1"/>
          <w:sz w:val="24"/>
          <w:szCs w:val="24"/>
          <w:lang w:eastAsia="ar-SA"/>
        </w:rPr>
      </w:pPr>
      <w:r>
        <w:rPr>
          <w:rFonts w:asciiTheme="minorHAnsi" w:eastAsia="SimSun" w:hAnsiTheme="minorHAnsi"/>
          <w:kern w:val="1"/>
          <w:sz w:val="24"/>
          <w:szCs w:val="24"/>
          <w:lang w:eastAsia="ar-SA"/>
        </w:rPr>
        <w:t xml:space="preserve">To verify that neocembrene was present in a crude organic phase extract of the </w:t>
      </w:r>
      <w:r w:rsidRPr="00721D75">
        <w:rPr>
          <w:rFonts w:asciiTheme="minorHAnsi" w:hAnsiTheme="minorHAnsi"/>
          <w:sz w:val="24"/>
          <w:szCs w:val="24"/>
        </w:rPr>
        <w:t xml:space="preserve">EPY300 </w:t>
      </w:r>
      <w:r>
        <w:rPr>
          <w:rFonts w:asciiTheme="minorHAnsi" w:hAnsiTheme="minorHAnsi"/>
          <w:sz w:val="24"/>
          <w:szCs w:val="24"/>
        </w:rPr>
        <w:t xml:space="preserve">yeast culture and that its retention index and spectrum matched with that present in </w:t>
      </w:r>
      <w:r w:rsidRPr="0075088A">
        <w:rPr>
          <w:rFonts w:asciiTheme="minorHAnsi" w:hAnsiTheme="minorHAnsi"/>
          <w:i/>
          <w:sz w:val="24"/>
          <w:szCs w:val="24"/>
        </w:rPr>
        <w:t>M. pharaonis</w:t>
      </w:r>
      <w:r>
        <w:rPr>
          <w:rFonts w:asciiTheme="minorHAnsi" w:hAnsiTheme="minorHAnsi"/>
          <w:sz w:val="24"/>
          <w:szCs w:val="24"/>
        </w:rPr>
        <w:t xml:space="preserve">, we used </w:t>
      </w:r>
      <w:r w:rsidR="00EF72FD" w:rsidRPr="00721D75">
        <w:rPr>
          <w:rFonts w:asciiTheme="minorHAnsi" w:eastAsia="SimSun" w:hAnsiTheme="minorHAnsi"/>
          <w:kern w:val="1"/>
          <w:sz w:val="24"/>
          <w:szCs w:val="24"/>
          <w:lang w:eastAsia="ar-SA"/>
        </w:rPr>
        <w:t xml:space="preserve">gas chromatography–mass spectrometry (GC–MS). </w:t>
      </w:r>
      <w:r>
        <w:rPr>
          <w:rFonts w:asciiTheme="minorHAnsi" w:eastAsia="SimSun" w:hAnsiTheme="minorHAnsi"/>
          <w:kern w:val="1"/>
          <w:sz w:val="24"/>
          <w:szCs w:val="24"/>
          <w:lang w:eastAsia="ar-SA"/>
        </w:rPr>
        <w:t>This was done by extracting y</w:t>
      </w:r>
      <w:r w:rsidR="00EF72FD" w:rsidRPr="00721D75">
        <w:rPr>
          <w:rFonts w:asciiTheme="minorHAnsi" w:eastAsia="SimSun" w:hAnsiTheme="minorHAnsi"/>
          <w:kern w:val="1"/>
          <w:sz w:val="24"/>
          <w:szCs w:val="24"/>
          <w:lang w:eastAsia="ar-SA"/>
        </w:rPr>
        <w:t xml:space="preserve">east culture with an equal volume of </w:t>
      </w:r>
      <w:proofErr w:type="spellStart"/>
      <w:r w:rsidR="00EF72FD" w:rsidRPr="00721D75">
        <w:rPr>
          <w:rFonts w:asciiTheme="minorHAnsi" w:eastAsia="SimSun" w:hAnsiTheme="minorHAnsi"/>
          <w:kern w:val="1"/>
          <w:sz w:val="24"/>
          <w:szCs w:val="24"/>
          <w:lang w:eastAsia="ar-SA"/>
        </w:rPr>
        <w:t>EtOAc</w:t>
      </w:r>
      <w:proofErr w:type="spellEnd"/>
      <w:r w:rsidR="00EF72FD" w:rsidRPr="00721D75">
        <w:rPr>
          <w:rFonts w:asciiTheme="minorHAnsi" w:eastAsia="SimSun" w:hAnsiTheme="minorHAnsi"/>
          <w:kern w:val="1"/>
          <w:sz w:val="24"/>
          <w:szCs w:val="24"/>
          <w:lang w:eastAsia="ar-SA"/>
        </w:rPr>
        <w:t xml:space="preserve"> by vortexing for 5 min followed by centrifugation for 1 min at 17000 g </w:t>
      </w:r>
      <w:r w:rsidR="00EF72FD" w:rsidRPr="00721D75">
        <w:rPr>
          <w:rFonts w:asciiTheme="minorHAnsi" w:eastAsia="SimSun" w:hAnsiTheme="minorHAnsi"/>
          <w:kern w:val="1"/>
          <w:sz w:val="24"/>
          <w:szCs w:val="24"/>
          <w:lang w:eastAsia="ar-SA"/>
        </w:rPr>
        <w:fldChar w:fldCharType="begin">
          <w:fldData xml:space="preserve">PEVuZE5vdGU+PENpdGU+PEF1dGhvcj5LaXJieTwvQXV0aG9yPjxZZWFyPjIwMTA8L1llYXI+PFJl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</w:fldData>
        </w:fldChar>
      </w:r>
      <w:r w:rsidR="00EF72FD" w:rsidRPr="00721D75">
        <w:rPr>
          <w:rFonts w:asciiTheme="minorHAnsi" w:eastAsia="SimSun" w:hAnsiTheme="minorHAnsi"/>
          <w:kern w:val="1"/>
          <w:sz w:val="24"/>
          <w:szCs w:val="24"/>
          <w:lang w:eastAsia="ar-SA"/>
        </w:rPr>
        <w:instrText xml:space="preserve"> ADDIN EN.CITE </w:instrText>
      </w:r>
      <w:r w:rsidR="00EF72FD" w:rsidRPr="00721D75">
        <w:rPr>
          <w:rFonts w:asciiTheme="minorHAnsi" w:eastAsia="SimSun" w:hAnsiTheme="minorHAnsi"/>
          <w:kern w:val="1"/>
          <w:sz w:val="24"/>
          <w:szCs w:val="24"/>
          <w:lang w:eastAsia="ar-SA"/>
        </w:rPr>
        <w:fldChar w:fldCharType="begin">
          <w:fldData xml:space="preserve">PEVuZE5vdGU+PENpdGU+PEF1dGhvcj5LaXJieTwvQXV0aG9yPjxZZWFyPjIwMTA8L1llYXI+PFJl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</w:fldData>
        </w:fldChar>
      </w:r>
      <w:r w:rsidR="00EF72FD" w:rsidRPr="00721D75">
        <w:rPr>
          <w:rFonts w:asciiTheme="minorHAnsi" w:eastAsia="SimSun" w:hAnsiTheme="minorHAnsi"/>
          <w:kern w:val="1"/>
          <w:sz w:val="24"/>
          <w:szCs w:val="24"/>
          <w:lang w:eastAsia="ar-SA"/>
        </w:rPr>
        <w:instrText xml:space="preserve"> ADDIN EN.CITE.DATA </w:instrText>
      </w:r>
      <w:r w:rsidR="00EF72FD" w:rsidRPr="00721D75">
        <w:rPr>
          <w:rFonts w:asciiTheme="minorHAnsi" w:eastAsia="SimSun" w:hAnsiTheme="minorHAnsi"/>
          <w:kern w:val="1"/>
          <w:sz w:val="24"/>
          <w:szCs w:val="24"/>
          <w:lang w:eastAsia="ar-SA"/>
        </w:rPr>
      </w:r>
      <w:r w:rsidR="00EF72FD" w:rsidRPr="00721D75">
        <w:rPr>
          <w:rFonts w:asciiTheme="minorHAnsi" w:eastAsia="SimSun" w:hAnsiTheme="minorHAnsi"/>
          <w:kern w:val="1"/>
          <w:sz w:val="24"/>
          <w:szCs w:val="24"/>
          <w:lang w:eastAsia="ar-SA"/>
        </w:rPr>
        <w:fldChar w:fldCharType="end"/>
      </w:r>
      <w:r w:rsidR="00EF72FD" w:rsidRPr="00721D75">
        <w:rPr>
          <w:rFonts w:asciiTheme="minorHAnsi" w:eastAsia="SimSun" w:hAnsiTheme="minorHAnsi"/>
          <w:kern w:val="1"/>
          <w:sz w:val="24"/>
          <w:szCs w:val="24"/>
          <w:lang w:eastAsia="ar-SA"/>
        </w:rPr>
      </w:r>
      <w:r w:rsidR="00EF72FD" w:rsidRPr="00721D75">
        <w:rPr>
          <w:rFonts w:asciiTheme="minorHAnsi" w:eastAsia="SimSun" w:hAnsiTheme="minorHAnsi"/>
          <w:kern w:val="1"/>
          <w:sz w:val="24"/>
          <w:szCs w:val="24"/>
          <w:lang w:eastAsia="ar-SA"/>
        </w:rPr>
        <w:fldChar w:fldCharType="separate"/>
      </w:r>
      <w:r w:rsidR="00EF72FD" w:rsidRPr="00721D75">
        <w:rPr>
          <w:rFonts w:asciiTheme="minorHAnsi" w:eastAsia="SimSun" w:hAnsiTheme="minorHAnsi"/>
          <w:noProof/>
          <w:kern w:val="1"/>
          <w:sz w:val="24"/>
          <w:szCs w:val="24"/>
          <w:lang w:eastAsia="ar-SA"/>
        </w:rPr>
        <w:t>[2]</w:t>
      </w:r>
      <w:r w:rsidR="00EF72FD" w:rsidRPr="00721D75">
        <w:rPr>
          <w:rFonts w:asciiTheme="minorHAnsi" w:eastAsia="SimSun" w:hAnsiTheme="minorHAnsi"/>
          <w:kern w:val="1"/>
          <w:sz w:val="24"/>
          <w:szCs w:val="24"/>
          <w:lang w:eastAsia="ar-SA"/>
        </w:rPr>
        <w:fldChar w:fldCharType="end"/>
      </w:r>
      <w:r w:rsidR="00EF72FD" w:rsidRPr="00721D75">
        <w:rPr>
          <w:rFonts w:asciiTheme="minorHAnsi" w:eastAsia="SimSun" w:hAnsiTheme="minorHAnsi"/>
          <w:kern w:val="1"/>
          <w:sz w:val="24"/>
          <w:szCs w:val="24"/>
          <w:lang w:eastAsia="ar-SA"/>
        </w:rPr>
        <w:t xml:space="preserve">. The organic phase was </w:t>
      </w:r>
      <w:r w:rsidR="000B13AD">
        <w:rPr>
          <w:rFonts w:asciiTheme="minorHAnsi" w:eastAsia="SimSun" w:hAnsiTheme="minorHAnsi"/>
          <w:kern w:val="1"/>
          <w:sz w:val="24"/>
          <w:szCs w:val="24"/>
          <w:lang w:eastAsia="ar-SA"/>
        </w:rPr>
        <w:t xml:space="preserve">then </w:t>
      </w:r>
      <w:r w:rsidR="00EF72FD" w:rsidRPr="00721D75">
        <w:rPr>
          <w:rFonts w:asciiTheme="minorHAnsi" w:eastAsia="SimSun" w:hAnsiTheme="minorHAnsi"/>
          <w:kern w:val="1"/>
          <w:sz w:val="24"/>
          <w:szCs w:val="24"/>
          <w:lang w:eastAsia="ar-SA"/>
        </w:rPr>
        <w:t xml:space="preserve">transferred to a 2 ml glass vial </w:t>
      </w:r>
      <w:r w:rsidR="000B13AD">
        <w:rPr>
          <w:rFonts w:asciiTheme="minorHAnsi" w:eastAsia="SimSun" w:hAnsiTheme="minorHAnsi"/>
          <w:kern w:val="1"/>
          <w:sz w:val="24"/>
          <w:szCs w:val="24"/>
          <w:lang w:eastAsia="ar-SA"/>
        </w:rPr>
        <w:t>and 1 µl was injected into a</w:t>
      </w:r>
      <w:r w:rsidR="00EF72FD" w:rsidRPr="00721D75">
        <w:rPr>
          <w:rFonts w:asciiTheme="minorHAnsi" w:eastAsia="SimSun" w:hAnsiTheme="minorHAnsi"/>
          <w:kern w:val="1"/>
          <w:sz w:val="24"/>
          <w:szCs w:val="24"/>
          <w:lang w:eastAsia="ar-SA"/>
        </w:rPr>
        <w:t xml:space="preserve"> gas chromatograph-mass spectrometer (Shimadzu QP2010 Ultra Plus). The GC-MS was equipped with a HP-5ms low-bleed non-polar capillary column (Agilent, 30 m × </w:t>
      </w:r>
      <w:r w:rsidR="00EF72FD" w:rsidRPr="00721D75">
        <w:rPr>
          <w:rFonts w:asciiTheme="minorHAnsi" w:eastAsia="SimSun" w:hAnsiTheme="minorHAnsi"/>
          <w:kern w:val="1"/>
          <w:sz w:val="24"/>
          <w:szCs w:val="24"/>
          <w:lang w:val="en-GB" w:eastAsia="ar-SA"/>
        </w:rPr>
        <w:t xml:space="preserve">m x 0.25 mm </w:t>
      </w:r>
      <w:proofErr w:type="spellStart"/>
      <w:r w:rsidR="00EF72FD" w:rsidRPr="00721D75">
        <w:rPr>
          <w:rFonts w:asciiTheme="minorHAnsi" w:eastAsia="SimSun" w:hAnsiTheme="minorHAnsi"/>
          <w:kern w:val="1"/>
          <w:sz w:val="24"/>
          <w:szCs w:val="24"/>
          <w:lang w:val="en-GB" w:eastAsia="ar-SA"/>
        </w:rPr>
        <w:t>i.d</w:t>
      </w:r>
      <w:proofErr w:type="spellEnd"/>
      <w:r w:rsidR="00EF72FD" w:rsidRPr="00721D75">
        <w:rPr>
          <w:rFonts w:asciiTheme="minorHAnsi" w:eastAsia="SimSun" w:hAnsiTheme="minorHAnsi"/>
          <w:kern w:val="1"/>
          <w:sz w:val="24"/>
          <w:szCs w:val="24"/>
          <w:lang w:val="en-GB" w:eastAsia="ar-SA"/>
        </w:rPr>
        <w:t>, 0.25 µm thin layer</w:t>
      </w:r>
      <w:r w:rsidR="00EF72FD" w:rsidRPr="00721D75">
        <w:rPr>
          <w:rFonts w:asciiTheme="minorHAnsi" w:eastAsia="SimSun" w:hAnsiTheme="minorHAnsi"/>
          <w:kern w:val="1"/>
          <w:sz w:val="24"/>
          <w:szCs w:val="24"/>
          <w:lang w:eastAsia="ar-SA"/>
        </w:rPr>
        <w:t xml:space="preserve">). Helium was used as carrier gas with a flow rate of 1.3 mL/min. Injection was done in split/splitless mode. The temperature program used was held at 50 °C for 2 min and then ramped to 150 °C at 10 °C/min, held at 150 °C for 2 min. A second ramp was at 5 °C/min and allowed to rise to 320 °C, held for 5 min. The mass detector was operated in scan mode with a mass range of 35–700 </w:t>
      </w:r>
      <w:proofErr w:type="spellStart"/>
      <w:r w:rsidR="00EF72FD" w:rsidRPr="00721D75">
        <w:rPr>
          <w:rFonts w:asciiTheme="minorHAnsi" w:eastAsia="SimSun" w:hAnsiTheme="minorHAnsi"/>
          <w:kern w:val="1"/>
          <w:sz w:val="24"/>
          <w:szCs w:val="24"/>
          <w:lang w:eastAsia="ar-SA"/>
        </w:rPr>
        <w:t>amu</w:t>
      </w:r>
      <w:proofErr w:type="spellEnd"/>
      <w:r w:rsidR="00EF72FD" w:rsidRPr="00721D75">
        <w:rPr>
          <w:rFonts w:asciiTheme="minorHAnsi" w:eastAsia="SimSun" w:hAnsiTheme="minorHAnsi"/>
          <w:kern w:val="1"/>
          <w:sz w:val="24"/>
          <w:szCs w:val="24"/>
          <w:lang w:eastAsia="ar-SA"/>
        </w:rPr>
        <w:t xml:space="preserve">, using electronic impact ionization at 70 eV. The interface and detector temperatures were kept at 250 °C. A series of linear </w:t>
      </w:r>
      <w:r w:rsidR="00EF72FD" w:rsidRPr="00721D75">
        <w:rPr>
          <w:rFonts w:asciiTheme="minorHAnsi" w:eastAsia="SimSun" w:hAnsiTheme="minorHAnsi"/>
          <w:i/>
          <w:kern w:val="1"/>
          <w:sz w:val="24"/>
          <w:szCs w:val="24"/>
          <w:lang w:val="en-GB" w:eastAsia="ar-SA"/>
        </w:rPr>
        <w:t>n</w:t>
      </w:r>
      <w:r w:rsidR="00EF72FD" w:rsidRPr="00721D75">
        <w:rPr>
          <w:rFonts w:asciiTheme="minorHAnsi" w:eastAsia="SimSun" w:hAnsiTheme="minorHAnsi"/>
          <w:kern w:val="1"/>
          <w:sz w:val="24"/>
          <w:szCs w:val="24"/>
          <w:lang w:val="en-GB" w:eastAsia="ar-SA"/>
        </w:rPr>
        <w:t>-alkanes (C</w:t>
      </w:r>
      <w:r w:rsidR="00EF72FD" w:rsidRPr="00721D75">
        <w:rPr>
          <w:rFonts w:asciiTheme="minorHAnsi" w:eastAsia="SimSun" w:hAnsiTheme="minorHAnsi"/>
          <w:kern w:val="1"/>
          <w:sz w:val="24"/>
          <w:szCs w:val="24"/>
          <w:vertAlign w:val="subscript"/>
          <w:lang w:val="en-GB" w:eastAsia="ar-SA"/>
        </w:rPr>
        <w:t>8</w:t>
      </w:r>
      <w:r w:rsidR="00EF72FD" w:rsidRPr="00721D75">
        <w:rPr>
          <w:rFonts w:asciiTheme="minorHAnsi" w:eastAsia="SimSun" w:hAnsiTheme="minorHAnsi"/>
          <w:kern w:val="1"/>
          <w:sz w:val="24"/>
          <w:szCs w:val="24"/>
          <w:lang w:val="en-GB" w:eastAsia="ar-SA"/>
        </w:rPr>
        <w:t xml:space="preserve"> to C</w:t>
      </w:r>
      <w:r w:rsidR="00EF72FD" w:rsidRPr="00721D75">
        <w:rPr>
          <w:rFonts w:asciiTheme="minorHAnsi" w:eastAsia="SimSun" w:hAnsiTheme="minorHAnsi"/>
          <w:kern w:val="1"/>
          <w:sz w:val="24"/>
          <w:szCs w:val="24"/>
          <w:vertAlign w:val="subscript"/>
          <w:lang w:val="en-GB" w:eastAsia="ar-SA"/>
        </w:rPr>
        <w:t>19</w:t>
      </w:r>
      <w:r w:rsidR="00EF72FD" w:rsidRPr="00721D75">
        <w:rPr>
          <w:rFonts w:asciiTheme="minorHAnsi" w:eastAsia="SimSun" w:hAnsiTheme="minorHAnsi"/>
          <w:kern w:val="1"/>
          <w:sz w:val="24"/>
          <w:szCs w:val="24"/>
          <w:lang w:val="en-GB" w:eastAsia="ar-SA"/>
        </w:rPr>
        <w:t xml:space="preserve">) were injected into the GC-MS under identical conditions to serve as external retention index markers. Subsequently, accurate retention indices of all compounds were calculated using cubic spline interpolation </w:t>
      </w:r>
      <w:r w:rsidR="00EF72FD" w:rsidRPr="00721D75">
        <w:rPr>
          <w:rFonts w:asciiTheme="minorHAnsi" w:eastAsia="SimSun" w:hAnsiTheme="minorHAnsi"/>
          <w:kern w:val="1"/>
          <w:sz w:val="24"/>
          <w:szCs w:val="24"/>
          <w:lang w:val="en-GB" w:eastAsia="ar-SA"/>
        </w:rPr>
        <w:fldChar w:fldCharType="begin"/>
      </w:r>
      <w:r w:rsidR="00EF72FD" w:rsidRPr="00721D75">
        <w:rPr>
          <w:rFonts w:asciiTheme="minorHAnsi" w:eastAsia="SimSun" w:hAnsiTheme="minorHAnsi"/>
          <w:kern w:val="1"/>
          <w:sz w:val="24"/>
          <w:szCs w:val="24"/>
          <w:lang w:val="en-GB" w:eastAsia="ar-SA"/>
        </w:rPr>
        <w:instrText xml:space="preserve"> ADDIN EN.CITE &lt;EndNote&gt;&lt;Cite&gt;&lt;Author&gt;Halang&lt;/Author&gt;&lt;Year&gt;1978&lt;/Year&gt;&lt;RecNum&gt;2359&lt;/RecNum&gt;&lt;DisplayText&gt;[3]&lt;/DisplayText&gt;&lt;record&gt;&lt;rec-number&gt;2359&lt;/rec-number&gt;&lt;foreign-keys&gt;&lt;key app="EN" db-id="5r9ps590xewe5zefvvfxw907zdsdtvxv9sxv"&gt;2359&lt;/key&gt;&lt;/foreign-keys&gt;&lt;ref-type name="Journal Article"&gt;17&lt;/ref-type&gt;&lt;contributors&gt;&lt;authors&gt;&lt;author&gt;Halang, Wolfgang A.&lt;/author&gt;&lt;author&gt;Langlais, Rolph&lt;/author&gt;&lt;author&gt;Kugler, Ernst&lt;/author&gt;&lt;/authors&gt;&lt;/contributors&gt;&lt;titles&gt;&lt;title&gt;Cubic spline interpolation for the calculation of retention indices in temperature-programmed gas-liquid chromatography&lt;/title&gt;&lt;secondary-title&gt;Analytical Chemistry&lt;/secondary-title&gt;&lt;/titles&gt;&lt;periodical&gt;&lt;full-title&gt;Analytical Chemistry&lt;/full-title&gt;&lt;abbr-1&gt;Anal Chem&lt;/abbr-1&gt;&lt;abbr-2&gt;Anal. Chem.&lt;/abbr-2&gt;&lt;/periodical&gt;&lt;pages&gt;1829-1832&lt;/pages&gt;&lt;volume&gt;50&lt;/volume&gt;&lt;number&gt;13&lt;/number&gt;&lt;dates&gt;&lt;year&gt;1978&lt;/year&gt;&lt;pub-dates&gt;&lt;date&gt;1978/11/01&lt;/date&gt;&lt;/pub-dates&gt;&lt;/dates&gt;&lt;publisher&gt;American Chemical Society&lt;/publisher&gt;&lt;isbn&gt;0003-2700&lt;/isbn&gt;&lt;urls&gt;&lt;related-urls&gt;&lt;url&gt;http://dx.doi.org/10.1021/ac50035a026&lt;/url&gt;&lt;/related-urls&gt;&lt;/urls&gt;&lt;electronic-resource-num&gt;10.1021/ac50035a026&lt;/electronic-resource-num&gt;&lt;access-date&gt;2014/08/28&lt;/access-date&gt;&lt;/record&gt;&lt;/Cite&gt;&lt;/EndNote&gt;</w:instrText>
      </w:r>
      <w:r w:rsidR="00EF72FD" w:rsidRPr="00721D75">
        <w:rPr>
          <w:rFonts w:asciiTheme="minorHAnsi" w:eastAsia="SimSun" w:hAnsiTheme="minorHAnsi"/>
          <w:kern w:val="1"/>
          <w:sz w:val="24"/>
          <w:szCs w:val="24"/>
          <w:lang w:val="en-GB" w:eastAsia="ar-SA"/>
        </w:rPr>
        <w:fldChar w:fldCharType="separate"/>
      </w:r>
      <w:r w:rsidR="00EF72FD" w:rsidRPr="00721D75">
        <w:rPr>
          <w:rFonts w:asciiTheme="minorHAnsi" w:eastAsia="SimSun" w:hAnsiTheme="minorHAnsi"/>
          <w:noProof/>
          <w:kern w:val="1"/>
          <w:sz w:val="24"/>
          <w:szCs w:val="24"/>
          <w:lang w:val="en-GB" w:eastAsia="ar-SA"/>
        </w:rPr>
        <w:t>[3]</w:t>
      </w:r>
      <w:r w:rsidR="00EF72FD" w:rsidRPr="00721D75">
        <w:rPr>
          <w:rFonts w:asciiTheme="minorHAnsi" w:eastAsia="SimSun" w:hAnsiTheme="minorHAnsi"/>
          <w:kern w:val="1"/>
          <w:sz w:val="24"/>
          <w:szCs w:val="24"/>
          <w:lang w:val="en-GB" w:eastAsia="ar-SA"/>
        </w:rPr>
        <w:fldChar w:fldCharType="end"/>
      </w:r>
      <w:r w:rsidR="00EF72FD" w:rsidRPr="00721D75">
        <w:rPr>
          <w:rFonts w:asciiTheme="minorHAnsi" w:eastAsia="SimSun" w:hAnsiTheme="minorHAnsi"/>
          <w:kern w:val="1"/>
          <w:sz w:val="24"/>
          <w:szCs w:val="24"/>
          <w:lang w:val="en-GB" w:eastAsia="ar-SA"/>
        </w:rPr>
        <w:t>.</w:t>
      </w:r>
      <w:r w:rsidR="00EF72FD" w:rsidRPr="00721D75">
        <w:rPr>
          <w:rFonts w:asciiTheme="minorHAnsi" w:eastAsia="SimSun" w:hAnsiTheme="minorHAnsi"/>
          <w:kern w:val="1"/>
          <w:sz w:val="24"/>
          <w:szCs w:val="24"/>
          <w:lang w:eastAsia="ar-SA"/>
        </w:rPr>
        <w:t xml:space="preserve"> Compounds were identified using Automated Mass Spectral Deconvolution and Identification System (AMDIS), version 2.71, followed by matching deconvoluted spectra to commercial GC/MS libraries such as FFNSC version 1.3, the Adams 4</w:t>
      </w:r>
      <w:r w:rsidR="00EF72FD" w:rsidRPr="00721D75">
        <w:rPr>
          <w:rFonts w:asciiTheme="minorHAnsi" w:eastAsia="SimSun" w:hAnsiTheme="minorHAnsi"/>
          <w:kern w:val="1"/>
          <w:sz w:val="24"/>
          <w:szCs w:val="24"/>
          <w:vertAlign w:val="superscript"/>
          <w:lang w:eastAsia="ar-SA"/>
        </w:rPr>
        <w:t>th</w:t>
      </w:r>
      <w:r w:rsidR="00EF72FD" w:rsidRPr="00721D75">
        <w:rPr>
          <w:rFonts w:asciiTheme="minorHAnsi" w:eastAsia="SimSun" w:hAnsiTheme="minorHAnsi"/>
          <w:kern w:val="1"/>
          <w:sz w:val="24"/>
          <w:szCs w:val="24"/>
          <w:lang w:eastAsia="ar-SA"/>
        </w:rPr>
        <w:t xml:space="preserve"> edition essential oil library and NIST/EPA/NIH Mass Spectral library version 2011. </w:t>
      </w:r>
      <w:r w:rsidR="0028500A">
        <w:rPr>
          <w:rFonts w:asciiTheme="minorHAnsi" w:eastAsia="SimSun" w:hAnsiTheme="minorHAnsi"/>
          <w:kern w:val="1"/>
          <w:sz w:val="24"/>
          <w:szCs w:val="24"/>
          <w:lang w:eastAsia="ar-SA"/>
        </w:rPr>
        <w:t>These analyses demonstrated that the spectrum of the major compound present in this organic phase extract was indeed neocembrene (</w:t>
      </w:r>
      <w:r w:rsidR="001D0785" w:rsidRPr="001D0785">
        <w:rPr>
          <w:rFonts w:asciiTheme="minorHAnsi" w:eastAsia="SimSun" w:hAnsiTheme="minorHAnsi"/>
          <w:kern w:val="1"/>
          <w:sz w:val="24"/>
          <w:szCs w:val="24"/>
          <w:lang w:eastAsia="ar-SA"/>
        </w:rPr>
        <w:t>(1E,5E,9E,12R)-1,5,9-trimethyl-12-(1-methylethenyl)-1,5,9-cyclotetradecatriene</w:t>
      </w:r>
      <w:r w:rsidR="0028500A">
        <w:rPr>
          <w:rFonts w:asciiTheme="minorHAnsi" w:eastAsia="SimSun" w:hAnsiTheme="minorHAnsi"/>
          <w:kern w:val="1"/>
          <w:sz w:val="24"/>
          <w:szCs w:val="24"/>
          <w:lang w:eastAsia="ar-SA"/>
        </w:rPr>
        <w:t xml:space="preserve">), having a mass spectrum that matched </w:t>
      </w:r>
      <w:r w:rsidR="00E54958">
        <w:rPr>
          <w:rFonts w:asciiTheme="minorHAnsi" w:eastAsia="SimSun" w:hAnsiTheme="minorHAnsi"/>
          <w:kern w:val="1"/>
          <w:sz w:val="24"/>
          <w:szCs w:val="24"/>
          <w:lang w:eastAsia="ar-SA"/>
        </w:rPr>
        <w:t xml:space="preserve">with </w:t>
      </w:r>
      <w:r w:rsidR="0028500A">
        <w:rPr>
          <w:rFonts w:asciiTheme="minorHAnsi" w:eastAsia="SimSun" w:hAnsiTheme="minorHAnsi"/>
          <w:kern w:val="1"/>
          <w:sz w:val="24"/>
          <w:szCs w:val="24"/>
          <w:lang w:eastAsia="ar-SA"/>
        </w:rPr>
        <w:t>the one in the A</w:t>
      </w:r>
      <w:r w:rsidR="00FA635E">
        <w:rPr>
          <w:rFonts w:asciiTheme="minorHAnsi" w:eastAsia="SimSun" w:hAnsiTheme="minorHAnsi"/>
          <w:kern w:val="1"/>
          <w:sz w:val="24"/>
          <w:szCs w:val="24"/>
          <w:lang w:eastAsia="ar-SA"/>
        </w:rPr>
        <w:t>dams mass spectral library</w:t>
      </w:r>
      <w:r w:rsidR="0028500A">
        <w:rPr>
          <w:rFonts w:asciiTheme="minorHAnsi" w:eastAsia="SimSun" w:hAnsiTheme="minorHAnsi"/>
          <w:kern w:val="1"/>
          <w:sz w:val="24"/>
          <w:szCs w:val="24"/>
          <w:lang w:eastAsia="ar-SA"/>
        </w:rPr>
        <w:t xml:space="preserve"> and also having a measured retention index (1960) that matched the reported one in the NIST </w:t>
      </w:r>
      <w:r w:rsidR="00FA635E">
        <w:rPr>
          <w:rFonts w:asciiTheme="minorHAnsi" w:eastAsia="SimSun" w:hAnsiTheme="minorHAnsi"/>
          <w:kern w:val="1"/>
          <w:sz w:val="24"/>
          <w:szCs w:val="24"/>
          <w:lang w:eastAsia="ar-SA"/>
        </w:rPr>
        <w:t>Chemistry Webbook</w:t>
      </w:r>
      <w:r w:rsidR="0028500A">
        <w:rPr>
          <w:rFonts w:asciiTheme="minorHAnsi" w:eastAsia="SimSun" w:hAnsiTheme="minorHAnsi"/>
          <w:kern w:val="1"/>
          <w:sz w:val="24"/>
          <w:szCs w:val="24"/>
          <w:lang w:eastAsia="ar-SA"/>
        </w:rPr>
        <w:t xml:space="preserve"> (</w:t>
      </w:r>
      <w:r w:rsidR="0028500A" w:rsidRPr="00743EE1">
        <w:rPr>
          <w:rFonts w:asciiTheme="minorHAnsi" w:eastAsia="SimSun" w:hAnsiTheme="minorHAnsi"/>
          <w:kern w:val="1"/>
          <w:sz w:val="24"/>
          <w:szCs w:val="24"/>
          <w:lang w:eastAsia="ar-SA"/>
        </w:rPr>
        <w:t>https://webbook.nist.gov/cgi/cbook.cgi?ID=C31570395&amp;Units=SI&amp;Mask=2000#Gas-Chrom</w:t>
      </w:r>
      <w:r w:rsidR="0028500A">
        <w:rPr>
          <w:rFonts w:asciiTheme="minorHAnsi" w:eastAsia="SimSun" w:hAnsiTheme="minorHAnsi"/>
          <w:kern w:val="1"/>
          <w:sz w:val="24"/>
          <w:szCs w:val="24"/>
          <w:lang w:eastAsia="ar-SA"/>
        </w:rPr>
        <w:t>).</w:t>
      </w:r>
    </w:p>
    <w:p w14:paraId="1BB4E76D" w14:textId="77777777" w:rsidR="0028500A" w:rsidRPr="00FA635E" w:rsidRDefault="0028500A" w:rsidP="008128A3">
      <w:pPr>
        <w:suppressAutoHyphens/>
        <w:spacing w:after="120" w:afterAutospacing="0" w:line="240" w:lineRule="auto"/>
        <w:rPr>
          <w:rFonts w:asciiTheme="minorHAnsi" w:eastAsia="SimSun" w:hAnsiTheme="minorHAnsi" w:cstheme="minorHAnsi"/>
          <w:kern w:val="1"/>
          <w:sz w:val="24"/>
          <w:szCs w:val="24"/>
          <w:lang w:eastAsia="ar-SA"/>
        </w:rPr>
      </w:pPr>
    </w:p>
    <w:p w14:paraId="0835888A" w14:textId="41B63BB6" w:rsidR="00EF72FD" w:rsidRPr="00721D75" w:rsidRDefault="00EF72FD" w:rsidP="000C6B0A">
      <w:pPr>
        <w:spacing w:after="120" w:afterAutospacing="0" w:line="240" w:lineRule="auto"/>
        <w:rPr>
          <w:rFonts w:asciiTheme="minorHAnsi" w:hAnsiTheme="minorHAnsi"/>
          <w:b/>
          <w:bCs/>
          <w:sz w:val="24"/>
          <w:szCs w:val="24"/>
        </w:rPr>
      </w:pPr>
      <w:r w:rsidRPr="00721D75">
        <w:rPr>
          <w:rFonts w:asciiTheme="minorHAnsi" w:hAnsiTheme="minorHAnsi"/>
          <w:b/>
          <w:bCs/>
          <w:sz w:val="24"/>
          <w:szCs w:val="24"/>
        </w:rPr>
        <w:t>Purification of neocembrene via preparative liquid chromatography</w:t>
      </w:r>
    </w:p>
    <w:p w14:paraId="62B8B761" w14:textId="12FE8389" w:rsidR="00661878" w:rsidRPr="00721D75" w:rsidRDefault="008128A3" w:rsidP="000C6B0A">
      <w:pPr>
        <w:spacing w:after="120" w:afterAutospacing="0" w:line="240" w:lineRule="auto"/>
        <w:rPr>
          <w:rFonts w:asciiTheme="minorHAnsi" w:hAnsiTheme="minorHAnsi"/>
          <w:sz w:val="24"/>
          <w:szCs w:val="24"/>
        </w:rPr>
      </w:pPr>
      <w:r>
        <w:rPr>
          <w:rFonts w:asciiTheme="minorHAnsi" w:hAnsiTheme="minorHAnsi" w:cstheme="minorHAnsi"/>
          <w:sz w:val="24"/>
          <w:szCs w:val="24"/>
        </w:rPr>
        <w:t>To isolate the</w:t>
      </w:r>
      <w:r w:rsidRPr="00143019">
        <w:rPr>
          <w:rFonts w:asciiTheme="minorHAnsi" w:hAnsiTheme="minorHAnsi" w:cstheme="minorHAnsi"/>
          <w:sz w:val="24"/>
          <w:szCs w:val="24"/>
        </w:rPr>
        <w:t xml:space="preserve"> neocembrene present in </w:t>
      </w:r>
      <w:r>
        <w:rPr>
          <w:rFonts w:asciiTheme="minorHAnsi" w:hAnsiTheme="minorHAnsi" w:cstheme="minorHAnsi"/>
          <w:sz w:val="24"/>
          <w:szCs w:val="24"/>
        </w:rPr>
        <w:t xml:space="preserve">two batches of </w:t>
      </w:r>
      <w:r w:rsidRPr="00143019">
        <w:rPr>
          <w:rFonts w:asciiTheme="minorHAnsi" w:hAnsiTheme="minorHAnsi" w:cstheme="minorHAnsi"/>
          <w:sz w:val="24"/>
          <w:szCs w:val="24"/>
        </w:rPr>
        <w:t xml:space="preserve">2L of yeast culture </w:t>
      </w:r>
      <w:r>
        <w:rPr>
          <w:rFonts w:asciiTheme="minorHAnsi" w:hAnsiTheme="minorHAnsi" w:cstheme="minorHAnsi"/>
          <w:sz w:val="24"/>
          <w:szCs w:val="24"/>
        </w:rPr>
        <w:t>we</w:t>
      </w:r>
      <w:r w:rsidRPr="00143019">
        <w:rPr>
          <w:rFonts w:asciiTheme="minorHAnsi" w:hAnsiTheme="minorHAnsi" w:cstheme="minorHAnsi"/>
          <w:sz w:val="24"/>
          <w:szCs w:val="24"/>
        </w:rPr>
        <w:t xml:space="preserve"> </w:t>
      </w:r>
      <w:r>
        <w:rPr>
          <w:rFonts w:asciiTheme="minorHAnsi" w:hAnsiTheme="minorHAnsi" w:cstheme="minorHAnsi"/>
          <w:sz w:val="24"/>
          <w:szCs w:val="24"/>
        </w:rPr>
        <w:t>first performed liquid-liquid extractions by adding</w:t>
      </w:r>
      <w:r w:rsidRPr="00143019">
        <w:rPr>
          <w:rFonts w:asciiTheme="minorHAnsi" w:hAnsiTheme="minorHAnsi" w:cstheme="minorHAnsi"/>
          <w:sz w:val="24"/>
          <w:szCs w:val="24"/>
        </w:rPr>
        <w:t xml:space="preserve"> a 1:1 mix of ethyl acetate and chloroform. Subsequently, the crude solvent extract was separated from the watery phase using a separation funnel and dried in a rotary evaporator.</w:t>
      </w:r>
      <w:r>
        <w:rPr>
          <w:rFonts w:asciiTheme="minorHAnsi" w:hAnsiTheme="minorHAnsi" w:cstheme="minorHAnsi"/>
          <w:sz w:val="24"/>
          <w:szCs w:val="24"/>
        </w:rPr>
        <w:t xml:space="preserve"> </w:t>
      </w:r>
      <w:r w:rsidR="0037189F" w:rsidRPr="00721D75">
        <w:rPr>
          <w:rFonts w:asciiTheme="minorHAnsi" w:hAnsiTheme="minorHAnsi"/>
          <w:sz w:val="24"/>
          <w:szCs w:val="24"/>
        </w:rPr>
        <w:t>Hexane (1 m</w:t>
      </w:r>
      <w:r w:rsidR="00393936" w:rsidRPr="00721D75">
        <w:rPr>
          <w:rFonts w:asciiTheme="minorHAnsi" w:hAnsiTheme="minorHAnsi"/>
          <w:sz w:val="24"/>
          <w:szCs w:val="24"/>
        </w:rPr>
        <w:t>L</w:t>
      </w:r>
      <w:r w:rsidR="0037189F" w:rsidRPr="00721D75">
        <w:rPr>
          <w:rFonts w:asciiTheme="minorHAnsi" w:hAnsiTheme="minorHAnsi"/>
          <w:sz w:val="24"/>
          <w:szCs w:val="24"/>
        </w:rPr>
        <w:t xml:space="preserve">) was </w:t>
      </w:r>
      <w:r>
        <w:rPr>
          <w:rFonts w:asciiTheme="minorHAnsi" w:hAnsiTheme="minorHAnsi"/>
          <w:sz w:val="24"/>
          <w:szCs w:val="24"/>
        </w:rPr>
        <w:t xml:space="preserve">then </w:t>
      </w:r>
      <w:r w:rsidR="0037189F" w:rsidRPr="00721D75">
        <w:rPr>
          <w:rFonts w:asciiTheme="minorHAnsi" w:hAnsiTheme="minorHAnsi"/>
          <w:sz w:val="24"/>
          <w:szCs w:val="24"/>
        </w:rPr>
        <w:t xml:space="preserve">added to </w:t>
      </w:r>
      <w:r>
        <w:rPr>
          <w:rFonts w:asciiTheme="minorHAnsi" w:hAnsiTheme="minorHAnsi"/>
          <w:sz w:val="24"/>
          <w:szCs w:val="24"/>
        </w:rPr>
        <w:t>this</w:t>
      </w:r>
      <w:r w:rsidRPr="00721D75">
        <w:rPr>
          <w:rFonts w:asciiTheme="minorHAnsi" w:hAnsiTheme="minorHAnsi"/>
          <w:sz w:val="24"/>
          <w:szCs w:val="24"/>
        </w:rPr>
        <w:t xml:space="preserve"> </w:t>
      </w:r>
      <w:r w:rsidR="0037189F" w:rsidRPr="00721D75">
        <w:rPr>
          <w:rFonts w:asciiTheme="minorHAnsi" w:hAnsiTheme="minorHAnsi"/>
          <w:sz w:val="24"/>
          <w:szCs w:val="24"/>
        </w:rPr>
        <w:t>concentrated crude extract</w:t>
      </w:r>
      <w:r>
        <w:rPr>
          <w:rFonts w:asciiTheme="minorHAnsi" w:hAnsiTheme="minorHAnsi"/>
          <w:sz w:val="24"/>
          <w:szCs w:val="24"/>
        </w:rPr>
        <w:t xml:space="preserve"> </w:t>
      </w:r>
      <w:r w:rsidR="0037189F" w:rsidRPr="00721D75">
        <w:rPr>
          <w:rFonts w:asciiTheme="minorHAnsi" w:hAnsiTheme="minorHAnsi"/>
          <w:sz w:val="24"/>
          <w:szCs w:val="24"/>
        </w:rPr>
        <w:t xml:space="preserve">and the mixture was sonicated for 5 </w:t>
      </w:r>
      <w:r w:rsidR="0037189F" w:rsidRPr="00D163D4">
        <w:rPr>
          <w:rFonts w:asciiTheme="minorHAnsi" w:hAnsiTheme="minorHAnsi" w:cstheme="minorHAnsi"/>
          <w:sz w:val="24"/>
          <w:szCs w:val="24"/>
        </w:rPr>
        <w:t xml:space="preserve">min. The residue was purified by vacuum flash chromatography on </w:t>
      </w:r>
      <w:r w:rsidR="0037189F" w:rsidRPr="00D163D4">
        <w:rPr>
          <w:rFonts w:asciiTheme="minorHAnsi" w:hAnsiTheme="minorHAnsi" w:cstheme="minorHAnsi"/>
          <w:sz w:val="24"/>
          <w:szCs w:val="24"/>
        </w:rPr>
        <w:lastRenderedPageBreak/>
        <w:t>silica gel (230-400 mesh; Thermo Fisher Scientific, Waltham MA, USA) in a 15 m</w:t>
      </w:r>
      <w:r w:rsidR="00393936" w:rsidRPr="00D163D4">
        <w:rPr>
          <w:rFonts w:asciiTheme="minorHAnsi" w:hAnsiTheme="minorHAnsi" w:cstheme="minorHAnsi"/>
          <w:sz w:val="24"/>
          <w:szCs w:val="24"/>
        </w:rPr>
        <w:t>L</w:t>
      </w:r>
      <w:r w:rsidR="0037189F" w:rsidRPr="00D163D4">
        <w:rPr>
          <w:rFonts w:asciiTheme="minorHAnsi" w:hAnsiTheme="minorHAnsi" w:cstheme="minorHAnsi"/>
          <w:sz w:val="24"/>
          <w:szCs w:val="24"/>
        </w:rPr>
        <w:t xml:space="preserve"> sintered glass funnel. </w:t>
      </w:r>
      <w:r w:rsidR="0037189F" w:rsidRPr="001D0785">
        <w:rPr>
          <w:rFonts w:asciiTheme="minorHAnsi" w:hAnsiTheme="minorHAnsi" w:cstheme="minorHAnsi"/>
          <w:sz w:val="24"/>
          <w:szCs w:val="24"/>
        </w:rPr>
        <w:t xml:space="preserve"> The silica gel was prewetted with hexane, then the hexane soluble portion of the crude extract was loaded onto the silica gel bed, and rinsed into the bed with hexane. The column was then eluted with 8 x 8 m</w:t>
      </w:r>
      <w:r w:rsidR="00393936" w:rsidRPr="001D0785">
        <w:rPr>
          <w:rFonts w:asciiTheme="minorHAnsi" w:hAnsiTheme="minorHAnsi" w:cstheme="minorHAnsi"/>
          <w:sz w:val="24"/>
          <w:szCs w:val="24"/>
        </w:rPr>
        <w:t>L</w:t>
      </w:r>
      <w:r w:rsidR="0037189F" w:rsidRPr="001D0785">
        <w:rPr>
          <w:rFonts w:asciiTheme="minorHAnsi" w:hAnsiTheme="minorHAnsi" w:cstheme="minorHAnsi"/>
          <w:sz w:val="24"/>
          <w:szCs w:val="24"/>
        </w:rPr>
        <w:t xml:space="preserve"> hexane. Pure neocembrene was recovered in frac</w:t>
      </w:r>
      <w:r w:rsidR="0037189F" w:rsidRPr="00C201B0">
        <w:rPr>
          <w:rFonts w:asciiTheme="minorHAnsi" w:hAnsiTheme="minorHAnsi" w:cstheme="minorHAnsi"/>
          <w:sz w:val="24"/>
          <w:szCs w:val="24"/>
        </w:rPr>
        <w:t>tions 3-5, which were combined and concentrated to ~1 m</w:t>
      </w:r>
      <w:r w:rsidR="00393936" w:rsidRPr="00C201B0">
        <w:rPr>
          <w:rFonts w:asciiTheme="minorHAnsi" w:hAnsiTheme="minorHAnsi" w:cstheme="minorHAnsi"/>
          <w:sz w:val="24"/>
          <w:szCs w:val="24"/>
        </w:rPr>
        <w:t>L</w:t>
      </w:r>
      <w:r w:rsidR="0037189F" w:rsidRPr="0095628C">
        <w:rPr>
          <w:rFonts w:asciiTheme="minorHAnsi" w:hAnsiTheme="minorHAnsi" w:cstheme="minorHAnsi"/>
          <w:sz w:val="24"/>
          <w:szCs w:val="24"/>
        </w:rPr>
        <w:t xml:space="preserve">, then sealed in a glass ampoule for shipment to </w:t>
      </w:r>
      <w:r w:rsidR="00525F36" w:rsidRPr="0095628C">
        <w:rPr>
          <w:rFonts w:asciiTheme="minorHAnsi" w:hAnsiTheme="minorHAnsi" w:cstheme="minorHAnsi"/>
          <w:sz w:val="24"/>
          <w:szCs w:val="24"/>
        </w:rPr>
        <w:t xml:space="preserve">Belgium </w:t>
      </w:r>
      <w:r w:rsidR="0037189F" w:rsidRPr="00693848">
        <w:rPr>
          <w:rFonts w:asciiTheme="minorHAnsi" w:hAnsiTheme="minorHAnsi" w:cstheme="minorHAnsi"/>
          <w:sz w:val="24"/>
          <w:szCs w:val="24"/>
        </w:rPr>
        <w:t>for bioassays.</w:t>
      </w:r>
      <w:r w:rsidRPr="00693848">
        <w:rPr>
          <w:rFonts w:asciiTheme="minorHAnsi" w:hAnsiTheme="minorHAnsi" w:cstheme="minorHAnsi"/>
          <w:sz w:val="24"/>
          <w:szCs w:val="24"/>
        </w:rPr>
        <w:t xml:space="preserve"> </w:t>
      </w:r>
      <w:r w:rsidR="00D163D4">
        <w:rPr>
          <w:rFonts w:asciiTheme="minorHAnsi" w:hAnsiTheme="minorHAnsi" w:cstheme="minorHAnsi"/>
          <w:sz w:val="24"/>
          <w:szCs w:val="24"/>
        </w:rPr>
        <w:t>Per</w:t>
      </w:r>
      <w:r w:rsidR="00D163D4" w:rsidRPr="0075088A">
        <w:rPr>
          <w:rFonts w:asciiTheme="minorHAnsi" w:hAnsiTheme="minorHAnsi" w:cstheme="minorHAnsi"/>
          <w:sz w:val="24"/>
          <w:szCs w:val="24"/>
        </w:rPr>
        <w:t xml:space="preserve"> </w:t>
      </w:r>
      <w:r w:rsidR="00D163D4">
        <w:rPr>
          <w:rFonts w:asciiTheme="minorHAnsi" w:hAnsiTheme="minorHAnsi" w:cstheme="minorHAnsi"/>
          <w:sz w:val="24"/>
          <w:szCs w:val="24"/>
        </w:rPr>
        <w:t xml:space="preserve">batch of </w:t>
      </w:r>
      <w:r w:rsidR="00D163D4" w:rsidRPr="0075088A">
        <w:rPr>
          <w:rFonts w:asciiTheme="minorHAnsi" w:hAnsiTheme="minorHAnsi" w:cstheme="minorHAnsi"/>
          <w:sz w:val="24"/>
          <w:szCs w:val="24"/>
        </w:rPr>
        <w:t>2</w:t>
      </w:r>
      <w:r w:rsidR="00D163D4">
        <w:rPr>
          <w:rFonts w:asciiTheme="minorHAnsi" w:hAnsiTheme="minorHAnsi" w:cstheme="minorHAnsi"/>
          <w:sz w:val="24"/>
          <w:szCs w:val="24"/>
        </w:rPr>
        <w:t xml:space="preserve"> </w:t>
      </w:r>
      <w:r w:rsidR="00D163D4" w:rsidRPr="0075088A">
        <w:rPr>
          <w:rFonts w:asciiTheme="minorHAnsi" w:hAnsiTheme="minorHAnsi" w:cstheme="minorHAnsi"/>
          <w:sz w:val="24"/>
          <w:szCs w:val="24"/>
        </w:rPr>
        <w:t xml:space="preserve">L of yeast culture, this provided us with </w:t>
      </w:r>
      <w:r w:rsidR="00D163D4">
        <w:rPr>
          <w:rFonts w:asciiTheme="minorHAnsi" w:hAnsiTheme="minorHAnsi" w:cstheme="minorHAnsi"/>
          <w:sz w:val="24"/>
          <w:szCs w:val="24"/>
        </w:rPr>
        <w:t xml:space="preserve">an average of </w:t>
      </w:r>
      <w:r w:rsidR="00D163D4" w:rsidRPr="0075088A">
        <w:rPr>
          <w:rFonts w:asciiTheme="minorHAnsi" w:hAnsiTheme="minorHAnsi" w:cstheme="minorHAnsi"/>
          <w:sz w:val="24"/>
          <w:szCs w:val="24"/>
        </w:rPr>
        <w:t xml:space="preserve">1.825 mg of neocembrene (quantified against an </w:t>
      </w:r>
      <w:r w:rsidR="00D163D4" w:rsidRPr="0075088A">
        <w:rPr>
          <w:rFonts w:asciiTheme="minorHAnsi" w:hAnsiTheme="minorHAnsi" w:cstheme="minorHAnsi"/>
          <w:i/>
          <w:sz w:val="24"/>
          <w:szCs w:val="24"/>
        </w:rPr>
        <w:t>n</w:t>
      </w:r>
      <w:r w:rsidR="00D163D4" w:rsidRPr="0075088A">
        <w:rPr>
          <w:rFonts w:asciiTheme="minorHAnsi" w:hAnsiTheme="minorHAnsi" w:cstheme="minorHAnsi"/>
          <w:sz w:val="24"/>
          <w:szCs w:val="24"/>
        </w:rPr>
        <w:t>-eicosane standard), with a purity measured by GC of ~98%.</w:t>
      </w:r>
    </w:p>
    <w:p w14:paraId="1C0FDE15" w14:textId="0DDE6175" w:rsidR="00D41604" w:rsidRPr="00721D75" w:rsidRDefault="002C6291" w:rsidP="0075167F">
      <w:pPr>
        <w:spacing w:after="0" w:afterAutospacing="0" w:line="240" w:lineRule="auto"/>
        <w:rPr>
          <w:rFonts w:asciiTheme="minorHAnsi" w:hAnsiTheme="minorHAnsi"/>
        </w:rPr>
      </w:pPr>
      <w:r>
        <w:rPr>
          <w:rFonts w:asciiTheme="minorHAnsi" w:hAnsiTheme="minorHAnsi"/>
          <w:b/>
          <w:bCs/>
          <w:noProof/>
        </w:rPr>
        <w:drawing>
          <wp:inline distT="0" distB="0" distL="0" distR="0" wp14:anchorId="00984BCA" wp14:editId="07642612">
            <wp:extent cx="6042378" cy="4206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524" cy="4242540"/>
                    </a:xfrm>
                    <a:prstGeom prst="rect">
                      <a:avLst/>
                    </a:prstGeom>
                    <a:noFill/>
                  </pic:spPr>
                </pic:pic>
              </a:graphicData>
            </a:graphic>
          </wp:inline>
        </w:drawing>
      </w:r>
      <w:r w:rsidR="00661878" w:rsidRPr="00721D75">
        <w:rPr>
          <w:rFonts w:asciiTheme="minorHAnsi" w:hAnsiTheme="minorHAnsi"/>
          <w:b/>
          <w:bCs/>
          <w:sz w:val="24"/>
          <w:szCs w:val="24"/>
        </w:rPr>
        <w:br/>
      </w:r>
      <w:r w:rsidR="00D41604" w:rsidRPr="00721D75">
        <w:rPr>
          <w:rFonts w:asciiTheme="minorHAnsi" w:hAnsiTheme="minorHAnsi"/>
          <w:b/>
          <w:bCs/>
        </w:rPr>
        <w:t xml:space="preserve">Figure S1. Neocembrene is the major component </w:t>
      </w:r>
      <w:r w:rsidR="00436B32" w:rsidRPr="00721D75">
        <w:rPr>
          <w:rFonts w:asciiTheme="minorHAnsi" w:hAnsiTheme="minorHAnsi"/>
          <w:b/>
          <w:bCs/>
        </w:rPr>
        <w:t xml:space="preserve">in extracts of the Dufour’s gland of </w:t>
      </w:r>
      <w:r w:rsidR="00BF4A03" w:rsidRPr="00721D75">
        <w:rPr>
          <w:rFonts w:asciiTheme="minorHAnsi" w:hAnsiTheme="minorHAnsi"/>
          <w:b/>
          <w:bCs/>
        </w:rPr>
        <w:t xml:space="preserve">egg-laying queens of </w:t>
      </w:r>
      <w:r w:rsidR="00D41604" w:rsidRPr="00721D75">
        <w:rPr>
          <w:rFonts w:asciiTheme="minorHAnsi" w:hAnsiTheme="minorHAnsi"/>
          <w:b/>
          <w:bCs/>
          <w:i/>
          <w:iCs/>
        </w:rPr>
        <w:t>M. pharaonis</w:t>
      </w:r>
      <w:r w:rsidR="00D41604" w:rsidRPr="00721D75">
        <w:rPr>
          <w:rFonts w:asciiTheme="minorHAnsi" w:hAnsiTheme="minorHAnsi"/>
          <w:b/>
          <w:bCs/>
        </w:rPr>
        <w:t>.</w:t>
      </w:r>
      <w:r w:rsidR="00D41604" w:rsidRPr="00721D75">
        <w:rPr>
          <w:rFonts w:asciiTheme="minorHAnsi" w:hAnsiTheme="minorHAnsi"/>
        </w:rPr>
        <w:t xml:space="preserve"> </w:t>
      </w:r>
      <w:r w:rsidR="00561D9F" w:rsidRPr="00721D75">
        <w:rPr>
          <w:rFonts w:asciiTheme="minorHAnsi" w:hAnsiTheme="minorHAnsi"/>
        </w:rPr>
        <w:t>Above, t</w:t>
      </w:r>
      <w:r w:rsidR="00BF4A03" w:rsidRPr="00721D75">
        <w:rPr>
          <w:rFonts w:asciiTheme="minorHAnsi" w:hAnsiTheme="minorHAnsi"/>
        </w:rPr>
        <w:t xml:space="preserve">he </w:t>
      </w:r>
      <w:r w:rsidR="00436B32" w:rsidRPr="00721D75">
        <w:rPr>
          <w:rFonts w:asciiTheme="minorHAnsi" w:hAnsiTheme="minorHAnsi"/>
        </w:rPr>
        <w:t xml:space="preserve">total ion </w:t>
      </w:r>
      <w:r w:rsidR="00BF4A03" w:rsidRPr="00721D75">
        <w:rPr>
          <w:rFonts w:asciiTheme="minorHAnsi" w:hAnsiTheme="minorHAnsi"/>
        </w:rPr>
        <w:t>chromatogram of a Dufour’s gland</w:t>
      </w:r>
      <w:r w:rsidR="007245F6" w:rsidRPr="00721D75">
        <w:rPr>
          <w:rFonts w:asciiTheme="minorHAnsi" w:hAnsiTheme="minorHAnsi"/>
        </w:rPr>
        <w:t xml:space="preserve"> extract</w:t>
      </w:r>
      <w:r w:rsidR="00436B32" w:rsidRPr="00721D75">
        <w:rPr>
          <w:rFonts w:asciiTheme="minorHAnsi" w:hAnsiTheme="minorHAnsi"/>
        </w:rPr>
        <w:t xml:space="preserve"> from</w:t>
      </w:r>
      <w:r w:rsidR="00BF4A03" w:rsidRPr="00721D75">
        <w:rPr>
          <w:rFonts w:asciiTheme="minorHAnsi" w:hAnsiTheme="minorHAnsi"/>
        </w:rPr>
        <w:t xml:space="preserve"> four egg-laying queens of the pharaoh ant shows that neocembrene accounts for nearly half of the </w:t>
      </w:r>
      <w:r w:rsidR="00436B32" w:rsidRPr="00721D75">
        <w:rPr>
          <w:rFonts w:asciiTheme="minorHAnsi" w:hAnsiTheme="minorHAnsi"/>
        </w:rPr>
        <w:t>extract</w:t>
      </w:r>
      <w:r w:rsidR="00BF4A03" w:rsidRPr="00721D75">
        <w:rPr>
          <w:rFonts w:asciiTheme="minorHAnsi" w:hAnsiTheme="minorHAnsi"/>
        </w:rPr>
        <w:t xml:space="preserve"> (49 % of </w:t>
      </w:r>
      <w:r w:rsidR="00D163D4">
        <w:rPr>
          <w:rFonts w:asciiTheme="minorHAnsi" w:hAnsiTheme="minorHAnsi"/>
        </w:rPr>
        <w:t>the total peak</w:t>
      </w:r>
      <w:r w:rsidR="00D163D4" w:rsidRPr="00721D75">
        <w:rPr>
          <w:rFonts w:asciiTheme="minorHAnsi" w:hAnsiTheme="minorHAnsi"/>
        </w:rPr>
        <w:t xml:space="preserve"> </w:t>
      </w:r>
      <w:r w:rsidR="00BF4A03" w:rsidRPr="00721D75">
        <w:rPr>
          <w:rFonts w:asciiTheme="minorHAnsi" w:hAnsiTheme="minorHAnsi"/>
        </w:rPr>
        <w:t xml:space="preserve">area). </w:t>
      </w:r>
      <w:r w:rsidR="00561D9F" w:rsidRPr="00721D75">
        <w:rPr>
          <w:rFonts w:asciiTheme="minorHAnsi" w:hAnsiTheme="minorHAnsi"/>
        </w:rPr>
        <w:t xml:space="preserve">Below, </w:t>
      </w:r>
      <w:r w:rsidR="00D163D4">
        <w:rPr>
          <w:rFonts w:asciiTheme="minorHAnsi" w:hAnsiTheme="minorHAnsi"/>
        </w:rPr>
        <w:t xml:space="preserve">chromatogram of the </w:t>
      </w:r>
      <w:r w:rsidR="00561D9F" w:rsidRPr="00721D75">
        <w:rPr>
          <w:rFonts w:asciiTheme="minorHAnsi" w:hAnsiTheme="minorHAnsi"/>
        </w:rPr>
        <w:t>neocembrene used in</w:t>
      </w:r>
      <w:r w:rsidR="00D163D4">
        <w:rPr>
          <w:rFonts w:asciiTheme="minorHAnsi" w:hAnsiTheme="minorHAnsi"/>
        </w:rPr>
        <w:t xml:space="preserve"> our</w:t>
      </w:r>
      <w:r w:rsidR="00561D9F" w:rsidRPr="00721D75">
        <w:rPr>
          <w:rFonts w:asciiTheme="minorHAnsi" w:hAnsiTheme="minorHAnsi"/>
        </w:rPr>
        <w:t xml:space="preserve"> treatment</w:t>
      </w:r>
      <w:r w:rsidR="00D163D4">
        <w:rPr>
          <w:rFonts w:asciiTheme="minorHAnsi" w:hAnsiTheme="minorHAnsi"/>
        </w:rPr>
        <w:t>s</w:t>
      </w:r>
      <w:r w:rsidR="00561D9F" w:rsidRPr="00721D75">
        <w:rPr>
          <w:rFonts w:asciiTheme="minorHAnsi" w:hAnsiTheme="minorHAnsi"/>
        </w:rPr>
        <w:t xml:space="preserve"> after purification (purity </w:t>
      </w:r>
      <w:r w:rsidR="007245F6" w:rsidRPr="00721D75">
        <w:rPr>
          <w:rFonts w:asciiTheme="minorHAnsi" w:hAnsiTheme="minorHAnsi"/>
        </w:rPr>
        <w:t>&gt;</w:t>
      </w:r>
      <w:r w:rsidR="00561D9F" w:rsidRPr="00721D75">
        <w:rPr>
          <w:rFonts w:asciiTheme="minorHAnsi" w:hAnsiTheme="minorHAnsi"/>
        </w:rPr>
        <w:t xml:space="preserve"> </w:t>
      </w:r>
      <w:r w:rsidR="00D163D4">
        <w:rPr>
          <w:rFonts w:asciiTheme="minorHAnsi" w:hAnsiTheme="minorHAnsi"/>
        </w:rPr>
        <w:t>9</w:t>
      </w:r>
      <w:r w:rsidR="00561D9F" w:rsidRPr="00721D75">
        <w:rPr>
          <w:rFonts w:asciiTheme="minorHAnsi" w:hAnsiTheme="minorHAnsi"/>
        </w:rPr>
        <w:t xml:space="preserve">8 %). </w:t>
      </w:r>
    </w:p>
    <w:p w14:paraId="2A97E9AA" w14:textId="0743C7E5" w:rsidR="00D41604" w:rsidRPr="00721D75" w:rsidRDefault="00D41604" w:rsidP="000C6B0A">
      <w:pPr>
        <w:spacing w:after="120" w:afterAutospacing="0" w:line="240" w:lineRule="auto"/>
        <w:rPr>
          <w:rFonts w:asciiTheme="minorHAnsi" w:hAnsiTheme="minorHAnsi"/>
          <w:sz w:val="24"/>
          <w:szCs w:val="24"/>
        </w:rPr>
      </w:pPr>
    </w:p>
    <w:p w14:paraId="58939DC8" w14:textId="091D0E21" w:rsidR="00A848D1" w:rsidRPr="00721D75" w:rsidRDefault="00A848D1" w:rsidP="000C6B0A">
      <w:pPr>
        <w:spacing w:after="120" w:afterAutospacing="0" w:line="240" w:lineRule="auto"/>
        <w:rPr>
          <w:rFonts w:asciiTheme="minorHAnsi" w:hAnsiTheme="minorHAnsi"/>
          <w:b/>
          <w:bCs/>
          <w:sz w:val="24"/>
          <w:szCs w:val="24"/>
        </w:rPr>
      </w:pPr>
      <w:r w:rsidRPr="00721D75">
        <w:rPr>
          <w:rFonts w:asciiTheme="minorHAnsi" w:hAnsiTheme="minorHAnsi"/>
          <w:b/>
          <w:bCs/>
          <w:sz w:val="24"/>
          <w:szCs w:val="24"/>
        </w:rPr>
        <w:t>References</w:t>
      </w:r>
    </w:p>
    <w:p w14:paraId="3D2E53B9" w14:textId="77777777" w:rsidR="00EF72FD" w:rsidRPr="00783C74" w:rsidRDefault="00D41604" w:rsidP="000C6B0A">
      <w:pPr>
        <w:pStyle w:val="EndNoteBibliography"/>
        <w:spacing w:after="120" w:afterAutospacing="0"/>
        <w:rPr>
          <w:rFonts w:asciiTheme="minorHAnsi" w:hAnsiTheme="minorHAnsi"/>
        </w:rPr>
      </w:pPr>
      <w:r w:rsidRPr="00783C74">
        <w:rPr>
          <w:rFonts w:asciiTheme="minorHAnsi" w:hAnsiTheme="minorHAnsi"/>
        </w:rPr>
        <w:fldChar w:fldCharType="begin"/>
      </w:r>
      <w:r w:rsidRPr="00783C74">
        <w:rPr>
          <w:rFonts w:asciiTheme="minorHAnsi" w:hAnsiTheme="minorHAnsi"/>
        </w:rPr>
        <w:instrText xml:space="preserve"> ADDIN EN.REFLIST </w:instrText>
      </w:r>
      <w:r w:rsidRPr="00783C74">
        <w:rPr>
          <w:rFonts w:asciiTheme="minorHAnsi" w:hAnsiTheme="minorHAnsi"/>
        </w:rPr>
        <w:fldChar w:fldCharType="separate"/>
      </w:r>
      <w:r w:rsidR="00EF72FD" w:rsidRPr="00783C74">
        <w:rPr>
          <w:rFonts w:asciiTheme="minorHAnsi" w:hAnsiTheme="minorHAnsi"/>
        </w:rPr>
        <w:t xml:space="preserve">[1] Edwards, J. &amp; Chambers, J. 1984 Identification and source of a queen-specific chemical in the Pharaoh's ant, </w:t>
      </w:r>
      <w:r w:rsidR="00EF72FD" w:rsidRPr="00783C74">
        <w:rPr>
          <w:rFonts w:asciiTheme="minorHAnsi" w:hAnsiTheme="minorHAnsi"/>
          <w:i/>
        </w:rPr>
        <w:t>Monomorium pharaonis</w:t>
      </w:r>
      <w:r w:rsidR="00EF72FD" w:rsidRPr="00783C74">
        <w:rPr>
          <w:rFonts w:asciiTheme="minorHAnsi" w:hAnsiTheme="minorHAnsi"/>
        </w:rPr>
        <w:t xml:space="preserve"> (L.). </w:t>
      </w:r>
      <w:r w:rsidR="00EF72FD" w:rsidRPr="00783C74">
        <w:rPr>
          <w:rFonts w:asciiTheme="minorHAnsi" w:hAnsiTheme="minorHAnsi"/>
          <w:i/>
        </w:rPr>
        <w:t>J Chem Ecol</w:t>
      </w:r>
      <w:r w:rsidR="00EF72FD" w:rsidRPr="00783C74">
        <w:rPr>
          <w:rFonts w:asciiTheme="minorHAnsi" w:hAnsiTheme="minorHAnsi"/>
        </w:rPr>
        <w:t xml:space="preserve"> </w:t>
      </w:r>
      <w:r w:rsidR="00EF72FD" w:rsidRPr="00783C74">
        <w:rPr>
          <w:rFonts w:asciiTheme="minorHAnsi" w:hAnsiTheme="minorHAnsi"/>
          <w:b/>
        </w:rPr>
        <w:t>10</w:t>
      </w:r>
      <w:r w:rsidR="00EF72FD" w:rsidRPr="00783C74">
        <w:rPr>
          <w:rFonts w:asciiTheme="minorHAnsi" w:hAnsiTheme="minorHAnsi"/>
        </w:rPr>
        <w:t>, 1731-1747.</w:t>
      </w:r>
    </w:p>
    <w:p w14:paraId="45C97561" w14:textId="77777777" w:rsidR="00EF72FD" w:rsidRPr="00783C74" w:rsidRDefault="00EF72FD" w:rsidP="000C6B0A">
      <w:pPr>
        <w:pStyle w:val="EndNoteBibliography"/>
        <w:spacing w:after="120" w:afterAutospacing="0"/>
        <w:rPr>
          <w:rFonts w:asciiTheme="minorHAnsi" w:hAnsiTheme="minorHAnsi"/>
        </w:rPr>
      </w:pPr>
      <w:r w:rsidRPr="00783C74">
        <w:rPr>
          <w:rFonts w:asciiTheme="minorHAnsi" w:hAnsiTheme="minorHAnsi"/>
        </w:rPr>
        <w:t xml:space="preserve">[2] Kirby, J., Nishimoto, M., Park, J.G., Withers, S.T., Nowroozi, F., Behrendt, D., Rutledge, E.J., Fortman, J.L., Johnson, H.E., Anderson, J.V., et al. 2010 Cloning of casbene and neocembrene synthases from Euphorbiaceae plants and expression in </w:t>
      </w:r>
      <w:r w:rsidRPr="00783C74">
        <w:rPr>
          <w:rFonts w:asciiTheme="minorHAnsi" w:hAnsiTheme="minorHAnsi"/>
          <w:i/>
        </w:rPr>
        <w:t>Saccharomyces cerevisiae</w:t>
      </w:r>
      <w:r w:rsidRPr="00783C74">
        <w:rPr>
          <w:rFonts w:asciiTheme="minorHAnsi" w:hAnsiTheme="minorHAnsi"/>
        </w:rPr>
        <w:t xml:space="preserve">. </w:t>
      </w:r>
      <w:r w:rsidRPr="00783C74">
        <w:rPr>
          <w:rFonts w:asciiTheme="minorHAnsi" w:hAnsiTheme="minorHAnsi"/>
          <w:i/>
        </w:rPr>
        <w:t>Phytochemistry</w:t>
      </w:r>
      <w:r w:rsidRPr="00783C74">
        <w:rPr>
          <w:rFonts w:asciiTheme="minorHAnsi" w:hAnsiTheme="minorHAnsi"/>
        </w:rPr>
        <w:t xml:space="preserve"> </w:t>
      </w:r>
      <w:r w:rsidRPr="00783C74">
        <w:rPr>
          <w:rFonts w:asciiTheme="minorHAnsi" w:hAnsiTheme="minorHAnsi"/>
          <w:b/>
        </w:rPr>
        <w:t>71</w:t>
      </w:r>
      <w:r w:rsidRPr="00783C74">
        <w:rPr>
          <w:rFonts w:asciiTheme="minorHAnsi" w:hAnsiTheme="minorHAnsi"/>
        </w:rPr>
        <w:t>, 1466-1473. (doi:10.1016/j.phytochem.2010.06.001).</w:t>
      </w:r>
    </w:p>
    <w:p w14:paraId="2C4A392A" w14:textId="2EF775EC" w:rsidR="00D41604" w:rsidRPr="00783C74" w:rsidRDefault="00EF72FD" w:rsidP="000C6B0A">
      <w:pPr>
        <w:pStyle w:val="EndNoteBibliography"/>
        <w:spacing w:after="120" w:afterAutospacing="0"/>
        <w:rPr>
          <w:rFonts w:asciiTheme="minorHAnsi" w:hAnsiTheme="minorHAnsi"/>
        </w:rPr>
      </w:pPr>
      <w:r w:rsidRPr="00783C74">
        <w:rPr>
          <w:rFonts w:asciiTheme="minorHAnsi" w:hAnsiTheme="minorHAnsi"/>
        </w:rPr>
        <w:t xml:space="preserve">[3] Halang, W.A., Langlais, R. &amp; Kugler, E. 1978 Cubic spline interpolation for the calculation of retention indices in temperature-programmed gas-liquid chromatography. </w:t>
      </w:r>
      <w:r w:rsidRPr="00783C74">
        <w:rPr>
          <w:rFonts w:asciiTheme="minorHAnsi" w:hAnsiTheme="minorHAnsi"/>
          <w:i/>
        </w:rPr>
        <w:t>Anal Chem</w:t>
      </w:r>
      <w:r w:rsidRPr="00783C74">
        <w:rPr>
          <w:rFonts w:asciiTheme="minorHAnsi" w:hAnsiTheme="minorHAnsi"/>
        </w:rPr>
        <w:t xml:space="preserve"> </w:t>
      </w:r>
      <w:r w:rsidRPr="00783C74">
        <w:rPr>
          <w:rFonts w:asciiTheme="minorHAnsi" w:hAnsiTheme="minorHAnsi"/>
          <w:b/>
        </w:rPr>
        <w:t>50</w:t>
      </w:r>
      <w:r w:rsidRPr="00783C74">
        <w:rPr>
          <w:rFonts w:asciiTheme="minorHAnsi" w:hAnsiTheme="minorHAnsi"/>
        </w:rPr>
        <w:t>, 1829-1832. (doi:10.1021/ac50035a026).</w:t>
      </w:r>
      <w:r w:rsidR="00D41604" w:rsidRPr="00783C74">
        <w:rPr>
          <w:rFonts w:asciiTheme="minorHAnsi" w:hAnsiTheme="minorHAnsi"/>
        </w:rPr>
        <w:fldChar w:fldCharType="end"/>
      </w:r>
    </w:p>
    <w:sectPr w:rsidR="00D41604" w:rsidRPr="00783C74" w:rsidSect="00783C74">
      <w:footerReference w:type="default" r:id="rId9"/>
      <w:pgSz w:w="12240" w:h="15840"/>
      <w:pgMar w:top="993"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1B4EE" w14:textId="77777777" w:rsidR="00663CE1" w:rsidRDefault="00663CE1" w:rsidP="003C69C0">
      <w:pPr>
        <w:spacing w:after="0" w:line="240" w:lineRule="auto"/>
      </w:pPr>
      <w:r>
        <w:separator/>
      </w:r>
    </w:p>
  </w:endnote>
  <w:endnote w:type="continuationSeparator" w:id="0">
    <w:p w14:paraId="194C2330" w14:textId="77777777" w:rsidR="00663CE1" w:rsidRDefault="00663CE1" w:rsidP="003C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745553"/>
      <w:docPartObj>
        <w:docPartGallery w:val="Page Numbers (Bottom of Page)"/>
        <w:docPartUnique/>
      </w:docPartObj>
    </w:sdtPr>
    <w:sdtEndPr>
      <w:rPr>
        <w:noProof/>
      </w:rPr>
    </w:sdtEndPr>
    <w:sdtContent>
      <w:p w14:paraId="4E833676" w14:textId="28EC0A3C" w:rsidR="003C69C0" w:rsidRDefault="003C69C0">
        <w:pPr>
          <w:pStyle w:val="Footer"/>
          <w:jc w:val="center"/>
        </w:pPr>
        <w:r>
          <w:fldChar w:fldCharType="begin"/>
        </w:r>
        <w:r>
          <w:instrText xml:space="preserve"> PAGE   \* MERGEFORMAT </w:instrText>
        </w:r>
        <w:r>
          <w:fldChar w:fldCharType="separate"/>
        </w:r>
        <w:r w:rsidR="00693848">
          <w:rPr>
            <w:noProof/>
          </w:rPr>
          <w:t>1</w:t>
        </w:r>
        <w:r>
          <w:rPr>
            <w:noProof/>
          </w:rPr>
          <w:fldChar w:fldCharType="end"/>
        </w:r>
      </w:p>
    </w:sdtContent>
  </w:sdt>
  <w:p w14:paraId="2D92A5DE" w14:textId="77777777" w:rsidR="003C69C0" w:rsidRDefault="003C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70F6F" w14:textId="77777777" w:rsidR="00663CE1" w:rsidRDefault="00663CE1" w:rsidP="003C69C0">
      <w:pPr>
        <w:spacing w:after="0" w:line="240" w:lineRule="auto"/>
      </w:pPr>
      <w:r>
        <w:separator/>
      </w:r>
    </w:p>
  </w:footnote>
  <w:footnote w:type="continuationSeparator" w:id="0">
    <w:p w14:paraId="76833021" w14:textId="77777777" w:rsidR="00663CE1" w:rsidRDefault="00663CE1" w:rsidP="003C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6336D"/>
    <w:multiLevelType w:val="hybridMultilevel"/>
    <w:tmpl w:val="5F967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y Letter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rz2azdp0vx9ieprdtp2zrpspzefdfdzvdr&quot;&gt;My EndNote Library-Saved Copy&lt;record-ids&gt;&lt;item&gt;4712&lt;/item&gt;&lt;/record-ids&gt;&lt;/item&gt;&lt;/Libraries&gt;"/>
  </w:docVars>
  <w:rsids>
    <w:rsidRoot w:val="00D92BE1"/>
    <w:rsid w:val="000633BB"/>
    <w:rsid w:val="00066171"/>
    <w:rsid w:val="000B13AD"/>
    <w:rsid w:val="000C6B0A"/>
    <w:rsid w:val="000D1262"/>
    <w:rsid w:val="000E34C8"/>
    <w:rsid w:val="00102A28"/>
    <w:rsid w:val="00120AA1"/>
    <w:rsid w:val="001B74C0"/>
    <w:rsid w:val="001D0785"/>
    <w:rsid w:val="001E441C"/>
    <w:rsid w:val="00224CC5"/>
    <w:rsid w:val="00254241"/>
    <w:rsid w:val="0028500A"/>
    <w:rsid w:val="002C6291"/>
    <w:rsid w:val="00345390"/>
    <w:rsid w:val="0034557F"/>
    <w:rsid w:val="0037189F"/>
    <w:rsid w:val="00393936"/>
    <w:rsid w:val="003C69C0"/>
    <w:rsid w:val="00434BD9"/>
    <w:rsid w:val="00436B32"/>
    <w:rsid w:val="00444CCC"/>
    <w:rsid w:val="00445A18"/>
    <w:rsid w:val="004D0909"/>
    <w:rsid w:val="00522ACF"/>
    <w:rsid w:val="00525F36"/>
    <w:rsid w:val="00561D9F"/>
    <w:rsid w:val="00583BB8"/>
    <w:rsid w:val="00643BC4"/>
    <w:rsid w:val="00661878"/>
    <w:rsid w:val="00663CE1"/>
    <w:rsid w:val="00693848"/>
    <w:rsid w:val="006D0B1B"/>
    <w:rsid w:val="00721D75"/>
    <w:rsid w:val="007245F6"/>
    <w:rsid w:val="00743EE1"/>
    <w:rsid w:val="0075088A"/>
    <w:rsid w:val="0075167F"/>
    <w:rsid w:val="00765F75"/>
    <w:rsid w:val="00783C74"/>
    <w:rsid w:val="0079103F"/>
    <w:rsid w:val="008128A3"/>
    <w:rsid w:val="00846BA9"/>
    <w:rsid w:val="008C32D3"/>
    <w:rsid w:val="008F2B17"/>
    <w:rsid w:val="0095628C"/>
    <w:rsid w:val="009873EA"/>
    <w:rsid w:val="00991559"/>
    <w:rsid w:val="009E2C7C"/>
    <w:rsid w:val="00A167AD"/>
    <w:rsid w:val="00A644B3"/>
    <w:rsid w:val="00A800A6"/>
    <w:rsid w:val="00A848D1"/>
    <w:rsid w:val="00AB408B"/>
    <w:rsid w:val="00B0296A"/>
    <w:rsid w:val="00B46A6B"/>
    <w:rsid w:val="00B84874"/>
    <w:rsid w:val="00BA2C9A"/>
    <w:rsid w:val="00BF4A03"/>
    <w:rsid w:val="00C201B0"/>
    <w:rsid w:val="00C22D74"/>
    <w:rsid w:val="00C4607B"/>
    <w:rsid w:val="00C5180B"/>
    <w:rsid w:val="00C62258"/>
    <w:rsid w:val="00CD5595"/>
    <w:rsid w:val="00CE06E2"/>
    <w:rsid w:val="00CE5516"/>
    <w:rsid w:val="00CF1F56"/>
    <w:rsid w:val="00CF24E2"/>
    <w:rsid w:val="00CF4472"/>
    <w:rsid w:val="00D163D4"/>
    <w:rsid w:val="00D23376"/>
    <w:rsid w:val="00D30890"/>
    <w:rsid w:val="00D41604"/>
    <w:rsid w:val="00D92BE1"/>
    <w:rsid w:val="00E121DE"/>
    <w:rsid w:val="00E54958"/>
    <w:rsid w:val="00EF72FD"/>
    <w:rsid w:val="00FA635E"/>
    <w:rsid w:val="00FC47D3"/>
    <w:rsid w:val="00FF2982"/>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1513"/>
  <w15:chartTrackingRefBased/>
  <w15:docId w15:val="{B0AD14A8-F03E-47F2-94FD-AFE8C61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E1"/>
    <w:pPr>
      <w:spacing w:after="100" w:afterAutospacing="1" w:line="360" w:lineRule="auto"/>
      <w:jc w:val="both"/>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41604"/>
    <w:pPr>
      <w:spacing w:after="0"/>
      <w:jc w:val="center"/>
    </w:pPr>
    <w:rPr>
      <w:noProof/>
    </w:rPr>
  </w:style>
  <w:style w:type="character" w:customStyle="1" w:styleId="EndNoteBibliographyTitleChar">
    <w:name w:val="EndNote Bibliography Title Char"/>
    <w:basedOn w:val="DefaultParagraphFont"/>
    <w:link w:val="EndNoteBibliographyTitle"/>
    <w:rsid w:val="00D41604"/>
    <w:rPr>
      <w:rFonts w:ascii="Arial" w:hAnsi="Arial" w:cs="Arial"/>
      <w:noProof/>
      <w:sz w:val="20"/>
      <w:szCs w:val="20"/>
    </w:rPr>
  </w:style>
  <w:style w:type="paragraph" w:customStyle="1" w:styleId="EndNoteBibliography">
    <w:name w:val="EndNote Bibliography"/>
    <w:basedOn w:val="Normal"/>
    <w:link w:val="EndNoteBibliographyChar"/>
    <w:rsid w:val="00D41604"/>
    <w:pPr>
      <w:spacing w:line="240" w:lineRule="auto"/>
    </w:pPr>
    <w:rPr>
      <w:noProof/>
    </w:rPr>
  </w:style>
  <w:style w:type="character" w:customStyle="1" w:styleId="EndNoteBibliographyChar">
    <w:name w:val="EndNote Bibliography Char"/>
    <w:basedOn w:val="DefaultParagraphFont"/>
    <w:link w:val="EndNoteBibliography"/>
    <w:rsid w:val="00D41604"/>
    <w:rPr>
      <w:rFonts w:ascii="Arial" w:hAnsi="Arial" w:cs="Arial"/>
      <w:noProof/>
      <w:sz w:val="20"/>
      <w:szCs w:val="20"/>
    </w:rPr>
  </w:style>
  <w:style w:type="paragraph" w:styleId="ListParagraph">
    <w:name w:val="List Paragraph"/>
    <w:basedOn w:val="Normal"/>
    <w:uiPriority w:val="34"/>
    <w:qFormat/>
    <w:rsid w:val="0079103F"/>
    <w:pPr>
      <w:spacing w:after="200" w:afterAutospacing="0" w:line="276" w:lineRule="auto"/>
      <w:ind w:left="720"/>
      <w:contextualSpacing/>
      <w:jc w:val="left"/>
    </w:pPr>
    <w:rPr>
      <w:rFonts w:asciiTheme="minorHAnsi" w:hAnsiTheme="minorHAnsi" w:cstheme="minorBidi"/>
      <w:sz w:val="22"/>
      <w:szCs w:val="22"/>
      <w:lang w:val="nl-BE"/>
    </w:rPr>
  </w:style>
  <w:style w:type="paragraph" w:styleId="BalloonText">
    <w:name w:val="Balloon Text"/>
    <w:basedOn w:val="Normal"/>
    <w:link w:val="BalloonTextChar"/>
    <w:uiPriority w:val="99"/>
    <w:semiHidden/>
    <w:unhideWhenUsed/>
    <w:rsid w:val="00A84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D1"/>
    <w:rPr>
      <w:rFonts w:ascii="Segoe UI" w:hAnsi="Segoe UI" w:cs="Segoe UI"/>
      <w:sz w:val="18"/>
      <w:szCs w:val="18"/>
    </w:rPr>
  </w:style>
  <w:style w:type="character" w:styleId="CommentReference">
    <w:name w:val="annotation reference"/>
    <w:basedOn w:val="DefaultParagraphFont"/>
    <w:uiPriority w:val="99"/>
    <w:semiHidden/>
    <w:unhideWhenUsed/>
    <w:rsid w:val="00436B32"/>
    <w:rPr>
      <w:sz w:val="16"/>
      <w:szCs w:val="16"/>
    </w:rPr>
  </w:style>
  <w:style w:type="paragraph" w:styleId="CommentText">
    <w:name w:val="annotation text"/>
    <w:basedOn w:val="Normal"/>
    <w:link w:val="CommentTextChar"/>
    <w:uiPriority w:val="99"/>
    <w:semiHidden/>
    <w:unhideWhenUsed/>
    <w:rsid w:val="00436B32"/>
    <w:pPr>
      <w:spacing w:line="240" w:lineRule="auto"/>
    </w:pPr>
  </w:style>
  <w:style w:type="character" w:customStyle="1" w:styleId="CommentTextChar">
    <w:name w:val="Comment Text Char"/>
    <w:basedOn w:val="DefaultParagraphFont"/>
    <w:link w:val="CommentText"/>
    <w:uiPriority w:val="99"/>
    <w:semiHidden/>
    <w:rsid w:val="00436B3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6B32"/>
    <w:rPr>
      <w:b/>
      <w:bCs/>
    </w:rPr>
  </w:style>
  <w:style w:type="character" w:customStyle="1" w:styleId="CommentSubjectChar">
    <w:name w:val="Comment Subject Char"/>
    <w:basedOn w:val="CommentTextChar"/>
    <w:link w:val="CommentSubject"/>
    <w:uiPriority w:val="99"/>
    <w:semiHidden/>
    <w:rsid w:val="00436B32"/>
    <w:rPr>
      <w:rFonts w:ascii="Arial" w:hAnsi="Arial" w:cs="Arial"/>
      <w:b/>
      <w:bCs/>
      <w:sz w:val="20"/>
      <w:szCs w:val="20"/>
    </w:rPr>
  </w:style>
  <w:style w:type="paragraph" w:styleId="Header">
    <w:name w:val="header"/>
    <w:basedOn w:val="Normal"/>
    <w:link w:val="HeaderChar"/>
    <w:uiPriority w:val="99"/>
    <w:unhideWhenUsed/>
    <w:rsid w:val="003C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C0"/>
    <w:rPr>
      <w:rFonts w:ascii="Arial" w:hAnsi="Arial" w:cs="Arial"/>
      <w:sz w:val="20"/>
      <w:szCs w:val="20"/>
    </w:rPr>
  </w:style>
  <w:style w:type="paragraph" w:styleId="Footer">
    <w:name w:val="footer"/>
    <w:basedOn w:val="Normal"/>
    <w:link w:val="FooterChar"/>
    <w:uiPriority w:val="99"/>
    <w:unhideWhenUsed/>
    <w:rsid w:val="003C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C0"/>
    <w:rPr>
      <w:rFonts w:ascii="Arial" w:hAnsi="Arial" w:cs="Arial"/>
      <w:sz w:val="20"/>
      <w:szCs w:val="20"/>
    </w:rPr>
  </w:style>
  <w:style w:type="character" w:styleId="Hyperlink">
    <w:name w:val="Hyperlink"/>
    <w:basedOn w:val="DefaultParagraphFont"/>
    <w:uiPriority w:val="99"/>
    <w:unhideWhenUsed/>
    <w:rsid w:val="0028500A"/>
    <w:rPr>
      <w:color w:val="0563C1" w:themeColor="hyperlink"/>
      <w:u w:val="single"/>
    </w:rPr>
  </w:style>
  <w:style w:type="character" w:styleId="LineNumber">
    <w:name w:val="line number"/>
    <w:basedOn w:val="DefaultParagraphFont"/>
    <w:uiPriority w:val="99"/>
    <w:semiHidden/>
    <w:unhideWhenUsed/>
    <w:rsid w:val="00066171"/>
  </w:style>
  <w:style w:type="table" w:styleId="PlainTable5">
    <w:name w:val="Plain Table 5"/>
    <w:basedOn w:val="TableNormal"/>
    <w:uiPriority w:val="45"/>
    <w:rsid w:val="000E34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article-author-affiliationaddress">
    <w:name w:val="c-article-author-affiliationaddress"/>
    <w:basedOn w:val="Normal"/>
    <w:rsid w:val="004D0909"/>
    <w:pPr>
      <w:spacing w:before="100" w:before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43278">
      <w:bodyDiv w:val="1"/>
      <w:marLeft w:val="0"/>
      <w:marRight w:val="0"/>
      <w:marTop w:val="0"/>
      <w:marBottom w:val="0"/>
      <w:divBdr>
        <w:top w:val="none" w:sz="0" w:space="0" w:color="auto"/>
        <w:left w:val="none" w:sz="0" w:space="0" w:color="auto"/>
        <w:bottom w:val="none" w:sz="0" w:space="0" w:color="auto"/>
        <w:right w:val="none" w:sz="0" w:space="0" w:color="auto"/>
      </w:divBdr>
    </w:div>
    <w:div w:id="711686351">
      <w:bodyDiv w:val="1"/>
      <w:marLeft w:val="0"/>
      <w:marRight w:val="0"/>
      <w:marTop w:val="0"/>
      <w:marBottom w:val="0"/>
      <w:divBdr>
        <w:top w:val="none" w:sz="0" w:space="0" w:color="auto"/>
        <w:left w:val="none" w:sz="0" w:space="0" w:color="auto"/>
        <w:bottom w:val="none" w:sz="0" w:space="0" w:color="auto"/>
        <w:right w:val="none" w:sz="0" w:space="0" w:color="auto"/>
      </w:divBdr>
    </w:div>
    <w:div w:id="1046414168">
      <w:bodyDiv w:val="1"/>
      <w:marLeft w:val="0"/>
      <w:marRight w:val="0"/>
      <w:marTop w:val="0"/>
      <w:marBottom w:val="0"/>
      <w:divBdr>
        <w:top w:val="none" w:sz="0" w:space="0" w:color="auto"/>
        <w:left w:val="none" w:sz="0" w:space="0" w:color="auto"/>
        <w:bottom w:val="none" w:sz="0" w:space="0" w:color="auto"/>
        <w:right w:val="none" w:sz="0" w:space="0" w:color="auto"/>
      </w:divBdr>
    </w:div>
    <w:div w:id="20182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8CD6-2A1D-4E9B-AD21-8FC59076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Caliari</dc:creator>
  <cp:keywords/>
  <dc:description/>
  <cp:lastModifiedBy>Ricardo Caliari</cp:lastModifiedBy>
  <cp:revision>4</cp:revision>
  <dcterms:created xsi:type="dcterms:W3CDTF">2020-07-31T13:12:00Z</dcterms:created>
  <dcterms:modified xsi:type="dcterms:W3CDTF">2020-08-01T13:42:00Z</dcterms:modified>
</cp:coreProperties>
</file>