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AA71B" w14:textId="77777777" w:rsidR="00344162" w:rsidRPr="00E03D3F" w:rsidRDefault="002875AA" w:rsidP="005C6545">
      <w:pPr>
        <w:spacing w:line="360" w:lineRule="auto"/>
        <w:rPr>
          <w:rFonts w:ascii="Calibri" w:hAnsi="Calibri" w:cs="Calibri"/>
          <w:b/>
          <w:sz w:val="32"/>
          <w:lang w:val="en-GB"/>
        </w:rPr>
      </w:pPr>
      <w:r w:rsidRPr="00E03D3F">
        <w:rPr>
          <w:rFonts w:ascii="Calibri" w:hAnsi="Calibri" w:cs="Calibri"/>
          <w:b/>
          <w:sz w:val="32"/>
          <w:lang w:val="en-GB"/>
        </w:rPr>
        <w:t>Supplemental Information</w:t>
      </w:r>
    </w:p>
    <w:p w14:paraId="3CB9705B" w14:textId="77777777" w:rsidR="002875AA" w:rsidRDefault="002875AA" w:rsidP="005C6545">
      <w:pPr>
        <w:spacing w:line="360" w:lineRule="auto"/>
        <w:rPr>
          <w:rFonts w:ascii="Calibri" w:hAnsi="Calibri" w:cs="Calibri"/>
          <w:lang w:val="en-GB"/>
        </w:rPr>
      </w:pPr>
    </w:p>
    <w:p w14:paraId="598C4DD3" w14:textId="734DD03B" w:rsidR="00227F2A" w:rsidRPr="000034DB" w:rsidRDefault="00227F2A" w:rsidP="00227F2A">
      <w:pPr>
        <w:spacing w:line="360" w:lineRule="auto"/>
        <w:outlineLvl w:val="0"/>
        <w:rPr>
          <w:rFonts w:ascii="Calibri" w:hAnsi="Calibri" w:cs="Calibri"/>
          <w:b/>
          <w:sz w:val="32"/>
          <w:lang w:val="en-GB"/>
        </w:rPr>
      </w:pPr>
      <w:r>
        <w:rPr>
          <w:rFonts w:ascii="Calibri" w:hAnsi="Calibri" w:cs="Calibri"/>
          <w:b/>
          <w:sz w:val="32"/>
        </w:rPr>
        <w:t>Chemical signals from eggs facilitates cryptic female choice in humans</w:t>
      </w:r>
    </w:p>
    <w:p w14:paraId="20284D0A" w14:textId="77777777" w:rsidR="00A959D2" w:rsidRPr="000034DB" w:rsidRDefault="00A959D2" w:rsidP="00A959D2">
      <w:pPr>
        <w:spacing w:line="360" w:lineRule="auto"/>
        <w:rPr>
          <w:rFonts w:ascii="Calibri" w:hAnsi="Calibri" w:cs="Calibri"/>
          <w:lang w:val="en-GB"/>
        </w:rPr>
      </w:pPr>
    </w:p>
    <w:p w14:paraId="45204C2E" w14:textId="77777777" w:rsidR="00A959D2" w:rsidRPr="000034DB" w:rsidRDefault="00A959D2" w:rsidP="00A959D2">
      <w:pPr>
        <w:spacing w:line="360" w:lineRule="auto"/>
        <w:rPr>
          <w:rFonts w:ascii="Calibri" w:hAnsi="Calibri" w:cs="Calibri"/>
          <w:lang w:val="en-GB"/>
        </w:rPr>
      </w:pPr>
      <w:r w:rsidRPr="000034DB">
        <w:rPr>
          <w:rFonts w:ascii="Calibri" w:hAnsi="Calibri" w:cs="Calibri"/>
          <w:lang w:val="en-GB"/>
        </w:rPr>
        <w:t>John L. Fitzpatrick</w:t>
      </w:r>
      <w:r w:rsidRPr="000034DB">
        <w:rPr>
          <w:rFonts w:ascii="Calibri" w:hAnsi="Calibri" w:cs="Calibri"/>
          <w:vertAlign w:val="superscript"/>
          <w:lang w:val="en-GB"/>
        </w:rPr>
        <w:t>1</w:t>
      </w:r>
      <w:r>
        <w:rPr>
          <w:rFonts w:ascii="Calibri" w:hAnsi="Calibri" w:cs="Calibri"/>
          <w:vertAlign w:val="superscript"/>
          <w:lang w:val="en-GB"/>
        </w:rPr>
        <w:t>,2</w:t>
      </w:r>
      <w:r w:rsidRPr="000034DB">
        <w:rPr>
          <w:rFonts w:ascii="Calibri" w:hAnsi="Calibri" w:cs="Calibri"/>
          <w:lang w:val="en-GB"/>
        </w:rPr>
        <w:t>, Charlotte Willis</w:t>
      </w:r>
      <w:r>
        <w:rPr>
          <w:rFonts w:ascii="Calibri" w:hAnsi="Calibri" w:cs="Calibri"/>
          <w:vertAlign w:val="superscript"/>
          <w:lang w:val="en-GB"/>
        </w:rPr>
        <w:t>3</w:t>
      </w:r>
      <w:r w:rsidRPr="000034DB">
        <w:rPr>
          <w:rFonts w:ascii="Calibri" w:hAnsi="Calibri" w:cs="Calibri"/>
          <w:lang w:val="en-GB"/>
        </w:rPr>
        <w:t>, Alessandro Devigili</w:t>
      </w:r>
      <w:r w:rsidRPr="000034DB">
        <w:rPr>
          <w:rFonts w:ascii="Calibri" w:hAnsi="Calibri" w:cs="Calibri"/>
          <w:vertAlign w:val="superscript"/>
          <w:lang w:val="en-GB"/>
        </w:rPr>
        <w:t>1</w:t>
      </w:r>
      <w:r w:rsidRPr="000034DB">
        <w:rPr>
          <w:rFonts w:ascii="Calibri" w:hAnsi="Calibri" w:cs="Calibri"/>
          <w:lang w:val="en-GB"/>
        </w:rPr>
        <w:t>, Amy Young</w:t>
      </w:r>
      <w:r w:rsidRPr="000034DB">
        <w:rPr>
          <w:rFonts w:ascii="Calibri" w:hAnsi="Calibri" w:cs="Calibri"/>
          <w:vertAlign w:val="superscript"/>
          <w:lang w:val="en-GB"/>
        </w:rPr>
        <w:t>2</w:t>
      </w:r>
      <w:r w:rsidRPr="000034DB">
        <w:rPr>
          <w:rFonts w:ascii="Calibri" w:hAnsi="Calibri" w:cs="Calibri"/>
          <w:lang w:val="en-GB"/>
        </w:rPr>
        <w:t>, Michael Carroll</w:t>
      </w:r>
      <w:r>
        <w:rPr>
          <w:rFonts w:ascii="Calibri" w:hAnsi="Calibri" w:cs="Calibri"/>
          <w:vertAlign w:val="superscript"/>
          <w:lang w:val="en-GB"/>
        </w:rPr>
        <w:t>4</w:t>
      </w:r>
      <w:r>
        <w:rPr>
          <w:rFonts w:ascii="Calibri" w:hAnsi="Calibri" w:cs="Calibri"/>
          <w:lang w:val="en-GB"/>
        </w:rPr>
        <w:t xml:space="preserve">, </w:t>
      </w:r>
      <w:r w:rsidRPr="000034DB">
        <w:rPr>
          <w:rFonts w:ascii="Calibri" w:hAnsi="Calibri" w:cs="Calibri"/>
          <w:lang w:val="en-GB"/>
        </w:rPr>
        <w:t xml:space="preserve">Helen </w:t>
      </w:r>
      <w:r>
        <w:rPr>
          <w:rFonts w:ascii="Calibri" w:hAnsi="Calibri" w:cs="Calibri"/>
          <w:lang w:val="en-GB"/>
        </w:rPr>
        <w:t xml:space="preserve">R. </w:t>
      </w:r>
      <w:r w:rsidRPr="000034DB">
        <w:rPr>
          <w:rFonts w:ascii="Calibri" w:hAnsi="Calibri" w:cs="Calibri"/>
          <w:lang w:val="en-GB"/>
        </w:rPr>
        <w:t>Hunter</w:t>
      </w:r>
      <w:r>
        <w:rPr>
          <w:rFonts w:ascii="Calibri" w:hAnsi="Calibri" w:cs="Calibri"/>
          <w:vertAlign w:val="superscript"/>
          <w:lang w:val="en-GB"/>
        </w:rPr>
        <w:t>5</w:t>
      </w:r>
      <w:r w:rsidRPr="000034DB">
        <w:rPr>
          <w:rFonts w:ascii="Calibri" w:hAnsi="Calibri" w:cs="Calibri"/>
          <w:lang w:val="en-GB"/>
        </w:rPr>
        <w:t xml:space="preserve"> and Daniel</w:t>
      </w:r>
      <w:r>
        <w:rPr>
          <w:rFonts w:ascii="Calibri" w:hAnsi="Calibri" w:cs="Calibri"/>
          <w:lang w:val="en-GB"/>
        </w:rPr>
        <w:t xml:space="preserve"> R.</w:t>
      </w:r>
      <w:r w:rsidRPr="000034DB">
        <w:rPr>
          <w:rFonts w:ascii="Calibri" w:hAnsi="Calibri" w:cs="Calibri"/>
          <w:lang w:val="en-GB"/>
        </w:rPr>
        <w:t xml:space="preserve"> Brison</w:t>
      </w:r>
      <w:r>
        <w:rPr>
          <w:rFonts w:ascii="Calibri" w:hAnsi="Calibri" w:cs="Calibri"/>
          <w:vertAlign w:val="superscript"/>
          <w:lang w:val="en-GB"/>
        </w:rPr>
        <w:t>3,5</w:t>
      </w:r>
    </w:p>
    <w:p w14:paraId="0317487F" w14:textId="77777777" w:rsidR="00A959D2" w:rsidRPr="000034DB" w:rsidRDefault="00A959D2" w:rsidP="00A959D2">
      <w:pPr>
        <w:spacing w:line="360" w:lineRule="auto"/>
        <w:rPr>
          <w:rFonts w:ascii="Calibri" w:hAnsi="Calibri" w:cs="Calibri"/>
          <w:lang w:val="en-GB"/>
        </w:rPr>
      </w:pPr>
    </w:p>
    <w:p w14:paraId="2F44E410" w14:textId="77777777" w:rsidR="00A959D2" w:rsidRPr="000034DB" w:rsidRDefault="00A959D2" w:rsidP="00A959D2">
      <w:pPr>
        <w:spacing w:line="360" w:lineRule="auto"/>
        <w:outlineLvl w:val="0"/>
        <w:rPr>
          <w:rFonts w:ascii="Calibri" w:hAnsi="Calibri" w:cs="Calibri"/>
          <w:color w:val="000000" w:themeColor="text1"/>
          <w:lang w:val="en-GB"/>
        </w:rPr>
      </w:pPr>
      <w:r>
        <w:rPr>
          <w:rFonts w:ascii="Calibri" w:hAnsi="Calibri" w:cs="Calibri"/>
          <w:color w:val="000000" w:themeColor="text1"/>
          <w:lang w:val="en-GB"/>
        </w:rPr>
        <w:t>Affiliations</w:t>
      </w:r>
    </w:p>
    <w:p w14:paraId="00EE0EF0" w14:textId="77777777" w:rsidR="00A959D2" w:rsidRPr="000034DB" w:rsidRDefault="00A959D2" w:rsidP="00A959D2">
      <w:pPr>
        <w:spacing w:line="360" w:lineRule="auto"/>
        <w:outlineLvl w:val="0"/>
        <w:rPr>
          <w:rFonts w:ascii="Calibri" w:hAnsi="Calibri" w:cs="Calibri"/>
          <w:color w:val="000000" w:themeColor="text1"/>
          <w:lang w:val="en-GB"/>
        </w:rPr>
      </w:pPr>
      <w:r w:rsidRPr="000034DB">
        <w:rPr>
          <w:rFonts w:ascii="Calibri" w:hAnsi="Calibri" w:cs="Calibri"/>
          <w:color w:val="000000" w:themeColor="text1"/>
          <w:vertAlign w:val="superscript"/>
          <w:lang w:val="en-GB"/>
        </w:rPr>
        <w:t xml:space="preserve">1 </w:t>
      </w:r>
      <w:r w:rsidRPr="000034DB">
        <w:rPr>
          <w:rFonts w:ascii="Calibri" w:hAnsi="Calibri" w:cs="Calibri"/>
          <w:color w:val="000000" w:themeColor="text1"/>
          <w:lang w:val="en-GB"/>
        </w:rPr>
        <w:t xml:space="preserve">Department of Zoology, Stockholm University, </w:t>
      </w:r>
      <w:r>
        <w:rPr>
          <w:rFonts w:ascii="Calibri" w:hAnsi="Calibri" w:cs="Calibri"/>
          <w:color w:val="000000" w:themeColor="text1"/>
          <w:lang w:val="en-GB"/>
        </w:rPr>
        <w:t xml:space="preserve">Svante Arrhenius väg 18B, 10691, </w:t>
      </w:r>
      <w:r w:rsidRPr="000034DB">
        <w:rPr>
          <w:rFonts w:ascii="Calibri" w:hAnsi="Calibri" w:cs="Calibri"/>
          <w:color w:val="000000" w:themeColor="text1"/>
          <w:lang w:val="en-GB"/>
        </w:rPr>
        <w:t>Stockholm, Sweden</w:t>
      </w:r>
    </w:p>
    <w:p w14:paraId="47BFBE7D" w14:textId="77777777" w:rsidR="00A959D2" w:rsidRPr="004F2F3D" w:rsidRDefault="00A959D2" w:rsidP="00A959D2">
      <w:pPr>
        <w:spacing w:line="360" w:lineRule="auto"/>
        <w:rPr>
          <w:rFonts w:ascii="Calibri" w:hAnsi="Calibri" w:cs="Calibri"/>
          <w:color w:val="000000" w:themeColor="text1"/>
          <w:sz w:val="28"/>
          <w:vertAlign w:val="superscript"/>
          <w:lang w:val="en-GB"/>
        </w:rPr>
      </w:pPr>
      <w:r w:rsidRPr="000034DB">
        <w:rPr>
          <w:rFonts w:ascii="Calibri" w:hAnsi="Calibri" w:cs="Calibri"/>
          <w:color w:val="000000" w:themeColor="text1"/>
          <w:vertAlign w:val="superscript"/>
          <w:lang w:val="en-GB"/>
        </w:rPr>
        <w:t xml:space="preserve">2 </w:t>
      </w:r>
      <w:r w:rsidRPr="004F2F3D">
        <w:rPr>
          <w:rFonts w:asciiTheme="minorHAnsi" w:hAnsiTheme="minorHAnsi"/>
          <w:color w:val="000000" w:themeColor="text1"/>
          <w:szCs w:val="22"/>
        </w:rPr>
        <w:t>Faculty of Biology, Medicine and Health, University of Manchester, Oxford Road, Manchester, M13 9PT, UK</w:t>
      </w:r>
    </w:p>
    <w:p w14:paraId="21FBAF2F" w14:textId="77777777" w:rsidR="00A959D2" w:rsidRDefault="00A959D2" w:rsidP="00A959D2">
      <w:pPr>
        <w:spacing w:line="360" w:lineRule="auto"/>
        <w:rPr>
          <w:rFonts w:ascii="Calibri" w:hAnsi="Calibri" w:cs="Calibri"/>
          <w:color w:val="000000" w:themeColor="text1"/>
          <w:shd w:val="clear" w:color="auto" w:fill="FFFFFF"/>
          <w:lang w:val="en-GB"/>
        </w:rPr>
      </w:pPr>
      <w:r>
        <w:rPr>
          <w:rFonts w:ascii="Calibri" w:hAnsi="Calibri" w:cs="Calibri"/>
          <w:color w:val="000000" w:themeColor="text1"/>
          <w:vertAlign w:val="superscript"/>
          <w:lang w:val="en-GB"/>
        </w:rPr>
        <w:t>3</w:t>
      </w:r>
      <w:r w:rsidRPr="000034DB">
        <w:rPr>
          <w:rFonts w:ascii="Calibri" w:hAnsi="Calibri" w:cs="Calibri"/>
          <w:color w:val="000000" w:themeColor="text1"/>
          <w:vertAlign w:val="superscript"/>
          <w:lang w:val="en-GB"/>
        </w:rPr>
        <w:t xml:space="preserve"> </w:t>
      </w:r>
      <w:r w:rsidRPr="004F2F3D">
        <w:rPr>
          <w:rFonts w:asciiTheme="minorHAnsi" w:hAnsiTheme="minorHAnsi"/>
          <w:color w:val="000000" w:themeColor="text1"/>
          <w:szCs w:val="22"/>
        </w:rPr>
        <w:t>Maternal and Fetal Health Research Centre</w:t>
      </w:r>
      <w:r w:rsidRPr="004F2F3D">
        <w:rPr>
          <w:rFonts w:asciiTheme="minorHAnsi" w:hAnsiTheme="minorHAnsi"/>
          <w:bCs/>
          <w:color w:val="000000" w:themeColor="text1"/>
          <w:szCs w:val="22"/>
        </w:rPr>
        <w:t>, Faculty of Biology, Medicine and Health, University of Manchester, Manchester Academic Health Sciences Centre</w:t>
      </w:r>
    </w:p>
    <w:p w14:paraId="4F7C60FC" w14:textId="29B5A754" w:rsidR="00A959D2" w:rsidRPr="000034DB" w:rsidRDefault="00A959D2" w:rsidP="00A959D2">
      <w:pPr>
        <w:spacing w:line="360" w:lineRule="auto"/>
        <w:rPr>
          <w:rFonts w:ascii="Calibri" w:hAnsi="Calibri" w:cs="Calibri"/>
          <w:color w:val="000000" w:themeColor="text1"/>
          <w:lang w:val="en-GB"/>
        </w:rPr>
      </w:pPr>
      <w:r>
        <w:rPr>
          <w:rFonts w:asciiTheme="minorHAnsi" w:hAnsiTheme="minorHAnsi"/>
          <w:bCs/>
          <w:color w:val="000000" w:themeColor="text1"/>
          <w:sz w:val="22"/>
          <w:szCs w:val="22"/>
          <w:vertAlign w:val="superscript"/>
        </w:rPr>
        <w:t xml:space="preserve">4 </w:t>
      </w:r>
      <w:r w:rsidR="005C1A87">
        <w:rPr>
          <w:rFonts w:ascii="Calibri" w:hAnsi="Calibri" w:cs="Calibri"/>
          <w:lang w:val="en-GB"/>
        </w:rPr>
        <w:t>Department of life Sciences</w:t>
      </w:r>
      <w:r w:rsidRPr="000034DB">
        <w:rPr>
          <w:rFonts w:ascii="Calibri" w:hAnsi="Calibri" w:cs="Calibri"/>
          <w:lang w:val="en-GB"/>
        </w:rPr>
        <w:t xml:space="preserve">, </w:t>
      </w:r>
      <w:r>
        <w:rPr>
          <w:rFonts w:ascii="Calibri" w:hAnsi="Calibri" w:cs="Calibri"/>
          <w:lang w:val="en-GB"/>
        </w:rPr>
        <w:t xml:space="preserve">Faculty of Science and Engineering, </w:t>
      </w:r>
      <w:r w:rsidRPr="000034DB">
        <w:rPr>
          <w:rFonts w:ascii="Calibri" w:hAnsi="Calibri" w:cs="Calibri"/>
          <w:lang w:val="en-GB"/>
        </w:rPr>
        <w:t>Manchester Metropolitan University, Manchester, United Kingdom</w:t>
      </w:r>
      <w:r>
        <w:rPr>
          <w:rFonts w:ascii="Calibri" w:hAnsi="Calibri" w:cs="Calibri"/>
          <w:lang w:val="en-GB"/>
        </w:rPr>
        <w:t>, M1 5GD</w:t>
      </w:r>
      <w:r w:rsidRPr="000034DB">
        <w:rPr>
          <w:rFonts w:ascii="Calibri" w:hAnsi="Calibri" w:cs="Calibri"/>
          <w:lang w:val="en-GB"/>
        </w:rPr>
        <w:t xml:space="preserve"> </w:t>
      </w:r>
    </w:p>
    <w:p w14:paraId="55A57F17" w14:textId="77777777" w:rsidR="00F0257D" w:rsidRDefault="00A959D2" w:rsidP="00A959D2">
      <w:pPr>
        <w:spacing w:line="360" w:lineRule="auto"/>
        <w:rPr>
          <w:rFonts w:asciiTheme="minorHAnsi" w:hAnsiTheme="minorHAnsi"/>
          <w:bCs/>
          <w:color w:val="000000" w:themeColor="text1"/>
          <w:szCs w:val="22"/>
        </w:rPr>
        <w:sectPr w:rsidR="00F0257D" w:rsidSect="00E34D5C">
          <w:footerReference w:type="even" r:id="rId8"/>
          <w:footerReference w:type="default" r:id="rId9"/>
          <w:pgSz w:w="11900" w:h="16840"/>
          <w:pgMar w:top="1418" w:right="1418" w:bottom="1418" w:left="1418" w:header="709" w:footer="709" w:gutter="0"/>
          <w:lnNumType w:countBy="1" w:restart="continuous"/>
          <w:cols w:space="708"/>
          <w:docGrid w:linePitch="360"/>
        </w:sectPr>
      </w:pPr>
      <w:r>
        <w:rPr>
          <w:rFonts w:ascii="Calibri" w:hAnsi="Calibri" w:cs="Calibri"/>
          <w:color w:val="000000" w:themeColor="text1"/>
          <w:vertAlign w:val="superscript"/>
          <w:lang w:val="en-GB"/>
        </w:rPr>
        <w:t>5</w:t>
      </w:r>
      <w:r w:rsidRPr="000034DB">
        <w:rPr>
          <w:rFonts w:ascii="Calibri" w:hAnsi="Calibri" w:cs="Calibri"/>
          <w:color w:val="000000" w:themeColor="text1"/>
          <w:vertAlign w:val="superscript"/>
          <w:lang w:val="en-GB"/>
        </w:rPr>
        <w:t xml:space="preserve"> </w:t>
      </w:r>
      <w:r w:rsidRPr="004F2F3D">
        <w:rPr>
          <w:rFonts w:asciiTheme="minorHAnsi" w:hAnsiTheme="minorHAnsi"/>
          <w:bCs/>
          <w:color w:val="000000" w:themeColor="text1"/>
          <w:szCs w:val="22"/>
        </w:rPr>
        <w:t xml:space="preserve">Department of Reproductive Medicine, </w:t>
      </w:r>
      <w:r w:rsidRPr="004F2F3D">
        <w:rPr>
          <w:rFonts w:asciiTheme="minorHAnsi" w:hAnsiTheme="minorHAnsi"/>
          <w:color w:val="000000" w:themeColor="text1"/>
          <w:szCs w:val="22"/>
        </w:rPr>
        <w:t xml:space="preserve">Saint Mary's Hospital, </w:t>
      </w:r>
      <w:r w:rsidRPr="004F2F3D">
        <w:rPr>
          <w:rFonts w:asciiTheme="minorHAnsi" w:hAnsiTheme="minorHAnsi"/>
          <w:bCs/>
          <w:color w:val="000000" w:themeColor="text1"/>
          <w:szCs w:val="22"/>
        </w:rPr>
        <w:t>Manchester University NHS Foundation Trust, Manchester Academic Health Sciences Centre; Oxford Road, Manchester M13 9WL</w:t>
      </w:r>
    </w:p>
    <w:p w14:paraId="441651F4" w14:textId="3B4386D3" w:rsidR="005B29A4" w:rsidRDefault="005B29A4" w:rsidP="005C6545">
      <w:pPr>
        <w:spacing w:line="360" w:lineRule="auto"/>
        <w:rPr>
          <w:rFonts w:ascii="Calibri" w:hAnsi="Calibri" w:cs="Calibri"/>
          <w:b/>
          <w:lang w:val="en-GB"/>
        </w:rPr>
      </w:pPr>
      <w:r w:rsidRPr="00E34D5C">
        <w:rPr>
          <w:rFonts w:ascii="Calibri" w:hAnsi="Calibri" w:cs="Calibri"/>
          <w:b/>
          <w:lang w:val="en-GB"/>
        </w:rPr>
        <w:lastRenderedPageBreak/>
        <w:t xml:space="preserve">Supplementary </w:t>
      </w:r>
      <w:r>
        <w:rPr>
          <w:rFonts w:ascii="Calibri" w:hAnsi="Calibri" w:cs="Calibri"/>
          <w:b/>
          <w:lang w:val="en-GB"/>
        </w:rPr>
        <w:t>Methods</w:t>
      </w:r>
    </w:p>
    <w:p w14:paraId="289813B0" w14:textId="77777777" w:rsidR="005B29A4" w:rsidRDefault="005B29A4" w:rsidP="005C6545">
      <w:pPr>
        <w:spacing w:line="360" w:lineRule="auto"/>
        <w:rPr>
          <w:rFonts w:ascii="Calibri" w:hAnsi="Calibri" w:cs="Calibri"/>
          <w:b/>
          <w:lang w:val="en-GB"/>
        </w:rPr>
      </w:pPr>
    </w:p>
    <w:p w14:paraId="3813C1B0" w14:textId="6EAC7043" w:rsidR="00BF52AE" w:rsidRDefault="00B06E5F" w:rsidP="00BF52AE">
      <w:pPr>
        <w:pStyle w:val="NormalWeb"/>
        <w:spacing w:before="0" w:beforeAutospacing="0" w:after="0" w:afterAutospacing="0" w:line="360" w:lineRule="auto"/>
        <w:rPr>
          <w:rFonts w:ascii="Calibri" w:hAnsi="Calibri" w:cs="Calibri"/>
          <w:b/>
          <w:lang w:val="en-GB"/>
        </w:rPr>
      </w:pPr>
      <w:r w:rsidRPr="00B06E5F">
        <w:rPr>
          <w:rFonts w:ascii="Calibri" w:hAnsi="Calibri" w:cs="Calibri"/>
          <w:b/>
          <w:lang w:val="en-GB"/>
        </w:rPr>
        <w:t>Sample collection</w:t>
      </w:r>
    </w:p>
    <w:p w14:paraId="685BA63C" w14:textId="32B7DA3B" w:rsidR="00136569" w:rsidRDefault="00136569" w:rsidP="00BF52AE">
      <w:pPr>
        <w:pStyle w:val="NormalWeb"/>
        <w:spacing w:before="0" w:beforeAutospacing="0" w:after="0" w:afterAutospacing="0" w:line="360" w:lineRule="auto"/>
        <w:rPr>
          <w:rFonts w:ascii="Calibri" w:hAnsi="Calibri" w:cs="Calibri"/>
          <w:lang w:val="en-GB"/>
        </w:rPr>
      </w:pPr>
      <w:r>
        <w:rPr>
          <w:rFonts w:ascii="Calibri" w:hAnsi="Calibri" w:cs="Calibri"/>
          <w:lang w:val="en-GB"/>
        </w:rPr>
        <w:t>F</w:t>
      </w:r>
      <w:r w:rsidRPr="000034DB">
        <w:rPr>
          <w:rFonts w:ascii="Calibri" w:hAnsi="Calibri" w:cs="Calibri"/>
          <w:lang w:val="en-GB"/>
        </w:rPr>
        <w:t>ollicular fluid and sperm samples were obtained from couples rec</w:t>
      </w:r>
      <w:r>
        <w:rPr>
          <w:rFonts w:ascii="Calibri" w:hAnsi="Calibri" w:cs="Calibri"/>
          <w:lang w:val="en-GB"/>
        </w:rPr>
        <w:t>e</w:t>
      </w:r>
      <w:r w:rsidRPr="000034DB">
        <w:rPr>
          <w:rFonts w:ascii="Calibri" w:hAnsi="Calibri" w:cs="Calibri"/>
          <w:lang w:val="en-GB"/>
        </w:rPr>
        <w:t xml:space="preserve">iving assisted reproductive treatment at the Department of Reproductive Medicine at Old St. Mary’s Hospital in Manchester between 2015-2017. All couples undergoing </w:t>
      </w:r>
      <w:r w:rsidRPr="000034DB">
        <w:rPr>
          <w:rFonts w:ascii="Calibri" w:hAnsi="Calibri" w:cs="Calibri"/>
          <w:i/>
          <w:lang w:val="en-GB"/>
        </w:rPr>
        <w:t>in vitro</w:t>
      </w:r>
      <w:r w:rsidRPr="000034DB">
        <w:rPr>
          <w:rFonts w:ascii="Calibri" w:hAnsi="Calibri" w:cs="Calibri"/>
          <w:lang w:val="en-GB"/>
        </w:rPr>
        <w:t xml:space="preserve"> fertilization (IVF) or intracytoplasmic sperm injection (ICSI) treatment were eligible for inclusion in the study, although subsequent data analyses differentiated between IVF and ICSI treatments (described </w:t>
      </w:r>
      <w:r w:rsidR="00052A50">
        <w:rPr>
          <w:rFonts w:ascii="Calibri" w:hAnsi="Calibri" w:cs="Calibri"/>
          <w:lang w:val="en-GB"/>
        </w:rPr>
        <w:t xml:space="preserve">in the </w:t>
      </w:r>
      <w:r w:rsidR="007E7F95" w:rsidRPr="00F2493E">
        <w:rPr>
          <w:rFonts w:ascii="Calibri" w:hAnsi="Calibri" w:cs="Calibri"/>
          <w:i/>
          <w:lang w:val="en-GB"/>
        </w:rPr>
        <w:t>Statistical Analyses</w:t>
      </w:r>
      <w:r w:rsidR="007E7F95">
        <w:rPr>
          <w:rFonts w:ascii="Calibri" w:hAnsi="Calibri" w:cs="Calibri"/>
          <w:lang w:val="en-GB"/>
        </w:rPr>
        <w:t xml:space="preserve"> </w:t>
      </w:r>
      <w:r w:rsidR="009F37C3">
        <w:rPr>
          <w:rFonts w:ascii="Calibri" w:hAnsi="Calibri" w:cs="Calibri"/>
          <w:lang w:val="en-GB"/>
        </w:rPr>
        <w:t xml:space="preserve">section of </w:t>
      </w:r>
      <w:r w:rsidR="007E7F95">
        <w:rPr>
          <w:rFonts w:ascii="Calibri" w:hAnsi="Calibri" w:cs="Calibri"/>
          <w:lang w:val="en-GB"/>
        </w:rPr>
        <w:t>the main text</w:t>
      </w:r>
      <w:r w:rsidRPr="000034DB">
        <w:rPr>
          <w:rFonts w:ascii="Calibri" w:hAnsi="Calibri" w:cs="Calibri"/>
          <w:lang w:val="en-GB"/>
        </w:rPr>
        <w:t xml:space="preserve">). Couples were only included in the study if both partners provided informed written consent. The study </w:t>
      </w:r>
      <w:r>
        <w:rPr>
          <w:rFonts w:ascii="Calibri" w:hAnsi="Calibri" w:cs="Calibri"/>
          <w:lang w:val="en-GB"/>
        </w:rPr>
        <w:t xml:space="preserve">was </w:t>
      </w:r>
      <w:r w:rsidRPr="000034DB">
        <w:rPr>
          <w:rFonts w:ascii="Calibri" w:hAnsi="Calibri" w:cs="Calibri"/>
          <w:lang w:val="en-GB"/>
        </w:rPr>
        <w:t>approved under the Human Fertilisation &amp; Embryology Authority (HFEA) research license R0026 for sperm, egg and embryo research (Integrated Research Application System (IRAS) project ID 109131, Research Ethics Committee (REC) reference 12/SC/0649).</w:t>
      </w:r>
    </w:p>
    <w:p w14:paraId="54AACAD5" w14:textId="77777777" w:rsidR="00136569" w:rsidRPr="00B06E5F" w:rsidRDefault="00136569" w:rsidP="00BF52AE">
      <w:pPr>
        <w:pStyle w:val="NormalWeb"/>
        <w:spacing w:before="0" w:beforeAutospacing="0" w:after="0" w:afterAutospacing="0" w:line="360" w:lineRule="auto"/>
        <w:rPr>
          <w:rFonts w:ascii="Calibri" w:hAnsi="Calibri" w:cs="Calibri"/>
          <w:b/>
          <w:lang w:val="en-GB"/>
        </w:rPr>
      </w:pPr>
    </w:p>
    <w:p w14:paraId="231FDE66" w14:textId="2771060B" w:rsidR="00BF52AE" w:rsidRDefault="00B06E5F" w:rsidP="00BF52AE">
      <w:pPr>
        <w:pStyle w:val="NormalWeb"/>
        <w:spacing w:before="0" w:beforeAutospacing="0" w:after="0" w:afterAutospacing="0" w:line="360" w:lineRule="auto"/>
        <w:rPr>
          <w:rFonts w:ascii="Calibri" w:hAnsi="Calibri" w:cs="Calibri"/>
          <w:lang w:val="en-GB"/>
        </w:rPr>
      </w:pPr>
      <w:r>
        <w:rPr>
          <w:rFonts w:ascii="Calibri" w:hAnsi="Calibri" w:cs="Calibri"/>
          <w:lang w:val="en-GB"/>
        </w:rPr>
        <w:t xml:space="preserve">Samples were collected using standard WHO clinical practices. </w:t>
      </w:r>
      <w:r w:rsidR="00BF52AE">
        <w:rPr>
          <w:rFonts w:ascii="Calibri" w:hAnsi="Calibri" w:cs="Calibri"/>
          <w:lang w:val="en-GB"/>
        </w:rPr>
        <w:t>F</w:t>
      </w:r>
      <w:r w:rsidR="00BF52AE" w:rsidRPr="000034DB">
        <w:rPr>
          <w:rFonts w:ascii="Calibri" w:hAnsi="Calibri" w:cs="Calibri"/>
          <w:lang w:val="en-GB"/>
        </w:rPr>
        <w:t>ollicular fluid samples were obtained by aspirating follicular fluid from ovarian follicles using transvaginal guided oocyte retrieval from women experiencing standard hormonal stimulation protocols</w:t>
      </w:r>
      <w:r w:rsidR="00BF52AE">
        <w:rPr>
          <w:rFonts w:ascii="Calibri" w:hAnsi="Calibri" w:cs="Calibri"/>
          <w:lang w:val="en-GB"/>
        </w:rPr>
        <w:t xml:space="preserve"> (WHO 2010)</w:t>
      </w:r>
      <w:r w:rsidR="00BF52AE" w:rsidRPr="000034DB">
        <w:rPr>
          <w:rFonts w:ascii="Calibri" w:hAnsi="Calibri" w:cs="Calibri"/>
          <w:lang w:val="en-GB"/>
        </w:rPr>
        <w:t>. The follicular fluid and isolated oocytes for potential use in the participant’s fertility procedure were then screened by clinical embryologists who removed the oocytes from the sample. The remaining follicular fluid was transferred into a collection tube (Vitrolife Collection Tube, Vitrolife, Sweden) and stored</w:t>
      </w:r>
      <w:r w:rsidR="00BF52AE">
        <w:rPr>
          <w:rFonts w:ascii="Calibri" w:hAnsi="Calibri" w:cs="Calibri"/>
          <w:lang w:val="en-GB"/>
        </w:rPr>
        <w:t xml:space="preserve"> at 4°C</w:t>
      </w:r>
      <w:r w:rsidR="00BF52AE" w:rsidRPr="000034DB">
        <w:rPr>
          <w:rFonts w:ascii="Calibri" w:hAnsi="Calibri" w:cs="Calibri"/>
          <w:lang w:val="en-GB"/>
        </w:rPr>
        <w:t xml:space="preserve"> for up to 48 hours of aspiration before being used in the experiment. </w:t>
      </w:r>
      <w:r w:rsidR="00BF52AE">
        <w:rPr>
          <w:rFonts w:ascii="Calibri" w:hAnsi="Calibri" w:cs="Calibri"/>
          <w:lang w:val="en-GB"/>
        </w:rPr>
        <w:t xml:space="preserve">Follicular fluid retains its chemoattractant ability for up to 2 weeks of storage (Ralt et al. 1991). </w:t>
      </w:r>
      <w:r w:rsidR="00BF52AE" w:rsidRPr="000034DB">
        <w:rPr>
          <w:rFonts w:ascii="Calibri" w:hAnsi="Calibri" w:cs="Calibri"/>
          <w:lang w:val="en-GB"/>
        </w:rPr>
        <w:t xml:space="preserve">For men, semen samples were collected by masturbation within </w:t>
      </w:r>
      <w:r w:rsidR="00BF52AE" w:rsidRPr="00C9652D">
        <w:rPr>
          <w:rFonts w:ascii="Calibri" w:hAnsi="Calibri" w:cs="Calibri"/>
          <w:lang w:val="en-GB"/>
        </w:rPr>
        <w:t>a secured sample procurement room</w:t>
      </w:r>
      <w:r w:rsidR="00BF52AE" w:rsidRPr="00C9652D" w:rsidDel="00C9652D">
        <w:rPr>
          <w:rFonts w:ascii="Calibri" w:hAnsi="Calibri" w:cs="Calibri"/>
          <w:lang w:val="en-GB"/>
        </w:rPr>
        <w:t xml:space="preserve"> </w:t>
      </w:r>
      <w:r w:rsidR="00BF52AE" w:rsidRPr="000034DB">
        <w:rPr>
          <w:rFonts w:ascii="Calibri" w:hAnsi="Calibri" w:cs="Calibri"/>
          <w:lang w:val="en-GB"/>
        </w:rPr>
        <w:t>at</w:t>
      </w:r>
      <w:r w:rsidR="00BF52AE">
        <w:rPr>
          <w:rFonts w:ascii="Calibri" w:hAnsi="Calibri" w:cs="Calibri"/>
          <w:lang w:val="en-GB"/>
        </w:rPr>
        <w:t xml:space="preserve"> the IVF clinic in St Mary’s </w:t>
      </w:r>
      <w:r w:rsidR="00BF52AE" w:rsidRPr="000034DB">
        <w:rPr>
          <w:rFonts w:ascii="Calibri" w:hAnsi="Calibri" w:cs="Calibri"/>
          <w:lang w:val="en-GB"/>
        </w:rPr>
        <w:t>Hospital. Immediately following production, samples were incubated at 37</w:t>
      </w:r>
      <w:r w:rsidR="00BF52AE" w:rsidRPr="000034DB">
        <w:rPr>
          <w:rFonts w:ascii="Calibri" w:hAnsi="Calibri" w:cs="Calibri"/>
          <w:lang w:val="en-GB"/>
        </w:rPr>
        <w:sym w:font="Symbol" w:char="F0B0"/>
      </w:r>
      <w:r w:rsidR="00BF52AE" w:rsidRPr="000034DB">
        <w:rPr>
          <w:rFonts w:ascii="Calibri" w:hAnsi="Calibri" w:cs="Calibri"/>
          <w:lang w:val="en-GB"/>
        </w:rPr>
        <w:t>C to encourage liquefaction. In accordance with the World Health Organization (WHO) guidelines, the samples were analyzed within one hour of ejaculation to determine the sperm count and motility</w:t>
      </w:r>
      <w:r w:rsidR="00BF52AE">
        <w:rPr>
          <w:rFonts w:ascii="Calibri" w:hAnsi="Calibri" w:cs="Calibri"/>
          <w:lang w:val="en-GB"/>
        </w:rPr>
        <w:t xml:space="preserve"> (WHO 2010)</w:t>
      </w:r>
      <w:r w:rsidR="00BF52AE" w:rsidRPr="000034DB">
        <w:rPr>
          <w:rFonts w:ascii="Calibri" w:hAnsi="Calibri" w:cs="Calibri"/>
          <w:lang w:val="en-GB"/>
        </w:rPr>
        <w:t>. Following analysis, the samples were washed in sperm preparation medium (SpermRinse</w:t>
      </w:r>
      <w:r w:rsidR="00BF52AE" w:rsidRPr="000034DB">
        <w:rPr>
          <w:rFonts w:ascii="Calibri" w:hAnsi="Calibri" w:cs="Calibri"/>
          <w:lang w:val="en-GB"/>
        </w:rPr>
        <w:sym w:font="Symbol" w:char="F0D4"/>
      </w:r>
      <w:r w:rsidR="00BF52AE" w:rsidRPr="000034DB">
        <w:rPr>
          <w:rFonts w:ascii="Calibri" w:hAnsi="Calibri" w:cs="Calibri"/>
          <w:lang w:val="en-GB"/>
        </w:rPr>
        <w:t>, Vitrolife, Sweden) and prepared for use in the participant’s fertility procedure in accordance with standard instructions</w:t>
      </w:r>
      <w:r w:rsidR="00BF52AE">
        <w:rPr>
          <w:rFonts w:ascii="Calibri" w:hAnsi="Calibri" w:cs="Calibri"/>
          <w:lang w:val="en-GB"/>
        </w:rPr>
        <w:t xml:space="preserve"> (WHO 2010)</w:t>
      </w:r>
      <w:r w:rsidR="00BF52AE" w:rsidRPr="000034DB">
        <w:rPr>
          <w:rFonts w:ascii="Calibri" w:hAnsi="Calibri" w:cs="Calibri"/>
          <w:lang w:val="en-GB"/>
        </w:rPr>
        <w:t xml:space="preserve">. Following use, any remaining sperm sample was transferred into a collection tube (Vitrolife Collection Tube) and stored </w:t>
      </w:r>
      <w:r w:rsidR="00BF52AE">
        <w:rPr>
          <w:rFonts w:ascii="Calibri" w:hAnsi="Calibri" w:cs="Calibri"/>
          <w:lang w:val="en-GB"/>
        </w:rPr>
        <w:t>at 4°C</w:t>
      </w:r>
      <w:r w:rsidR="00BF52AE" w:rsidRPr="000034DB">
        <w:rPr>
          <w:rFonts w:ascii="Calibri" w:hAnsi="Calibri" w:cs="Calibri"/>
          <w:lang w:val="en-GB"/>
        </w:rPr>
        <w:t xml:space="preserve"> for up to 48 hours before being used in the experiment.</w:t>
      </w:r>
      <w:r w:rsidR="00BF52AE">
        <w:rPr>
          <w:rFonts w:ascii="Calibri" w:hAnsi="Calibri" w:cs="Calibri"/>
          <w:lang w:val="en-GB"/>
        </w:rPr>
        <w:t xml:space="preserve"> </w:t>
      </w:r>
      <w:r w:rsidR="00721CBD" w:rsidRPr="000034DB">
        <w:rPr>
          <w:rFonts w:ascii="Calibri" w:hAnsi="Calibri" w:cs="Calibri"/>
          <w:lang w:val="en-GB"/>
        </w:rPr>
        <w:t xml:space="preserve">All equipment and </w:t>
      </w:r>
      <w:r w:rsidR="00721CBD" w:rsidRPr="000034DB">
        <w:rPr>
          <w:rFonts w:ascii="Calibri" w:hAnsi="Calibri" w:cs="Calibri"/>
          <w:lang w:val="en-GB"/>
        </w:rPr>
        <w:lastRenderedPageBreak/>
        <w:t xml:space="preserve">solutions </w:t>
      </w:r>
      <w:r w:rsidR="00721CBD">
        <w:rPr>
          <w:rFonts w:ascii="Calibri" w:hAnsi="Calibri" w:cs="Calibri"/>
          <w:lang w:val="en-GB"/>
        </w:rPr>
        <w:t xml:space="preserve">used in experiments </w:t>
      </w:r>
      <w:r w:rsidR="00721CBD" w:rsidRPr="000034DB">
        <w:rPr>
          <w:rFonts w:ascii="Calibri" w:hAnsi="Calibri" w:cs="Calibri"/>
          <w:lang w:val="en-GB"/>
        </w:rPr>
        <w:t xml:space="preserve">were assessed for cytotoxic effects on sperm. The survival index values were satisfactory and met the required standard outlined in the </w:t>
      </w:r>
      <w:r w:rsidR="00721CBD">
        <w:rPr>
          <w:rFonts w:ascii="Calibri" w:hAnsi="Calibri" w:cs="Calibri"/>
          <w:lang w:val="en-GB"/>
        </w:rPr>
        <w:t>departmental</w:t>
      </w:r>
      <w:r w:rsidR="00721CBD" w:rsidRPr="000034DB">
        <w:rPr>
          <w:rFonts w:ascii="Calibri" w:hAnsi="Calibri" w:cs="Calibri"/>
          <w:lang w:val="en-GB"/>
        </w:rPr>
        <w:t xml:space="preserve"> protocol</w:t>
      </w:r>
      <w:r w:rsidR="00721CBD">
        <w:rPr>
          <w:rFonts w:ascii="Calibri" w:hAnsi="Calibri" w:cs="Calibri"/>
          <w:lang w:val="en-GB"/>
        </w:rPr>
        <w:t xml:space="preserve"> (Critchlow et al. 1989)</w:t>
      </w:r>
      <w:r w:rsidR="00721CBD" w:rsidRPr="000034DB">
        <w:rPr>
          <w:rFonts w:ascii="Calibri" w:hAnsi="Calibri" w:cs="Calibri"/>
          <w:lang w:val="en-GB"/>
        </w:rPr>
        <w:t>.</w:t>
      </w:r>
    </w:p>
    <w:p w14:paraId="5B039627" w14:textId="4F948AC4" w:rsidR="00721CBD" w:rsidRDefault="00721CBD" w:rsidP="00BF52AE">
      <w:pPr>
        <w:pStyle w:val="NormalWeb"/>
        <w:spacing w:before="0" w:beforeAutospacing="0" w:after="0" w:afterAutospacing="0" w:line="360" w:lineRule="auto"/>
        <w:rPr>
          <w:rFonts w:ascii="Calibri" w:hAnsi="Calibri" w:cs="Calibri"/>
          <w:lang w:val="en-GB"/>
        </w:rPr>
      </w:pPr>
    </w:p>
    <w:p w14:paraId="5812151E" w14:textId="73C139DB" w:rsidR="00721CBD" w:rsidRDefault="00721CBD" w:rsidP="00721CBD">
      <w:pPr>
        <w:pStyle w:val="NormalWeb"/>
        <w:spacing w:before="0" w:beforeAutospacing="0" w:after="0" w:afterAutospacing="0" w:line="360" w:lineRule="auto"/>
        <w:rPr>
          <w:rFonts w:ascii="Calibri" w:hAnsi="Calibri" w:cs="Calibri"/>
          <w:lang w:val="en-GB"/>
        </w:rPr>
      </w:pPr>
      <w:r w:rsidRPr="000034DB">
        <w:rPr>
          <w:rFonts w:ascii="Calibri" w:hAnsi="Calibri" w:cs="Calibri"/>
          <w:lang w:val="en-GB"/>
        </w:rPr>
        <w:t xml:space="preserve">Standard clinical procedures attempt to standardize sperm </w:t>
      </w:r>
      <w:r w:rsidR="00FF2C55">
        <w:rPr>
          <w:rFonts w:ascii="Calibri" w:hAnsi="Calibri" w:cs="Calibri"/>
          <w:lang w:val="en-GB"/>
        </w:rPr>
        <w:t>density</w:t>
      </w:r>
      <w:r w:rsidR="00FF2C55" w:rsidRPr="000034DB">
        <w:rPr>
          <w:rFonts w:ascii="Calibri" w:hAnsi="Calibri" w:cs="Calibri"/>
          <w:lang w:val="en-GB"/>
        </w:rPr>
        <w:t xml:space="preserve"> </w:t>
      </w:r>
      <w:r w:rsidR="007A41E0">
        <w:rPr>
          <w:rFonts w:ascii="Calibri" w:hAnsi="Calibri" w:cs="Calibri"/>
          <w:lang w:val="en-GB"/>
        </w:rPr>
        <w:t>within ejaculates</w:t>
      </w:r>
      <w:r w:rsidRPr="000034DB">
        <w:rPr>
          <w:rFonts w:ascii="Calibri" w:hAnsi="Calibri" w:cs="Calibri"/>
          <w:lang w:val="en-GB"/>
        </w:rPr>
        <w:t xml:space="preserve"> to 3 x 10</w:t>
      </w:r>
      <w:r w:rsidRPr="000034DB">
        <w:rPr>
          <w:rFonts w:ascii="Calibri" w:hAnsi="Calibri" w:cs="Calibri"/>
          <w:vertAlign w:val="superscript"/>
          <w:lang w:val="en-GB"/>
        </w:rPr>
        <w:t>6</w:t>
      </w:r>
      <w:r w:rsidRPr="000034DB">
        <w:rPr>
          <w:rFonts w:ascii="Calibri" w:hAnsi="Calibri" w:cs="Calibri"/>
          <w:lang w:val="en-GB"/>
        </w:rPr>
        <w:t xml:space="preserve"> sperm/ml</w:t>
      </w:r>
      <w:r w:rsidR="007A41E0">
        <w:rPr>
          <w:rFonts w:ascii="Calibri" w:hAnsi="Calibri" w:cs="Calibri"/>
          <w:lang w:val="en-GB"/>
        </w:rPr>
        <w:t>. The standardized sperm</w:t>
      </w:r>
      <w:r w:rsidR="003B7E37">
        <w:rPr>
          <w:rFonts w:ascii="Calibri" w:hAnsi="Calibri" w:cs="Calibri"/>
          <w:lang w:val="en-GB"/>
        </w:rPr>
        <w:t xml:space="preserve"> density</w:t>
      </w:r>
      <w:r w:rsidR="007A41E0">
        <w:rPr>
          <w:rFonts w:ascii="Calibri" w:hAnsi="Calibri" w:cs="Calibri"/>
          <w:lang w:val="en-GB"/>
        </w:rPr>
        <w:t xml:space="preserve"> </w:t>
      </w:r>
      <w:r w:rsidR="007F51F9">
        <w:rPr>
          <w:rFonts w:ascii="Calibri" w:hAnsi="Calibri" w:cs="Calibri"/>
          <w:lang w:val="en-GB"/>
        </w:rPr>
        <w:t>was</w:t>
      </w:r>
      <w:r w:rsidR="007A41E0">
        <w:rPr>
          <w:rFonts w:ascii="Calibri" w:hAnsi="Calibri" w:cs="Calibri"/>
          <w:lang w:val="en-GB"/>
        </w:rPr>
        <w:t xml:space="preserve"> achieved </w:t>
      </w:r>
      <w:r w:rsidR="007F51F9">
        <w:rPr>
          <w:rFonts w:ascii="Calibri" w:hAnsi="Calibri" w:cs="Calibri"/>
          <w:lang w:val="en-GB"/>
        </w:rPr>
        <w:t>for all replicates in the simultaneous choice experiment</w:t>
      </w:r>
      <w:r w:rsidR="00520028">
        <w:rPr>
          <w:rFonts w:ascii="Calibri" w:hAnsi="Calibri" w:cs="Calibri"/>
          <w:lang w:val="en-GB"/>
        </w:rPr>
        <w:t>, where the IVF:ICSI patient ratio was skewed towards IVF patients (</w:t>
      </w:r>
      <w:r w:rsidR="000E1294" w:rsidRPr="000034DB">
        <w:rPr>
          <w:rFonts w:ascii="Calibri" w:hAnsi="Calibri" w:cs="Calibri"/>
          <w:lang w:val="en-GB"/>
        </w:rPr>
        <w:t>14 IVF</w:t>
      </w:r>
      <w:r w:rsidR="000E1294">
        <w:rPr>
          <w:rFonts w:ascii="Calibri" w:hAnsi="Calibri" w:cs="Calibri"/>
          <w:lang w:val="en-GB"/>
        </w:rPr>
        <w:t>:</w:t>
      </w:r>
      <w:r w:rsidR="000E1294" w:rsidRPr="000034DB">
        <w:rPr>
          <w:rFonts w:ascii="Calibri" w:hAnsi="Calibri" w:cs="Calibri"/>
          <w:lang w:val="en-GB"/>
        </w:rPr>
        <w:t>2 ICSI</w:t>
      </w:r>
      <w:r w:rsidR="00520028">
        <w:rPr>
          <w:rFonts w:ascii="Calibri" w:hAnsi="Calibri" w:cs="Calibri"/>
          <w:lang w:val="en-GB"/>
        </w:rPr>
        <w:t>)</w:t>
      </w:r>
      <w:r w:rsidR="007159A1">
        <w:rPr>
          <w:rFonts w:ascii="Calibri" w:hAnsi="Calibri" w:cs="Calibri"/>
          <w:lang w:val="en-GB"/>
        </w:rPr>
        <w:t xml:space="preserve"> who have comparative</w:t>
      </w:r>
      <w:r w:rsidR="003B7E37">
        <w:rPr>
          <w:rFonts w:ascii="Calibri" w:hAnsi="Calibri" w:cs="Calibri"/>
          <w:lang w:val="en-GB"/>
        </w:rPr>
        <w:t>ly</w:t>
      </w:r>
      <w:r w:rsidR="007159A1">
        <w:rPr>
          <w:rFonts w:ascii="Calibri" w:hAnsi="Calibri" w:cs="Calibri"/>
          <w:lang w:val="en-GB"/>
        </w:rPr>
        <w:t xml:space="preserve"> higher sperm density (see main text). </w:t>
      </w:r>
      <w:r w:rsidR="003F3937">
        <w:rPr>
          <w:rFonts w:ascii="Calibri" w:hAnsi="Calibri" w:cs="Calibri"/>
          <w:lang w:val="en-GB"/>
        </w:rPr>
        <w:t xml:space="preserve">However, </w:t>
      </w:r>
      <w:r w:rsidR="000E1294">
        <w:rPr>
          <w:rFonts w:ascii="Calibri" w:hAnsi="Calibri" w:cs="Calibri"/>
          <w:lang w:val="en-GB"/>
        </w:rPr>
        <w:t>in the non-simultaneous choice experiment</w:t>
      </w:r>
      <w:r w:rsidR="00FF2C55">
        <w:rPr>
          <w:rFonts w:ascii="Calibri" w:hAnsi="Calibri" w:cs="Calibri"/>
          <w:lang w:val="en-GB"/>
        </w:rPr>
        <w:t xml:space="preserve"> we were unable to achieve the </w:t>
      </w:r>
      <w:r w:rsidR="00C92822">
        <w:rPr>
          <w:rFonts w:ascii="Calibri" w:hAnsi="Calibri" w:cs="Calibri"/>
          <w:lang w:val="en-GB"/>
        </w:rPr>
        <w:t xml:space="preserve">desired </w:t>
      </w:r>
      <w:r w:rsidR="00FF2C55">
        <w:rPr>
          <w:rFonts w:ascii="Calibri" w:hAnsi="Calibri" w:cs="Calibri"/>
          <w:lang w:val="en-GB"/>
        </w:rPr>
        <w:t xml:space="preserve">standardized sperm </w:t>
      </w:r>
      <w:r w:rsidR="001E5D7B">
        <w:rPr>
          <w:rFonts w:ascii="Calibri" w:hAnsi="Calibri" w:cs="Calibri"/>
          <w:lang w:val="en-GB"/>
        </w:rPr>
        <w:t>density</w:t>
      </w:r>
      <w:r w:rsidR="00FF2C55">
        <w:rPr>
          <w:rFonts w:ascii="Calibri" w:hAnsi="Calibri" w:cs="Calibri"/>
          <w:lang w:val="en-GB"/>
        </w:rPr>
        <w:t xml:space="preserve"> for clinical procedures, and instead </w:t>
      </w:r>
      <w:r w:rsidR="00C92822">
        <w:rPr>
          <w:rFonts w:ascii="Calibri" w:hAnsi="Calibri" w:cs="Calibri"/>
          <w:lang w:val="en-GB"/>
        </w:rPr>
        <w:t xml:space="preserve">average </w:t>
      </w:r>
      <w:r w:rsidR="00FF2C55">
        <w:rPr>
          <w:rFonts w:ascii="Calibri" w:hAnsi="Calibri" w:cs="Calibri"/>
          <w:lang w:val="en-GB"/>
        </w:rPr>
        <w:t xml:space="preserve">sperm </w:t>
      </w:r>
      <w:r w:rsidR="001E5D7B">
        <w:rPr>
          <w:rFonts w:ascii="Calibri" w:hAnsi="Calibri" w:cs="Calibri"/>
          <w:lang w:val="en-GB"/>
        </w:rPr>
        <w:t>density</w:t>
      </w:r>
      <w:r w:rsidR="00FF2C55">
        <w:rPr>
          <w:rFonts w:ascii="Calibri" w:hAnsi="Calibri" w:cs="Calibri"/>
          <w:lang w:val="en-GB"/>
        </w:rPr>
        <w:t xml:space="preserve"> w</w:t>
      </w:r>
      <w:r w:rsidR="00C92822">
        <w:rPr>
          <w:rFonts w:ascii="Calibri" w:hAnsi="Calibri" w:cs="Calibri"/>
          <w:lang w:val="en-GB"/>
        </w:rPr>
        <w:t>as</w:t>
      </w:r>
      <w:r w:rsidR="00FF2C55">
        <w:rPr>
          <w:rFonts w:ascii="Calibri" w:hAnsi="Calibri" w:cs="Calibri"/>
          <w:lang w:val="en-GB"/>
        </w:rPr>
        <w:t xml:space="preserve"> reduced to 2.29 </w:t>
      </w:r>
      <w:r w:rsidR="00FF2C55" w:rsidRPr="000034DB">
        <w:rPr>
          <w:rFonts w:ascii="Calibri" w:hAnsi="Calibri" w:cs="Calibri"/>
          <w:lang w:val="en-GB"/>
        </w:rPr>
        <w:t>x 10</w:t>
      </w:r>
      <w:r w:rsidR="00FF2C55" w:rsidRPr="000034DB">
        <w:rPr>
          <w:rFonts w:ascii="Calibri" w:hAnsi="Calibri" w:cs="Calibri"/>
          <w:vertAlign w:val="superscript"/>
          <w:lang w:val="en-GB"/>
        </w:rPr>
        <w:t>6</w:t>
      </w:r>
      <w:r w:rsidR="00FF2C55" w:rsidRPr="000034DB">
        <w:rPr>
          <w:rFonts w:ascii="Calibri" w:hAnsi="Calibri" w:cs="Calibri"/>
          <w:lang w:val="en-GB"/>
        </w:rPr>
        <w:t xml:space="preserve"> sperm/ml</w:t>
      </w:r>
      <w:r w:rsidR="00FF2C55">
        <w:rPr>
          <w:rFonts w:ascii="Calibri" w:hAnsi="Calibri" w:cs="Calibri"/>
          <w:lang w:val="en-GB"/>
        </w:rPr>
        <w:t xml:space="preserve"> </w:t>
      </w:r>
      <w:r w:rsidR="00C92822">
        <w:rPr>
          <w:rFonts w:ascii="Calibri" w:hAnsi="Calibri" w:cs="Calibri"/>
          <w:lang w:val="en-GB"/>
        </w:rPr>
        <w:t xml:space="preserve">(range: 0.60 </w:t>
      </w:r>
      <w:r w:rsidR="00C92822" w:rsidRPr="000034DB">
        <w:rPr>
          <w:rFonts w:ascii="Calibri" w:hAnsi="Calibri" w:cs="Calibri"/>
          <w:lang w:val="en-GB"/>
        </w:rPr>
        <w:t>x 10</w:t>
      </w:r>
      <w:r w:rsidR="00C92822" w:rsidRPr="000034DB">
        <w:rPr>
          <w:rFonts w:ascii="Calibri" w:hAnsi="Calibri" w:cs="Calibri"/>
          <w:vertAlign w:val="superscript"/>
          <w:lang w:val="en-GB"/>
        </w:rPr>
        <w:t>6</w:t>
      </w:r>
      <w:r w:rsidR="00C92822" w:rsidRPr="000034DB">
        <w:rPr>
          <w:rFonts w:ascii="Calibri" w:hAnsi="Calibri" w:cs="Calibri"/>
          <w:lang w:val="en-GB"/>
        </w:rPr>
        <w:t xml:space="preserve"> </w:t>
      </w:r>
      <w:r w:rsidR="00C92822">
        <w:rPr>
          <w:rFonts w:ascii="Calibri" w:hAnsi="Calibri" w:cs="Calibri"/>
          <w:lang w:val="en-GB"/>
        </w:rPr>
        <w:t xml:space="preserve">- 9.55 </w:t>
      </w:r>
      <w:r w:rsidR="00C92822" w:rsidRPr="000034DB">
        <w:rPr>
          <w:rFonts w:ascii="Calibri" w:hAnsi="Calibri" w:cs="Calibri"/>
          <w:lang w:val="en-GB"/>
        </w:rPr>
        <w:t>x 10</w:t>
      </w:r>
      <w:r w:rsidR="00C92822" w:rsidRPr="000034DB">
        <w:rPr>
          <w:rFonts w:ascii="Calibri" w:hAnsi="Calibri" w:cs="Calibri"/>
          <w:vertAlign w:val="superscript"/>
          <w:lang w:val="en-GB"/>
        </w:rPr>
        <w:t>6</w:t>
      </w:r>
      <w:r w:rsidR="00C92822" w:rsidRPr="000034DB">
        <w:rPr>
          <w:rFonts w:ascii="Calibri" w:hAnsi="Calibri" w:cs="Calibri"/>
          <w:lang w:val="en-GB"/>
        </w:rPr>
        <w:t xml:space="preserve"> sperm/ml</w:t>
      </w:r>
      <w:r w:rsidR="00C92822">
        <w:rPr>
          <w:rFonts w:ascii="Calibri" w:hAnsi="Calibri" w:cs="Calibri"/>
          <w:lang w:val="en-GB"/>
        </w:rPr>
        <w:t xml:space="preserve">) </w:t>
      </w:r>
      <w:r w:rsidR="00FF2C55">
        <w:rPr>
          <w:rFonts w:ascii="Calibri" w:hAnsi="Calibri" w:cs="Calibri"/>
          <w:lang w:val="en-GB"/>
        </w:rPr>
        <w:t xml:space="preserve">for these experiments. The reduction in sperm </w:t>
      </w:r>
      <w:r w:rsidR="001E5D7B">
        <w:rPr>
          <w:rFonts w:ascii="Calibri" w:hAnsi="Calibri" w:cs="Calibri"/>
          <w:lang w:val="en-GB"/>
        </w:rPr>
        <w:t>density</w:t>
      </w:r>
      <w:r w:rsidR="00FF2C55">
        <w:rPr>
          <w:rFonts w:ascii="Calibri" w:hAnsi="Calibri" w:cs="Calibri"/>
          <w:lang w:val="en-GB"/>
        </w:rPr>
        <w:t xml:space="preserve"> </w:t>
      </w:r>
      <w:r w:rsidR="00C92822">
        <w:rPr>
          <w:rFonts w:ascii="Calibri" w:hAnsi="Calibri" w:cs="Calibri"/>
          <w:lang w:val="en-GB"/>
        </w:rPr>
        <w:t xml:space="preserve">stemmed from </w:t>
      </w:r>
      <w:r w:rsidR="00FF2C55">
        <w:rPr>
          <w:rFonts w:ascii="Calibri" w:hAnsi="Calibri" w:cs="Calibri"/>
          <w:lang w:val="en-GB"/>
        </w:rPr>
        <w:t>a greater proportion of ICSI patients (</w:t>
      </w:r>
      <w:r w:rsidR="000E1294" w:rsidRPr="000034DB">
        <w:rPr>
          <w:rFonts w:ascii="Calibri" w:hAnsi="Calibri" w:cs="Calibri"/>
          <w:lang w:val="en-GB"/>
        </w:rPr>
        <w:t>30 IVF</w:t>
      </w:r>
      <w:r w:rsidR="00FF2C55">
        <w:rPr>
          <w:rFonts w:ascii="Calibri" w:hAnsi="Calibri" w:cs="Calibri"/>
          <w:lang w:val="en-GB"/>
        </w:rPr>
        <w:t>:</w:t>
      </w:r>
      <w:r w:rsidR="000E1294" w:rsidRPr="000034DB">
        <w:rPr>
          <w:rFonts w:ascii="Calibri" w:hAnsi="Calibri" w:cs="Calibri"/>
          <w:lang w:val="en-GB"/>
        </w:rPr>
        <w:t>14 ICSI</w:t>
      </w:r>
      <w:r w:rsidR="00FF2C55">
        <w:rPr>
          <w:rFonts w:ascii="Calibri" w:hAnsi="Calibri" w:cs="Calibri"/>
          <w:lang w:val="en-GB"/>
        </w:rPr>
        <w:t>)</w:t>
      </w:r>
      <w:r w:rsidR="006D7886">
        <w:rPr>
          <w:rFonts w:ascii="Calibri" w:hAnsi="Calibri" w:cs="Calibri"/>
          <w:lang w:val="en-GB"/>
        </w:rPr>
        <w:t xml:space="preserve"> </w:t>
      </w:r>
      <w:r w:rsidR="00F24F95">
        <w:rPr>
          <w:rFonts w:ascii="Calibri" w:hAnsi="Calibri" w:cs="Calibri"/>
          <w:lang w:val="en-GB"/>
        </w:rPr>
        <w:t>included in non-simultaneous choice experiment</w:t>
      </w:r>
      <w:r w:rsidR="006D7886">
        <w:rPr>
          <w:rFonts w:ascii="Calibri" w:hAnsi="Calibri" w:cs="Calibri"/>
          <w:lang w:val="en-GB"/>
        </w:rPr>
        <w:t>, with accompanying reductions in</w:t>
      </w:r>
      <w:r w:rsidR="00973A4D">
        <w:rPr>
          <w:rFonts w:ascii="Calibri" w:hAnsi="Calibri" w:cs="Calibri"/>
          <w:lang w:val="en-GB"/>
        </w:rPr>
        <w:t xml:space="preserve"> sperm densities</w:t>
      </w:r>
      <w:r w:rsidR="00F24F95">
        <w:rPr>
          <w:rFonts w:ascii="Calibri" w:hAnsi="Calibri" w:cs="Calibri"/>
          <w:lang w:val="en-GB"/>
        </w:rPr>
        <w:t xml:space="preserve">. In addition, the non-simultaneous choice experiment required sperm to be added to twice as many experimental replicates as in the simultaneous choice experiment </w:t>
      </w:r>
      <w:r w:rsidR="00FF2C55">
        <w:rPr>
          <w:rFonts w:ascii="Calibri" w:hAnsi="Calibri" w:cs="Calibri"/>
          <w:lang w:val="en-GB"/>
        </w:rPr>
        <w:t>(see Figure 1 in the main text for a visual summary of the design)</w:t>
      </w:r>
      <w:r w:rsidR="00F24F95">
        <w:rPr>
          <w:rFonts w:ascii="Calibri" w:hAnsi="Calibri" w:cs="Calibri"/>
          <w:lang w:val="en-GB"/>
        </w:rPr>
        <w:t xml:space="preserve">, which required greater dilution of the ejaculate sample to allow a sufficient volume to be available for the experiment. </w:t>
      </w:r>
      <w:r w:rsidR="00917331">
        <w:rPr>
          <w:rFonts w:ascii="Calibri" w:hAnsi="Calibri" w:cs="Calibri"/>
          <w:lang w:val="en-GB"/>
        </w:rPr>
        <w:t xml:space="preserve">Importantly, while </w:t>
      </w:r>
      <w:r w:rsidRPr="000034DB">
        <w:rPr>
          <w:rFonts w:ascii="Calibri" w:hAnsi="Calibri" w:cs="Calibri"/>
          <w:lang w:val="en-GB"/>
        </w:rPr>
        <w:t xml:space="preserve">differences in </w:t>
      </w:r>
      <w:r w:rsidR="00917331">
        <w:rPr>
          <w:rFonts w:ascii="Calibri" w:hAnsi="Calibri" w:cs="Calibri"/>
          <w:lang w:val="en-GB"/>
        </w:rPr>
        <w:t>sperm densities</w:t>
      </w:r>
      <w:r w:rsidRPr="000034DB">
        <w:rPr>
          <w:rFonts w:ascii="Calibri" w:hAnsi="Calibri" w:cs="Calibri"/>
          <w:lang w:val="en-GB"/>
        </w:rPr>
        <w:t xml:space="preserve"> among males generated wide variance in sperm </w:t>
      </w:r>
      <w:r w:rsidR="00917331">
        <w:rPr>
          <w:rFonts w:ascii="Calibri" w:hAnsi="Calibri" w:cs="Calibri"/>
          <w:lang w:val="en-GB"/>
        </w:rPr>
        <w:t>density</w:t>
      </w:r>
      <w:r w:rsidR="00917331" w:rsidRPr="000034DB">
        <w:rPr>
          <w:rFonts w:ascii="Calibri" w:hAnsi="Calibri" w:cs="Calibri"/>
          <w:lang w:val="en-GB"/>
        </w:rPr>
        <w:t xml:space="preserve"> </w:t>
      </w:r>
      <w:r w:rsidRPr="000034DB">
        <w:rPr>
          <w:rFonts w:ascii="Calibri" w:hAnsi="Calibri" w:cs="Calibri"/>
          <w:lang w:val="en-GB"/>
        </w:rPr>
        <w:t>among males and experimental blocks</w:t>
      </w:r>
      <w:r w:rsidR="00D216AC">
        <w:rPr>
          <w:rFonts w:ascii="Calibri" w:hAnsi="Calibri" w:cs="Calibri"/>
          <w:lang w:val="en-GB"/>
        </w:rPr>
        <w:t xml:space="preserve">, </w:t>
      </w:r>
      <w:r w:rsidRPr="000034DB">
        <w:rPr>
          <w:rFonts w:ascii="Calibri" w:hAnsi="Calibri" w:cs="Calibri"/>
          <w:lang w:val="en-GB"/>
        </w:rPr>
        <w:t xml:space="preserve">the </w:t>
      </w:r>
      <w:r w:rsidR="00917331">
        <w:rPr>
          <w:rFonts w:ascii="Calibri" w:hAnsi="Calibri" w:cs="Calibri"/>
          <w:lang w:val="en-GB"/>
        </w:rPr>
        <w:t>density</w:t>
      </w:r>
      <w:r w:rsidR="00917331" w:rsidRPr="000034DB">
        <w:rPr>
          <w:rFonts w:ascii="Calibri" w:hAnsi="Calibri" w:cs="Calibri"/>
          <w:lang w:val="en-GB"/>
        </w:rPr>
        <w:t xml:space="preserve"> </w:t>
      </w:r>
      <w:r w:rsidRPr="000034DB">
        <w:rPr>
          <w:rFonts w:ascii="Calibri" w:hAnsi="Calibri" w:cs="Calibri"/>
          <w:lang w:val="en-GB"/>
        </w:rPr>
        <w:t xml:space="preserve">of sperm added was standardized for each male within an experimental block. </w:t>
      </w:r>
      <w:r w:rsidR="002140FF" w:rsidRPr="000034DB">
        <w:rPr>
          <w:rFonts w:ascii="Calibri" w:hAnsi="Calibri" w:cs="Calibri"/>
          <w:lang w:val="en-GB"/>
        </w:rPr>
        <w:t xml:space="preserve"> </w:t>
      </w:r>
      <w:r w:rsidR="002140FF">
        <w:rPr>
          <w:rFonts w:ascii="Calibri" w:hAnsi="Calibri" w:cs="Calibri"/>
          <w:lang w:val="en-GB"/>
        </w:rPr>
        <w:t>W</w:t>
      </w:r>
      <w:r w:rsidRPr="000034DB">
        <w:rPr>
          <w:rFonts w:ascii="Calibri" w:hAnsi="Calibri" w:cs="Calibri"/>
          <w:lang w:val="en-GB"/>
        </w:rPr>
        <w:t xml:space="preserve">e </w:t>
      </w:r>
      <w:r w:rsidR="00917331">
        <w:rPr>
          <w:rFonts w:ascii="Calibri" w:hAnsi="Calibri" w:cs="Calibri"/>
          <w:lang w:val="en-GB"/>
        </w:rPr>
        <w:t>accounted for variance in sperm density in statistical models in the</w:t>
      </w:r>
      <w:r w:rsidRPr="000034DB">
        <w:rPr>
          <w:rFonts w:ascii="Calibri" w:hAnsi="Calibri" w:cs="Calibri"/>
          <w:lang w:val="en-GB"/>
        </w:rPr>
        <w:t xml:space="preserve"> non-</w:t>
      </w:r>
      <w:r w:rsidRPr="00466D78">
        <w:rPr>
          <w:rFonts w:ascii="Calibri" w:hAnsi="Calibri" w:cs="Calibri"/>
          <w:lang w:val="en-GB"/>
        </w:rPr>
        <w:t xml:space="preserve">simultaneous </w:t>
      </w:r>
      <w:r>
        <w:rPr>
          <w:rFonts w:ascii="Calibri" w:hAnsi="Calibri" w:cs="Calibri"/>
          <w:lang w:val="en-GB"/>
        </w:rPr>
        <w:t>choice</w:t>
      </w:r>
      <w:r w:rsidRPr="00466D78">
        <w:rPr>
          <w:rFonts w:ascii="Calibri" w:hAnsi="Calibri" w:cs="Calibri"/>
          <w:lang w:val="en-GB"/>
        </w:rPr>
        <w:t xml:space="preserve"> experiments</w:t>
      </w:r>
      <w:r w:rsidR="002140FF">
        <w:rPr>
          <w:rFonts w:ascii="Calibri" w:hAnsi="Calibri" w:cs="Calibri"/>
          <w:lang w:val="en-GB"/>
        </w:rPr>
        <w:t xml:space="preserve"> when necessary (see Statistical Analyses in the main text)</w:t>
      </w:r>
      <w:r w:rsidRPr="000034DB">
        <w:rPr>
          <w:rFonts w:ascii="Calibri" w:hAnsi="Calibri" w:cs="Calibri"/>
          <w:lang w:val="en-GB"/>
        </w:rPr>
        <w:t xml:space="preserve">. </w:t>
      </w:r>
    </w:p>
    <w:p w14:paraId="109C6FBA" w14:textId="181FD78C" w:rsidR="00721CBD" w:rsidRDefault="00721CBD" w:rsidP="00BF52AE">
      <w:pPr>
        <w:pStyle w:val="NormalWeb"/>
        <w:spacing w:before="0" w:beforeAutospacing="0" w:after="0" w:afterAutospacing="0" w:line="360" w:lineRule="auto"/>
        <w:rPr>
          <w:rFonts w:ascii="Calibri" w:hAnsi="Calibri" w:cs="Calibri"/>
          <w:lang w:val="en-GB"/>
        </w:rPr>
      </w:pPr>
    </w:p>
    <w:p w14:paraId="610B4F3F" w14:textId="700FAD53" w:rsidR="00F34B6C" w:rsidRDefault="00F34B6C" w:rsidP="00F34B6C">
      <w:pPr>
        <w:pStyle w:val="NormalWeb"/>
        <w:spacing w:before="0" w:beforeAutospacing="0" w:after="0" w:afterAutospacing="0" w:line="360" w:lineRule="auto"/>
        <w:rPr>
          <w:rFonts w:ascii="Calibri" w:hAnsi="Calibri" w:cs="Calibri"/>
          <w:b/>
          <w:lang w:val="en-GB"/>
        </w:rPr>
      </w:pPr>
      <w:r>
        <w:rPr>
          <w:rFonts w:ascii="Calibri" w:hAnsi="Calibri" w:cs="Calibri"/>
          <w:b/>
          <w:lang w:val="en-GB"/>
        </w:rPr>
        <w:t>Sperm choice assays</w:t>
      </w:r>
    </w:p>
    <w:p w14:paraId="24793799" w14:textId="6870FDE5" w:rsidR="00F34B6C" w:rsidRDefault="00F34B6C" w:rsidP="00F34B6C">
      <w:pPr>
        <w:pStyle w:val="NormalWeb"/>
        <w:spacing w:before="0" w:beforeAutospacing="0" w:after="0" w:afterAutospacing="0" w:line="360" w:lineRule="auto"/>
        <w:rPr>
          <w:rFonts w:ascii="Calibri" w:hAnsi="Calibri" w:cs="Calibri"/>
          <w:bCs/>
          <w:lang w:val="en-GB"/>
        </w:rPr>
      </w:pPr>
      <w:r w:rsidRPr="000034DB">
        <w:rPr>
          <w:rFonts w:ascii="Calibri" w:hAnsi="Calibri" w:cs="Calibri"/>
          <w:bCs/>
          <w:lang w:val="en-GB"/>
        </w:rPr>
        <w:t xml:space="preserve">Assays were performed in petri dishes (60 mm, </w:t>
      </w:r>
      <w:r w:rsidRPr="000034DB">
        <w:rPr>
          <w:rFonts w:ascii="Calibri" w:hAnsi="Calibri" w:cs="Calibri"/>
          <w:lang w:val="en-GB"/>
        </w:rPr>
        <w:t>Falcon® IVF Round Dish) containing two 2-</w:t>
      </w:r>
      <w:r w:rsidRPr="000034DB">
        <w:rPr>
          <w:rFonts w:ascii="Calibri" w:hAnsi="Calibri" w:cs="Calibri"/>
          <w:lang w:val="en-GB"/>
        </w:rPr>
        <w:sym w:font="Symbol" w:char="F06D"/>
      </w:r>
      <w:r w:rsidRPr="000034DB">
        <w:rPr>
          <w:rFonts w:ascii="Calibri" w:hAnsi="Calibri" w:cs="Calibri"/>
          <w:lang w:val="en-GB"/>
        </w:rPr>
        <w:t>l microcapillary tubes (Blaubrand intraEnd Micropipettes), filled with follicular fluid from the two females and sealed at one end with putty (Critoseal Capillary Tube Sealant). The microcapillary tubes were placed in standardized positions in the petri dish, 15 mm from the side of the petri dish to reduce potential edge effects on sperm movement, and a small amount of putty was used to secure the tubes at the sealed end within the dish. Once the microcapillary tubes were in place, 8</w:t>
      </w:r>
      <w:r>
        <w:rPr>
          <w:rFonts w:ascii="Calibri" w:hAnsi="Calibri" w:cs="Calibri"/>
          <w:lang w:val="en-GB"/>
        </w:rPr>
        <w:t xml:space="preserve"> </w:t>
      </w:r>
      <w:r w:rsidRPr="000034DB">
        <w:rPr>
          <w:rFonts w:ascii="Calibri" w:hAnsi="Calibri" w:cs="Calibri"/>
          <w:lang w:val="en-GB"/>
        </w:rPr>
        <w:t>mL of sperm preparation medium (SpermRinse</w:t>
      </w:r>
      <w:r w:rsidRPr="000034DB">
        <w:rPr>
          <w:rFonts w:ascii="Calibri" w:hAnsi="Calibri" w:cs="Calibri"/>
          <w:lang w:val="en-GB"/>
        </w:rPr>
        <w:sym w:font="Symbol" w:char="F0D4"/>
      </w:r>
      <w:r w:rsidRPr="000034DB">
        <w:rPr>
          <w:rFonts w:ascii="Calibri" w:hAnsi="Calibri" w:cs="Calibri"/>
          <w:lang w:val="en-GB"/>
        </w:rPr>
        <w:t xml:space="preserve">) was added to the petri dish. Petri dishes containing the microcapillary tubes and sperm </w:t>
      </w:r>
      <w:r w:rsidRPr="000034DB">
        <w:rPr>
          <w:rFonts w:ascii="Calibri" w:hAnsi="Calibri" w:cs="Calibri"/>
          <w:lang w:val="en-GB"/>
        </w:rPr>
        <w:lastRenderedPageBreak/>
        <w:t>preparation medium were then placed in a Sanyo incubator at 37° and 6% CO</w:t>
      </w:r>
      <w:r w:rsidRPr="000034DB">
        <w:rPr>
          <w:rFonts w:ascii="Calibri" w:hAnsi="Calibri" w:cs="Calibri"/>
          <w:position w:val="-2"/>
          <w:vertAlign w:val="subscript"/>
          <w:lang w:val="en-GB"/>
        </w:rPr>
        <w:t>2</w:t>
      </w:r>
      <w:r w:rsidRPr="000034DB">
        <w:rPr>
          <w:rFonts w:ascii="Calibri" w:hAnsi="Calibri" w:cs="Calibri"/>
          <w:position w:val="-2"/>
          <w:lang w:val="en-GB"/>
        </w:rPr>
        <w:t xml:space="preserve"> and left undisturbed for 15 minutes </w:t>
      </w:r>
      <w:r w:rsidRPr="000034DB">
        <w:rPr>
          <w:rFonts w:ascii="Calibri" w:hAnsi="Calibri" w:cs="Calibri"/>
          <w:lang w:val="en-GB"/>
        </w:rPr>
        <w:t xml:space="preserve">to </w:t>
      </w:r>
      <w:r>
        <w:rPr>
          <w:rFonts w:ascii="Calibri" w:hAnsi="Calibri" w:cs="Calibri"/>
          <w:lang w:val="en-GB"/>
        </w:rPr>
        <w:t xml:space="preserve">generate a chemical gradient of decreasing concentration away from the entrance to the microcapillary tube towards which sperm can orient (see </w:t>
      </w:r>
      <w:r w:rsidRPr="004707CE">
        <w:rPr>
          <w:rFonts w:ascii="Calibri" w:hAnsi="Calibri" w:cs="Calibri"/>
          <w:lang w:val="en-GB"/>
        </w:rPr>
        <w:t>Jeon et al. 2001</w:t>
      </w:r>
      <w:r>
        <w:rPr>
          <w:rFonts w:ascii="Calibri" w:hAnsi="Calibri" w:cs="Calibri"/>
          <w:lang w:val="en-GB"/>
        </w:rPr>
        <w:t xml:space="preserve"> for a similar approach). </w:t>
      </w:r>
      <w:r w:rsidRPr="000034DB">
        <w:rPr>
          <w:rFonts w:ascii="Calibri" w:hAnsi="Calibri" w:cs="Calibri"/>
          <w:lang w:val="en-GB"/>
        </w:rPr>
        <w:t>After 15 minutes, 200-</w:t>
      </w:r>
      <w:r w:rsidRPr="000034DB">
        <w:rPr>
          <w:rFonts w:ascii="Calibri" w:hAnsi="Calibri" w:cs="Calibri"/>
          <w:lang w:val="en-GB"/>
        </w:rPr>
        <w:sym w:font="Symbol" w:char="F06D"/>
      </w:r>
      <w:r w:rsidRPr="000034DB">
        <w:rPr>
          <w:rFonts w:ascii="Calibri" w:hAnsi="Calibri" w:cs="Calibri"/>
          <w:lang w:val="en-GB"/>
        </w:rPr>
        <w:t xml:space="preserve">l </w:t>
      </w:r>
      <w:r w:rsidR="004E19C1">
        <w:rPr>
          <w:rFonts w:ascii="Calibri" w:hAnsi="Calibri" w:cs="Calibri"/>
          <w:lang w:val="en-GB"/>
        </w:rPr>
        <w:t>or 1</w:t>
      </w:r>
      <w:r w:rsidR="004E19C1" w:rsidRPr="000034DB">
        <w:rPr>
          <w:rFonts w:ascii="Calibri" w:hAnsi="Calibri" w:cs="Calibri"/>
          <w:lang w:val="en-GB"/>
        </w:rPr>
        <w:t>00-</w:t>
      </w:r>
      <w:r w:rsidR="004E19C1" w:rsidRPr="000034DB">
        <w:rPr>
          <w:rFonts w:ascii="Calibri" w:hAnsi="Calibri" w:cs="Calibri"/>
          <w:lang w:val="en-GB"/>
        </w:rPr>
        <w:sym w:font="Symbol" w:char="F06D"/>
      </w:r>
      <w:r w:rsidR="004E19C1" w:rsidRPr="000034DB">
        <w:rPr>
          <w:rFonts w:ascii="Calibri" w:hAnsi="Calibri" w:cs="Calibri"/>
          <w:lang w:val="en-GB"/>
        </w:rPr>
        <w:t xml:space="preserve">l </w:t>
      </w:r>
      <w:r w:rsidRPr="000034DB">
        <w:rPr>
          <w:rFonts w:ascii="Calibri" w:hAnsi="Calibri" w:cs="Calibri"/>
          <w:lang w:val="en-GB"/>
        </w:rPr>
        <w:t xml:space="preserve">of washed sperm diluted in sperm preparation medium </w:t>
      </w:r>
      <w:r w:rsidR="004E19C1">
        <w:rPr>
          <w:rFonts w:ascii="Calibri" w:hAnsi="Calibri" w:cs="Calibri"/>
          <w:lang w:val="en-GB"/>
        </w:rPr>
        <w:t xml:space="preserve">in the simultaneous and non-simultaneous choice experiments, respectively, </w:t>
      </w:r>
      <w:r w:rsidRPr="000034DB">
        <w:rPr>
          <w:rFonts w:ascii="Calibri" w:hAnsi="Calibri" w:cs="Calibri"/>
          <w:lang w:val="en-GB"/>
        </w:rPr>
        <w:t>was added at a 90° perpendicular angle to the petri dish on a marked position located equidistant between the two capillary tubes at the base of the sealed end of the capillary tubes.</w:t>
      </w:r>
      <w:r w:rsidR="001005DB" w:rsidRPr="001005DB">
        <w:rPr>
          <w:rFonts w:ascii="Calibri" w:hAnsi="Calibri" w:cs="Calibri"/>
          <w:lang w:val="en-GB"/>
        </w:rPr>
        <w:t xml:space="preserve"> </w:t>
      </w:r>
      <w:r w:rsidR="004E19C1">
        <w:rPr>
          <w:rFonts w:ascii="Calibri" w:hAnsi="Calibri" w:cs="Calibri"/>
          <w:lang w:val="en-GB"/>
        </w:rPr>
        <w:t>The difference in sperm volume between the simultaneous and non-simultaneous choice experiments</w:t>
      </w:r>
      <w:r w:rsidR="004E19C1" w:rsidRPr="000034DB">
        <w:rPr>
          <w:rFonts w:ascii="Calibri" w:hAnsi="Calibri" w:cs="Calibri"/>
          <w:bCs/>
          <w:lang w:val="en-GB"/>
        </w:rPr>
        <w:t xml:space="preserve"> </w:t>
      </w:r>
      <w:r w:rsidR="004E19C1">
        <w:rPr>
          <w:rFonts w:ascii="Calibri" w:hAnsi="Calibri" w:cs="Calibri"/>
          <w:bCs/>
          <w:lang w:val="en-GB"/>
        </w:rPr>
        <w:t>was to</w:t>
      </w:r>
      <w:r w:rsidR="004E19C1" w:rsidRPr="000034DB">
        <w:rPr>
          <w:rFonts w:ascii="Calibri" w:hAnsi="Calibri" w:cs="Calibri"/>
          <w:lang w:val="en-GB"/>
        </w:rPr>
        <w:t xml:space="preserve"> account for the doubling in the number of petri dishes used in the non-simultaneous vs. simultaneous </w:t>
      </w:r>
      <w:r w:rsidR="004E19C1">
        <w:rPr>
          <w:rFonts w:ascii="Calibri" w:hAnsi="Calibri" w:cs="Calibri"/>
          <w:lang w:val="en-GB"/>
        </w:rPr>
        <w:t>choice</w:t>
      </w:r>
      <w:r w:rsidR="004E19C1" w:rsidRPr="000034DB">
        <w:rPr>
          <w:rFonts w:ascii="Calibri" w:hAnsi="Calibri" w:cs="Calibri"/>
          <w:lang w:val="en-GB"/>
        </w:rPr>
        <w:t xml:space="preserve"> experiment</w:t>
      </w:r>
      <w:r w:rsidR="004E19C1">
        <w:rPr>
          <w:rFonts w:ascii="Calibri" w:hAnsi="Calibri" w:cs="Calibri"/>
          <w:lang w:val="en-GB"/>
        </w:rPr>
        <w:t xml:space="preserve">. </w:t>
      </w:r>
      <w:r w:rsidR="001005DB" w:rsidRPr="000034DB">
        <w:rPr>
          <w:rFonts w:ascii="Calibri" w:hAnsi="Calibri" w:cs="Calibri"/>
          <w:lang w:val="en-GB"/>
        </w:rPr>
        <w:t>The petri dishes remained in the incubator during the sperm addition to prevent disruption to the chemoattractant gradient.</w:t>
      </w:r>
      <w:r w:rsidR="001005DB" w:rsidRPr="001005DB">
        <w:rPr>
          <w:rFonts w:ascii="Calibri" w:hAnsi="Calibri" w:cs="Calibri"/>
          <w:bCs/>
          <w:lang w:val="en-GB"/>
        </w:rPr>
        <w:t xml:space="preserve"> </w:t>
      </w:r>
      <w:r w:rsidR="001005DB" w:rsidRPr="000034DB">
        <w:rPr>
          <w:rFonts w:ascii="Calibri" w:hAnsi="Calibri" w:cs="Calibri"/>
          <w:bCs/>
          <w:lang w:val="en-GB"/>
        </w:rPr>
        <w:t>To account for side biases, the position of the microcapillary tubes was reciprocated between experimental replicates.</w:t>
      </w:r>
      <w:r w:rsidR="004E19C1" w:rsidRPr="004E19C1">
        <w:rPr>
          <w:rFonts w:ascii="Calibri" w:hAnsi="Calibri" w:cs="Calibri"/>
          <w:bCs/>
          <w:lang w:val="en-GB"/>
        </w:rPr>
        <w:t xml:space="preserve"> </w:t>
      </w:r>
    </w:p>
    <w:p w14:paraId="7393CD20" w14:textId="77777777" w:rsidR="004E19C1" w:rsidRPr="00885997" w:rsidRDefault="004E19C1" w:rsidP="00F34B6C">
      <w:pPr>
        <w:pStyle w:val="NormalWeb"/>
        <w:spacing w:before="0" w:beforeAutospacing="0" w:after="0" w:afterAutospacing="0" w:line="360" w:lineRule="auto"/>
        <w:rPr>
          <w:rFonts w:ascii="Calibri" w:hAnsi="Calibri" w:cs="Calibri"/>
          <w:b/>
          <w:lang w:val="en-GB"/>
        </w:rPr>
      </w:pPr>
    </w:p>
    <w:p w14:paraId="25E86CD4" w14:textId="77777777" w:rsidR="00F34B6C" w:rsidRDefault="00F34B6C" w:rsidP="00BF52AE">
      <w:pPr>
        <w:pStyle w:val="NormalWeb"/>
        <w:spacing w:before="0" w:beforeAutospacing="0" w:after="0" w:afterAutospacing="0" w:line="360" w:lineRule="auto"/>
        <w:rPr>
          <w:rFonts w:ascii="Calibri" w:hAnsi="Calibri" w:cs="Calibri"/>
          <w:lang w:val="en-GB"/>
        </w:rPr>
      </w:pPr>
    </w:p>
    <w:p w14:paraId="02E67B24" w14:textId="1D0BD7D2" w:rsidR="00885997" w:rsidRPr="00885997" w:rsidRDefault="00885997" w:rsidP="00BF52AE">
      <w:pPr>
        <w:pStyle w:val="NormalWeb"/>
        <w:spacing w:before="0" w:beforeAutospacing="0" w:after="0" w:afterAutospacing="0" w:line="360" w:lineRule="auto"/>
        <w:rPr>
          <w:rFonts w:ascii="Calibri" w:hAnsi="Calibri" w:cs="Calibri"/>
          <w:b/>
          <w:lang w:val="en-GB"/>
        </w:rPr>
      </w:pPr>
      <w:r w:rsidRPr="00885997">
        <w:rPr>
          <w:rFonts w:ascii="Calibri" w:hAnsi="Calibri" w:cs="Calibri"/>
          <w:b/>
          <w:lang w:val="en-GB"/>
        </w:rPr>
        <w:t>Assessing sperm swimming behaviour</w:t>
      </w:r>
    </w:p>
    <w:p w14:paraId="63253D44" w14:textId="5395160B" w:rsidR="00D205B6" w:rsidRDefault="00885997" w:rsidP="00F74DCB">
      <w:pPr>
        <w:pStyle w:val="NormalWeb"/>
        <w:spacing w:before="0" w:beforeAutospacing="0" w:after="0" w:afterAutospacing="0" w:line="360" w:lineRule="auto"/>
        <w:rPr>
          <w:rFonts w:ascii="Calibri" w:hAnsi="Calibri" w:cs="Calibri"/>
          <w:lang w:val="en-GB"/>
        </w:rPr>
      </w:pPr>
      <w:r w:rsidRPr="000034DB">
        <w:rPr>
          <w:rFonts w:ascii="Calibri" w:hAnsi="Calibri" w:cs="Calibri"/>
          <w:color w:val="000000" w:themeColor="text1"/>
          <w:lang w:val="en-GB"/>
        </w:rPr>
        <w:t>In all treatments</w:t>
      </w:r>
      <w:r>
        <w:rPr>
          <w:rFonts w:ascii="Calibri" w:hAnsi="Calibri" w:cs="Calibri"/>
          <w:color w:val="000000" w:themeColor="text1"/>
          <w:lang w:val="en-GB"/>
        </w:rPr>
        <w:t xml:space="preserve"> used to assess sperm swimming </w:t>
      </w:r>
      <w:r w:rsidR="00674517">
        <w:rPr>
          <w:rFonts w:ascii="Calibri" w:hAnsi="Calibri" w:cs="Calibri"/>
          <w:color w:val="000000" w:themeColor="text1"/>
          <w:lang w:val="en-GB"/>
        </w:rPr>
        <w:t>behaviour</w:t>
      </w:r>
      <w:r>
        <w:rPr>
          <w:rFonts w:ascii="Calibri" w:hAnsi="Calibri" w:cs="Calibri"/>
          <w:color w:val="000000" w:themeColor="text1"/>
          <w:lang w:val="en-GB"/>
        </w:rPr>
        <w:t xml:space="preserve"> (partner </w:t>
      </w:r>
      <w:r w:rsidRPr="000034DB">
        <w:rPr>
          <w:rFonts w:ascii="Calibri" w:hAnsi="Calibri" w:cs="Calibri"/>
          <w:color w:val="000000" w:themeColor="text1"/>
          <w:lang w:val="en-GB"/>
        </w:rPr>
        <w:t xml:space="preserve">follicular fluid, non-partner follicular fluid, and </w:t>
      </w:r>
      <w:r>
        <w:rPr>
          <w:rFonts w:ascii="Calibri" w:hAnsi="Calibri" w:cs="Calibri"/>
          <w:color w:val="000000" w:themeColor="text1"/>
          <w:lang w:val="en-GB"/>
        </w:rPr>
        <w:t>a control</w:t>
      </w:r>
      <w:r w:rsidRPr="000034DB">
        <w:rPr>
          <w:rFonts w:ascii="Calibri" w:hAnsi="Calibri" w:cs="Calibri"/>
          <w:lang w:val="en-GB"/>
        </w:rPr>
        <w:t xml:space="preserve"> medium</w:t>
      </w:r>
      <w:r>
        <w:rPr>
          <w:rFonts w:ascii="Calibri" w:hAnsi="Calibri" w:cs="Calibri"/>
          <w:lang w:val="en-GB"/>
        </w:rPr>
        <w:t>)</w:t>
      </w:r>
      <w:r w:rsidRPr="000034DB">
        <w:rPr>
          <w:rFonts w:ascii="Calibri" w:hAnsi="Calibri" w:cs="Calibri"/>
          <w:color w:val="000000" w:themeColor="text1"/>
          <w:lang w:val="en-GB"/>
        </w:rPr>
        <w:t xml:space="preserve">, </w:t>
      </w:r>
      <w:r w:rsidRPr="000034DB">
        <w:rPr>
          <w:rFonts w:ascii="Calibri" w:hAnsi="Calibri" w:cs="Calibri"/>
          <w:lang w:val="en-GB"/>
        </w:rPr>
        <w:t xml:space="preserve">2μL of sperm was added to the well of a </w:t>
      </w:r>
      <w:r w:rsidRPr="000034DB">
        <w:rPr>
          <w:rFonts w:ascii="Calibri" w:hAnsi="Calibri" w:cs="Calibri"/>
          <w:color w:val="000000" w:themeColor="text1"/>
          <w:lang w:val="en-GB"/>
        </w:rPr>
        <w:t>12-well MultiTest slide (MP biomedicals)</w:t>
      </w:r>
      <w:r w:rsidRPr="000034DB">
        <w:rPr>
          <w:rFonts w:ascii="Calibri" w:hAnsi="Calibri" w:cs="Calibri"/>
          <w:lang w:val="en-GB"/>
        </w:rPr>
        <w:t xml:space="preserve"> and immediately diluted with 2μL of the appropriate follicular fluid or control solution. Sperm motility was recorded using a Canon EOS 600D digital camera mounted on a Leica DM750 microscope using phase contrast microscopy at 250 X magnification. Videos were captured at 60 frames per second and all videos were recorded within one minute from the addition of either the follicular fluid or control solution. The videos were subsequently analysed using</w:t>
      </w:r>
      <w:r>
        <w:rPr>
          <w:rFonts w:ascii="Calibri" w:hAnsi="Calibri" w:cs="Calibri"/>
          <w:lang w:val="en-GB"/>
        </w:rPr>
        <w:t xml:space="preserve"> a CEROS sperm tracker</w:t>
      </w:r>
      <w:r w:rsidRPr="000034DB">
        <w:rPr>
          <w:rFonts w:ascii="Calibri" w:hAnsi="Calibri" w:cs="Calibri"/>
          <w:lang w:val="en-GB"/>
        </w:rPr>
        <w:t xml:space="preserve"> (</w:t>
      </w:r>
      <w:r>
        <w:rPr>
          <w:rFonts w:ascii="Calibri" w:hAnsi="Calibri" w:cs="Calibri"/>
          <w:color w:val="000000" w:themeColor="text1"/>
          <w:shd w:val="clear" w:color="auto" w:fill="FFFFFF"/>
          <w:lang w:val="en-GB"/>
        </w:rPr>
        <w:t>Hamilton-Thorne Research, Beverly, MA, USA</w:t>
      </w:r>
      <w:r w:rsidRPr="000034DB">
        <w:rPr>
          <w:rFonts w:ascii="Calibri" w:hAnsi="Calibri" w:cs="Calibri"/>
          <w:color w:val="000000" w:themeColor="text1"/>
          <w:shd w:val="clear" w:color="auto" w:fill="FFFFFF"/>
          <w:lang w:val="en-GB"/>
        </w:rPr>
        <w:t>)</w:t>
      </w:r>
      <w:r w:rsidRPr="000034DB">
        <w:rPr>
          <w:rFonts w:ascii="Calibri" w:hAnsi="Calibri" w:cs="Calibri"/>
          <w:lang w:val="en-GB"/>
        </w:rPr>
        <w:t xml:space="preserve">. Analyses focused on seven commonly used CASA parameters: the average smooth path sperm velocity (VAP), the observed curvilinear path of the sperm (VCL), the straight line velocity between the start and end point of the sperm path (VSL), the straightness of the sperm path (STR, measured as the ratio of straight line (VSL) to curvilinear (VCL) velocity), sperm path linearity (LIN, measured as the ratio of the smooth path (VAP) to curvilinear (VCL) velocity), the flagella’s beat rate (or beat cross frequency, BCF), and the magnitude of sperm head displacement when swimming (of the amplitude of lateral head displacement, ALH). </w:t>
      </w:r>
    </w:p>
    <w:p w14:paraId="54CF9D8C" w14:textId="449E610C" w:rsidR="00D205B6" w:rsidRDefault="00D205B6" w:rsidP="00F74DCB">
      <w:pPr>
        <w:pStyle w:val="NormalWeb"/>
        <w:spacing w:before="0" w:beforeAutospacing="0" w:after="0" w:afterAutospacing="0" w:line="360" w:lineRule="auto"/>
        <w:rPr>
          <w:rFonts w:ascii="Calibri" w:hAnsi="Calibri" w:cs="Calibri"/>
          <w:b/>
          <w:lang w:val="en-GB"/>
        </w:rPr>
      </w:pPr>
    </w:p>
    <w:p w14:paraId="0AFDE048" w14:textId="0B75EAC5" w:rsidR="00D205B6" w:rsidRDefault="00D205B6" w:rsidP="00F74DCB">
      <w:pPr>
        <w:pStyle w:val="NormalWeb"/>
        <w:spacing w:before="0" w:beforeAutospacing="0" w:after="0" w:afterAutospacing="0" w:line="360" w:lineRule="auto"/>
        <w:rPr>
          <w:rFonts w:ascii="Calibri" w:hAnsi="Calibri" w:cs="Calibri"/>
          <w:b/>
          <w:lang w:val="en-GB"/>
        </w:rPr>
      </w:pPr>
      <w:r>
        <w:rPr>
          <w:rFonts w:ascii="Calibri" w:hAnsi="Calibri" w:cs="Calibri"/>
          <w:b/>
          <w:lang w:val="en-GB"/>
        </w:rPr>
        <w:t xml:space="preserve">Repeatability in sperm </w:t>
      </w:r>
      <w:r w:rsidR="00674517">
        <w:rPr>
          <w:rFonts w:ascii="Calibri" w:hAnsi="Calibri" w:cs="Calibri"/>
          <w:b/>
          <w:lang w:val="en-GB"/>
        </w:rPr>
        <w:t>responses</w:t>
      </w:r>
    </w:p>
    <w:p w14:paraId="0DB08B4A" w14:textId="77777777" w:rsidR="00A65ABD" w:rsidRDefault="004D5E4B" w:rsidP="00F74DCB">
      <w:pPr>
        <w:pStyle w:val="NormalWeb"/>
        <w:spacing w:before="0" w:beforeAutospacing="0" w:after="0" w:afterAutospacing="0" w:line="360" w:lineRule="auto"/>
        <w:rPr>
          <w:rFonts w:ascii="Calibri" w:hAnsi="Calibri" w:cs="Calibri"/>
          <w:lang w:val="en-GB"/>
        </w:rPr>
      </w:pPr>
      <w:r>
        <w:rPr>
          <w:rFonts w:ascii="Calibri" w:hAnsi="Calibri" w:cs="Calibri"/>
          <w:lang w:val="en-GB"/>
        </w:rPr>
        <w:t>W</w:t>
      </w:r>
      <w:r w:rsidR="00D205B6" w:rsidRPr="000034DB">
        <w:rPr>
          <w:rFonts w:ascii="Calibri" w:hAnsi="Calibri" w:cs="Calibri"/>
          <w:lang w:val="en-GB"/>
        </w:rPr>
        <w:t xml:space="preserve">e assessed the repeatability between replicates of sperm responses to follicular fluids from different females using the GLMM method in the </w:t>
      </w:r>
      <w:r w:rsidR="00D205B6" w:rsidRPr="000034DB">
        <w:rPr>
          <w:rFonts w:ascii="Calibri" w:hAnsi="Calibri" w:cs="Calibri"/>
          <w:i/>
          <w:lang w:val="en-GB"/>
        </w:rPr>
        <w:t>rptR</w:t>
      </w:r>
      <w:r w:rsidR="00D205B6" w:rsidRPr="000034DB">
        <w:rPr>
          <w:rFonts w:ascii="Calibri" w:hAnsi="Calibri" w:cs="Calibri"/>
          <w:lang w:val="en-GB"/>
        </w:rPr>
        <w:t xml:space="preserve"> package in R </w:t>
      </w:r>
      <w:r w:rsidR="00D205B6">
        <w:rPr>
          <w:rFonts w:ascii="Calibri" w:hAnsi="Calibri" w:cs="Calibri"/>
          <w:lang w:val="en-GB"/>
        </w:rPr>
        <w:t>(</w:t>
      </w:r>
      <w:r w:rsidR="0092410C" w:rsidRPr="0092410C">
        <w:rPr>
          <w:rFonts w:ascii="Calibri" w:hAnsi="Calibri" w:cs="Calibri"/>
          <w:lang w:val="en-CA"/>
        </w:rPr>
        <w:t>Nakagawa</w:t>
      </w:r>
      <w:r w:rsidR="0092410C">
        <w:rPr>
          <w:rFonts w:ascii="Calibri" w:hAnsi="Calibri" w:cs="Calibri"/>
          <w:lang w:val="en-CA"/>
        </w:rPr>
        <w:t xml:space="preserve"> and</w:t>
      </w:r>
      <w:r w:rsidR="0092410C" w:rsidRPr="0092410C">
        <w:rPr>
          <w:rFonts w:ascii="Calibri" w:hAnsi="Calibri" w:cs="Calibri"/>
          <w:lang w:val="en-CA"/>
        </w:rPr>
        <w:t xml:space="preserve"> Schielzeth</w:t>
      </w:r>
      <w:r w:rsidR="0092410C">
        <w:rPr>
          <w:rFonts w:ascii="Calibri" w:hAnsi="Calibri" w:cs="Calibri"/>
          <w:lang w:val="en-CA"/>
        </w:rPr>
        <w:t xml:space="preserve"> 2010</w:t>
      </w:r>
      <w:r w:rsidR="00D205B6">
        <w:rPr>
          <w:rFonts w:ascii="Calibri" w:hAnsi="Calibri" w:cs="Calibri"/>
          <w:lang w:val="en-GB"/>
        </w:rPr>
        <w:t>)</w:t>
      </w:r>
      <w:r w:rsidR="00D205B6" w:rsidRPr="000034DB">
        <w:rPr>
          <w:rFonts w:ascii="Calibri" w:hAnsi="Calibri" w:cs="Calibri"/>
          <w:lang w:val="en-GB"/>
        </w:rPr>
        <w:t xml:space="preserve">. Sperm accumulation measures for each female-male combination from experimental replicates were significantly repeatable (simultaneous </w:t>
      </w:r>
      <w:r w:rsidR="00D205B6">
        <w:rPr>
          <w:rFonts w:ascii="Calibri" w:hAnsi="Calibri" w:cs="Calibri"/>
          <w:lang w:val="en-GB"/>
        </w:rPr>
        <w:t>choice</w:t>
      </w:r>
      <w:r w:rsidR="00D205B6" w:rsidRPr="00466D78">
        <w:rPr>
          <w:rFonts w:ascii="Calibri" w:hAnsi="Calibri" w:cs="Calibri"/>
          <w:lang w:val="en-GB"/>
        </w:rPr>
        <w:t xml:space="preserve"> </w:t>
      </w:r>
      <w:r w:rsidR="00D205B6" w:rsidRPr="000034DB">
        <w:rPr>
          <w:rFonts w:ascii="Calibri" w:hAnsi="Calibri" w:cs="Calibri"/>
          <w:lang w:val="en-GB"/>
        </w:rPr>
        <w:t xml:space="preserve">experiment: R = 0.96, 95% CI = 0.92 – 0.98, p &lt; 0.001; non-simultaneous </w:t>
      </w:r>
      <w:r w:rsidR="00D205B6">
        <w:rPr>
          <w:rFonts w:ascii="Calibri" w:hAnsi="Calibri" w:cs="Calibri"/>
          <w:lang w:val="en-GB"/>
        </w:rPr>
        <w:t>choice</w:t>
      </w:r>
      <w:r w:rsidR="00D205B6" w:rsidRPr="00466D78">
        <w:rPr>
          <w:rFonts w:ascii="Calibri" w:hAnsi="Calibri" w:cs="Calibri"/>
          <w:lang w:val="en-GB"/>
        </w:rPr>
        <w:t xml:space="preserve"> </w:t>
      </w:r>
      <w:r w:rsidR="00D205B6" w:rsidRPr="000034DB">
        <w:rPr>
          <w:rFonts w:ascii="Calibri" w:hAnsi="Calibri" w:cs="Calibri"/>
          <w:lang w:val="en-GB"/>
        </w:rPr>
        <w:t xml:space="preserve">experiment: R = 0.97, 95% CI = 0.95 – 0.98, p &lt; 0.001). Therefore, we used the mean values between replicates as the response variable in subsequent analyses. </w:t>
      </w:r>
    </w:p>
    <w:p w14:paraId="154E602E" w14:textId="77777777" w:rsidR="00337952" w:rsidRDefault="00337952" w:rsidP="00F74DCB">
      <w:pPr>
        <w:pStyle w:val="NormalWeb"/>
        <w:spacing w:before="0" w:beforeAutospacing="0" w:after="0" w:afterAutospacing="0" w:line="360" w:lineRule="auto"/>
        <w:rPr>
          <w:rFonts w:ascii="Calibri" w:hAnsi="Calibri" w:cs="Calibri"/>
          <w:lang w:val="en-GB"/>
        </w:rPr>
      </w:pPr>
    </w:p>
    <w:p w14:paraId="78E159DD" w14:textId="77777777" w:rsidR="00337952" w:rsidRDefault="00337952" w:rsidP="00F74DCB">
      <w:pPr>
        <w:pStyle w:val="NormalWeb"/>
        <w:spacing w:before="0" w:beforeAutospacing="0" w:after="0" w:afterAutospacing="0" w:line="360" w:lineRule="auto"/>
        <w:rPr>
          <w:rFonts w:ascii="Calibri" w:hAnsi="Calibri" w:cs="Calibri"/>
          <w:lang w:val="en-GB"/>
        </w:rPr>
      </w:pPr>
    </w:p>
    <w:p w14:paraId="10BFEAEC" w14:textId="2D19EF03" w:rsidR="00337952" w:rsidRPr="00606BF7" w:rsidRDefault="00492F75" w:rsidP="00337952">
      <w:pPr>
        <w:pStyle w:val="NormalWeb"/>
        <w:spacing w:before="0" w:beforeAutospacing="0" w:after="0" w:afterAutospacing="0" w:line="360" w:lineRule="auto"/>
        <w:rPr>
          <w:rFonts w:ascii="Calibri" w:hAnsi="Calibri" w:cs="Calibri"/>
          <w:b/>
          <w:lang w:val="en-GB"/>
        </w:rPr>
      </w:pPr>
      <w:r w:rsidRPr="00492F75">
        <w:rPr>
          <w:rFonts w:ascii="Calibri" w:hAnsi="Calibri" w:cs="Calibri"/>
          <w:b/>
          <w:lang w:val="en-GB"/>
        </w:rPr>
        <w:t xml:space="preserve">Embryo </w:t>
      </w:r>
      <w:r>
        <w:rPr>
          <w:rFonts w:ascii="Calibri" w:hAnsi="Calibri" w:cs="Calibri"/>
          <w:b/>
          <w:lang w:val="en-GB"/>
        </w:rPr>
        <w:t>q</w:t>
      </w:r>
      <w:r w:rsidR="00337952" w:rsidRPr="00606BF7">
        <w:rPr>
          <w:rFonts w:ascii="Calibri" w:hAnsi="Calibri" w:cs="Calibri"/>
          <w:b/>
          <w:lang w:val="en-GB"/>
        </w:rPr>
        <w:t>uality</w:t>
      </w:r>
      <w:r w:rsidR="00065A24">
        <w:rPr>
          <w:rFonts w:ascii="Calibri" w:hAnsi="Calibri" w:cs="Calibri"/>
          <w:b/>
          <w:lang w:val="en-GB"/>
        </w:rPr>
        <w:t xml:space="preserve"> scores</w:t>
      </w:r>
      <w:r>
        <w:rPr>
          <w:rFonts w:ascii="Calibri" w:hAnsi="Calibri" w:cs="Calibri"/>
          <w:b/>
          <w:lang w:val="en-GB"/>
        </w:rPr>
        <w:t>, pre</w:t>
      </w:r>
      <w:r w:rsidR="00065A24">
        <w:rPr>
          <w:rFonts w:ascii="Calibri" w:hAnsi="Calibri" w:cs="Calibri"/>
          <w:b/>
          <w:lang w:val="en-GB"/>
        </w:rPr>
        <w:t>gnancies</w:t>
      </w:r>
      <w:r>
        <w:rPr>
          <w:rFonts w:ascii="Calibri" w:hAnsi="Calibri" w:cs="Calibri"/>
          <w:b/>
          <w:lang w:val="en-GB"/>
        </w:rPr>
        <w:t xml:space="preserve"> and </w:t>
      </w:r>
      <w:r w:rsidR="007A3D0F">
        <w:rPr>
          <w:rFonts w:ascii="Calibri" w:hAnsi="Calibri" w:cs="Calibri"/>
          <w:b/>
          <w:lang w:val="en-GB"/>
        </w:rPr>
        <w:t>live births</w:t>
      </w:r>
    </w:p>
    <w:p w14:paraId="4071FBEE" w14:textId="372FEB45" w:rsidR="006333C9" w:rsidRPr="002430A2" w:rsidRDefault="00337952" w:rsidP="006A355D">
      <w:pPr>
        <w:pStyle w:val="NormalWeb"/>
        <w:spacing w:before="0" w:beforeAutospacing="0" w:after="0" w:afterAutospacing="0" w:line="360" w:lineRule="auto"/>
        <w:rPr>
          <w:rFonts w:ascii="Calibri" w:hAnsi="Calibri" w:cs="Calibri"/>
          <w:color w:val="000000" w:themeColor="text1"/>
          <w:lang w:val="en-CA"/>
        </w:rPr>
      </w:pPr>
      <w:r w:rsidRPr="004C481D">
        <w:rPr>
          <w:rFonts w:ascii="Calibri" w:hAnsi="Calibri" w:cs="Calibri"/>
          <w:lang w:val="en-CA"/>
        </w:rPr>
        <w:t xml:space="preserve">Embryos were cultured to early cleavage stage (day 2/3) or blastocyst stage (day 5). </w:t>
      </w:r>
      <w:r w:rsidRPr="00606BF7">
        <w:rPr>
          <w:rFonts w:ascii="Calibri" w:hAnsi="Calibri" w:cs="Calibri"/>
          <w:lang w:val="en-CA"/>
        </w:rPr>
        <w:t xml:space="preserve">Generally, if participants had less than 2 embryos, transfer was completed on day 2. If participants had less than 4 good quality embryos, transfer was completed on day 3. If participants had 4 or more good quality embryos on day 3, culture was extended to blastocyst stage (day 5). </w:t>
      </w:r>
      <w:r w:rsidRPr="004C481D">
        <w:rPr>
          <w:rFonts w:ascii="Calibri" w:hAnsi="Calibri" w:cs="Calibri"/>
          <w:lang w:val="en-CA"/>
        </w:rPr>
        <w:t xml:space="preserve">The grading systems for </w:t>
      </w:r>
      <w:r w:rsidR="00B015CF" w:rsidRPr="004C481D">
        <w:rPr>
          <w:rFonts w:ascii="Calibri" w:hAnsi="Calibri" w:cs="Calibri"/>
          <w:lang w:val="en-CA"/>
        </w:rPr>
        <w:t xml:space="preserve">early cleavage stage </w:t>
      </w:r>
      <w:r w:rsidRPr="004C481D">
        <w:rPr>
          <w:rFonts w:ascii="Calibri" w:hAnsi="Calibri" w:cs="Calibri"/>
          <w:lang w:val="en-CA"/>
        </w:rPr>
        <w:t>embryos and blastocysts are different. The UK National External Quality Assessment Service (NEQAS) produced the embryo</w:t>
      </w:r>
      <w:r w:rsidR="006A0326">
        <w:rPr>
          <w:rFonts w:ascii="Calibri" w:hAnsi="Calibri" w:cs="Calibri"/>
          <w:lang w:val="en-CA"/>
        </w:rPr>
        <w:t>logy morphology grading scheme</w:t>
      </w:r>
      <w:r w:rsidRPr="004C481D">
        <w:rPr>
          <w:rFonts w:ascii="Calibri" w:hAnsi="Calibri" w:cs="Calibri"/>
          <w:lang w:val="en-CA"/>
        </w:rPr>
        <w:t xml:space="preserve"> </w:t>
      </w:r>
      <w:r w:rsidR="006A0326">
        <w:rPr>
          <w:rFonts w:ascii="Calibri" w:hAnsi="Calibri" w:cs="Calibri"/>
          <w:lang w:val="en-CA"/>
        </w:rPr>
        <w:t xml:space="preserve">used to assess the </w:t>
      </w:r>
      <w:r w:rsidR="006A0326" w:rsidRPr="004C481D">
        <w:rPr>
          <w:rFonts w:ascii="Calibri" w:hAnsi="Calibri" w:cs="Calibri"/>
          <w:lang w:val="en-CA"/>
        </w:rPr>
        <w:t>early cleavage stage</w:t>
      </w:r>
      <w:r w:rsidR="00F348BA">
        <w:rPr>
          <w:rFonts w:ascii="Calibri" w:hAnsi="Calibri" w:cs="Calibri"/>
          <w:lang w:val="en-CA"/>
        </w:rPr>
        <w:t xml:space="preserve"> embryos</w:t>
      </w:r>
      <w:r w:rsidR="006A0326" w:rsidRPr="004C481D">
        <w:rPr>
          <w:rFonts w:ascii="Calibri" w:hAnsi="Calibri" w:cs="Calibri"/>
          <w:lang w:val="en-CA"/>
        </w:rPr>
        <w:t xml:space="preserve"> </w:t>
      </w:r>
      <w:r w:rsidRPr="004C481D">
        <w:rPr>
          <w:rFonts w:ascii="Calibri" w:hAnsi="Calibri" w:cs="Calibri"/>
          <w:lang w:val="en-CA"/>
        </w:rPr>
        <w:t>(</w:t>
      </w:r>
      <w:r w:rsidR="00507354" w:rsidRPr="00606BF7">
        <w:rPr>
          <w:rFonts w:ascii="Calibri" w:hAnsi="Calibri" w:cs="Calibri"/>
          <w:lang w:val="en-CA"/>
        </w:rPr>
        <w:t>National Institute for Health and Care Excellence 2013</w:t>
      </w:r>
      <w:r w:rsidRPr="004C481D">
        <w:rPr>
          <w:rFonts w:ascii="Calibri" w:hAnsi="Calibri" w:cs="Calibri"/>
          <w:lang w:val="en-CA"/>
        </w:rPr>
        <w:t xml:space="preserve">). For </w:t>
      </w:r>
      <w:r w:rsidR="00174AD7">
        <w:rPr>
          <w:rFonts w:ascii="Calibri" w:hAnsi="Calibri" w:cs="Calibri"/>
          <w:lang w:val="en-CA"/>
        </w:rPr>
        <w:t>the blastocyst stage</w:t>
      </w:r>
      <w:r w:rsidRPr="004C481D">
        <w:rPr>
          <w:rFonts w:ascii="Calibri" w:hAnsi="Calibri" w:cs="Calibri"/>
          <w:lang w:val="en-CA"/>
        </w:rPr>
        <w:t>, the expansion status, intracellular matrix (ICM) and trophectoderm (TE) are graded (</w:t>
      </w:r>
      <w:r w:rsidR="00A77E53" w:rsidRPr="00BA3273">
        <w:rPr>
          <w:rFonts w:ascii="Calibri" w:hAnsi="Calibri" w:cs="Calibri"/>
          <w:lang w:val="en-CA"/>
        </w:rPr>
        <w:t>Central Manchester University Hospitals NHS Foundation Trust</w:t>
      </w:r>
      <w:r w:rsidR="00A77E53">
        <w:rPr>
          <w:rFonts w:ascii="Calibri" w:hAnsi="Calibri" w:cs="Calibri"/>
          <w:lang w:val="en-CA"/>
        </w:rPr>
        <w:t xml:space="preserve"> 2016</w:t>
      </w:r>
      <w:r w:rsidRPr="004C481D">
        <w:rPr>
          <w:rFonts w:ascii="Calibri" w:hAnsi="Calibri" w:cs="Calibri"/>
          <w:lang w:val="en-CA"/>
        </w:rPr>
        <w:t xml:space="preserve">). </w:t>
      </w:r>
      <w:r w:rsidR="004352FD" w:rsidRPr="004352FD">
        <w:rPr>
          <w:rFonts w:ascii="Calibri" w:hAnsi="Calibri" w:cs="Calibri"/>
          <w:lang w:val="en-CA"/>
        </w:rPr>
        <w:t xml:space="preserve">To calculate the embryo score measure, each couple’s best quality embryo was selected and the embryo grade was multiplied. </w:t>
      </w:r>
      <w:r w:rsidR="004352FD">
        <w:rPr>
          <w:rFonts w:ascii="Calibri" w:hAnsi="Calibri" w:cs="Calibri"/>
          <w:lang w:val="en-CA"/>
        </w:rPr>
        <w:t xml:space="preserve">Data on the blastocyst stage was only available for three of the 16 couples in the simultaneous choice experiment. Therefore, to facilitate </w:t>
      </w:r>
      <w:r w:rsidR="00200DEC">
        <w:rPr>
          <w:rFonts w:ascii="Calibri" w:hAnsi="Calibri" w:cs="Calibri"/>
          <w:lang w:val="en-CA"/>
        </w:rPr>
        <w:t xml:space="preserve">comparison among the two experimental treatments we focused our analyses on embryo quality scores derived from the </w:t>
      </w:r>
      <w:r w:rsidR="00200DEC" w:rsidRPr="004C481D">
        <w:rPr>
          <w:rFonts w:ascii="Calibri" w:hAnsi="Calibri" w:cs="Calibri"/>
          <w:lang w:val="en-CA"/>
        </w:rPr>
        <w:t>early cleavage stage</w:t>
      </w:r>
      <w:r w:rsidR="00200DEC">
        <w:rPr>
          <w:rFonts w:ascii="Calibri" w:hAnsi="Calibri" w:cs="Calibri"/>
          <w:lang w:val="en-CA"/>
        </w:rPr>
        <w:t xml:space="preserve"> for both the simultaneous and non-simultaneous choice experiments</w:t>
      </w:r>
      <w:r w:rsidR="00EE7320" w:rsidRPr="002430A2">
        <w:rPr>
          <w:rFonts w:ascii="Calibri" w:hAnsi="Calibri" w:cs="Calibri"/>
          <w:color w:val="000000" w:themeColor="text1"/>
          <w:lang w:val="en-CA"/>
        </w:rPr>
        <w:t>.</w:t>
      </w:r>
      <w:r w:rsidR="004352FD" w:rsidRPr="002430A2">
        <w:rPr>
          <w:rFonts w:ascii="Calibri" w:hAnsi="Calibri" w:cs="Calibri"/>
          <w:color w:val="000000" w:themeColor="text1"/>
          <w:lang w:val="en-CA"/>
        </w:rPr>
        <w:t xml:space="preserve"> </w:t>
      </w:r>
      <w:r w:rsidR="003F76E2" w:rsidRPr="002430A2">
        <w:rPr>
          <w:rFonts w:ascii="Calibri" w:hAnsi="Calibri" w:cs="Calibri"/>
          <w:color w:val="000000" w:themeColor="text1"/>
          <w:lang w:val="en-CA"/>
        </w:rPr>
        <w:t xml:space="preserve">In addition, several of the embryos are typically frozen for subsequent embryo transfer, which adds an additional complication to estimates of embryo viability as the freezing process </w:t>
      </w:r>
      <w:r w:rsidR="00634E41" w:rsidRPr="002430A2">
        <w:rPr>
          <w:rFonts w:ascii="Calibri" w:hAnsi="Calibri" w:cs="Calibri"/>
          <w:color w:val="000000" w:themeColor="text1"/>
          <w:lang w:val="en-CA"/>
        </w:rPr>
        <w:t>may</w:t>
      </w:r>
      <w:r w:rsidR="003F76E2" w:rsidRPr="002430A2">
        <w:rPr>
          <w:rFonts w:ascii="Calibri" w:hAnsi="Calibri" w:cs="Calibri"/>
          <w:color w:val="000000" w:themeColor="text1"/>
          <w:lang w:val="en-CA"/>
        </w:rPr>
        <w:t xml:space="preserve"> i</w:t>
      </w:r>
      <w:r w:rsidR="00634E41" w:rsidRPr="002430A2">
        <w:rPr>
          <w:rFonts w:ascii="Calibri" w:hAnsi="Calibri" w:cs="Calibri"/>
          <w:color w:val="000000" w:themeColor="text1"/>
          <w:lang w:val="en-CA"/>
        </w:rPr>
        <w:t xml:space="preserve">nfluence embryo quality. Therefore, our analyses focused only </w:t>
      </w:r>
      <w:r w:rsidR="00F112C3" w:rsidRPr="002430A2">
        <w:rPr>
          <w:rFonts w:ascii="Calibri" w:hAnsi="Calibri" w:cs="Calibri"/>
          <w:color w:val="000000" w:themeColor="text1"/>
          <w:lang w:val="en-CA"/>
        </w:rPr>
        <w:t xml:space="preserve">on fresh embryo quality scores, although we obtained qualitatively similar results when we examined results from previously frozen embryos. </w:t>
      </w:r>
    </w:p>
    <w:p w14:paraId="4285274C" w14:textId="77777777" w:rsidR="006333C9" w:rsidRPr="002430A2" w:rsidRDefault="006333C9" w:rsidP="00606BF7">
      <w:pPr>
        <w:pStyle w:val="NormalWeb"/>
        <w:spacing w:before="0" w:beforeAutospacing="0" w:after="0" w:afterAutospacing="0" w:line="360" w:lineRule="auto"/>
        <w:rPr>
          <w:rFonts w:ascii="Calibri" w:hAnsi="Calibri" w:cs="Calibri"/>
          <w:color w:val="000000" w:themeColor="text1"/>
          <w:lang w:val="en-CA"/>
        </w:rPr>
      </w:pPr>
    </w:p>
    <w:p w14:paraId="5A6FE021" w14:textId="2997E837" w:rsidR="003F76E2" w:rsidRPr="002430A2" w:rsidRDefault="003F76E2" w:rsidP="00606BF7">
      <w:pPr>
        <w:pStyle w:val="NormalWeb"/>
        <w:spacing w:before="0" w:beforeAutospacing="0" w:after="0" w:afterAutospacing="0" w:line="360" w:lineRule="auto"/>
        <w:rPr>
          <w:rFonts w:ascii="Calibri" w:hAnsi="Calibri" w:cs="Calibri"/>
          <w:color w:val="000000" w:themeColor="text1"/>
          <w:lang w:val="en-CA"/>
        </w:rPr>
      </w:pPr>
      <w:r w:rsidRPr="002430A2">
        <w:rPr>
          <w:rFonts w:ascii="Calibri" w:hAnsi="Calibri" w:cs="Calibri"/>
          <w:color w:val="000000" w:themeColor="text1"/>
          <w:lang w:val="en-CA"/>
        </w:rPr>
        <w:t>We also collected clinical pregnancy outcomes</w:t>
      </w:r>
      <w:r w:rsidR="00E85C40" w:rsidRPr="002430A2">
        <w:rPr>
          <w:rFonts w:ascii="Calibri" w:hAnsi="Calibri" w:cs="Calibri"/>
          <w:color w:val="000000" w:themeColor="text1"/>
          <w:lang w:val="en-CA"/>
        </w:rPr>
        <w:t xml:space="preserve"> and live birth rates following assisted reproductive treatments. </w:t>
      </w:r>
      <w:r w:rsidR="0020483D" w:rsidRPr="002430A2">
        <w:rPr>
          <w:rFonts w:ascii="Calibri" w:hAnsi="Calibri" w:cs="Calibri"/>
          <w:color w:val="000000" w:themeColor="text1"/>
          <w:lang w:val="en-CA"/>
        </w:rPr>
        <w:t>These measures are not synonymous, as clinical pregnancy does not always lead to live births.</w:t>
      </w:r>
      <w:r w:rsidR="0007576D" w:rsidRPr="002430A2">
        <w:rPr>
          <w:rFonts w:ascii="Calibri" w:hAnsi="Calibri" w:cs="Calibri"/>
          <w:color w:val="000000" w:themeColor="text1"/>
          <w:lang w:val="en-CA"/>
        </w:rPr>
        <w:t xml:space="preserve"> Clinical pregnancy included cases where patients were scored as biochemically pregnant, miscarried or gave live birth. </w:t>
      </w:r>
      <w:r w:rsidR="00750FBD" w:rsidRPr="002430A2">
        <w:rPr>
          <w:rFonts w:ascii="Calibri" w:hAnsi="Calibri" w:cs="Calibri"/>
          <w:color w:val="000000" w:themeColor="text1"/>
          <w:lang w:val="en-CA"/>
        </w:rPr>
        <w:t xml:space="preserve">Live birth rates only included those patients were embryos were carried to term and offspring produced. </w:t>
      </w:r>
      <w:r w:rsidR="0020483D" w:rsidRPr="002430A2">
        <w:rPr>
          <w:rFonts w:ascii="Calibri" w:hAnsi="Calibri" w:cs="Calibri"/>
          <w:color w:val="000000" w:themeColor="text1"/>
          <w:lang w:val="en-CA"/>
        </w:rPr>
        <w:t>Once again, we focused solely on the pregnancy and live birth outcomes from fresh embryos to avoid additional complications added by the inclusion of previously frozen and thawed embryos</w:t>
      </w:r>
      <w:r w:rsidR="009B285B" w:rsidRPr="002430A2">
        <w:rPr>
          <w:rFonts w:ascii="Calibri" w:hAnsi="Calibri" w:cs="Calibri"/>
          <w:color w:val="000000" w:themeColor="text1"/>
          <w:lang w:val="en-CA"/>
        </w:rPr>
        <w:t xml:space="preserve"> (although here again we found </w:t>
      </w:r>
      <w:r w:rsidR="00D71FE7" w:rsidRPr="002430A2">
        <w:rPr>
          <w:rFonts w:ascii="Calibri" w:hAnsi="Calibri" w:cs="Calibri"/>
          <w:color w:val="000000" w:themeColor="text1"/>
          <w:lang w:val="en-CA"/>
        </w:rPr>
        <w:t xml:space="preserve">qualitatively similar results when examining </w:t>
      </w:r>
      <w:r w:rsidR="00FF5889" w:rsidRPr="002430A2">
        <w:rPr>
          <w:rFonts w:ascii="Calibri" w:hAnsi="Calibri" w:cs="Calibri"/>
          <w:color w:val="000000" w:themeColor="text1"/>
          <w:lang w:val="en-CA"/>
        </w:rPr>
        <w:t xml:space="preserve">pregnancy and live birth success using </w:t>
      </w:r>
      <w:r w:rsidR="00D71FE7" w:rsidRPr="002430A2">
        <w:rPr>
          <w:rFonts w:ascii="Calibri" w:hAnsi="Calibri" w:cs="Calibri"/>
          <w:color w:val="000000" w:themeColor="text1"/>
          <w:lang w:val="en-CA"/>
        </w:rPr>
        <w:t>previously frozen embryos)</w:t>
      </w:r>
      <w:r w:rsidR="0020483D" w:rsidRPr="002430A2">
        <w:rPr>
          <w:rFonts w:ascii="Calibri" w:hAnsi="Calibri" w:cs="Calibri"/>
          <w:color w:val="000000" w:themeColor="text1"/>
          <w:lang w:val="en-CA"/>
        </w:rPr>
        <w:t xml:space="preserve">. </w:t>
      </w:r>
    </w:p>
    <w:p w14:paraId="3FF6D7C9" w14:textId="77777777" w:rsidR="002D4668" w:rsidRDefault="002D4668" w:rsidP="00606BF7">
      <w:pPr>
        <w:pStyle w:val="NormalWeb"/>
        <w:spacing w:before="0" w:beforeAutospacing="0" w:after="0" w:afterAutospacing="0" w:line="360" w:lineRule="auto"/>
        <w:rPr>
          <w:rFonts w:ascii="Calibri" w:hAnsi="Calibri" w:cs="Calibri"/>
          <w:color w:val="0070C0"/>
          <w:lang w:val="en-CA"/>
        </w:rPr>
      </w:pPr>
    </w:p>
    <w:p w14:paraId="1E726B17" w14:textId="5EC0086A" w:rsidR="002D4668" w:rsidRPr="00606BF7" w:rsidRDefault="002D4668" w:rsidP="002D4668">
      <w:pPr>
        <w:pStyle w:val="NormalWeb"/>
        <w:spacing w:before="0" w:beforeAutospacing="0" w:after="0" w:afterAutospacing="0" w:line="360" w:lineRule="auto"/>
        <w:rPr>
          <w:rFonts w:ascii="Calibri" w:hAnsi="Calibri" w:cs="Calibri"/>
          <w:b/>
          <w:lang w:val="en-GB"/>
        </w:rPr>
      </w:pPr>
      <w:r>
        <w:rPr>
          <w:rFonts w:ascii="Calibri" w:hAnsi="Calibri" w:cs="Calibri"/>
          <w:b/>
          <w:lang w:val="en-GB"/>
        </w:rPr>
        <w:t>Additional statistical analyses</w:t>
      </w:r>
      <w:r w:rsidR="00E06E43">
        <w:rPr>
          <w:rFonts w:ascii="Calibri" w:hAnsi="Calibri" w:cs="Calibri"/>
          <w:b/>
          <w:lang w:val="en-GB"/>
        </w:rPr>
        <w:t>: sperm accumulation and responsiveness models</w:t>
      </w:r>
    </w:p>
    <w:p w14:paraId="3D371CBE" w14:textId="0BE4EED2" w:rsidR="002D4668" w:rsidRDefault="008A5F66" w:rsidP="00606BF7">
      <w:pPr>
        <w:pStyle w:val="NormalWeb"/>
        <w:spacing w:before="0" w:beforeAutospacing="0" w:after="0" w:afterAutospacing="0" w:line="360" w:lineRule="auto"/>
        <w:rPr>
          <w:rFonts w:ascii="Calibri" w:hAnsi="Calibri" w:cs="Calibri"/>
          <w:lang w:val="en-CA"/>
        </w:rPr>
      </w:pPr>
      <w:r>
        <w:rPr>
          <w:rFonts w:ascii="Calibri" w:hAnsi="Calibri" w:cs="Calibri"/>
          <w:lang w:val="en-CA"/>
        </w:rPr>
        <w:t xml:space="preserve">The </w:t>
      </w:r>
      <w:r w:rsidR="008B1223">
        <w:rPr>
          <w:rFonts w:ascii="Calibri" w:hAnsi="Calibri" w:cs="Calibri"/>
          <w:lang w:val="en-CA"/>
        </w:rPr>
        <w:t xml:space="preserve">GLMM and LMM </w:t>
      </w:r>
      <w:r>
        <w:rPr>
          <w:rFonts w:ascii="Calibri" w:hAnsi="Calibri" w:cs="Calibri"/>
          <w:lang w:val="en-CA"/>
        </w:rPr>
        <w:t>models</w:t>
      </w:r>
      <w:r w:rsidR="004C0599">
        <w:rPr>
          <w:rFonts w:ascii="Calibri" w:hAnsi="Calibri" w:cs="Calibri"/>
          <w:lang w:val="en-CA"/>
        </w:rPr>
        <w:t xml:space="preserve"> presented in the main text </w:t>
      </w:r>
      <w:r w:rsidR="00FD19F0">
        <w:rPr>
          <w:rFonts w:ascii="Calibri" w:hAnsi="Calibri" w:cs="Calibri"/>
          <w:lang w:val="en-CA"/>
        </w:rPr>
        <w:t>examining</w:t>
      </w:r>
      <w:r>
        <w:rPr>
          <w:rFonts w:ascii="Calibri" w:hAnsi="Calibri" w:cs="Calibri"/>
          <w:lang w:val="en-CA"/>
        </w:rPr>
        <w:t xml:space="preserve"> if sperm accumulation and responsiveness were influenced by </w:t>
      </w:r>
      <w:r w:rsidR="001E4B4D">
        <w:rPr>
          <w:rFonts w:ascii="Calibri" w:hAnsi="Calibri" w:cs="Calibri"/>
          <w:lang w:val="en-CA"/>
        </w:rPr>
        <w:t>the o</w:t>
      </w:r>
      <w:r>
        <w:rPr>
          <w:rFonts w:ascii="Calibri" w:hAnsi="Calibri" w:cs="Calibri"/>
          <w:lang w:val="en-CA"/>
        </w:rPr>
        <w:t xml:space="preserve">rigin of </w:t>
      </w:r>
      <w:r w:rsidR="008B1223">
        <w:rPr>
          <w:rFonts w:ascii="Calibri" w:hAnsi="Calibri" w:cs="Calibri"/>
          <w:lang w:val="en-CA"/>
        </w:rPr>
        <w:t xml:space="preserve">the follicular fluid in the simultaneous and non-simultaneous experiments </w:t>
      </w:r>
      <w:r w:rsidR="00257BF4">
        <w:rPr>
          <w:rFonts w:ascii="Calibri" w:hAnsi="Calibri" w:cs="Calibri"/>
          <w:lang w:val="en-CA"/>
        </w:rPr>
        <w:t xml:space="preserve">were constructed using several </w:t>
      </w:r>
      <w:r w:rsidR="0024601C">
        <w:rPr>
          <w:rFonts w:ascii="Calibri" w:hAnsi="Calibri" w:cs="Calibri"/>
          <w:lang w:val="en-CA"/>
        </w:rPr>
        <w:t xml:space="preserve">random </w:t>
      </w:r>
      <w:r w:rsidR="00257BF4">
        <w:rPr>
          <w:rFonts w:ascii="Calibri" w:hAnsi="Calibri" w:cs="Calibri"/>
          <w:lang w:val="en-CA"/>
        </w:rPr>
        <w:t>effects (</w:t>
      </w:r>
      <w:r w:rsidR="004A4453">
        <w:rPr>
          <w:rFonts w:ascii="Calibri" w:hAnsi="Calibri" w:cs="Calibri"/>
          <w:lang w:val="en-CA"/>
        </w:rPr>
        <w:t>i.e. female ID, male ID, female ID x male ID, block, observation)</w:t>
      </w:r>
      <w:r w:rsidR="00BB0D77">
        <w:rPr>
          <w:rFonts w:ascii="Calibri" w:hAnsi="Calibri" w:cs="Calibri"/>
          <w:lang w:val="en-CA"/>
        </w:rPr>
        <w:t xml:space="preserve">. To explore the impact of this number of random effects on the model results we performed a series of analyses where we reduced the number of random effects present in our models, effectively removing the random effects of female and male identity and their interaction. Specifically, </w:t>
      </w:r>
      <w:r w:rsidR="002C2BDF">
        <w:rPr>
          <w:rFonts w:ascii="Calibri" w:hAnsi="Calibri" w:cs="Calibri"/>
          <w:lang w:val="en-CA"/>
        </w:rPr>
        <w:t xml:space="preserve">in the simultaneous choice experiment we fitted a GLMM with a logit link function, with sperm accumulation modelled as a binary response variable (contrasting the sperm number in the partner vs. non-partner follicular fluid), with fertility treatment added as a fixed effect and experimental block and observation number (to account for overdispersion) as random effects. </w:t>
      </w:r>
      <w:r w:rsidR="008B13B0">
        <w:rPr>
          <w:rFonts w:ascii="Calibri" w:hAnsi="Calibri" w:cs="Calibri"/>
          <w:lang w:val="en-CA"/>
        </w:rPr>
        <w:t>For the non-simultaneous experiment</w:t>
      </w:r>
      <w:r w:rsidR="00A606D9">
        <w:rPr>
          <w:rFonts w:ascii="Calibri" w:hAnsi="Calibri" w:cs="Calibri"/>
          <w:lang w:val="en-CA"/>
        </w:rPr>
        <w:t>,</w:t>
      </w:r>
      <w:r w:rsidR="008B13B0">
        <w:rPr>
          <w:rFonts w:ascii="Calibri" w:hAnsi="Calibri" w:cs="Calibri"/>
          <w:lang w:val="en-CA"/>
        </w:rPr>
        <w:t xml:space="preserve"> we fitted a LMM with sperm responsiveness </w:t>
      </w:r>
      <w:r w:rsidR="00240FC3">
        <w:rPr>
          <w:rFonts w:ascii="Calibri" w:hAnsi="Calibri" w:cs="Calibri"/>
          <w:lang w:val="en-CA"/>
        </w:rPr>
        <w:t>(</w:t>
      </w:r>
      <w:r w:rsidR="00240FC3" w:rsidRPr="000034DB">
        <w:rPr>
          <w:rFonts w:ascii="Calibri" w:hAnsi="Calibri" w:cs="Calibri"/>
          <w:lang w:val="en-GB"/>
        </w:rPr>
        <w:t>log10 transform</w:t>
      </w:r>
      <w:r w:rsidR="00240FC3">
        <w:rPr>
          <w:rFonts w:ascii="Calibri" w:hAnsi="Calibri" w:cs="Calibri"/>
          <w:lang w:val="en-GB"/>
        </w:rPr>
        <w:t xml:space="preserve">ation on positivized values) </w:t>
      </w:r>
      <w:r w:rsidR="008B13B0">
        <w:rPr>
          <w:rFonts w:ascii="Calibri" w:hAnsi="Calibri" w:cs="Calibri"/>
          <w:lang w:val="en-CA"/>
        </w:rPr>
        <w:t xml:space="preserve">as the response variable, </w:t>
      </w:r>
      <w:r w:rsidR="00240FC3">
        <w:rPr>
          <w:rFonts w:ascii="Calibri" w:hAnsi="Calibri" w:cs="Calibri"/>
          <w:lang w:val="en-CA"/>
        </w:rPr>
        <w:t xml:space="preserve">with follicular fluid origin and fertility treatment as fixed effects and experimental block as a random effect. </w:t>
      </w:r>
    </w:p>
    <w:p w14:paraId="7CAEFCD4" w14:textId="77777777" w:rsidR="00727C45" w:rsidRDefault="00727C45" w:rsidP="00606BF7">
      <w:pPr>
        <w:pStyle w:val="NormalWeb"/>
        <w:spacing w:before="0" w:beforeAutospacing="0" w:after="0" w:afterAutospacing="0" w:line="360" w:lineRule="auto"/>
        <w:rPr>
          <w:rFonts w:ascii="Calibri" w:hAnsi="Calibri" w:cs="Calibri"/>
          <w:lang w:val="en-CA"/>
        </w:rPr>
      </w:pPr>
    </w:p>
    <w:p w14:paraId="26CC7E2E" w14:textId="6646548F" w:rsidR="00727C45" w:rsidRDefault="00727C45" w:rsidP="00920E22">
      <w:pPr>
        <w:spacing w:line="360" w:lineRule="auto"/>
        <w:rPr>
          <w:rFonts w:ascii="Calibri" w:hAnsi="Calibri" w:cs="Calibri"/>
        </w:rPr>
      </w:pPr>
      <w:r>
        <w:rPr>
          <w:rFonts w:ascii="Calibri" w:hAnsi="Calibri" w:cs="Calibri"/>
        </w:rPr>
        <w:t xml:space="preserve">In all cases, models with reduced random effects generated qualitatively similar findings as those presented in the main text. </w:t>
      </w:r>
      <w:r w:rsidR="00B64FD8">
        <w:rPr>
          <w:rFonts w:ascii="Calibri" w:hAnsi="Calibri" w:cs="Calibri"/>
        </w:rPr>
        <w:t xml:space="preserve">Specifically, </w:t>
      </w:r>
      <w:r w:rsidR="009F66D4">
        <w:rPr>
          <w:rFonts w:ascii="Calibri" w:hAnsi="Calibri" w:cs="Calibri"/>
        </w:rPr>
        <w:t>sperm accumulation did not differ between the follicular fluid of the partner or non-partner in the simultaneous choice experiment (</w:t>
      </w:r>
      <w:r w:rsidR="000A39ED" w:rsidRPr="00D84FE6">
        <w:rPr>
          <w:rFonts w:ascii="Calibri" w:hAnsi="Calibri" w:cs="Calibri"/>
          <w:lang w:val="en-GB"/>
        </w:rPr>
        <w:t>GLMM</w:t>
      </w:r>
      <w:r w:rsidR="000A39ED">
        <w:rPr>
          <w:rFonts w:ascii="Calibri" w:hAnsi="Calibri" w:cs="Calibri"/>
          <w:lang w:val="en-GB"/>
        </w:rPr>
        <w:t>; fixed intercept: Z = -0.35, p = 0.72</w:t>
      </w:r>
      <w:r w:rsidR="000A39ED" w:rsidRPr="00D84FE6">
        <w:rPr>
          <w:rFonts w:ascii="Calibri" w:hAnsi="Calibri" w:cs="Calibri"/>
          <w:lang w:val="en-GB"/>
        </w:rPr>
        <w:t>; fertility treatment effect (IVF vs. ICSI)</w:t>
      </w:r>
      <w:r w:rsidR="000A39ED">
        <w:rPr>
          <w:rFonts w:ascii="Calibri" w:hAnsi="Calibri" w:cs="Calibri"/>
          <w:lang w:val="en-GB"/>
        </w:rPr>
        <w:t xml:space="preserve">: Z = 0.92, p </w:t>
      </w:r>
      <w:r w:rsidR="000A39ED">
        <w:rPr>
          <w:rFonts w:ascii="Calibri" w:hAnsi="Calibri" w:cs="Calibri"/>
          <w:lang w:val="en-GB"/>
        </w:rPr>
        <w:lastRenderedPageBreak/>
        <w:t xml:space="preserve">= 0.36) and </w:t>
      </w:r>
      <w:r w:rsidR="001C2468" w:rsidRPr="00D84FE6">
        <w:rPr>
          <w:rFonts w:ascii="Calibri" w:hAnsi="Calibri" w:cs="Calibri"/>
          <w:lang w:val="en-GB"/>
        </w:rPr>
        <w:t xml:space="preserve">sperm responsiveness </w:t>
      </w:r>
      <w:r w:rsidR="001C2468">
        <w:rPr>
          <w:rFonts w:ascii="Calibri" w:hAnsi="Calibri" w:cs="Calibri"/>
          <w:lang w:val="en-GB"/>
        </w:rPr>
        <w:t>was</w:t>
      </w:r>
      <w:r w:rsidR="001C2468" w:rsidRPr="00D84FE6">
        <w:rPr>
          <w:rFonts w:ascii="Calibri" w:hAnsi="Calibri" w:cs="Calibri"/>
          <w:lang w:val="en-GB"/>
        </w:rPr>
        <w:t xml:space="preserve"> not affected by the origin of the follicular fluid (follicular fluid origin: </w:t>
      </w:r>
      <w:r w:rsidR="001C2468" w:rsidRPr="00D84FE6">
        <w:rPr>
          <w:rFonts w:ascii="Calibri" w:hAnsi="Calibri" w:cs="Calibri"/>
          <w:lang w:val="en-GB"/>
        </w:rPr>
        <w:sym w:font="Symbol" w:char="F063"/>
      </w:r>
      <w:r w:rsidR="001C2468" w:rsidRPr="00D84FE6">
        <w:rPr>
          <w:rFonts w:ascii="Calibri" w:hAnsi="Calibri" w:cs="Calibri"/>
          <w:vertAlign w:val="superscript"/>
          <w:lang w:val="en-GB"/>
        </w:rPr>
        <w:t>2</w:t>
      </w:r>
      <w:r w:rsidR="001C2468" w:rsidRPr="00D84FE6">
        <w:rPr>
          <w:rFonts w:ascii="Calibri" w:hAnsi="Calibri" w:cs="Calibri"/>
          <w:lang w:val="en-GB"/>
        </w:rPr>
        <w:t xml:space="preserve"> = 0.</w:t>
      </w:r>
      <w:r w:rsidR="00EE4FD6">
        <w:rPr>
          <w:rFonts w:ascii="Calibri" w:hAnsi="Calibri" w:cs="Calibri"/>
          <w:lang w:val="en-GB"/>
        </w:rPr>
        <w:t>29</w:t>
      </w:r>
      <w:r w:rsidR="001C2468" w:rsidRPr="00D84FE6">
        <w:rPr>
          <w:rFonts w:ascii="Calibri" w:hAnsi="Calibri" w:cs="Calibri"/>
          <w:lang w:val="en-GB"/>
        </w:rPr>
        <w:t>, p = 0.</w:t>
      </w:r>
      <w:r w:rsidR="00EE4FD6">
        <w:rPr>
          <w:rFonts w:ascii="Calibri" w:hAnsi="Calibri" w:cs="Calibri"/>
          <w:lang w:val="en-GB"/>
        </w:rPr>
        <w:t>59</w:t>
      </w:r>
      <w:r w:rsidR="001C2468" w:rsidRPr="00D84FE6">
        <w:rPr>
          <w:rFonts w:ascii="Calibri" w:hAnsi="Calibri" w:cs="Calibri"/>
          <w:lang w:val="en-GB"/>
        </w:rPr>
        <w:t xml:space="preserve">; fertility treatment: </w:t>
      </w:r>
      <w:r w:rsidR="001C2468" w:rsidRPr="00D84FE6">
        <w:rPr>
          <w:rFonts w:ascii="Calibri" w:hAnsi="Calibri" w:cs="Calibri"/>
          <w:lang w:val="en-GB"/>
        </w:rPr>
        <w:sym w:font="Symbol" w:char="F063"/>
      </w:r>
      <w:r w:rsidR="001C2468" w:rsidRPr="00D84FE6">
        <w:rPr>
          <w:rFonts w:ascii="Calibri" w:hAnsi="Calibri" w:cs="Calibri"/>
          <w:vertAlign w:val="superscript"/>
          <w:lang w:val="en-GB"/>
        </w:rPr>
        <w:t>2</w:t>
      </w:r>
      <w:r w:rsidR="001C2468" w:rsidRPr="00D84FE6">
        <w:rPr>
          <w:rFonts w:ascii="Calibri" w:hAnsi="Calibri" w:cs="Calibri"/>
          <w:lang w:val="en-GB"/>
        </w:rPr>
        <w:t xml:space="preserve"> = </w:t>
      </w:r>
      <w:r w:rsidR="009D7922">
        <w:rPr>
          <w:rFonts w:ascii="Calibri" w:hAnsi="Calibri" w:cs="Calibri"/>
          <w:lang w:val="en-GB"/>
        </w:rPr>
        <w:t>2.97</w:t>
      </w:r>
      <w:r w:rsidR="001C2468" w:rsidRPr="00D84FE6">
        <w:rPr>
          <w:rFonts w:ascii="Calibri" w:hAnsi="Calibri" w:cs="Calibri"/>
          <w:lang w:val="en-GB"/>
        </w:rPr>
        <w:t>, p = 0.0</w:t>
      </w:r>
      <w:r w:rsidR="009D7922">
        <w:rPr>
          <w:rFonts w:ascii="Calibri" w:hAnsi="Calibri" w:cs="Calibri"/>
          <w:lang w:val="en-GB"/>
        </w:rPr>
        <w:t>9</w:t>
      </w:r>
      <w:r w:rsidR="001C2468" w:rsidRPr="00D84FE6">
        <w:rPr>
          <w:rFonts w:ascii="Calibri" w:hAnsi="Calibri" w:cs="Calibri"/>
          <w:lang w:val="en-GB"/>
        </w:rPr>
        <w:t>).</w:t>
      </w:r>
      <w:r w:rsidR="001C2468" w:rsidRPr="000034DB">
        <w:rPr>
          <w:rFonts w:ascii="Calibri" w:hAnsi="Calibri" w:cs="Calibri"/>
          <w:lang w:val="en-GB"/>
        </w:rPr>
        <w:t xml:space="preserve"> </w:t>
      </w:r>
      <w:r w:rsidR="00B64FD8">
        <w:rPr>
          <w:rFonts w:ascii="Calibri" w:hAnsi="Calibri" w:cs="Calibri"/>
        </w:rPr>
        <w:t xml:space="preserve"> </w:t>
      </w:r>
    </w:p>
    <w:p w14:paraId="11D68562" w14:textId="77777777" w:rsidR="002D4668" w:rsidRPr="00920E22" w:rsidRDefault="002D4668" w:rsidP="00F74DCB">
      <w:pPr>
        <w:pStyle w:val="NormalWeb"/>
        <w:spacing w:before="0" w:beforeAutospacing="0" w:after="0" w:afterAutospacing="0" w:line="360" w:lineRule="auto"/>
        <w:rPr>
          <w:rFonts w:ascii="Calibri" w:hAnsi="Calibri" w:cs="Calibri"/>
          <w:b/>
          <w:lang w:val="en-CA"/>
        </w:rPr>
      </w:pPr>
    </w:p>
    <w:p w14:paraId="57E98F22" w14:textId="13BEA3C0" w:rsidR="00E06E43" w:rsidRPr="00606BF7" w:rsidRDefault="00E06E43" w:rsidP="00E06E43">
      <w:pPr>
        <w:pStyle w:val="NormalWeb"/>
        <w:spacing w:before="0" w:beforeAutospacing="0" w:after="0" w:afterAutospacing="0" w:line="360" w:lineRule="auto"/>
        <w:rPr>
          <w:rFonts w:ascii="Calibri" w:hAnsi="Calibri" w:cs="Calibri"/>
          <w:b/>
          <w:lang w:val="en-GB"/>
        </w:rPr>
      </w:pPr>
      <w:r>
        <w:rPr>
          <w:rFonts w:ascii="Calibri" w:hAnsi="Calibri" w:cs="Calibri"/>
          <w:b/>
          <w:lang w:val="en-GB"/>
        </w:rPr>
        <w:t>Additional statistical analyses: fertility, embryo quality and outlying data points</w:t>
      </w:r>
    </w:p>
    <w:p w14:paraId="7D46EB22" w14:textId="2A41FC66" w:rsidR="002D4668" w:rsidRPr="00F2493E" w:rsidRDefault="005E53B9" w:rsidP="00E06E43">
      <w:pPr>
        <w:pStyle w:val="NormalWeb"/>
        <w:spacing w:before="0" w:beforeAutospacing="0" w:after="0" w:afterAutospacing="0" w:line="360" w:lineRule="auto"/>
        <w:rPr>
          <w:rFonts w:ascii="Calibri" w:hAnsi="Calibri" w:cs="Calibri"/>
          <w:b/>
          <w:lang w:val="en-CA"/>
        </w:rPr>
        <w:sectPr w:rsidR="002D4668" w:rsidRPr="00F2493E" w:rsidSect="00E34D5C">
          <w:pgSz w:w="11900" w:h="16840"/>
          <w:pgMar w:top="1418" w:right="1418" w:bottom="1418" w:left="1418" w:header="709" w:footer="709" w:gutter="0"/>
          <w:lnNumType w:countBy="1" w:restart="continuous"/>
          <w:cols w:space="708"/>
          <w:docGrid w:linePitch="360"/>
        </w:sectPr>
      </w:pPr>
      <w:r>
        <w:rPr>
          <w:rFonts w:ascii="Calibri" w:hAnsi="Calibri" w:cs="Calibri"/>
          <w:lang w:val="en-CA"/>
        </w:rPr>
        <w:t xml:space="preserve">In our main analyses we found that IVF fertilization rates (see Fig. S1a) and embryo quality (albeit a statistical trend) </w:t>
      </w:r>
      <w:r w:rsidR="00170D48">
        <w:rPr>
          <w:rFonts w:ascii="Calibri" w:hAnsi="Calibri" w:cs="Calibri"/>
          <w:lang w:val="en-CA"/>
        </w:rPr>
        <w:t xml:space="preserve">were positively </w:t>
      </w:r>
      <w:r w:rsidR="00456A99">
        <w:rPr>
          <w:rFonts w:ascii="Calibri" w:hAnsi="Calibri" w:cs="Calibri"/>
          <w:lang w:val="en-CA"/>
        </w:rPr>
        <w:t>related</w:t>
      </w:r>
      <w:r w:rsidR="00170D48">
        <w:rPr>
          <w:rFonts w:ascii="Calibri" w:hAnsi="Calibri" w:cs="Calibri"/>
          <w:lang w:val="en-CA"/>
        </w:rPr>
        <w:t xml:space="preserve"> with </w:t>
      </w:r>
      <w:r w:rsidR="00996E89">
        <w:rPr>
          <w:rFonts w:ascii="Calibri" w:hAnsi="Calibri" w:cs="Calibri"/>
          <w:lang w:val="en-CA"/>
        </w:rPr>
        <w:t>partner sperm preference in the simultaneous choice experiment. However, these effects appeared to be driven by two outlying data points</w:t>
      </w:r>
      <w:r w:rsidR="00456A99">
        <w:rPr>
          <w:rFonts w:ascii="Calibri" w:hAnsi="Calibri" w:cs="Calibri"/>
          <w:lang w:val="en-CA"/>
        </w:rPr>
        <w:t>, showing extreme responses (one positive and one negative) in sperm preference relative to all other couples</w:t>
      </w:r>
      <w:r w:rsidR="00996E89">
        <w:rPr>
          <w:rFonts w:ascii="Calibri" w:hAnsi="Calibri" w:cs="Calibri"/>
          <w:lang w:val="en-CA"/>
        </w:rPr>
        <w:t xml:space="preserve"> (Fig. 1a).</w:t>
      </w:r>
      <w:r w:rsidR="00456A99">
        <w:rPr>
          <w:rFonts w:ascii="Calibri" w:hAnsi="Calibri" w:cs="Calibri"/>
          <w:lang w:val="en-CA"/>
        </w:rPr>
        <w:t xml:space="preserve"> When these two outliers were removed, the positive relationship p</w:t>
      </w:r>
      <w:r w:rsidR="008746F7">
        <w:rPr>
          <w:rFonts w:ascii="Calibri" w:hAnsi="Calibri" w:cs="Calibri"/>
          <w:lang w:val="en-CA"/>
        </w:rPr>
        <w:t xml:space="preserve">reviously observed disappeared. The relationship between fertilization rates and sperm preference flipped directions, showing a </w:t>
      </w:r>
      <w:r w:rsidR="002D5514">
        <w:rPr>
          <w:rFonts w:ascii="Calibri" w:hAnsi="Calibri" w:cs="Calibri"/>
          <w:lang w:val="en-CA"/>
        </w:rPr>
        <w:t xml:space="preserve">borderline </w:t>
      </w:r>
      <w:r w:rsidR="008746F7">
        <w:rPr>
          <w:rFonts w:ascii="Calibri" w:hAnsi="Calibri" w:cs="Calibri"/>
          <w:lang w:val="en-CA"/>
        </w:rPr>
        <w:t>significant negative relationship that suggested fertilization rates were higher when sperm were less responsive to their partner’s follicular fluid (</w:t>
      </w:r>
      <w:r w:rsidR="00CF1796">
        <w:rPr>
          <w:rFonts w:ascii="Calibri" w:hAnsi="Calibri" w:cs="Calibri"/>
          <w:lang w:val="en-CA"/>
        </w:rPr>
        <w:t>Z</w:t>
      </w:r>
      <w:r w:rsidR="003B1745" w:rsidRPr="00D84FE6">
        <w:rPr>
          <w:rFonts w:ascii="Calibri" w:hAnsi="Calibri" w:cs="Calibri"/>
          <w:lang w:val="en-GB"/>
        </w:rPr>
        <w:t xml:space="preserve"> = </w:t>
      </w:r>
      <w:r w:rsidR="00CF1796">
        <w:rPr>
          <w:rFonts w:ascii="Calibri" w:hAnsi="Calibri" w:cs="Calibri"/>
          <w:lang w:val="en-GB"/>
        </w:rPr>
        <w:t>-</w:t>
      </w:r>
      <w:r w:rsidR="003B1745">
        <w:rPr>
          <w:rFonts w:ascii="Calibri" w:hAnsi="Calibri" w:cs="Calibri"/>
          <w:lang w:val="en-GB"/>
        </w:rPr>
        <w:t>1</w:t>
      </w:r>
      <w:r w:rsidR="003B1745" w:rsidRPr="00D84FE6">
        <w:rPr>
          <w:rFonts w:ascii="Calibri" w:hAnsi="Calibri" w:cs="Calibri"/>
          <w:lang w:val="en-GB"/>
        </w:rPr>
        <w:t>.</w:t>
      </w:r>
      <w:r w:rsidR="003B1745">
        <w:rPr>
          <w:rFonts w:ascii="Calibri" w:hAnsi="Calibri" w:cs="Calibri"/>
          <w:lang w:val="en-GB"/>
        </w:rPr>
        <w:t>99</w:t>
      </w:r>
      <w:r w:rsidR="007A1EBE">
        <w:rPr>
          <w:rFonts w:ascii="Calibri" w:hAnsi="Calibri" w:cs="Calibri"/>
          <w:lang w:val="en-GB"/>
        </w:rPr>
        <w:t>,</w:t>
      </w:r>
      <w:r w:rsidR="003B1745">
        <w:rPr>
          <w:rFonts w:ascii="Calibri" w:hAnsi="Calibri" w:cs="Calibri"/>
          <w:lang w:val="en-GB"/>
        </w:rPr>
        <w:t xml:space="preserve"> </w:t>
      </w:r>
      <w:r w:rsidR="003B1745" w:rsidRPr="00D84FE6">
        <w:rPr>
          <w:rFonts w:ascii="Calibri" w:hAnsi="Calibri" w:cs="Calibri"/>
          <w:lang w:val="en-GB"/>
        </w:rPr>
        <w:t>p = 0.</w:t>
      </w:r>
      <w:r w:rsidR="003B1745">
        <w:rPr>
          <w:rFonts w:ascii="Calibri" w:hAnsi="Calibri" w:cs="Calibri"/>
          <w:lang w:val="en-GB"/>
        </w:rPr>
        <w:t>05</w:t>
      </w:r>
      <w:r w:rsidR="000A73FD">
        <w:rPr>
          <w:rFonts w:ascii="Calibri" w:hAnsi="Calibri" w:cs="Calibri"/>
          <w:lang w:val="en-GB"/>
        </w:rPr>
        <w:t>). There was no evidence of a relationship between embryo quality and sperm preference when the two outlier data points were removed (</w:t>
      </w:r>
      <w:r w:rsidR="000A73FD" w:rsidRPr="00D84FE6">
        <w:rPr>
          <w:rFonts w:ascii="Calibri" w:hAnsi="Calibri" w:cs="Calibri"/>
          <w:lang w:val="en-GB"/>
        </w:rPr>
        <w:sym w:font="Symbol" w:char="F063"/>
      </w:r>
      <w:r w:rsidR="000A73FD" w:rsidRPr="00D84FE6">
        <w:rPr>
          <w:rFonts w:ascii="Calibri" w:hAnsi="Calibri" w:cs="Calibri"/>
          <w:vertAlign w:val="superscript"/>
          <w:lang w:val="en-GB"/>
        </w:rPr>
        <w:t>2</w:t>
      </w:r>
      <w:r w:rsidR="000A73FD" w:rsidRPr="00D84FE6">
        <w:rPr>
          <w:rFonts w:ascii="Calibri" w:hAnsi="Calibri" w:cs="Calibri"/>
          <w:lang w:val="en-GB"/>
        </w:rPr>
        <w:t xml:space="preserve"> = </w:t>
      </w:r>
      <w:r w:rsidR="000A73FD">
        <w:rPr>
          <w:rFonts w:ascii="Calibri" w:hAnsi="Calibri" w:cs="Calibri"/>
          <w:lang w:val="en-GB"/>
        </w:rPr>
        <w:t>1</w:t>
      </w:r>
      <w:r w:rsidR="000A73FD" w:rsidRPr="00D84FE6">
        <w:rPr>
          <w:rFonts w:ascii="Calibri" w:hAnsi="Calibri" w:cs="Calibri"/>
          <w:lang w:val="en-GB"/>
        </w:rPr>
        <w:t>.</w:t>
      </w:r>
      <w:r w:rsidR="000A73FD">
        <w:rPr>
          <w:rFonts w:ascii="Calibri" w:hAnsi="Calibri" w:cs="Calibri"/>
          <w:lang w:val="en-GB"/>
        </w:rPr>
        <w:t>08</w:t>
      </w:r>
      <w:r w:rsidR="007A1EBE">
        <w:rPr>
          <w:rFonts w:ascii="Calibri" w:hAnsi="Calibri" w:cs="Calibri"/>
          <w:lang w:val="en-GB"/>
        </w:rPr>
        <w:t>,</w:t>
      </w:r>
      <w:r w:rsidR="000A73FD">
        <w:rPr>
          <w:rFonts w:ascii="Calibri" w:hAnsi="Calibri" w:cs="Calibri"/>
          <w:lang w:val="en-GB"/>
        </w:rPr>
        <w:t xml:space="preserve"> </w:t>
      </w:r>
      <w:r w:rsidR="000A73FD" w:rsidRPr="00D84FE6">
        <w:rPr>
          <w:rFonts w:ascii="Calibri" w:hAnsi="Calibri" w:cs="Calibri"/>
          <w:lang w:val="en-GB"/>
        </w:rPr>
        <w:t>p = 0.</w:t>
      </w:r>
      <w:r w:rsidR="000A73FD">
        <w:rPr>
          <w:rFonts w:ascii="Calibri" w:hAnsi="Calibri" w:cs="Calibri"/>
          <w:lang w:val="en-GB"/>
        </w:rPr>
        <w:t>30)</w:t>
      </w:r>
      <w:r w:rsidR="007E31D4">
        <w:rPr>
          <w:rFonts w:ascii="Calibri" w:hAnsi="Calibri" w:cs="Calibri"/>
          <w:lang w:val="en-CA"/>
        </w:rPr>
        <w:t>.</w:t>
      </w:r>
    </w:p>
    <w:p w14:paraId="77BA0C70" w14:textId="1F1E964E" w:rsidR="00A65ABD" w:rsidRDefault="00A65ABD" w:rsidP="00A65ABD">
      <w:pPr>
        <w:pStyle w:val="NormalWeb"/>
        <w:spacing w:before="0" w:beforeAutospacing="0" w:after="0" w:afterAutospacing="0" w:line="360" w:lineRule="auto"/>
        <w:rPr>
          <w:rFonts w:ascii="Calibri" w:hAnsi="Calibri" w:cs="Calibri"/>
          <w:lang w:val="en-GB"/>
        </w:rPr>
      </w:pPr>
      <w:r w:rsidRPr="000034DB">
        <w:rPr>
          <w:rFonts w:ascii="Calibri" w:hAnsi="Calibri" w:cs="Calibri"/>
          <w:b/>
          <w:lang w:val="en-GB"/>
        </w:rPr>
        <w:lastRenderedPageBreak/>
        <w:t xml:space="preserve">Table </w:t>
      </w:r>
      <w:r w:rsidR="002C78A9">
        <w:rPr>
          <w:rFonts w:ascii="Calibri" w:hAnsi="Calibri" w:cs="Calibri"/>
          <w:b/>
          <w:lang w:val="en-GB"/>
        </w:rPr>
        <w:t>S</w:t>
      </w:r>
      <w:r w:rsidRPr="000034DB">
        <w:rPr>
          <w:rFonts w:ascii="Calibri" w:hAnsi="Calibri" w:cs="Calibri"/>
          <w:b/>
          <w:lang w:val="en-GB"/>
        </w:rPr>
        <w:t>1.</w:t>
      </w:r>
      <w:r w:rsidRPr="000034DB">
        <w:rPr>
          <w:rFonts w:ascii="Calibri" w:hAnsi="Calibri" w:cs="Calibri"/>
          <w:b/>
          <w:bCs/>
          <w:lang w:val="en-GB"/>
        </w:rPr>
        <w:t xml:space="preserve"> Sources of variation in sperm accumulation in the (a) simultaneous </w:t>
      </w:r>
      <w:r w:rsidR="002C78A9">
        <w:rPr>
          <w:rFonts w:ascii="Calibri" w:hAnsi="Calibri" w:cs="Calibri"/>
          <w:b/>
          <w:bCs/>
          <w:lang w:val="en-GB"/>
        </w:rPr>
        <w:t>choice</w:t>
      </w:r>
      <w:r w:rsidR="002C78A9" w:rsidRPr="000034DB">
        <w:rPr>
          <w:rFonts w:ascii="Calibri" w:hAnsi="Calibri" w:cs="Calibri"/>
          <w:b/>
          <w:bCs/>
          <w:lang w:val="en-GB"/>
        </w:rPr>
        <w:t xml:space="preserve"> experiments</w:t>
      </w:r>
      <w:r w:rsidR="002C78A9">
        <w:rPr>
          <w:rFonts w:ascii="Calibri" w:hAnsi="Calibri" w:cs="Calibri"/>
          <w:b/>
          <w:bCs/>
          <w:lang w:val="en-GB"/>
        </w:rPr>
        <w:t xml:space="preserve"> for IVF patients </w:t>
      </w:r>
      <w:r>
        <w:rPr>
          <w:rFonts w:ascii="Calibri" w:hAnsi="Calibri" w:cs="Calibri"/>
          <w:b/>
          <w:bCs/>
          <w:lang w:val="en-GB"/>
        </w:rPr>
        <w:t>and</w:t>
      </w:r>
      <w:r w:rsidRPr="000034DB">
        <w:rPr>
          <w:rFonts w:ascii="Calibri" w:hAnsi="Calibri" w:cs="Calibri"/>
          <w:b/>
          <w:bCs/>
          <w:lang w:val="en-GB"/>
        </w:rPr>
        <w:t xml:space="preserve"> </w:t>
      </w:r>
      <w:r w:rsidR="002C78A9">
        <w:rPr>
          <w:rFonts w:ascii="Calibri" w:hAnsi="Calibri" w:cs="Calibri"/>
          <w:b/>
          <w:bCs/>
          <w:lang w:val="en-GB"/>
        </w:rPr>
        <w:t>in the</w:t>
      </w:r>
      <w:r w:rsidRPr="000034DB">
        <w:rPr>
          <w:rFonts w:ascii="Calibri" w:hAnsi="Calibri" w:cs="Calibri"/>
          <w:b/>
          <w:bCs/>
          <w:lang w:val="en-GB"/>
        </w:rPr>
        <w:t xml:space="preserve"> non-simultaneous </w:t>
      </w:r>
      <w:r>
        <w:rPr>
          <w:rFonts w:ascii="Calibri" w:hAnsi="Calibri" w:cs="Calibri"/>
          <w:b/>
          <w:bCs/>
          <w:lang w:val="en-GB"/>
        </w:rPr>
        <w:t>choice</w:t>
      </w:r>
      <w:r w:rsidRPr="000034DB">
        <w:rPr>
          <w:rFonts w:ascii="Calibri" w:hAnsi="Calibri" w:cs="Calibri"/>
          <w:b/>
          <w:bCs/>
          <w:lang w:val="en-GB"/>
        </w:rPr>
        <w:t xml:space="preserve"> experiments</w:t>
      </w:r>
      <w:r w:rsidR="002C78A9">
        <w:rPr>
          <w:rFonts w:ascii="Calibri" w:hAnsi="Calibri" w:cs="Calibri"/>
          <w:b/>
          <w:bCs/>
          <w:lang w:val="en-GB"/>
        </w:rPr>
        <w:t xml:space="preserve"> for </w:t>
      </w:r>
      <w:r w:rsidR="002C78A9" w:rsidRPr="000034DB">
        <w:rPr>
          <w:rFonts w:ascii="Calibri" w:hAnsi="Calibri" w:cs="Calibri"/>
          <w:b/>
          <w:bCs/>
          <w:lang w:val="en-GB"/>
        </w:rPr>
        <w:t>(b)</w:t>
      </w:r>
      <w:r w:rsidR="002C78A9">
        <w:rPr>
          <w:rFonts w:ascii="Calibri" w:hAnsi="Calibri" w:cs="Calibri"/>
          <w:b/>
          <w:bCs/>
          <w:lang w:val="en-GB"/>
        </w:rPr>
        <w:t xml:space="preserve"> IVF patients and </w:t>
      </w:r>
      <w:r w:rsidR="002C78A9" w:rsidRPr="000034DB">
        <w:rPr>
          <w:rFonts w:ascii="Calibri" w:hAnsi="Calibri" w:cs="Calibri"/>
          <w:b/>
          <w:bCs/>
          <w:lang w:val="en-GB"/>
        </w:rPr>
        <w:t>(</w:t>
      </w:r>
      <w:r w:rsidR="002C78A9">
        <w:rPr>
          <w:rFonts w:ascii="Calibri" w:hAnsi="Calibri" w:cs="Calibri"/>
          <w:b/>
          <w:bCs/>
          <w:lang w:val="en-GB"/>
        </w:rPr>
        <w:t>c</w:t>
      </w:r>
      <w:r w:rsidR="002C78A9" w:rsidRPr="000034DB">
        <w:rPr>
          <w:rFonts w:ascii="Calibri" w:hAnsi="Calibri" w:cs="Calibri"/>
          <w:b/>
          <w:bCs/>
          <w:lang w:val="en-GB"/>
        </w:rPr>
        <w:t>)</w:t>
      </w:r>
      <w:r w:rsidR="002C78A9">
        <w:rPr>
          <w:rFonts w:ascii="Calibri" w:hAnsi="Calibri" w:cs="Calibri"/>
          <w:b/>
          <w:bCs/>
          <w:lang w:val="en-GB"/>
        </w:rPr>
        <w:t xml:space="preserve"> ICSI patients</w:t>
      </w:r>
      <w:r w:rsidRPr="000034DB">
        <w:rPr>
          <w:rFonts w:ascii="Calibri" w:hAnsi="Calibri" w:cs="Calibri"/>
          <w:lang w:val="en-GB"/>
        </w:rPr>
        <w:t>.</w:t>
      </w:r>
    </w:p>
    <w:tbl>
      <w:tblPr>
        <w:tblStyle w:val="GridTable21"/>
        <w:tblpPr w:leftFromText="180" w:rightFromText="180" w:vertAnchor="text" w:horzAnchor="margin" w:tblpY="139"/>
        <w:tblW w:w="0" w:type="auto"/>
        <w:tblLook w:val="04A0" w:firstRow="1" w:lastRow="0" w:firstColumn="1" w:lastColumn="0" w:noHBand="0" w:noVBand="1"/>
      </w:tblPr>
      <w:tblGrid>
        <w:gridCol w:w="279"/>
        <w:gridCol w:w="3713"/>
        <w:gridCol w:w="1996"/>
        <w:gridCol w:w="1997"/>
        <w:gridCol w:w="1997"/>
        <w:gridCol w:w="1997"/>
        <w:gridCol w:w="1997"/>
      </w:tblGrid>
      <w:tr w:rsidR="00A65ABD" w:rsidRPr="007A1EBE" w14:paraId="0E0B29BF" w14:textId="77777777" w:rsidTr="001E5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gridSpan w:val="2"/>
            <w:tcBorders>
              <w:top w:val="single" w:sz="12" w:space="0" w:color="666666" w:themeColor="text1" w:themeTint="99"/>
              <w:bottom w:val="single" w:sz="2" w:space="0" w:color="666666" w:themeColor="text1" w:themeTint="99"/>
            </w:tcBorders>
          </w:tcPr>
          <w:p w14:paraId="377C26FD" w14:textId="77777777" w:rsidR="00A65ABD" w:rsidRPr="007A1EBE" w:rsidRDefault="00A65ABD" w:rsidP="001E5D7B">
            <w:pPr>
              <w:spacing w:before="14" w:after="14"/>
              <w:rPr>
                <w:rFonts w:ascii="Calibri" w:hAnsi="Calibri" w:cs="Calibri"/>
                <w:b w:val="0"/>
                <w:lang w:val="en-GB"/>
              </w:rPr>
            </w:pPr>
            <w:r w:rsidRPr="007A1EBE">
              <w:rPr>
                <w:rFonts w:ascii="Calibri" w:hAnsi="Calibri" w:cs="Calibri"/>
                <w:lang w:val="en-GB"/>
              </w:rPr>
              <w:t>Source of variation</w:t>
            </w:r>
          </w:p>
        </w:tc>
        <w:tc>
          <w:tcPr>
            <w:tcW w:w="1996" w:type="dxa"/>
            <w:tcBorders>
              <w:top w:val="single" w:sz="12" w:space="0" w:color="666666" w:themeColor="text1" w:themeTint="99"/>
              <w:bottom w:val="single" w:sz="2" w:space="0" w:color="666666" w:themeColor="text1" w:themeTint="99"/>
            </w:tcBorders>
          </w:tcPr>
          <w:p w14:paraId="30F08CF4" w14:textId="77777777" w:rsidR="00A65ABD" w:rsidRPr="0047755F" w:rsidRDefault="00A65ABD" w:rsidP="001E5D7B">
            <w:pPr>
              <w:spacing w:before="14" w:after="1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lang w:val="en-GB"/>
              </w:rPr>
            </w:pPr>
            <w:r w:rsidRPr="0047755F">
              <w:rPr>
                <w:rFonts w:ascii="Calibri" w:hAnsi="Calibri" w:cs="Calibri"/>
                <w:lang w:val="en-GB"/>
              </w:rPr>
              <w:t>df</w:t>
            </w:r>
          </w:p>
        </w:tc>
        <w:tc>
          <w:tcPr>
            <w:tcW w:w="1997" w:type="dxa"/>
            <w:tcBorders>
              <w:top w:val="single" w:sz="12" w:space="0" w:color="666666" w:themeColor="text1" w:themeTint="99"/>
              <w:bottom w:val="single" w:sz="2" w:space="0" w:color="666666" w:themeColor="text1" w:themeTint="99"/>
            </w:tcBorders>
          </w:tcPr>
          <w:p w14:paraId="175C4CB4" w14:textId="77777777" w:rsidR="00A65ABD" w:rsidRPr="007A1EBE" w:rsidRDefault="00A65ABD" w:rsidP="001E5D7B">
            <w:pPr>
              <w:spacing w:before="14" w:after="1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lang w:val="en-GB"/>
              </w:rPr>
            </w:pPr>
            <w:r w:rsidRPr="0047755F">
              <w:rPr>
                <w:rFonts w:ascii="Calibri" w:hAnsi="Calibri" w:cs="Calibri"/>
                <w:lang w:val="en-GB"/>
              </w:rPr>
              <w:t>SS</w:t>
            </w:r>
          </w:p>
        </w:tc>
        <w:tc>
          <w:tcPr>
            <w:tcW w:w="1997" w:type="dxa"/>
            <w:tcBorders>
              <w:top w:val="single" w:sz="12" w:space="0" w:color="666666" w:themeColor="text1" w:themeTint="99"/>
              <w:bottom w:val="single" w:sz="2" w:space="0" w:color="666666" w:themeColor="text1" w:themeTint="99"/>
            </w:tcBorders>
          </w:tcPr>
          <w:p w14:paraId="4AF7439F" w14:textId="77777777" w:rsidR="00A65ABD" w:rsidRPr="007A1EBE" w:rsidRDefault="00A65ABD" w:rsidP="001E5D7B">
            <w:pPr>
              <w:spacing w:before="14" w:after="1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lang w:val="en-GB"/>
              </w:rPr>
            </w:pPr>
            <w:r w:rsidRPr="007A1EBE">
              <w:rPr>
                <w:rFonts w:ascii="Calibri" w:hAnsi="Calibri" w:cs="Calibri"/>
                <w:lang w:val="en-GB"/>
              </w:rPr>
              <w:t>MS</w:t>
            </w:r>
          </w:p>
        </w:tc>
        <w:tc>
          <w:tcPr>
            <w:tcW w:w="1997" w:type="dxa"/>
            <w:tcBorders>
              <w:top w:val="single" w:sz="12" w:space="0" w:color="666666" w:themeColor="text1" w:themeTint="99"/>
              <w:bottom w:val="single" w:sz="2" w:space="0" w:color="666666" w:themeColor="text1" w:themeTint="99"/>
            </w:tcBorders>
          </w:tcPr>
          <w:p w14:paraId="0AEA0760" w14:textId="77777777" w:rsidR="00A65ABD" w:rsidRPr="007A1EBE" w:rsidRDefault="00A65ABD" w:rsidP="001E5D7B">
            <w:pPr>
              <w:spacing w:before="14" w:after="1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lang w:val="en-GB"/>
              </w:rPr>
            </w:pPr>
            <w:r w:rsidRPr="007A1EBE">
              <w:rPr>
                <w:rFonts w:ascii="Calibri" w:hAnsi="Calibri" w:cs="Calibri"/>
                <w:lang w:val="en-GB"/>
              </w:rPr>
              <w:t>F</w:t>
            </w:r>
          </w:p>
        </w:tc>
        <w:tc>
          <w:tcPr>
            <w:tcW w:w="1997" w:type="dxa"/>
            <w:tcBorders>
              <w:top w:val="single" w:sz="12" w:space="0" w:color="666666" w:themeColor="text1" w:themeTint="99"/>
              <w:bottom w:val="single" w:sz="2" w:space="0" w:color="666666" w:themeColor="text1" w:themeTint="99"/>
            </w:tcBorders>
          </w:tcPr>
          <w:p w14:paraId="4F29B4D5" w14:textId="77777777" w:rsidR="00A65ABD" w:rsidRPr="007A1EBE" w:rsidRDefault="00A65ABD" w:rsidP="001E5D7B">
            <w:pPr>
              <w:spacing w:before="14" w:after="1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lang w:val="en-GB"/>
              </w:rPr>
            </w:pPr>
            <w:r w:rsidRPr="007A1EBE">
              <w:rPr>
                <w:rFonts w:ascii="Calibri" w:hAnsi="Calibri" w:cs="Calibri"/>
                <w:lang w:val="en-GB"/>
              </w:rPr>
              <w:t>p</w:t>
            </w:r>
          </w:p>
        </w:tc>
      </w:tr>
      <w:tr w:rsidR="00A65ABD" w:rsidRPr="007A1EBE" w14:paraId="725739AF" w14:textId="77777777" w:rsidTr="001E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8" w:type="dxa"/>
            <w:gridSpan w:val="3"/>
            <w:tcBorders>
              <w:bottom w:val="nil"/>
              <w:right w:val="nil"/>
            </w:tcBorders>
          </w:tcPr>
          <w:p w14:paraId="5D4D3A1C" w14:textId="69AE70E0" w:rsidR="00A65ABD" w:rsidRPr="00E63466" w:rsidRDefault="00A65ABD" w:rsidP="001E5D7B">
            <w:pPr>
              <w:spacing w:before="14" w:after="14"/>
              <w:rPr>
                <w:rFonts w:ascii="Calibri" w:hAnsi="Calibri" w:cs="Calibri"/>
                <w:i/>
                <w:lang w:val="en-GB"/>
              </w:rPr>
            </w:pPr>
            <w:r w:rsidRPr="007A1EBE">
              <w:rPr>
                <w:rFonts w:ascii="Calibri" w:hAnsi="Calibri" w:cs="Calibri"/>
                <w:i/>
                <w:lang w:val="en-GB"/>
              </w:rPr>
              <w:t>(a) simultaneous choice experiment</w:t>
            </w:r>
            <w:r w:rsidR="00FC55C6" w:rsidRPr="00E63466">
              <w:rPr>
                <w:rFonts w:ascii="Calibri" w:hAnsi="Calibri" w:cs="Calibri"/>
                <w:i/>
                <w:lang w:val="en-GB"/>
              </w:rPr>
              <w:t xml:space="preserve"> – IVF patients</w:t>
            </w:r>
          </w:p>
        </w:tc>
        <w:tc>
          <w:tcPr>
            <w:tcW w:w="1997" w:type="dxa"/>
            <w:tcBorders>
              <w:left w:val="nil"/>
              <w:bottom w:val="nil"/>
              <w:right w:val="nil"/>
            </w:tcBorders>
          </w:tcPr>
          <w:p w14:paraId="76BB2713" w14:textId="77777777" w:rsidR="00A65ABD" w:rsidRPr="0047755F" w:rsidRDefault="00A65ABD"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c>
          <w:tcPr>
            <w:tcW w:w="1997" w:type="dxa"/>
            <w:tcBorders>
              <w:left w:val="nil"/>
              <w:bottom w:val="nil"/>
              <w:right w:val="nil"/>
            </w:tcBorders>
          </w:tcPr>
          <w:p w14:paraId="04D6FB1E" w14:textId="77777777" w:rsidR="00A65ABD" w:rsidRPr="0047755F" w:rsidRDefault="00A65ABD"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c>
          <w:tcPr>
            <w:tcW w:w="1997" w:type="dxa"/>
            <w:tcBorders>
              <w:left w:val="nil"/>
              <w:bottom w:val="nil"/>
              <w:right w:val="nil"/>
            </w:tcBorders>
          </w:tcPr>
          <w:p w14:paraId="466C6113" w14:textId="77777777" w:rsidR="00A65ABD" w:rsidRPr="007A1EBE" w:rsidRDefault="00A65ABD"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c>
          <w:tcPr>
            <w:tcW w:w="1997" w:type="dxa"/>
            <w:tcBorders>
              <w:left w:val="nil"/>
              <w:bottom w:val="nil"/>
            </w:tcBorders>
          </w:tcPr>
          <w:p w14:paraId="46D4F210" w14:textId="77777777" w:rsidR="00A65ABD" w:rsidRPr="007A1EBE" w:rsidRDefault="00A65ABD"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r>
      <w:tr w:rsidR="00A65ABD" w:rsidRPr="007A1EBE" w14:paraId="00FC85CD" w14:textId="77777777" w:rsidTr="001E5D7B">
        <w:tc>
          <w:tcPr>
            <w:cnfStyle w:val="001000000000" w:firstRow="0" w:lastRow="0" w:firstColumn="1" w:lastColumn="0" w:oddVBand="0" w:evenVBand="0" w:oddHBand="0" w:evenHBand="0" w:firstRowFirstColumn="0" w:firstRowLastColumn="0" w:lastRowFirstColumn="0" w:lastRowLastColumn="0"/>
            <w:tcW w:w="279" w:type="dxa"/>
            <w:tcBorders>
              <w:top w:val="nil"/>
              <w:bottom w:val="nil"/>
              <w:right w:val="nil"/>
            </w:tcBorders>
          </w:tcPr>
          <w:p w14:paraId="174CE1AB" w14:textId="77777777" w:rsidR="00A65ABD" w:rsidRPr="007A1EBE" w:rsidRDefault="00A65ABD" w:rsidP="001E5D7B">
            <w:pPr>
              <w:spacing w:before="14" w:after="14"/>
              <w:rPr>
                <w:rFonts w:ascii="Calibri" w:hAnsi="Calibri" w:cs="Calibri"/>
                <w:lang w:val="en-GB"/>
              </w:rPr>
            </w:pPr>
          </w:p>
        </w:tc>
        <w:tc>
          <w:tcPr>
            <w:tcW w:w="3713" w:type="dxa"/>
            <w:tcBorders>
              <w:top w:val="nil"/>
              <w:left w:val="nil"/>
              <w:bottom w:val="nil"/>
              <w:right w:val="nil"/>
            </w:tcBorders>
          </w:tcPr>
          <w:p w14:paraId="7B7A1098" w14:textId="77777777" w:rsidR="00A65ABD" w:rsidRPr="0047755F" w:rsidRDefault="00A65ABD" w:rsidP="001E5D7B">
            <w:pPr>
              <w:spacing w:before="14" w:after="14"/>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47755F">
              <w:rPr>
                <w:rFonts w:ascii="Calibri" w:hAnsi="Calibri" w:cs="Calibri"/>
                <w:lang w:val="en-GB"/>
              </w:rPr>
              <w:t>female</w:t>
            </w:r>
          </w:p>
        </w:tc>
        <w:tc>
          <w:tcPr>
            <w:tcW w:w="1996" w:type="dxa"/>
            <w:tcBorders>
              <w:top w:val="nil"/>
              <w:left w:val="nil"/>
              <w:bottom w:val="nil"/>
              <w:right w:val="nil"/>
            </w:tcBorders>
          </w:tcPr>
          <w:p w14:paraId="14DB8F42" w14:textId="33A9149B" w:rsidR="00A65ABD" w:rsidRPr="007A1EBE" w:rsidRDefault="001E5F55" w:rsidP="001E5D7B">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47755F">
              <w:rPr>
                <w:rFonts w:ascii="Calibri" w:hAnsi="Calibri" w:cs="Calibri"/>
                <w:lang w:val="en-GB"/>
              </w:rPr>
              <w:t>6</w:t>
            </w:r>
          </w:p>
        </w:tc>
        <w:tc>
          <w:tcPr>
            <w:tcW w:w="1997" w:type="dxa"/>
            <w:tcBorders>
              <w:top w:val="nil"/>
              <w:left w:val="nil"/>
              <w:bottom w:val="nil"/>
              <w:right w:val="nil"/>
            </w:tcBorders>
          </w:tcPr>
          <w:p w14:paraId="46138A27" w14:textId="690A9197" w:rsidR="00A65ABD" w:rsidRPr="007A1EBE" w:rsidRDefault="001E5F55" w:rsidP="00FC55C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1EBE">
              <w:rPr>
                <w:rFonts w:ascii="Calibri" w:hAnsi="Calibri" w:cs="Calibri"/>
                <w:color w:val="000000"/>
              </w:rPr>
              <w:t>510695.9</w:t>
            </w:r>
          </w:p>
        </w:tc>
        <w:tc>
          <w:tcPr>
            <w:tcW w:w="1997" w:type="dxa"/>
            <w:tcBorders>
              <w:top w:val="nil"/>
              <w:left w:val="nil"/>
              <w:bottom w:val="nil"/>
              <w:right w:val="nil"/>
            </w:tcBorders>
          </w:tcPr>
          <w:p w14:paraId="76A7D654" w14:textId="2A4DC5C7" w:rsidR="00A65ABD" w:rsidRPr="007A1EBE" w:rsidRDefault="001E5F55" w:rsidP="00FC55C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1EBE">
              <w:rPr>
                <w:rFonts w:ascii="Calibri" w:hAnsi="Calibri" w:cs="Calibri"/>
                <w:color w:val="000000"/>
              </w:rPr>
              <w:t>85116.0</w:t>
            </w:r>
          </w:p>
        </w:tc>
        <w:tc>
          <w:tcPr>
            <w:tcW w:w="1997" w:type="dxa"/>
            <w:tcBorders>
              <w:top w:val="nil"/>
              <w:left w:val="nil"/>
              <w:bottom w:val="nil"/>
              <w:right w:val="nil"/>
            </w:tcBorders>
          </w:tcPr>
          <w:p w14:paraId="1FD63E64" w14:textId="209BEC0A" w:rsidR="00A65ABD" w:rsidRPr="007A1EBE" w:rsidRDefault="00A65ABD" w:rsidP="001E5D7B">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A1EBE">
              <w:rPr>
                <w:rFonts w:ascii="Calibri" w:hAnsi="Calibri" w:cs="Calibri"/>
                <w:lang w:val="en-GB"/>
              </w:rPr>
              <w:t>0.8</w:t>
            </w:r>
            <w:r w:rsidR="001E5F55" w:rsidRPr="007A1EBE">
              <w:rPr>
                <w:rFonts w:ascii="Calibri" w:hAnsi="Calibri" w:cs="Calibri"/>
                <w:lang w:val="en-GB"/>
              </w:rPr>
              <w:t>5</w:t>
            </w:r>
          </w:p>
        </w:tc>
        <w:tc>
          <w:tcPr>
            <w:tcW w:w="1997" w:type="dxa"/>
            <w:tcBorders>
              <w:top w:val="nil"/>
              <w:left w:val="nil"/>
              <w:bottom w:val="nil"/>
            </w:tcBorders>
          </w:tcPr>
          <w:p w14:paraId="79244F20" w14:textId="30152851" w:rsidR="00A65ABD" w:rsidRPr="007A1EBE" w:rsidRDefault="00A65ABD" w:rsidP="001E5D7B">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A1EBE">
              <w:rPr>
                <w:rFonts w:ascii="Calibri" w:hAnsi="Calibri" w:cs="Calibri"/>
                <w:lang w:val="en-GB"/>
              </w:rPr>
              <w:t>0.</w:t>
            </w:r>
            <w:r w:rsidR="001E5F55" w:rsidRPr="007A1EBE">
              <w:rPr>
                <w:rFonts w:ascii="Calibri" w:hAnsi="Calibri" w:cs="Calibri"/>
                <w:lang w:val="en-GB"/>
              </w:rPr>
              <w:t>58</w:t>
            </w:r>
          </w:p>
        </w:tc>
      </w:tr>
      <w:tr w:rsidR="00A65ABD" w:rsidRPr="007A1EBE" w14:paraId="42D1229E" w14:textId="77777777" w:rsidTr="001E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bottom w:val="nil"/>
              <w:right w:val="nil"/>
            </w:tcBorders>
          </w:tcPr>
          <w:p w14:paraId="72A5B0A8" w14:textId="77777777" w:rsidR="00A65ABD" w:rsidRPr="007A1EBE" w:rsidRDefault="00A65ABD" w:rsidP="001E5D7B">
            <w:pPr>
              <w:spacing w:before="14" w:after="14"/>
              <w:rPr>
                <w:rFonts w:ascii="Calibri" w:hAnsi="Calibri" w:cs="Calibri"/>
                <w:lang w:val="en-GB"/>
              </w:rPr>
            </w:pPr>
          </w:p>
        </w:tc>
        <w:tc>
          <w:tcPr>
            <w:tcW w:w="3713" w:type="dxa"/>
            <w:tcBorders>
              <w:top w:val="nil"/>
              <w:left w:val="nil"/>
              <w:bottom w:val="nil"/>
              <w:right w:val="nil"/>
            </w:tcBorders>
          </w:tcPr>
          <w:p w14:paraId="59771D29" w14:textId="77777777" w:rsidR="00A65ABD" w:rsidRPr="0047755F" w:rsidRDefault="00A65ABD" w:rsidP="001E5D7B">
            <w:pPr>
              <w:spacing w:before="14" w:after="14"/>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47755F">
              <w:rPr>
                <w:rFonts w:ascii="Calibri" w:hAnsi="Calibri" w:cs="Calibri"/>
                <w:lang w:val="en-GB"/>
              </w:rPr>
              <w:t>male</w:t>
            </w:r>
          </w:p>
        </w:tc>
        <w:tc>
          <w:tcPr>
            <w:tcW w:w="1996" w:type="dxa"/>
            <w:tcBorders>
              <w:top w:val="nil"/>
              <w:left w:val="nil"/>
              <w:bottom w:val="nil"/>
              <w:right w:val="nil"/>
            </w:tcBorders>
          </w:tcPr>
          <w:p w14:paraId="49A68423" w14:textId="203D6BE7" w:rsidR="00A65ABD" w:rsidRPr="007A1EBE" w:rsidRDefault="001E5F55"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47755F">
              <w:rPr>
                <w:rFonts w:ascii="Calibri" w:hAnsi="Calibri" w:cs="Calibri"/>
                <w:lang w:val="en-GB"/>
              </w:rPr>
              <w:t>6</w:t>
            </w:r>
          </w:p>
        </w:tc>
        <w:tc>
          <w:tcPr>
            <w:tcW w:w="1997" w:type="dxa"/>
            <w:tcBorders>
              <w:top w:val="nil"/>
              <w:left w:val="nil"/>
              <w:bottom w:val="nil"/>
              <w:right w:val="nil"/>
            </w:tcBorders>
          </w:tcPr>
          <w:p w14:paraId="14280F2E" w14:textId="4A887578" w:rsidR="00A65ABD" w:rsidRPr="007A1EBE" w:rsidRDefault="001E5F55" w:rsidP="00FC55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1EBE">
              <w:rPr>
                <w:rFonts w:ascii="Calibri" w:hAnsi="Calibri" w:cs="Calibri"/>
                <w:color w:val="000000"/>
              </w:rPr>
              <w:t>2747549.9</w:t>
            </w:r>
          </w:p>
        </w:tc>
        <w:tc>
          <w:tcPr>
            <w:tcW w:w="1997" w:type="dxa"/>
            <w:tcBorders>
              <w:top w:val="nil"/>
              <w:left w:val="nil"/>
              <w:bottom w:val="nil"/>
              <w:right w:val="nil"/>
            </w:tcBorders>
          </w:tcPr>
          <w:p w14:paraId="5FDB10BB" w14:textId="38AF6B54" w:rsidR="00A65ABD" w:rsidRPr="007A1EBE" w:rsidRDefault="001E5F55" w:rsidP="00FC55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1EBE">
              <w:rPr>
                <w:rFonts w:ascii="Calibri" w:hAnsi="Calibri" w:cs="Calibri"/>
                <w:color w:val="000000"/>
              </w:rPr>
              <w:t>457925.0</w:t>
            </w:r>
          </w:p>
        </w:tc>
        <w:tc>
          <w:tcPr>
            <w:tcW w:w="1997" w:type="dxa"/>
            <w:tcBorders>
              <w:top w:val="nil"/>
              <w:left w:val="nil"/>
              <w:bottom w:val="nil"/>
              <w:right w:val="nil"/>
            </w:tcBorders>
          </w:tcPr>
          <w:p w14:paraId="721DB889" w14:textId="274E888B" w:rsidR="00A65ABD" w:rsidRPr="007A1EBE" w:rsidRDefault="001E5F55"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7A1EBE">
              <w:rPr>
                <w:rFonts w:ascii="Calibri" w:hAnsi="Calibri" w:cs="Calibri"/>
                <w:lang w:val="en-GB"/>
              </w:rPr>
              <w:t>4.59</w:t>
            </w:r>
          </w:p>
        </w:tc>
        <w:tc>
          <w:tcPr>
            <w:tcW w:w="1997" w:type="dxa"/>
            <w:tcBorders>
              <w:top w:val="nil"/>
              <w:left w:val="nil"/>
              <w:bottom w:val="nil"/>
            </w:tcBorders>
          </w:tcPr>
          <w:p w14:paraId="793D6178" w14:textId="26F64501" w:rsidR="00A65ABD" w:rsidRPr="007A1EBE" w:rsidRDefault="00A65ABD"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7A1EBE">
              <w:rPr>
                <w:rFonts w:ascii="Calibri" w:hAnsi="Calibri" w:cs="Calibri"/>
                <w:b/>
                <w:lang w:val="en-GB"/>
              </w:rPr>
              <w:t>0.0</w:t>
            </w:r>
            <w:r w:rsidR="001E5F55" w:rsidRPr="007A1EBE">
              <w:rPr>
                <w:rFonts w:ascii="Calibri" w:hAnsi="Calibri" w:cs="Calibri"/>
                <w:b/>
                <w:lang w:val="en-GB"/>
              </w:rPr>
              <w:t>4</w:t>
            </w:r>
          </w:p>
        </w:tc>
      </w:tr>
      <w:tr w:rsidR="00A65ABD" w:rsidRPr="007A1EBE" w14:paraId="1EEA1B4D" w14:textId="77777777" w:rsidTr="001E5D7B">
        <w:tc>
          <w:tcPr>
            <w:cnfStyle w:val="001000000000" w:firstRow="0" w:lastRow="0" w:firstColumn="1" w:lastColumn="0" w:oddVBand="0" w:evenVBand="0" w:oddHBand="0" w:evenHBand="0" w:firstRowFirstColumn="0" w:firstRowLastColumn="0" w:lastRowFirstColumn="0" w:lastRowLastColumn="0"/>
            <w:tcW w:w="279" w:type="dxa"/>
            <w:tcBorders>
              <w:top w:val="nil"/>
              <w:bottom w:val="nil"/>
              <w:right w:val="nil"/>
            </w:tcBorders>
          </w:tcPr>
          <w:p w14:paraId="6C29E222" w14:textId="77777777" w:rsidR="00A65ABD" w:rsidRPr="007A1EBE" w:rsidRDefault="00A65ABD" w:rsidP="001E5D7B">
            <w:pPr>
              <w:spacing w:before="14" w:after="14"/>
              <w:rPr>
                <w:rFonts w:ascii="Calibri" w:hAnsi="Calibri" w:cs="Calibri"/>
                <w:lang w:val="en-GB"/>
              </w:rPr>
            </w:pPr>
          </w:p>
        </w:tc>
        <w:tc>
          <w:tcPr>
            <w:tcW w:w="3713" w:type="dxa"/>
            <w:tcBorders>
              <w:top w:val="nil"/>
              <w:left w:val="nil"/>
              <w:bottom w:val="nil"/>
              <w:right w:val="nil"/>
            </w:tcBorders>
          </w:tcPr>
          <w:p w14:paraId="1DD53148" w14:textId="77777777" w:rsidR="00A65ABD" w:rsidRPr="0047755F" w:rsidRDefault="00A65ABD" w:rsidP="001E5D7B">
            <w:pPr>
              <w:spacing w:before="14" w:after="14"/>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47755F">
              <w:rPr>
                <w:rFonts w:ascii="Calibri" w:hAnsi="Calibri" w:cs="Calibri"/>
                <w:lang w:val="en-GB"/>
              </w:rPr>
              <w:t>female x male interaction</w:t>
            </w:r>
          </w:p>
        </w:tc>
        <w:tc>
          <w:tcPr>
            <w:tcW w:w="1996" w:type="dxa"/>
            <w:tcBorders>
              <w:top w:val="nil"/>
              <w:left w:val="nil"/>
              <w:bottom w:val="nil"/>
              <w:right w:val="nil"/>
            </w:tcBorders>
          </w:tcPr>
          <w:p w14:paraId="16D0659C" w14:textId="022DBA77" w:rsidR="00A65ABD" w:rsidRPr="007A1EBE" w:rsidRDefault="001E5F55" w:rsidP="001E5D7B">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47755F">
              <w:rPr>
                <w:rFonts w:ascii="Calibri" w:hAnsi="Calibri" w:cs="Calibri"/>
                <w:lang w:val="en-GB"/>
              </w:rPr>
              <w:t>6</w:t>
            </w:r>
          </w:p>
        </w:tc>
        <w:tc>
          <w:tcPr>
            <w:tcW w:w="1997" w:type="dxa"/>
            <w:tcBorders>
              <w:top w:val="nil"/>
              <w:left w:val="nil"/>
              <w:bottom w:val="nil"/>
              <w:right w:val="nil"/>
            </w:tcBorders>
          </w:tcPr>
          <w:p w14:paraId="53D6CBF7" w14:textId="4AE91993" w:rsidR="00A65ABD" w:rsidRPr="007A1EBE" w:rsidRDefault="001E5F55" w:rsidP="00FC55C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1EBE">
              <w:rPr>
                <w:rFonts w:ascii="Calibri" w:hAnsi="Calibri" w:cs="Calibri"/>
                <w:color w:val="000000"/>
              </w:rPr>
              <w:t>599191.9</w:t>
            </w:r>
          </w:p>
        </w:tc>
        <w:tc>
          <w:tcPr>
            <w:tcW w:w="1997" w:type="dxa"/>
            <w:tcBorders>
              <w:top w:val="nil"/>
              <w:left w:val="nil"/>
              <w:bottom w:val="nil"/>
              <w:right w:val="nil"/>
            </w:tcBorders>
          </w:tcPr>
          <w:p w14:paraId="725BA8B5" w14:textId="53D6B9FB" w:rsidR="00A65ABD" w:rsidRPr="007A1EBE" w:rsidRDefault="001E5F55" w:rsidP="00FC55C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1EBE">
              <w:rPr>
                <w:rFonts w:ascii="Calibri" w:hAnsi="Calibri" w:cs="Calibri"/>
                <w:color w:val="000000"/>
              </w:rPr>
              <w:t>99865.3</w:t>
            </w:r>
          </w:p>
        </w:tc>
        <w:tc>
          <w:tcPr>
            <w:tcW w:w="1997" w:type="dxa"/>
            <w:tcBorders>
              <w:top w:val="nil"/>
              <w:left w:val="nil"/>
              <w:bottom w:val="nil"/>
              <w:right w:val="nil"/>
            </w:tcBorders>
          </w:tcPr>
          <w:p w14:paraId="416409C3" w14:textId="48EE52A5" w:rsidR="00A65ABD" w:rsidRPr="007A1EBE" w:rsidRDefault="001E5F55" w:rsidP="001E5D7B">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A1EBE">
              <w:rPr>
                <w:rFonts w:ascii="Calibri" w:hAnsi="Calibri" w:cs="Calibri"/>
                <w:lang w:val="en-GB"/>
              </w:rPr>
              <w:t>30.13</w:t>
            </w:r>
          </w:p>
        </w:tc>
        <w:tc>
          <w:tcPr>
            <w:tcW w:w="1997" w:type="dxa"/>
            <w:tcBorders>
              <w:top w:val="nil"/>
              <w:left w:val="nil"/>
              <w:bottom w:val="nil"/>
            </w:tcBorders>
          </w:tcPr>
          <w:p w14:paraId="35D747CC" w14:textId="77777777" w:rsidR="00A65ABD" w:rsidRPr="007A1EBE" w:rsidRDefault="00A65ABD" w:rsidP="001E5D7B">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b/>
                <w:lang w:val="en-GB"/>
              </w:rPr>
            </w:pPr>
            <w:r w:rsidRPr="007A1EBE">
              <w:rPr>
                <w:rFonts w:ascii="Calibri" w:hAnsi="Calibri" w:cs="Calibri"/>
                <w:b/>
                <w:lang w:val="en-GB"/>
              </w:rPr>
              <w:t>&lt;0.001</w:t>
            </w:r>
          </w:p>
        </w:tc>
      </w:tr>
      <w:tr w:rsidR="00A65ABD" w:rsidRPr="007A1EBE" w14:paraId="67481FD9" w14:textId="77777777" w:rsidTr="001E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bottom w:val="nil"/>
              <w:right w:val="nil"/>
            </w:tcBorders>
          </w:tcPr>
          <w:p w14:paraId="162629AC" w14:textId="77777777" w:rsidR="00A65ABD" w:rsidRPr="007A1EBE" w:rsidRDefault="00A65ABD" w:rsidP="001E5D7B">
            <w:pPr>
              <w:spacing w:before="14" w:after="14"/>
              <w:rPr>
                <w:rFonts w:ascii="Calibri" w:hAnsi="Calibri" w:cs="Calibri"/>
                <w:lang w:val="en-GB"/>
              </w:rPr>
            </w:pPr>
          </w:p>
        </w:tc>
        <w:tc>
          <w:tcPr>
            <w:tcW w:w="3713" w:type="dxa"/>
            <w:tcBorders>
              <w:top w:val="nil"/>
              <w:left w:val="nil"/>
              <w:bottom w:val="nil"/>
              <w:right w:val="nil"/>
            </w:tcBorders>
          </w:tcPr>
          <w:p w14:paraId="51197703" w14:textId="77777777" w:rsidR="00A65ABD" w:rsidRPr="0047755F" w:rsidRDefault="00A65ABD" w:rsidP="001E5D7B">
            <w:pPr>
              <w:spacing w:before="14" w:after="14"/>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47755F">
              <w:rPr>
                <w:rFonts w:ascii="Calibri" w:hAnsi="Calibri" w:cs="Calibri"/>
                <w:lang w:val="en-GB"/>
              </w:rPr>
              <w:t>error</w:t>
            </w:r>
          </w:p>
        </w:tc>
        <w:tc>
          <w:tcPr>
            <w:tcW w:w="1996" w:type="dxa"/>
            <w:tcBorders>
              <w:top w:val="nil"/>
              <w:left w:val="nil"/>
              <w:bottom w:val="nil"/>
              <w:right w:val="nil"/>
            </w:tcBorders>
          </w:tcPr>
          <w:p w14:paraId="58F78B86" w14:textId="0EFDB4E7" w:rsidR="00A65ABD" w:rsidRPr="007A1EBE" w:rsidRDefault="001E5F55"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47755F">
              <w:rPr>
                <w:rFonts w:ascii="Calibri" w:hAnsi="Calibri" w:cs="Calibri"/>
                <w:lang w:val="en-GB"/>
              </w:rPr>
              <w:t>24</w:t>
            </w:r>
          </w:p>
        </w:tc>
        <w:tc>
          <w:tcPr>
            <w:tcW w:w="1997" w:type="dxa"/>
            <w:tcBorders>
              <w:top w:val="nil"/>
              <w:left w:val="nil"/>
              <w:bottom w:val="nil"/>
              <w:right w:val="nil"/>
            </w:tcBorders>
          </w:tcPr>
          <w:p w14:paraId="2BB080ED" w14:textId="0CECD24A" w:rsidR="00A65ABD" w:rsidRPr="007A1EBE" w:rsidRDefault="001E5F55" w:rsidP="00FC55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1EBE">
              <w:rPr>
                <w:rFonts w:ascii="Calibri" w:hAnsi="Calibri" w:cs="Calibri"/>
                <w:color w:val="000000"/>
              </w:rPr>
              <w:t>79550.5</w:t>
            </w:r>
          </w:p>
        </w:tc>
        <w:tc>
          <w:tcPr>
            <w:tcW w:w="1997" w:type="dxa"/>
            <w:tcBorders>
              <w:top w:val="nil"/>
              <w:left w:val="nil"/>
              <w:bottom w:val="nil"/>
              <w:right w:val="nil"/>
            </w:tcBorders>
          </w:tcPr>
          <w:p w14:paraId="2D4ED77F" w14:textId="77B41E1D" w:rsidR="00A65ABD" w:rsidRPr="007A1EBE" w:rsidRDefault="001E5F55" w:rsidP="00FC55C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1EBE">
              <w:rPr>
                <w:rFonts w:ascii="Calibri" w:hAnsi="Calibri" w:cs="Calibri"/>
                <w:color w:val="000000"/>
              </w:rPr>
              <w:t>3314.6</w:t>
            </w:r>
          </w:p>
        </w:tc>
        <w:tc>
          <w:tcPr>
            <w:tcW w:w="1997" w:type="dxa"/>
            <w:tcBorders>
              <w:top w:val="nil"/>
              <w:left w:val="nil"/>
              <w:bottom w:val="nil"/>
              <w:right w:val="nil"/>
            </w:tcBorders>
          </w:tcPr>
          <w:p w14:paraId="44ADDCFB" w14:textId="77777777" w:rsidR="00A65ABD" w:rsidRPr="007A1EBE" w:rsidRDefault="00A65ABD"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c>
          <w:tcPr>
            <w:tcW w:w="1997" w:type="dxa"/>
            <w:tcBorders>
              <w:top w:val="nil"/>
              <w:left w:val="nil"/>
              <w:bottom w:val="nil"/>
            </w:tcBorders>
          </w:tcPr>
          <w:p w14:paraId="5D036BB6" w14:textId="77777777" w:rsidR="00A65ABD" w:rsidRPr="007A1EBE" w:rsidRDefault="00A65ABD"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r>
      <w:tr w:rsidR="00A65ABD" w:rsidRPr="007A1EBE" w14:paraId="36EBF141" w14:textId="77777777" w:rsidTr="001E5D7B">
        <w:tc>
          <w:tcPr>
            <w:cnfStyle w:val="001000000000" w:firstRow="0" w:lastRow="0" w:firstColumn="1" w:lastColumn="0" w:oddVBand="0" w:evenVBand="0" w:oddHBand="0" w:evenHBand="0" w:firstRowFirstColumn="0" w:firstRowLastColumn="0" w:lastRowFirstColumn="0" w:lastRowLastColumn="0"/>
            <w:tcW w:w="279" w:type="dxa"/>
            <w:tcBorders>
              <w:top w:val="nil"/>
              <w:bottom w:val="nil"/>
              <w:right w:val="nil"/>
            </w:tcBorders>
          </w:tcPr>
          <w:p w14:paraId="54FAB5E7" w14:textId="77777777" w:rsidR="00A65ABD" w:rsidRPr="007A1EBE" w:rsidRDefault="00A65ABD" w:rsidP="001E5D7B">
            <w:pPr>
              <w:spacing w:before="14" w:after="14"/>
              <w:rPr>
                <w:rFonts w:ascii="Calibri" w:hAnsi="Calibri" w:cs="Calibri"/>
                <w:lang w:val="en-GB"/>
              </w:rPr>
            </w:pPr>
          </w:p>
        </w:tc>
        <w:tc>
          <w:tcPr>
            <w:tcW w:w="3713" w:type="dxa"/>
            <w:tcBorders>
              <w:top w:val="nil"/>
              <w:left w:val="nil"/>
              <w:bottom w:val="nil"/>
              <w:right w:val="nil"/>
            </w:tcBorders>
          </w:tcPr>
          <w:p w14:paraId="3121323D" w14:textId="77777777" w:rsidR="00A65ABD" w:rsidRPr="0047755F" w:rsidRDefault="00A65ABD" w:rsidP="001E5D7B">
            <w:pPr>
              <w:spacing w:before="14" w:after="14"/>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c>
          <w:tcPr>
            <w:tcW w:w="1996" w:type="dxa"/>
            <w:tcBorders>
              <w:top w:val="nil"/>
              <w:left w:val="nil"/>
              <w:bottom w:val="nil"/>
              <w:right w:val="nil"/>
            </w:tcBorders>
          </w:tcPr>
          <w:p w14:paraId="61912766" w14:textId="77777777" w:rsidR="00A65ABD" w:rsidRPr="0047755F" w:rsidRDefault="00A65ABD" w:rsidP="001E5D7B">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c>
          <w:tcPr>
            <w:tcW w:w="1997" w:type="dxa"/>
            <w:tcBorders>
              <w:top w:val="nil"/>
              <w:left w:val="nil"/>
              <w:bottom w:val="nil"/>
              <w:right w:val="nil"/>
            </w:tcBorders>
          </w:tcPr>
          <w:p w14:paraId="18A15AB6" w14:textId="77777777" w:rsidR="00A65ABD" w:rsidRPr="007A1EBE" w:rsidRDefault="00A65ABD" w:rsidP="001E5D7B">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c>
          <w:tcPr>
            <w:tcW w:w="1997" w:type="dxa"/>
            <w:tcBorders>
              <w:top w:val="nil"/>
              <w:left w:val="nil"/>
              <w:bottom w:val="nil"/>
              <w:right w:val="nil"/>
            </w:tcBorders>
          </w:tcPr>
          <w:p w14:paraId="0121A5C1" w14:textId="77777777" w:rsidR="00A65ABD" w:rsidRPr="007A1EBE" w:rsidRDefault="00A65ABD" w:rsidP="001E5D7B">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c>
          <w:tcPr>
            <w:tcW w:w="1997" w:type="dxa"/>
            <w:tcBorders>
              <w:top w:val="nil"/>
              <w:left w:val="nil"/>
              <w:bottom w:val="nil"/>
              <w:right w:val="nil"/>
            </w:tcBorders>
          </w:tcPr>
          <w:p w14:paraId="02E081FB" w14:textId="77777777" w:rsidR="00A65ABD" w:rsidRPr="007A1EBE" w:rsidRDefault="00A65ABD" w:rsidP="001E5D7B">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c>
          <w:tcPr>
            <w:tcW w:w="1997" w:type="dxa"/>
            <w:tcBorders>
              <w:top w:val="nil"/>
              <w:left w:val="nil"/>
              <w:bottom w:val="nil"/>
            </w:tcBorders>
          </w:tcPr>
          <w:p w14:paraId="79E73BBE" w14:textId="77777777" w:rsidR="00A65ABD" w:rsidRPr="007A1EBE" w:rsidRDefault="00A65ABD" w:rsidP="001E5D7B">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r>
      <w:tr w:rsidR="00A65ABD" w:rsidRPr="007A1EBE" w14:paraId="1CE9709B" w14:textId="77777777" w:rsidTr="001E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8" w:type="dxa"/>
            <w:gridSpan w:val="3"/>
            <w:tcBorders>
              <w:top w:val="nil"/>
              <w:bottom w:val="nil"/>
              <w:right w:val="nil"/>
            </w:tcBorders>
          </w:tcPr>
          <w:p w14:paraId="14931445" w14:textId="0A9BA40F" w:rsidR="00A65ABD" w:rsidRPr="00E63466" w:rsidRDefault="00A65ABD" w:rsidP="001E5D7B">
            <w:pPr>
              <w:spacing w:before="14" w:after="14"/>
              <w:rPr>
                <w:rFonts w:ascii="Calibri" w:hAnsi="Calibri" w:cs="Calibri"/>
                <w:i/>
                <w:lang w:val="en-GB"/>
              </w:rPr>
            </w:pPr>
            <w:r w:rsidRPr="007A1EBE">
              <w:rPr>
                <w:rFonts w:ascii="Calibri" w:hAnsi="Calibri" w:cs="Calibri"/>
                <w:i/>
                <w:lang w:val="en-GB"/>
              </w:rPr>
              <w:t xml:space="preserve">(b) </w:t>
            </w:r>
            <w:r w:rsidRPr="007A1EBE">
              <w:rPr>
                <w:rFonts w:ascii="Calibri" w:hAnsi="Calibri" w:cs="Calibri"/>
                <w:bCs w:val="0"/>
                <w:i/>
                <w:lang w:val="en-GB"/>
              </w:rPr>
              <w:t>non-simultaneous</w:t>
            </w:r>
            <w:r w:rsidRPr="00E63466">
              <w:rPr>
                <w:rFonts w:ascii="Calibri" w:hAnsi="Calibri" w:cs="Calibri"/>
                <w:lang w:val="en-GB"/>
              </w:rPr>
              <w:t xml:space="preserve"> </w:t>
            </w:r>
            <w:r w:rsidRPr="00E63466">
              <w:rPr>
                <w:rFonts w:ascii="Calibri" w:hAnsi="Calibri" w:cs="Calibri"/>
                <w:i/>
                <w:lang w:val="en-GB"/>
              </w:rPr>
              <w:t>choice experiment</w:t>
            </w:r>
            <w:r w:rsidR="00FC55C6" w:rsidRPr="00E63466">
              <w:rPr>
                <w:rFonts w:ascii="Calibri" w:hAnsi="Calibri" w:cs="Calibri"/>
                <w:i/>
                <w:lang w:val="en-GB"/>
              </w:rPr>
              <w:t xml:space="preserve"> – IVF patients</w:t>
            </w:r>
          </w:p>
        </w:tc>
        <w:tc>
          <w:tcPr>
            <w:tcW w:w="1997" w:type="dxa"/>
            <w:tcBorders>
              <w:top w:val="nil"/>
              <w:left w:val="nil"/>
              <w:bottom w:val="nil"/>
              <w:right w:val="nil"/>
            </w:tcBorders>
          </w:tcPr>
          <w:p w14:paraId="697D63BF" w14:textId="77777777" w:rsidR="00A65ABD" w:rsidRPr="0047755F" w:rsidRDefault="00A65ABD"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c>
          <w:tcPr>
            <w:tcW w:w="1997" w:type="dxa"/>
            <w:tcBorders>
              <w:top w:val="nil"/>
              <w:left w:val="nil"/>
              <w:bottom w:val="nil"/>
              <w:right w:val="nil"/>
            </w:tcBorders>
          </w:tcPr>
          <w:p w14:paraId="0A687793" w14:textId="77777777" w:rsidR="00A65ABD" w:rsidRPr="0047755F" w:rsidRDefault="00A65ABD"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c>
          <w:tcPr>
            <w:tcW w:w="1997" w:type="dxa"/>
            <w:tcBorders>
              <w:top w:val="nil"/>
              <w:left w:val="nil"/>
              <w:bottom w:val="nil"/>
              <w:right w:val="nil"/>
            </w:tcBorders>
          </w:tcPr>
          <w:p w14:paraId="64BFE611" w14:textId="77777777" w:rsidR="00A65ABD" w:rsidRPr="007A1EBE" w:rsidRDefault="00A65ABD"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c>
          <w:tcPr>
            <w:tcW w:w="1997" w:type="dxa"/>
            <w:tcBorders>
              <w:top w:val="nil"/>
              <w:left w:val="nil"/>
              <w:bottom w:val="nil"/>
            </w:tcBorders>
          </w:tcPr>
          <w:p w14:paraId="30EA05B3" w14:textId="77777777" w:rsidR="00A65ABD" w:rsidRPr="007A1EBE" w:rsidRDefault="00A65ABD" w:rsidP="001E5D7B">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r>
      <w:tr w:rsidR="00D620BD" w:rsidRPr="007A1EBE" w14:paraId="71AD1210" w14:textId="77777777" w:rsidTr="00FC55C6">
        <w:tc>
          <w:tcPr>
            <w:cnfStyle w:val="001000000000" w:firstRow="0" w:lastRow="0" w:firstColumn="1" w:lastColumn="0" w:oddVBand="0" w:evenVBand="0" w:oddHBand="0" w:evenHBand="0" w:firstRowFirstColumn="0" w:firstRowLastColumn="0" w:lastRowFirstColumn="0" w:lastRowLastColumn="0"/>
            <w:tcW w:w="279" w:type="dxa"/>
            <w:tcBorders>
              <w:top w:val="nil"/>
              <w:bottom w:val="nil"/>
              <w:right w:val="nil"/>
            </w:tcBorders>
          </w:tcPr>
          <w:p w14:paraId="4291B636" w14:textId="77777777" w:rsidR="00D620BD" w:rsidRPr="007A1EBE" w:rsidRDefault="00D620BD" w:rsidP="00D620BD">
            <w:pPr>
              <w:spacing w:before="14" w:after="14"/>
              <w:rPr>
                <w:rFonts w:ascii="Calibri" w:hAnsi="Calibri" w:cs="Calibri"/>
                <w:lang w:val="en-GB"/>
              </w:rPr>
            </w:pPr>
          </w:p>
        </w:tc>
        <w:tc>
          <w:tcPr>
            <w:tcW w:w="3713" w:type="dxa"/>
            <w:tcBorders>
              <w:top w:val="nil"/>
              <w:left w:val="nil"/>
              <w:bottom w:val="nil"/>
              <w:right w:val="nil"/>
            </w:tcBorders>
          </w:tcPr>
          <w:p w14:paraId="6B080F87" w14:textId="77777777" w:rsidR="00D620BD" w:rsidRPr="0047755F" w:rsidRDefault="00D620BD" w:rsidP="00D620BD">
            <w:pPr>
              <w:spacing w:before="14" w:after="14"/>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47755F">
              <w:rPr>
                <w:rFonts w:ascii="Calibri" w:hAnsi="Calibri" w:cs="Calibri"/>
                <w:lang w:val="en-GB"/>
              </w:rPr>
              <w:t>female</w:t>
            </w:r>
          </w:p>
        </w:tc>
        <w:tc>
          <w:tcPr>
            <w:tcW w:w="1996" w:type="dxa"/>
            <w:tcBorders>
              <w:top w:val="nil"/>
              <w:left w:val="nil"/>
              <w:bottom w:val="nil"/>
              <w:right w:val="nil"/>
            </w:tcBorders>
          </w:tcPr>
          <w:p w14:paraId="2F48AD0C" w14:textId="63C21923" w:rsidR="00D620BD" w:rsidRPr="007A1EBE" w:rsidRDefault="00D620BD"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47755F">
              <w:rPr>
                <w:rFonts w:ascii="Calibri" w:hAnsi="Calibri" w:cs="Calibri"/>
                <w:lang w:val="en-GB"/>
              </w:rPr>
              <w:t>12</w:t>
            </w:r>
          </w:p>
        </w:tc>
        <w:tc>
          <w:tcPr>
            <w:tcW w:w="1997" w:type="dxa"/>
            <w:tcBorders>
              <w:top w:val="nil"/>
              <w:left w:val="nil"/>
              <w:bottom w:val="nil"/>
              <w:right w:val="nil"/>
            </w:tcBorders>
            <w:vAlign w:val="bottom"/>
          </w:tcPr>
          <w:p w14:paraId="12237AB5" w14:textId="3FD36DBE" w:rsidR="00D620BD" w:rsidRPr="007A1EBE" w:rsidRDefault="00D620BD"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A1EBE">
              <w:rPr>
                <w:rFonts w:ascii="Calibri" w:hAnsi="Calibri" w:cs="Calibri"/>
                <w:color w:val="000000"/>
              </w:rPr>
              <w:t>7703209.6</w:t>
            </w:r>
          </w:p>
        </w:tc>
        <w:tc>
          <w:tcPr>
            <w:tcW w:w="1997" w:type="dxa"/>
            <w:tcBorders>
              <w:top w:val="nil"/>
              <w:left w:val="nil"/>
              <w:bottom w:val="nil"/>
              <w:right w:val="nil"/>
            </w:tcBorders>
            <w:vAlign w:val="bottom"/>
          </w:tcPr>
          <w:p w14:paraId="762720F5" w14:textId="4F5129BD" w:rsidR="00D620BD" w:rsidRPr="007A1EBE" w:rsidRDefault="00D620BD"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A1EBE">
              <w:rPr>
                <w:rFonts w:ascii="Calibri" w:hAnsi="Calibri" w:cs="Calibri"/>
                <w:color w:val="000000"/>
              </w:rPr>
              <w:t>641934.1</w:t>
            </w:r>
          </w:p>
        </w:tc>
        <w:tc>
          <w:tcPr>
            <w:tcW w:w="1997" w:type="dxa"/>
            <w:tcBorders>
              <w:top w:val="nil"/>
              <w:left w:val="nil"/>
              <w:bottom w:val="nil"/>
              <w:right w:val="nil"/>
            </w:tcBorders>
            <w:vAlign w:val="bottom"/>
          </w:tcPr>
          <w:p w14:paraId="5628417A" w14:textId="194E0A12" w:rsidR="00D620BD" w:rsidRPr="007A1EBE" w:rsidRDefault="00D620BD"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A1EBE">
              <w:rPr>
                <w:rFonts w:ascii="Calibri" w:hAnsi="Calibri" w:cs="Calibri"/>
                <w:color w:val="000000"/>
              </w:rPr>
              <w:t>10.04</w:t>
            </w:r>
          </w:p>
        </w:tc>
        <w:tc>
          <w:tcPr>
            <w:tcW w:w="1997" w:type="dxa"/>
            <w:tcBorders>
              <w:top w:val="nil"/>
              <w:left w:val="nil"/>
              <w:bottom w:val="nil"/>
            </w:tcBorders>
          </w:tcPr>
          <w:p w14:paraId="6164C381" w14:textId="77777777" w:rsidR="00D620BD" w:rsidRPr="007A1EBE" w:rsidRDefault="00D620BD"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b/>
                <w:lang w:val="en-GB"/>
              </w:rPr>
            </w:pPr>
            <w:r w:rsidRPr="007A1EBE">
              <w:rPr>
                <w:rFonts w:ascii="Calibri" w:hAnsi="Calibri" w:cs="Calibri"/>
                <w:b/>
                <w:lang w:val="en-GB"/>
              </w:rPr>
              <w:t>&lt;0.001</w:t>
            </w:r>
          </w:p>
        </w:tc>
      </w:tr>
      <w:tr w:rsidR="00D620BD" w:rsidRPr="007A1EBE" w14:paraId="628067A0" w14:textId="77777777" w:rsidTr="001E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bottom w:val="nil"/>
              <w:right w:val="nil"/>
            </w:tcBorders>
          </w:tcPr>
          <w:p w14:paraId="179AE6BA" w14:textId="77777777" w:rsidR="00D620BD" w:rsidRPr="007A1EBE" w:rsidRDefault="00D620BD" w:rsidP="00D620BD">
            <w:pPr>
              <w:spacing w:before="14" w:after="14"/>
              <w:rPr>
                <w:rFonts w:ascii="Calibri" w:hAnsi="Calibri" w:cs="Calibri"/>
                <w:lang w:val="en-GB"/>
              </w:rPr>
            </w:pPr>
          </w:p>
        </w:tc>
        <w:tc>
          <w:tcPr>
            <w:tcW w:w="3713" w:type="dxa"/>
            <w:tcBorders>
              <w:top w:val="nil"/>
              <w:left w:val="nil"/>
              <w:bottom w:val="nil"/>
              <w:right w:val="nil"/>
            </w:tcBorders>
          </w:tcPr>
          <w:p w14:paraId="2C922B3D" w14:textId="77777777" w:rsidR="00D620BD" w:rsidRPr="0047755F" w:rsidRDefault="00D620BD" w:rsidP="00D620BD">
            <w:pPr>
              <w:spacing w:before="14" w:after="14"/>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47755F">
              <w:rPr>
                <w:rFonts w:ascii="Calibri" w:hAnsi="Calibri" w:cs="Calibri"/>
                <w:lang w:val="en-GB"/>
              </w:rPr>
              <w:t>male</w:t>
            </w:r>
          </w:p>
        </w:tc>
        <w:tc>
          <w:tcPr>
            <w:tcW w:w="1996" w:type="dxa"/>
            <w:tcBorders>
              <w:top w:val="nil"/>
              <w:left w:val="nil"/>
              <w:bottom w:val="nil"/>
              <w:right w:val="nil"/>
            </w:tcBorders>
          </w:tcPr>
          <w:p w14:paraId="7E918970" w14:textId="6E63CD06" w:rsidR="00D620BD" w:rsidRPr="007A1EBE" w:rsidRDefault="00D620BD"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47755F">
              <w:rPr>
                <w:rFonts w:ascii="Calibri" w:hAnsi="Calibri" w:cs="Calibri"/>
                <w:lang w:val="en-GB"/>
              </w:rPr>
              <w:t>12</w:t>
            </w:r>
          </w:p>
        </w:tc>
        <w:tc>
          <w:tcPr>
            <w:tcW w:w="1997" w:type="dxa"/>
            <w:tcBorders>
              <w:top w:val="nil"/>
              <w:left w:val="nil"/>
              <w:bottom w:val="nil"/>
              <w:right w:val="nil"/>
            </w:tcBorders>
            <w:vAlign w:val="bottom"/>
          </w:tcPr>
          <w:p w14:paraId="30529C6D" w14:textId="1FB732E9" w:rsidR="00D620BD" w:rsidRPr="007A1EBE" w:rsidRDefault="00D620BD"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7A1EBE">
              <w:rPr>
                <w:rFonts w:ascii="Calibri" w:hAnsi="Calibri" w:cs="Calibri"/>
                <w:color w:val="000000"/>
              </w:rPr>
              <w:t>1865353.1</w:t>
            </w:r>
          </w:p>
        </w:tc>
        <w:tc>
          <w:tcPr>
            <w:tcW w:w="1997" w:type="dxa"/>
            <w:tcBorders>
              <w:top w:val="nil"/>
              <w:left w:val="nil"/>
              <w:bottom w:val="nil"/>
              <w:right w:val="nil"/>
            </w:tcBorders>
            <w:vAlign w:val="bottom"/>
          </w:tcPr>
          <w:p w14:paraId="6C47DC7C" w14:textId="6110B0D9" w:rsidR="00D620BD" w:rsidRPr="007A1EBE" w:rsidRDefault="00D620BD"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7A1EBE">
              <w:rPr>
                <w:rFonts w:ascii="Calibri" w:hAnsi="Calibri" w:cs="Calibri"/>
                <w:color w:val="000000"/>
              </w:rPr>
              <w:t>155446.1</w:t>
            </w:r>
          </w:p>
        </w:tc>
        <w:tc>
          <w:tcPr>
            <w:tcW w:w="1997" w:type="dxa"/>
            <w:tcBorders>
              <w:top w:val="nil"/>
              <w:left w:val="nil"/>
              <w:bottom w:val="nil"/>
              <w:right w:val="nil"/>
            </w:tcBorders>
            <w:vAlign w:val="bottom"/>
          </w:tcPr>
          <w:p w14:paraId="1BE2678D" w14:textId="2B3D69F2" w:rsidR="00D620BD" w:rsidRPr="007A1EBE" w:rsidRDefault="00D620BD"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7A1EBE">
              <w:rPr>
                <w:rFonts w:ascii="Calibri" w:hAnsi="Calibri" w:cs="Calibri"/>
                <w:color w:val="000000"/>
              </w:rPr>
              <w:t>2.43</w:t>
            </w:r>
          </w:p>
        </w:tc>
        <w:tc>
          <w:tcPr>
            <w:tcW w:w="1997" w:type="dxa"/>
            <w:tcBorders>
              <w:top w:val="nil"/>
              <w:left w:val="nil"/>
              <w:bottom w:val="nil"/>
            </w:tcBorders>
          </w:tcPr>
          <w:p w14:paraId="57AB5248" w14:textId="0569535A" w:rsidR="00D620BD" w:rsidRPr="007A1EBE" w:rsidRDefault="00D620BD"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7A1EBE">
              <w:rPr>
                <w:rFonts w:ascii="Calibri" w:hAnsi="Calibri" w:cs="Calibri"/>
                <w:lang w:val="en-GB"/>
              </w:rPr>
              <w:t>0.07</w:t>
            </w:r>
          </w:p>
        </w:tc>
      </w:tr>
      <w:tr w:rsidR="00D620BD" w:rsidRPr="007A1EBE" w14:paraId="4C0EA459" w14:textId="77777777" w:rsidTr="00FC55C6">
        <w:tc>
          <w:tcPr>
            <w:cnfStyle w:val="001000000000" w:firstRow="0" w:lastRow="0" w:firstColumn="1" w:lastColumn="0" w:oddVBand="0" w:evenVBand="0" w:oddHBand="0" w:evenHBand="0" w:firstRowFirstColumn="0" w:firstRowLastColumn="0" w:lastRowFirstColumn="0" w:lastRowLastColumn="0"/>
            <w:tcW w:w="279" w:type="dxa"/>
            <w:tcBorders>
              <w:top w:val="nil"/>
              <w:bottom w:val="nil"/>
              <w:right w:val="nil"/>
            </w:tcBorders>
          </w:tcPr>
          <w:p w14:paraId="73144C4C" w14:textId="77777777" w:rsidR="00D620BD" w:rsidRPr="007A1EBE" w:rsidRDefault="00D620BD" w:rsidP="00D620BD">
            <w:pPr>
              <w:spacing w:before="14" w:after="14"/>
              <w:rPr>
                <w:rFonts w:ascii="Calibri" w:hAnsi="Calibri" w:cs="Calibri"/>
                <w:lang w:val="en-GB"/>
              </w:rPr>
            </w:pPr>
          </w:p>
        </w:tc>
        <w:tc>
          <w:tcPr>
            <w:tcW w:w="3713" w:type="dxa"/>
            <w:tcBorders>
              <w:top w:val="nil"/>
              <w:left w:val="nil"/>
              <w:bottom w:val="nil"/>
              <w:right w:val="nil"/>
            </w:tcBorders>
          </w:tcPr>
          <w:p w14:paraId="6CC00461" w14:textId="77777777" w:rsidR="00D620BD" w:rsidRPr="0047755F" w:rsidRDefault="00D620BD" w:rsidP="00D620BD">
            <w:pPr>
              <w:spacing w:before="14" w:after="14"/>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47755F">
              <w:rPr>
                <w:rFonts w:ascii="Calibri" w:hAnsi="Calibri" w:cs="Calibri"/>
                <w:lang w:val="en-GB"/>
              </w:rPr>
              <w:t>female x male interaction</w:t>
            </w:r>
          </w:p>
        </w:tc>
        <w:tc>
          <w:tcPr>
            <w:tcW w:w="1996" w:type="dxa"/>
            <w:tcBorders>
              <w:top w:val="nil"/>
              <w:left w:val="nil"/>
              <w:bottom w:val="nil"/>
              <w:right w:val="nil"/>
            </w:tcBorders>
          </w:tcPr>
          <w:p w14:paraId="1D74F859" w14:textId="02D87201" w:rsidR="00D620BD" w:rsidRPr="007A1EBE" w:rsidRDefault="00D620BD"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47755F">
              <w:rPr>
                <w:rFonts w:ascii="Calibri" w:hAnsi="Calibri" w:cs="Calibri"/>
                <w:lang w:val="en-GB"/>
              </w:rPr>
              <w:t>12</w:t>
            </w:r>
          </w:p>
        </w:tc>
        <w:tc>
          <w:tcPr>
            <w:tcW w:w="1997" w:type="dxa"/>
            <w:tcBorders>
              <w:top w:val="nil"/>
              <w:left w:val="nil"/>
              <w:bottom w:val="nil"/>
              <w:right w:val="nil"/>
            </w:tcBorders>
            <w:vAlign w:val="bottom"/>
          </w:tcPr>
          <w:p w14:paraId="2B683298" w14:textId="0677668D" w:rsidR="00D620BD" w:rsidRPr="007A1EBE" w:rsidRDefault="00D620BD"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A1EBE">
              <w:rPr>
                <w:rFonts w:ascii="Calibri" w:hAnsi="Calibri" w:cs="Calibri"/>
                <w:color w:val="000000"/>
              </w:rPr>
              <w:t>767319.1</w:t>
            </w:r>
          </w:p>
        </w:tc>
        <w:tc>
          <w:tcPr>
            <w:tcW w:w="1997" w:type="dxa"/>
            <w:tcBorders>
              <w:top w:val="nil"/>
              <w:left w:val="nil"/>
              <w:bottom w:val="nil"/>
              <w:right w:val="nil"/>
            </w:tcBorders>
            <w:vAlign w:val="bottom"/>
          </w:tcPr>
          <w:p w14:paraId="5769B6E7" w14:textId="114C0F61" w:rsidR="00D620BD" w:rsidRPr="007A1EBE" w:rsidRDefault="00D620BD"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A1EBE">
              <w:rPr>
                <w:rFonts w:ascii="Calibri" w:hAnsi="Calibri" w:cs="Calibri"/>
                <w:color w:val="000000"/>
              </w:rPr>
              <w:t>63943.3</w:t>
            </w:r>
          </w:p>
        </w:tc>
        <w:tc>
          <w:tcPr>
            <w:tcW w:w="1997" w:type="dxa"/>
            <w:tcBorders>
              <w:top w:val="nil"/>
              <w:left w:val="nil"/>
              <w:bottom w:val="nil"/>
              <w:right w:val="nil"/>
            </w:tcBorders>
            <w:vAlign w:val="bottom"/>
          </w:tcPr>
          <w:p w14:paraId="0D9A92EA" w14:textId="635FC213" w:rsidR="00D620BD" w:rsidRPr="007A1EBE" w:rsidRDefault="00D620BD"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A1EBE">
              <w:rPr>
                <w:rFonts w:ascii="Calibri" w:hAnsi="Calibri" w:cs="Calibri"/>
                <w:color w:val="000000"/>
              </w:rPr>
              <w:t>18.39</w:t>
            </w:r>
          </w:p>
        </w:tc>
        <w:tc>
          <w:tcPr>
            <w:tcW w:w="1997" w:type="dxa"/>
            <w:tcBorders>
              <w:top w:val="nil"/>
              <w:left w:val="nil"/>
              <w:bottom w:val="nil"/>
            </w:tcBorders>
          </w:tcPr>
          <w:p w14:paraId="7E02CA0F" w14:textId="77777777" w:rsidR="00D620BD" w:rsidRPr="007A1EBE" w:rsidRDefault="00D620BD"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b/>
                <w:lang w:val="en-GB"/>
              </w:rPr>
            </w:pPr>
            <w:r w:rsidRPr="007A1EBE">
              <w:rPr>
                <w:rFonts w:ascii="Calibri" w:hAnsi="Calibri" w:cs="Calibri"/>
                <w:b/>
                <w:lang w:val="en-GB"/>
              </w:rPr>
              <w:t>&lt;0.001</w:t>
            </w:r>
          </w:p>
        </w:tc>
      </w:tr>
      <w:tr w:rsidR="00D620BD" w:rsidRPr="007A1EBE" w14:paraId="3FD25F99" w14:textId="77777777" w:rsidTr="00F24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right w:val="nil"/>
            </w:tcBorders>
          </w:tcPr>
          <w:p w14:paraId="68C3D0C2" w14:textId="77777777" w:rsidR="00D620BD" w:rsidRPr="007A1EBE" w:rsidRDefault="00D620BD" w:rsidP="00D620BD">
            <w:pPr>
              <w:spacing w:before="14" w:after="14"/>
              <w:rPr>
                <w:rFonts w:ascii="Calibri" w:hAnsi="Calibri" w:cs="Calibri"/>
                <w:lang w:val="en-GB"/>
              </w:rPr>
            </w:pPr>
          </w:p>
        </w:tc>
        <w:tc>
          <w:tcPr>
            <w:tcW w:w="0" w:type="dxa"/>
            <w:tcBorders>
              <w:top w:val="nil"/>
              <w:left w:val="nil"/>
              <w:bottom w:val="nil"/>
              <w:right w:val="nil"/>
            </w:tcBorders>
          </w:tcPr>
          <w:p w14:paraId="3B2C87EE" w14:textId="77777777" w:rsidR="00D620BD" w:rsidRPr="0047755F" w:rsidRDefault="00D620BD" w:rsidP="00D620BD">
            <w:pPr>
              <w:spacing w:before="14" w:after="14"/>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47755F">
              <w:rPr>
                <w:rFonts w:ascii="Calibri" w:hAnsi="Calibri" w:cs="Calibri"/>
                <w:lang w:val="en-GB"/>
              </w:rPr>
              <w:t>error</w:t>
            </w:r>
          </w:p>
        </w:tc>
        <w:tc>
          <w:tcPr>
            <w:tcW w:w="0" w:type="dxa"/>
            <w:tcBorders>
              <w:top w:val="nil"/>
              <w:left w:val="nil"/>
              <w:bottom w:val="nil"/>
              <w:right w:val="nil"/>
            </w:tcBorders>
          </w:tcPr>
          <w:p w14:paraId="36678D0E" w14:textId="74AD20FA" w:rsidR="00D620BD" w:rsidRPr="007A1EBE" w:rsidRDefault="00D620BD"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47755F">
              <w:rPr>
                <w:rFonts w:ascii="Calibri" w:hAnsi="Calibri" w:cs="Calibri"/>
                <w:lang w:val="en-GB"/>
              </w:rPr>
              <w:t>48</w:t>
            </w:r>
          </w:p>
        </w:tc>
        <w:tc>
          <w:tcPr>
            <w:tcW w:w="0" w:type="dxa"/>
            <w:tcBorders>
              <w:top w:val="nil"/>
              <w:left w:val="nil"/>
              <w:bottom w:val="nil"/>
              <w:right w:val="nil"/>
            </w:tcBorders>
            <w:vAlign w:val="bottom"/>
          </w:tcPr>
          <w:p w14:paraId="3D9B1286" w14:textId="50D6F49C" w:rsidR="00D620BD" w:rsidRPr="007A1EBE" w:rsidRDefault="00D620BD"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7A1EBE">
              <w:rPr>
                <w:rFonts w:ascii="Calibri" w:hAnsi="Calibri" w:cs="Calibri"/>
                <w:color w:val="000000"/>
              </w:rPr>
              <w:t>166906.5</w:t>
            </w:r>
          </w:p>
        </w:tc>
        <w:tc>
          <w:tcPr>
            <w:tcW w:w="0" w:type="dxa"/>
            <w:tcBorders>
              <w:top w:val="nil"/>
              <w:left w:val="nil"/>
              <w:bottom w:val="nil"/>
              <w:right w:val="nil"/>
            </w:tcBorders>
            <w:vAlign w:val="bottom"/>
          </w:tcPr>
          <w:p w14:paraId="0122809D" w14:textId="6E2CB537" w:rsidR="00D620BD" w:rsidRPr="007A1EBE" w:rsidRDefault="00D620BD"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7A1EBE">
              <w:rPr>
                <w:rFonts w:ascii="Calibri" w:hAnsi="Calibri" w:cs="Calibri"/>
                <w:color w:val="000000"/>
              </w:rPr>
              <w:t>3477.2</w:t>
            </w:r>
          </w:p>
        </w:tc>
        <w:tc>
          <w:tcPr>
            <w:tcW w:w="0" w:type="dxa"/>
            <w:tcBorders>
              <w:top w:val="nil"/>
              <w:left w:val="nil"/>
              <w:bottom w:val="nil"/>
              <w:right w:val="nil"/>
            </w:tcBorders>
          </w:tcPr>
          <w:p w14:paraId="23ACCA06" w14:textId="77777777" w:rsidR="00D620BD" w:rsidRPr="007A1EBE" w:rsidRDefault="00D620BD"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c>
          <w:tcPr>
            <w:tcW w:w="0" w:type="dxa"/>
            <w:tcBorders>
              <w:top w:val="nil"/>
              <w:left w:val="nil"/>
              <w:bottom w:val="nil"/>
            </w:tcBorders>
          </w:tcPr>
          <w:p w14:paraId="36CF0A7E" w14:textId="77777777" w:rsidR="00D620BD" w:rsidRPr="007A1EBE" w:rsidRDefault="00D620BD"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r>
      <w:tr w:rsidR="00FC55C6" w:rsidRPr="007A1EBE" w14:paraId="381184B7" w14:textId="77777777" w:rsidTr="00F2493E">
        <w:tc>
          <w:tcPr>
            <w:cnfStyle w:val="001000000000" w:firstRow="0" w:lastRow="0" w:firstColumn="1" w:lastColumn="0" w:oddVBand="0" w:evenVBand="0" w:oddHBand="0" w:evenHBand="0" w:firstRowFirstColumn="0" w:firstRowLastColumn="0" w:lastRowFirstColumn="0" w:lastRowLastColumn="0"/>
            <w:tcW w:w="0" w:type="dxa"/>
            <w:tcBorders>
              <w:top w:val="nil"/>
              <w:bottom w:val="nil"/>
              <w:right w:val="nil"/>
            </w:tcBorders>
          </w:tcPr>
          <w:p w14:paraId="03B1C5D4" w14:textId="77777777" w:rsidR="00FC55C6" w:rsidRPr="007A1EBE" w:rsidRDefault="00FC55C6" w:rsidP="00D620BD">
            <w:pPr>
              <w:spacing w:before="14" w:after="14"/>
              <w:rPr>
                <w:rFonts w:ascii="Calibri" w:hAnsi="Calibri" w:cs="Calibri"/>
                <w:lang w:val="en-GB"/>
              </w:rPr>
            </w:pPr>
          </w:p>
        </w:tc>
        <w:tc>
          <w:tcPr>
            <w:tcW w:w="0" w:type="dxa"/>
            <w:tcBorders>
              <w:top w:val="nil"/>
              <w:left w:val="nil"/>
              <w:bottom w:val="nil"/>
              <w:right w:val="nil"/>
            </w:tcBorders>
          </w:tcPr>
          <w:p w14:paraId="55FF0153" w14:textId="77777777" w:rsidR="00FC55C6" w:rsidRPr="0047755F" w:rsidRDefault="00FC55C6" w:rsidP="00D620BD">
            <w:pPr>
              <w:spacing w:before="14" w:after="14"/>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c>
          <w:tcPr>
            <w:tcW w:w="0" w:type="dxa"/>
            <w:tcBorders>
              <w:top w:val="nil"/>
              <w:left w:val="nil"/>
              <w:bottom w:val="nil"/>
              <w:right w:val="nil"/>
            </w:tcBorders>
          </w:tcPr>
          <w:p w14:paraId="32E2A68B" w14:textId="77777777" w:rsidR="00FC55C6" w:rsidRPr="0047755F" w:rsidRDefault="00FC55C6"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c>
          <w:tcPr>
            <w:tcW w:w="0" w:type="dxa"/>
            <w:tcBorders>
              <w:top w:val="nil"/>
              <w:left w:val="nil"/>
              <w:bottom w:val="nil"/>
              <w:right w:val="nil"/>
            </w:tcBorders>
            <w:vAlign w:val="bottom"/>
          </w:tcPr>
          <w:p w14:paraId="3C1BF0B9" w14:textId="77777777" w:rsidR="00FC55C6" w:rsidRPr="007A1EBE" w:rsidRDefault="00FC55C6"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0" w:type="dxa"/>
            <w:tcBorders>
              <w:top w:val="nil"/>
              <w:left w:val="nil"/>
              <w:bottom w:val="nil"/>
              <w:right w:val="nil"/>
            </w:tcBorders>
            <w:vAlign w:val="bottom"/>
          </w:tcPr>
          <w:p w14:paraId="16EEB4F6" w14:textId="77777777" w:rsidR="00FC55C6" w:rsidRPr="007A1EBE" w:rsidRDefault="00FC55C6"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0" w:type="dxa"/>
            <w:tcBorders>
              <w:top w:val="nil"/>
              <w:left w:val="nil"/>
              <w:bottom w:val="nil"/>
              <w:right w:val="nil"/>
            </w:tcBorders>
          </w:tcPr>
          <w:p w14:paraId="5EA10D58" w14:textId="77777777" w:rsidR="00FC55C6" w:rsidRPr="007A1EBE" w:rsidRDefault="00FC55C6"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c>
          <w:tcPr>
            <w:tcW w:w="0" w:type="dxa"/>
            <w:tcBorders>
              <w:top w:val="nil"/>
              <w:left w:val="nil"/>
              <w:bottom w:val="nil"/>
            </w:tcBorders>
          </w:tcPr>
          <w:p w14:paraId="6389C9D9" w14:textId="77777777" w:rsidR="00FC55C6" w:rsidRPr="007A1EBE" w:rsidRDefault="00FC55C6" w:rsidP="00D620BD">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r>
      <w:tr w:rsidR="00FC55C6" w:rsidRPr="007A1EBE" w14:paraId="24413FE2" w14:textId="77777777" w:rsidTr="001E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8" w:type="dxa"/>
            <w:gridSpan w:val="3"/>
            <w:tcBorders>
              <w:top w:val="nil"/>
              <w:bottom w:val="nil"/>
              <w:right w:val="nil"/>
            </w:tcBorders>
          </w:tcPr>
          <w:p w14:paraId="6B079693" w14:textId="23F1538C" w:rsidR="00FC55C6" w:rsidRPr="00E63466" w:rsidRDefault="00FC55C6" w:rsidP="00F2493E">
            <w:pPr>
              <w:spacing w:before="14" w:after="14"/>
              <w:rPr>
                <w:rFonts w:ascii="Calibri" w:hAnsi="Calibri" w:cs="Calibri"/>
                <w:lang w:val="en-GB"/>
              </w:rPr>
            </w:pPr>
            <w:r w:rsidRPr="007A1EBE">
              <w:rPr>
                <w:rFonts w:ascii="Calibri" w:hAnsi="Calibri" w:cs="Calibri"/>
                <w:i/>
                <w:lang w:val="en-GB"/>
              </w:rPr>
              <w:t>(c</w:t>
            </w:r>
            <w:r w:rsidRPr="00E63466">
              <w:rPr>
                <w:rFonts w:ascii="Calibri" w:hAnsi="Calibri" w:cs="Calibri"/>
                <w:i/>
                <w:lang w:val="en-GB"/>
              </w:rPr>
              <w:t xml:space="preserve">) </w:t>
            </w:r>
            <w:r w:rsidRPr="00E63466">
              <w:rPr>
                <w:rFonts w:ascii="Calibri" w:hAnsi="Calibri" w:cs="Calibri"/>
                <w:bCs w:val="0"/>
                <w:i/>
                <w:lang w:val="en-GB"/>
              </w:rPr>
              <w:t>non-simultaneous</w:t>
            </w:r>
            <w:r w:rsidRPr="00E63466">
              <w:rPr>
                <w:rFonts w:ascii="Calibri" w:hAnsi="Calibri" w:cs="Calibri"/>
                <w:lang w:val="en-GB"/>
              </w:rPr>
              <w:t xml:space="preserve"> </w:t>
            </w:r>
            <w:r w:rsidRPr="00E63466">
              <w:rPr>
                <w:rFonts w:ascii="Calibri" w:hAnsi="Calibri" w:cs="Calibri"/>
                <w:i/>
                <w:lang w:val="en-GB"/>
              </w:rPr>
              <w:t>choice experiment – I</w:t>
            </w:r>
            <w:r w:rsidR="0086707D" w:rsidRPr="00E63466">
              <w:rPr>
                <w:rFonts w:ascii="Calibri" w:hAnsi="Calibri" w:cs="Calibri"/>
                <w:i/>
                <w:lang w:val="en-GB"/>
              </w:rPr>
              <w:t>CSI</w:t>
            </w:r>
            <w:r w:rsidRPr="00E63466">
              <w:rPr>
                <w:rFonts w:ascii="Calibri" w:hAnsi="Calibri" w:cs="Calibri"/>
                <w:i/>
                <w:lang w:val="en-GB"/>
              </w:rPr>
              <w:t xml:space="preserve"> patients</w:t>
            </w:r>
          </w:p>
        </w:tc>
        <w:tc>
          <w:tcPr>
            <w:tcW w:w="1997" w:type="dxa"/>
            <w:tcBorders>
              <w:top w:val="nil"/>
              <w:left w:val="nil"/>
              <w:bottom w:val="nil"/>
              <w:right w:val="nil"/>
            </w:tcBorders>
            <w:vAlign w:val="bottom"/>
          </w:tcPr>
          <w:p w14:paraId="1D287DF7" w14:textId="77777777" w:rsidR="00FC55C6" w:rsidRPr="0047755F" w:rsidRDefault="00FC55C6"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997" w:type="dxa"/>
            <w:tcBorders>
              <w:top w:val="nil"/>
              <w:left w:val="nil"/>
              <w:bottom w:val="nil"/>
              <w:right w:val="nil"/>
            </w:tcBorders>
            <w:vAlign w:val="bottom"/>
          </w:tcPr>
          <w:p w14:paraId="35752A3F" w14:textId="77777777" w:rsidR="00FC55C6" w:rsidRPr="0047755F" w:rsidRDefault="00FC55C6"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997" w:type="dxa"/>
            <w:tcBorders>
              <w:top w:val="nil"/>
              <w:left w:val="nil"/>
              <w:bottom w:val="nil"/>
              <w:right w:val="nil"/>
            </w:tcBorders>
          </w:tcPr>
          <w:p w14:paraId="6AE29198" w14:textId="77777777" w:rsidR="00FC55C6" w:rsidRPr="007A1EBE" w:rsidRDefault="00FC55C6"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c>
          <w:tcPr>
            <w:tcW w:w="1997" w:type="dxa"/>
            <w:tcBorders>
              <w:top w:val="nil"/>
              <w:left w:val="nil"/>
              <w:bottom w:val="nil"/>
            </w:tcBorders>
          </w:tcPr>
          <w:p w14:paraId="10F864D7" w14:textId="77777777" w:rsidR="00FC55C6" w:rsidRPr="007A1EBE" w:rsidRDefault="00FC55C6" w:rsidP="00D620BD">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r>
      <w:tr w:rsidR="00520028" w:rsidRPr="007A1EBE" w14:paraId="117AF671" w14:textId="77777777" w:rsidTr="00F2493E">
        <w:tc>
          <w:tcPr>
            <w:cnfStyle w:val="001000000000" w:firstRow="0" w:lastRow="0" w:firstColumn="1" w:lastColumn="0" w:oddVBand="0" w:evenVBand="0" w:oddHBand="0" w:evenHBand="0" w:firstRowFirstColumn="0" w:firstRowLastColumn="0" w:lastRowFirstColumn="0" w:lastRowLastColumn="0"/>
            <w:tcW w:w="0" w:type="dxa"/>
            <w:tcBorders>
              <w:top w:val="nil"/>
              <w:right w:val="nil"/>
            </w:tcBorders>
          </w:tcPr>
          <w:p w14:paraId="0DC8BD15" w14:textId="77777777" w:rsidR="00520028" w:rsidRPr="007A1EBE" w:rsidRDefault="00520028" w:rsidP="00520028">
            <w:pPr>
              <w:spacing w:before="14" w:after="14"/>
              <w:rPr>
                <w:rFonts w:ascii="Calibri" w:hAnsi="Calibri" w:cs="Calibri"/>
                <w:lang w:val="en-GB"/>
              </w:rPr>
            </w:pPr>
          </w:p>
        </w:tc>
        <w:tc>
          <w:tcPr>
            <w:tcW w:w="0" w:type="dxa"/>
            <w:tcBorders>
              <w:top w:val="nil"/>
              <w:left w:val="nil"/>
              <w:right w:val="nil"/>
            </w:tcBorders>
          </w:tcPr>
          <w:p w14:paraId="690A9176" w14:textId="478C2092" w:rsidR="00520028" w:rsidRPr="0047755F" w:rsidRDefault="00520028" w:rsidP="00520028">
            <w:pPr>
              <w:spacing w:before="14" w:after="14"/>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47755F">
              <w:rPr>
                <w:rFonts w:ascii="Calibri" w:hAnsi="Calibri" w:cs="Calibri"/>
                <w:lang w:val="en-GB"/>
              </w:rPr>
              <w:t>female</w:t>
            </w:r>
          </w:p>
        </w:tc>
        <w:tc>
          <w:tcPr>
            <w:tcW w:w="0" w:type="dxa"/>
            <w:tcBorders>
              <w:top w:val="nil"/>
              <w:left w:val="nil"/>
              <w:right w:val="nil"/>
            </w:tcBorders>
          </w:tcPr>
          <w:p w14:paraId="557B5CF8" w14:textId="49DF74AB" w:rsidR="00520028" w:rsidRPr="007A1EBE" w:rsidRDefault="00520028" w:rsidP="00520028">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47755F">
              <w:rPr>
                <w:rFonts w:ascii="Calibri" w:hAnsi="Calibri" w:cs="Calibri"/>
                <w:lang w:val="en-GB"/>
              </w:rPr>
              <w:t>1</w:t>
            </w:r>
            <w:r w:rsidRPr="007A1EBE">
              <w:rPr>
                <w:rFonts w:ascii="Calibri" w:hAnsi="Calibri" w:cs="Calibri"/>
                <w:lang w:val="en-GB"/>
              </w:rPr>
              <w:t>0</w:t>
            </w:r>
          </w:p>
        </w:tc>
        <w:tc>
          <w:tcPr>
            <w:tcW w:w="0" w:type="dxa"/>
            <w:tcBorders>
              <w:top w:val="nil"/>
              <w:left w:val="nil"/>
              <w:right w:val="nil"/>
            </w:tcBorders>
            <w:vAlign w:val="bottom"/>
          </w:tcPr>
          <w:p w14:paraId="78AA6EA8" w14:textId="1D92D5FB" w:rsidR="00520028" w:rsidRPr="007A1EBE" w:rsidRDefault="00520028" w:rsidP="00520028">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2493E">
              <w:rPr>
                <w:rFonts w:ascii="Calibri" w:hAnsi="Calibri" w:cs="Calibri"/>
                <w:color w:val="000000"/>
              </w:rPr>
              <w:t>1655490.2</w:t>
            </w:r>
          </w:p>
        </w:tc>
        <w:tc>
          <w:tcPr>
            <w:tcW w:w="0" w:type="dxa"/>
            <w:tcBorders>
              <w:top w:val="nil"/>
              <w:left w:val="nil"/>
              <w:right w:val="nil"/>
            </w:tcBorders>
            <w:vAlign w:val="bottom"/>
          </w:tcPr>
          <w:p w14:paraId="3D6417B2" w14:textId="0027C2F1" w:rsidR="00520028" w:rsidRPr="007A1EBE" w:rsidRDefault="00520028" w:rsidP="00520028">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2493E">
              <w:rPr>
                <w:rFonts w:ascii="Calibri" w:hAnsi="Calibri" w:cs="Calibri"/>
                <w:color w:val="000000"/>
              </w:rPr>
              <w:t>165549.0</w:t>
            </w:r>
          </w:p>
        </w:tc>
        <w:tc>
          <w:tcPr>
            <w:tcW w:w="0" w:type="dxa"/>
            <w:tcBorders>
              <w:top w:val="nil"/>
              <w:left w:val="nil"/>
              <w:right w:val="nil"/>
            </w:tcBorders>
            <w:vAlign w:val="bottom"/>
          </w:tcPr>
          <w:p w14:paraId="43EDDA76" w14:textId="6EEB63A0" w:rsidR="00520028" w:rsidRPr="007A1EBE" w:rsidRDefault="00520028" w:rsidP="00520028">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F2493E">
              <w:rPr>
                <w:rFonts w:ascii="Calibri" w:hAnsi="Calibri" w:cs="Calibri"/>
                <w:color w:val="000000"/>
              </w:rPr>
              <w:t>2.95</w:t>
            </w:r>
          </w:p>
        </w:tc>
        <w:tc>
          <w:tcPr>
            <w:tcW w:w="0" w:type="dxa"/>
            <w:tcBorders>
              <w:top w:val="nil"/>
              <w:left w:val="nil"/>
            </w:tcBorders>
          </w:tcPr>
          <w:p w14:paraId="16E2AFB2" w14:textId="57BC94B3" w:rsidR="00520028" w:rsidRPr="007A1EBE" w:rsidRDefault="00520028" w:rsidP="00520028">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F2493E">
              <w:rPr>
                <w:rFonts w:ascii="Calibri" w:hAnsi="Calibri" w:cs="Calibri"/>
                <w:lang w:val="en-GB"/>
              </w:rPr>
              <w:t>0.0</w:t>
            </w:r>
            <w:r w:rsidRPr="007A1EBE">
              <w:rPr>
                <w:rFonts w:ascii="Calibri" w:hAnsi="Calibri" w:cs="Calibri"/>
                <w:lang w:val="en-GB"/>
              </w:rPr>
              <w:t>5</w:t>
            </w:r>
          </w:p>
        </w:tc>
      </w:tr>
      <w:tr w:rsidR="00520028" w:rsidRPr="007A1EBE" w14:paraId="1740C818" w14:textId="77777777" w:rsidTr="001E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right w:val="nil"/>
            </w:tcBorders>
          </w:tcPr>
          <w:p w14:paraId="0B4A022C" w14:textId="77777777" w:rsidR="00520028" w:rsidRPr="007A1EBE" w:rsidRDefault="00520028" w:rsidP="00520028">
            <w:pPr>
              <w:spacing w:before="14" w:after="14"/>
              <w:rPr>
                <w:rFonts w:ascii="Calibri" w:hAnsi="Calibri" w:cs="Calibri"/>
                <w:lang w:val="en-GB"/>
              </w:rPr>
            </w:pPr>
          </w:p>
        </w:tc>
        <w:tc>
          <w:tcPr>
            <w:tcW w:w="3713" w:type="dxa"/>
            <w:tcBorders>
              <w:top w:val="nil"/>
              <w:left w:val="nil"/>
              <w:right w:val="nil"/>
            </w:tcBorders>
          </w:tcPr>
          <w:p w14:paraId="314210C7" w14:textId="2B49097A" w:rsidR="00520028" w:rsidRPr="0047755F" w:rsidRDefault="00520028" w:rsidP="00520028">
            <w:pPr>
              <w:spacing w:before="14" w:after="14"/>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47755F">
              <w:rPr>
                <w:rFonts w:ascii="Calibri" w:hAnsi="Calibri" w:cs="Calibri"/>
                <w:lang w:val="en-GB"/>
              </w:rPr>
              <w:t>male</w:t>
            </w:r>
          </w:p>
        </w:tc>
        <w:tc>
          <w:tcPr>
            <w:tcW w:w="1996" w:type="dxa"/>
            <w:tcBorders>
              <w:top w:val="nil"/>
              <w:left w:val="nil"/>
              <w:right w:val="nil"/>
            </w:tcBorders>
          </w:tcPr>
          <w:p w14:paraId="4E8A5E03" w14:textId="334057A7" w:rsidR="00520028" w:rsidRPr="007A1EBE" w:rsidRDefault="00520028" w:rsidP="00520028">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47755F">
              <w:rPr>
                <w:rFonts w:ascii="Calibri" w:hAnsi="Calibri" w:cs="Calibri"/>
                <w:lang w:val="en-GB"/>
              </w:rPr>
              <w:t>1</w:t>
            </w:r>
            <w:r w:rsidRPr="007A1EBE">
              <w:rPr>
                <w:rFonts w:ascii="Calibri" w:hAnsi="Calibri" w:cs="Calibri"/>
                <w:lang w:val="en-GB"/>
              </w:rPr>
              <w:t>0</w:t>
            </w:r>
          </w:p>
        </w:tc>
        <w:tc>
          <w:tcPr>
            <w:tcW w:w="1997" w:type="dxa"/>
            <w:tcBorders>
              <w:top w:val="nil"/>
              <w:left w:val="nil"/>
              <w:right w:val="nil"/>
            </w:tcBorders>
            <w:vAlign w:val="bottom"/>
          </w:tcPr>
          <w:p w14:paraId="2D456A04" w14:textId="2C554DD0" w:rsidR="00520028" w:rsidRPr="007A1EBE" w:rsidRDefault="00520028" w:rsidP="00520028">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2493E">
              <w:rPr>
                <w:rFonts w:ascii="Calibri" w:hAnsi="Calibri" w:cs="Calibri"/>
                <w:color w:val="000000"/>
              </w:rPr>
              <w:t>546739.3</w:t>
            </w:r>
          </w:p>
        </w:tc>
        <w:tc>
          <w:tcPr>
            <w:tcW w:w="1997" w:type="dxa"/>
            <w:tcBorders>
              <w:top w:val="nil"/>
              <w:left w:val="nil"/>
              <w:right w:val="nil"/>
            </w:tcBorders>
            <w:vAlign w:val="bottom"/>
          </w:tcPr>
          <w:p w14:paraId="5B00D585" w14:textId="3BF00684" w:rsidR="00520028" w:rsidRPr="007A1EBE" w:rsidRDefault="00520028" w:rsidP="00520028">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2493E">
              <w:rPr>
                <w:rFonts w:ascii="Calibri" w:hAnsi="Calibri" w:cs="Calibri"/>
                <w:color w:val="000000"/>
              </w:rPr>
              <w:t>54673.9</w:t>
            </w:r>
          </w:p>
        </w:tc>
        <w:tc>
          <w:tcPr>
            <w:tcW w:w="1997" w:type="dxa"/>
            <w:tcBorders>
              <w:top w:val="nil"/>
              <w:left w:val="nil"/>
              <w:right w:val="nil"/>
            </w:tcBorders>
            <w:vAlign w:val="bottom"/>
          </w:tcPr>
          <w:p w14:paraId="4A0C46C0" w14:textId="0C558A58" w:rsidR="00520028" w:rsidRPr="007A1EBE" w:rsidRDefault="00520028" w:rsidP="00520028">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2493E">
              <w:rPr>
                <w:rFonts w:ascii="Calibri" w:hAnsi="Calibri" w:cs="Calibri"/>
                <w:color w:val="000000"/>
              </w:rPr>
              <w:t>0.97</w:t>
            </w:r>
          </w:p>
        </w:tc>
        <w:tc>
          <w:tcPr>
            <w:tcW w:w="1997" w:type="dxa"/>
            <w:tcBorders>
              <w:top w:val="nil"/>
              <w:left w:val="nil"/>
            </w:tcBorders>
          </w:tcPr>
          <w:p w14:paraId="5403221E" w14:textId="3C94E471" w:rsidR="00520028" w:rsidRPr="0047755F" w:rsidRDefault="00520028" w:rsidP="00520028">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47755F">
              <w:rPr>
                <w:rFonts w:ascii="Calibri" w:hAnsi="Calibri" w:cs="Calibri"/>
                <w:lang w:val="en-GB"/>
              </w:rPr>
              <w:t>0.52</w:t>
            </w:r>
          </w:p>
        </w:tc>
      </w:tr>
      <w:tr w:rsidR="00520028" w:rsidRPr="007A1EBE" w14:paraId="43AD4B70" w14:textId="77777777" w:rsidTr="001E5D7B">
        <w:tc>
          <w:tcPr>
            <w:cnfStyle w:val="001000000000" w:firstRow="0" w:lastRow="0" w:firstColumn="1" w:lastColumn="0" w:oddVBand="0" w:evenVBand="0" w:oddHBand="0" w:evenHBand="0" w:firstRowFirstColumn="0" w:firstRowLastColumn="0" w:lastRowFirstColumn="0" w:lastRowLastColumn="0"/>
            <w:tcW w:w="279" w:type="dxa"/>
            <w:tcBorders>
              <w:top w:val="nil"/>
              <w:right w:val="nil"/>
            </w:tcBorders>
          </w:tcPr>
          <w:p w14:paraId="4FB14BB4" w14:textId="77777777" w:rsidR="00520028" w:rsidRPr="007A1EBE" w:rsidRDefault="00520028" w:rsidP="00520028">
            <w:pPr>
              <w:spacing w:before="14" w:after="14"/>
              <w:rPr>
                <w:rFonts w:ascii="Calibri" w:hAnsi="Calibri" w:cs="Calibri"/>
                <w:lang w:val="en-GB"/>
              </w:rPr>
            </w:pPr>
          </w:p>
        </w:tc>
        <w:tc>
          <w:tcPr>
            <w:tcW w:w="3713" w:type="dxa"/>
            <w:tcBorders>
              <w:top w:val="nil"/>
              <w:left w:val="nil"/>
              <w:right w:val="nil"/>
            </w:tcBorders>
          </w:tcPr>
          <w:p w14:paraId="5FB217C6" w14:textId="6A33DD8E" w:rsidR="00520028" w:rsidRPr="0047755F" w:rsidRDefault="00520028" w:rsidP="00520028">
            <w:pPr>
              <w:spacing w:before="14" w:after="14"/>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47755F">
              <w:rPr>
                <w:rFonts w:ascii="Calibri" w:hAnsi="Calibri" w:cs="Calibri"/>
                <w:lang w:val="en-GB"/>
              </w:rPr>
              <w:t>female x male interaction</w:t>
            </w:r>
          </w:p>
        </w:tc>
        <w:tc>
          <w:tcPr>
            <w:tcW w:w="1996" w:type="dxa"/>
            <w:tcBorders>
              <w:top w:val="nil"/>
              <w:left w:val="nil"/>
              <w:right w:val="nil"/>
            </w:tcBorders>
          </w:tcPr>
          <w:p w14:paraId="4E46E989" w14:textId="3BF67204" w:rsidR="00520028" w:rsidRPr="007A1EBE" w:rsidRDefault="00520028" w:rsidP="00520028">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47755F">
              <w:rPr>
                <w:rFonts w:ascii="Calibri" w:hAnsi="Calibri" w:cs="Calibri"/>
                <w:lang w:val="en-GB"/>
              </w:rPr>
              <w:t>1</w:t>
            </w:r>
            <w:r w:rsidRPr="007A1EBE">
              <w:rPr>
                <w:rFonts w:ascii="Calibri" w:hAnsi="Calibri" w:cs="Calibri"/>
                <w:lang w:val="en-GB"/>
              </w:rPr>
              <w:t>0</w:t>
            </w:r>
          </w:p>
        </w:tc>
        <w:tc>
          <w:tcPr>
            <w:tcW w:w="1997" w:type="dxa"/>
            <w:tcBorders>
              <w:top w:val="nil"/>
              <w:left w:val="nil"/>
              <w:right w:val="nil"/>
            </w:tcBorders>
            <w:vAlign w:val="bottom"/>
          </w:tcPr>
          <w:p w14:paraId="117A081C" w14:textId="16E9B317" w:rsidR="00520028" w:rsidRPr="007A1EBE" w:rsidRDefault="00520028" w:rsidP="00520028">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2493E">
              <w:rPr>
                <w:rFonts w:ascii="Calibri" w:hAnsi="Calibri" w:cs="Calibri"/>
                <w:color w:val="000000"/>
              </w:rPr>
              <w:t>561032.3</w:t>
            </w:r>
          </w:p>
        </w:tc>
        <w:tc>
          <w:tcPr>
            <w:tcW w:w="1997" w:type="dxa"/>
            <w:tcBorders>
              <w:top w:val="nil"/>
              <w:left w:val="nil"/>
              <w:right w:val="nil"/>
            </w:tcBorders>
            <w:vAlign w:val="bottom"/>
          </w:tcPr>
          <w:p w14:paraId="1195DDC3" w14:textId="6D1ACBC9" w:rsidR="00520028" w:rsidRPr="007A1EBE" w:rsidRDefault="00520028" w:rsidP="00520028">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2493E">
              <w:rPr>
                <w:rFonts w:ascii="Calibri" w:hAnsi="Calibri" w:cs="Calibri"/>
                <w:color w:val="000000"/>
              </w:rPr>
              <w:t>56103.2</w:t>
            </w:r>
          </w:p>
        </w:tc>
        <w:tc>
          <w:tcPr>
            <w:tcW w:w="1997" w:type="dxa"/>
            <w:tcBorders>
              <w:top w:val="nil"/>
              <w:left w:val="nil"/>
              <w:right w:val="nil"/>
            </w:tcBorders>
            <w:vAlign w:val="bottom"/>
          </w:tcPr>
          <w:p w14:paraId="3D692F2C" w14:textId="43C12ACE" w:rsidR="00520028" w:rsidRPr="007A1EBE" w:rsidRDefault="00520028" w:rsidP="00520028">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2493E">
              <w:rPr>
                <w:rFonts w:ascii="Calibri" w:hAnsi="Calibri" w:cs="Calibri"/>
                <w:color w:val="000000"/>
              </w:rPr>
              <w:t>29.30</w:t>
            </w:r>
          </w:p>
        </w:tc>
        <w:tc>
          <w:tcPr>
            <w:tcW w:w="1997" w:type="dxa"/>
            <w:tcBorders>
              <w:top w:val="nil"/>
              <w:left w:val="nil"/>
            </w:tcBorders>
          </w:tcPr>
          <w:p w14:paraId="074380B5" w14:textId="5C990918" w:rsidR="00520028" w:rsidRPr="0047755F" w:rsidRDefault="00520028" w:rsidP="00520028">
            <w:pPr>
              <w:spacing w:before="14" w:after="14"/>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47755F">
              <w:rPr>
                <w:rFonts w:ascii="Calibri" w:hAnsi="Calibri" w:cs="Calibri"/>
                <w:b/>
                <w:lang w:val="en-GB"/>
              </w:rPr>
              <w:t>&lt;0.001</w:t>
            </w:r>
          </w:p>
        </w:tc>
      </w:tr>
      <w:tr w:rsidR="00520028" w:rsidRPr="007A1EBE" w14:paraId="7B29E3B5" w14:textId="77777777" w:rsidTr="00F24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il"/>
              <w:right w:val="nil"/>
            </w:tcBorders>
          </w:tcPr>
          <w:p w14:paraId="048D607E" w14:textId="77777777" w:rsidR="00520028" w:rsidRPr="007A1EBE" w:rsidRDefault="00520028" w:rsidP="00520028">
            <w:pPr>
              <w:spacing w:before="14" w:after="14"/>
              <w:rPr>
                <w:rFonts w:ascii="Calibri" w:hAnsi="Calibri" w:cs="Calibri"/>
                <w:lang w:val="en-GB"/>
              </w:rPr>
            </w:pPr>
          </w:p>
        </w:tc>
        <w:tc>
          <w:tcPr>
            <w:tcW w:w="0" w:type="dxa"/>
            <w:tcBorders>
              <w:top w:val="nil"/>
              <w:left w:val="nil"/>
              <w:right w:val="nil"/>
            </w:tcBorders>
          </w:tcPr>
          <w:p w14:paraId="3EBB69B6" w14:textId="11118593" w:rsidR="00520028" w:rsidRPr="0047755F" w:rsidRDefault="00520028" w:rsidP="00520028">
            <w:pPr>
              <w:spacing w:before="14" w:after="14"/>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47755F">
              <w:rPr>
                <w:rFonts w:ascii="Calibri" w:hAnsi="Calibri" w:cs="Calibri"/>
                <w:lang w:val="en-GB"/>
              </w:rPr>
              <w:t>error</w:t>
            </w:r>
          </w:p>
        </w:tc>
        <w:tc>
          <w:tcPr>
            <w:tcW w:w="0" w:type="dxa"/>
            <w:tcBorders>
              <w:top w:val="nil"/>
              <w:left w:val="nil"/>
              <w:right w:val="nil"/>
            </w:tcBorders>
          </w:tcPr>
          <w:p w14:paraId="36D33DD7" w14:textId="6FD995CE" w:rsidR="00520028" w:rsidRPr="007A1EBE" w:rsidRDefault="00520028" w:rsidP="00520028">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47755F">
              <w:rPr>
                <w:rFonts w:ascii="Calibri" w:hAnsi="Calibri" w:cs="Calibri"/>
                <w:lang w:val="en-GB"/>
              </w:rPr>
              <w:t>4</w:t>
            </w:r>
            <w:r w:rsidRPr="007A1EBE">
              <w:rPr>
                <w:rFonts w:ascii="Calibri" w:hAnsi="Calibri" w:cs="Calibri"/>
                <w:lang w:val="en-GB"/>
              </w:rPr>
              <w:t>0</w:t>
            </w:r>
          </w:p>
        </w:tc>
        <w:tc>
          <w:tcPr>
            <w:tcW w:w="0" w:type="dxa"/>
            <w:tcBorders>
              <w:top w:val="nil"/>
              <w:left w:val="nil"/>
              <w:right w:val="nil"/>
            </w:tcBorders>
            <w:vAlign w:val="bottom"/>
          </w:tcPr>
          <w:p w14:paraId="60F828F6" w14:textId="1A35C558" w:rsidR="00520028" w:rsidRPr="007A1EBE" w:rsidRDefault="00520028" w:rsidP="00520028">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2493E">
              <w:rPr>
                <w:rFonts w:ascii="Calibri" w:hAnsi="Calibri" w:cs="Calibri"/>
                <w:color w:val="000000"/>
              </w:rPr>
              <w:t>76601.0</w:t>
            </w:r>
          </w:p>
        </w:tc>
        <w:tc>
          <w:tcPr>
            <w:tcW w:w="0" w:type="dxa"/>
            <w:tcBorders>
              <w:top w:val="nil"/>
              <w:left w:val="nil"/>
              <w:right w:val="nil"/>
            </w:tcBorders>
            <w:vAlign w:val="bottom"/>
          </w:tcPr>
          <w:p w14:paraId="2B4846A0" w14:textId="0E80D856" w:rsidR="00520028" w:rsidRPr="007A1EBE" w:rsidRDefault="00520028" w:rsidP="00520028">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2493E">
              <w:rPr>
                <w:rFonts w:ascii="Calibri" w:hAnsi="Calibri" w:cs="Calibri"/>
                <w:color w:val="000000"/>
              </w:rPr>
              <w:t>1915.0</w:t>
            </w:r>
          </w:p>
        </w:tc>
        <w:tc>
          <w:tcPr>
            <w:tcW w:w="0" w:type="dxa"/>
            <w:tcBorders>
              <w:top w:val="nil"/>
              <w:left w:val="nil"/>
              <w:right w:val="nil"/>
            </w:tcBorders>
            <w:vAlign w:val="bottom"/>
          </w:tcPr>
          <w:p w14:paraId="0ECA3920" w14:textId="77777777" w:rsidR="00520028" w:rsidRPr="0047755F" w:rsidRDefault="00520028" w:rsidP="00520028">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0" w:type="dxa"/>
            <w:tcBorders>
              <w:top w:val="nil"/>
              <w:left w:val="nil"/>
            </w:tcBorders>
          </w:tcPr>
          <w:p w14:paraId="7EFE41A9" w14:textId="77777777" w:rsidR="00520028" w:rsidRPr="0047755F" w:rsidRDefault="00520028" w:rsidP="00520028">
            <w:pPr>
              <w:spacing w:before="14" w:after="14"/>
              <w:jc w:val="center"/>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p>
        </w:tc>
      </w:tr>
    </w:tbl>
    <w:p w14:paraId="48B2DB42" w14:textId="77777777" w:rsidR="00D84101" w:rsidRDefault="00D84101" w:rsidP="00A65ABD">
      <w:pPr>
        <w:spacing w:line="360" w:lineRule="auto"/>
        <w:rPr>
          <w:rFonts w:ascii="Calibri" w:hAnsi="Calibri" w:cs="Calibri"/>
          <w:lang w:val="en-GB"/>
        </w:rPr>
      </w:pPr>
    </w:p>
    <w:p w14:paraId="525D0F8A" w14:textId="73A1A3C7" w:rsidR="00A65ABD" w:rsidRDefault="00E63466" w:rsidP="00F2493E">
      <w:pPr>
        <w:pStyle w:val="EndNoteBibliography"/>
        <w:spacing w:line="360" w:lineRule="auto"/>
        <w:rPr>
          <w:rFonts w:ascii="Calibri" w:hAnsi="Calibri" w:cs="Calibri"/>
          <w:b/>
          <w:lang w:val="en-GB"/>
        </w:rPr>
      </w:pPr>
      <w:r>
        <w:rPr>
          <w:rFonts w:ascii="Calibri" w:hAnsi="Calibri" w:cs="Calibri"/>
          <w:lang w:val="en-GB"/>
        </w:rPr>
        <w:t xml:space="preserve">Note that thre were too few ICSI patients in the simultaneous choice experiment to allow this subcategory to be investigated. </w:t>
      </w:r>
      <w:r w:rsidR="00A65ABD" w:rsidRPr="000034DB">
        <w:rPr>
          <w:rFonts w:ascii="Calibri" w:hAnsi="Calibri" w:cs="Calibri"/>
          <w:lang w:val="en-GB"/>
        </w:rPr>
        <w:t xml:space="preserve">The degrees of freedom (df) and sum of squares (SS) were calculated individually for each experiment block using a series of sequential two-way ANOVAs. The df and SS from all experiment blocks were summed and combined </w:t>
      </w:r>
      <w:r w:rsidR="00A65ABD">
        <w:rPr>
          <w:rFonts w:ascii="Calibri" w:hAnsi="Calibri" w:cs="Calibri"/>
          <w:lang w:val="en-GB"/>
        </w:rPr>
        <w:t>to estimate</w:t>
      </w:r>
      <w:r w:rsidR="00A65ABD" w:rsidRPr="000034DB">
        <w:rPr>
          <w:rFonts w:ascii="Calibri" w:hAnsi="Calibri" w:cs="Calibri"/>
          <w:lang w:val="en-GB"/>
        </w:rPr>
        <w:t xml:space="preserve"> the mean squares (MS)</w:t>
      </w:r>
      <w:r w:rsidR="00A65ABD">
        <w:rPr>
          <w:rFonts w:ascii="Calibri" w:hAnsi="Calibri" w:cs="Calibri"/>
          <w:lang w:val="en-GB"/>
        </w:rPr>
        <w:t xml:space="preserve"> for each analysis. The df for each block was calculated by multiplying the number of females, number of males, and number of replicate crosses minus one for each block. The dfs </w:t>
      </w:r>
      <w:r w:rsidR="00A65ABD">
        <w:rPr>
          <w:rFonts w:ascii="Calibri" w:hAnsi="Calibri" w:cs="Calibri"/>
          <w:lang w:val="en-GB"/>
        </w:rPr>
        <w:lastRenderedPageBreak/>
        <w:t xml:space="preserve">from main effects and error estimates were summed across blocks. </w:t>
      </w:r>
      <w:r w:rsidR="00A65ABD" w:rsidRPr="000034DB">
        <w:rPr>
          <w:rFonts w:ascii="Calibri" w:hAnsi="Calibri" w:cs="Calibri"/>
          <w:lang w:val="en-GB"/>
        </w:rPr>
        <w:t xml:space="preserve">F </w:t>
      </w:r>
      <w:r w:rsidR="00A65ABD">
        <w:rPr>
          <w:rFonts w:ascii="Calibri" w:hAnsi="Calibri" w:cs="Calibri"/>
          <w:lang w:val="en-GB"/>
        </w:rPr>
        <w:t>values were obtained for male and female effects by dividing their respective MS values by the interaction MS. F values for the interaction term were calculated by dividing the interaction MS value with the error MS</w:t>
      </w:r>
      <w:r w:rsidR="00A65ABD" w:rsidRPr="000034DB">
        <w:rPr>
          <w:rFonts w:ascii="Calibri" w:hAnsi="Calibri" w:cs="Calibri"/>
          <w:lang w:val="en-GB"/>
        </w:rPr>
        <w:t>. Statistically significant values are in bold.</w:t>
      </w:r>
      <w:r w:rsidR="00A65ABD" w:rsidRPr="00392063">
        <w:rPr>
          <w:rFonts w:ascii="Calibri" w:hAnsi="Calibri" w:cs="Calibri"/>
          <w:lang w:val="en-GB"/>
        </w:rPr>
        <w:t xml:space="preserve"> </w:t>
      </w:r>
      <w:r w:rsidR="00A65ABD">
        <w:rPr>
          <w:rFonts w:ascii="Calibri" w:hAnsi="Calibri" w:cs="Calibri"/>
          <w:lang w:val="en-GB"/>
        </w:rPr>
        <w:t>Due to differences in sperm number among males (but not between replicates for each male within an experimental block), we did not interpret male effects in our models, nor did we interpret main effects when significant interactive effects were detected.</w:t>
      </w:r>
      <w:r w:rsidR="00161D02">
        <w:rPr>
          <w:rFonts w:ascii="Calibri" w:hAnsi="Calibri" w:cs="Calibri"/>
          <w:b/>
          <w:lang w:val="en-GB"/>
        </w:rPr>
        <w:t xml:space="preserve"> </w:t>
      </w:r>
    </w:p>
    <w:p w14:paraId="7BB28B01" w14:textId="3971808A" w:rsidR="00A65ABD" w:rsidRDefault="00A65ABD" w:rsidP="00F74DCB">
      <w:pPr>
        <w:pStyle w:val="NormalWeb"/>
        <w:spacing w:before="0" w:beforeAutospacing="0" w:after="0" w:afterAutospacing="0" w:line="360" w:lineRule="auto"/>
        <w:rPr>
          <w:rFonts w:ascii="Calibri" w:hAnsi="Calibri" w:cs="Calibri"/>
          <w:b/>
          <w:lang w:val="en-GB"/>
        </w:rPr>
        <w:sectPr w:rsidR="00A65ABD" w:rsidSect="00F2493E">
          <w:pgSz w:w="16840" w:h="11900" w:orient="landscape"/>
          <w:pgMar w:top="1418" w:right="1418" w:bottom="1418" w:left="1418" w:header="709" w:footer="709" w:gutter="0"/>
          <w:lnNumType w:countBy="1" w:restart="continuous"/>
          <w:cols w:space="708"/>
          <w:docGrid w:linePitch="360"/>
        </w:sectPr>
      </w:pPr>
    </w:p>
    <w:p w14:paraId="2BFB9830" w14:textId="673A0721" w:rsidR="002875AA" w:rsidRPr="00F2493E" w:rsidRDefault="009D32A3" w:rsidP="00F2493E">
      <w:pPr>
        <w:pStyle w:val="NormalWeb"/>
        <w:spacing w:before="0" w:beforeAutospacing="0" w:after="0" w:afterAutospacing="0" w:line="360" w:lineRule="auto"/>
        <w:rPr>
          <w:b/>
          <w:lang w:val="en-GB"/>
        </w:rPr>
      </w:pPr>
      <w:r w:rsidRPr="00F2493E">
        <w:rPr>
          <w:b/>
          <w:lang w:val="en-CA"/>
        </w:rPr>
        <w:lastRenderedPageBreak/>
        <w:t xml:space="preserve">Supplementary Table </w:t>
      </w:r>
      <w:r w:rsidR="00161D02" w:rsidRPr="00F2493E">
        <w:rPr>
          <w:b/>
          <w:lang w:val="en-CA"/>
        </w:rPr>
        <w:t>S</w:t>
      </w:r>
      <w:r w:rsidR="00161D02" w:rsidRPr="004E19C1">
        <w:rPr>
          <w:b/>
          <w:lang w:val="en-CA"/>
        </w:rPr>
        <w:t>2</w:t>
      </w:r>
      <w:r w:rsidRPr="00F2493E">
        <w:rPr>
          <w:b/>
          <w:lang w:val="en-CA"/>
        </w:rPr>
        <w:t xml:space="preserve">. Principal component analysis of sperm </w:t>
      </w:r>
      <w:r w:rsidR="008A5FBD" w:rsidRPr="00F2493E">
        <w:rPr>
          <w:b/>
          <w:lang w:val="en-CA"/>
        </w:rPr>
        <w:t>swimming parameters generated from computer assisted sperm analysis in humans</w:t>
      </w:r>
      <w:r w:rsidRPr="00F2493E">
        <w:rPr>
          <w:b/>
          <w:lang w:val="en-CA"/>
        </w:rPr>
        <w:t xml:space="preserve">. </w:t>
      </w:r>
    </w:p>
    <w:tbl>
      <w:tblPr>
        <w:tblStyle w:val="GridTable21"/>
        <w:tblW w:w="0" w:type="auto"/>
        <w:tblBorders>
          <w:insideH w:val="none" w:sz="0" w:space="0" w:color="auto"/>
          <w:insideV w:val="none" w:sz="0" w:space="0" w:color="auto"/>
        </w:tblBorders>
        <w:tblLook w:val="04A0" w:firstRow="1" w:lastRow="0" w:firstColumn="1" w:lastColumn="0" w:noHBand="0" w:noVBand="1"/>
      </w:tblPr>
      <w:tblGrid>
        <w:gridCol w:w="4111"/>
        <w:gridCol w:w="2693"/>
        <w:gridCol w:w="2252"/>
      </w:tblGrid>
      <w:tr w:rsidR="002875AA" w:rsidRPr="000034DB" w14:paraId="22682351" w14:textId="77777777" w:rsidTr="00484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2" w:space="0" w:color="666666" w:themeColor="text1" w:themeTint="99"/>
              <w:bottom w:val="single" w:sz="2" w:space="0" w:color="666666" w:themeColor="text1" w:themeTint="99"/>
              <w:right w:val="none" w:sz="0" w:space="0" w:color="auto"/>
            </w:tcBorders>
          </w:tcPr>
          <w:p w14:paraId="6E0A2202" w14:textId="77777777" w:rsidR="002875AA" w:rsidRPr="000034DB" w:rsidRDefault="002875AA" w:rsidP="005C6545">
            <w:pPr>
              <w:spacing w:line="360" w:lineRule="auto"/>
              <w:rPr>
                <w:rFonts w:ascii="Calibri" w:hAnsi="Calibri" w:cs="Calibri"/>
                <w:b w:val="0"/>
                <w:lang w:val="en-GB"/>
              </w:rPr>
            </w:pPr>
          </w:p>
        </w:tc>
        <w:tc>
          <w:tcPr>
            <w:tcW w:w="4945" w:type="dxa"/>
            <w:gridSpan w:val="2"/>
            <w:tcBorders>
              <w:top w:val="single" w:sz="2" w:space="0" w:color="666666" w:themeColor="text1" w:themeTint="99"/>
              <w:left w:val="none" w:sz="0" w:space="0" w:color="auto"/>
              <w:bottom w:val="single" w:sz="2" w:space="0" w:color="666666" w:themeColor="text1" w:themeTint="99"/>
            </w:tcBorders>
          </w:tcPr>
          <w:p w14:paraId="15C785E3" w14:textId="77777777" w:rsidR="002875AA" w:rsidRPr="000034DB" w:rsidRDefault="002875AA" w:rsidP="005C654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lang w:val="en-GB"/>
              </w:rPr>
            </w:pPr>
            <w:r w:rsidRPr="000034DB">
              <w:rPr>
                <w:rFonts w:ascii="Calibri" w:hAnsi="Calibri" w:cs="Calibri"/>
                <w:lang w:val="en-GB"/>
              </w:rPr>
              <w:t>Principal component</w:t>
            </w:r>
          </w:p>
        </w:tc>
      </w:tr>
      <w:tr w:rsidR="002875AA" w:rsidRPr="000034DB" w14:paraId="5EA4B456" w14:textId="77777777" w:rsidTr="0048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2" w:space="0" w:color="666666" w:themeColor="text1" w:themeTint="99"/>
            </w:tcBorders>
          </w:tcPr>
          <w:p w14:paraId="101FA9B4" w14:textId="77777777" w:rsidR="002875AA" w:rsidRPr="000034DB" w:rsidRDefault="002875AA" w:rsidP="005C6545">
            <w:pPr>
              <w:spacing w:line="360" w:lineRule="auto"/>
              <w:rPr>
                <w:rFonts w:ascii="Calibri" w:hAnsi="Calibri" w:cs="Calibri"/>
                <w:b w:val="0"/>
                <w:lang w:val="en-GB"/>
              </w:rPr>
            </w:pPr>
            <w:r w:rsidRPr="000034DB">
              <w:rPr>
                <w:rFonts w:ascii="Calibri" w:hAnsi="Calibri" w:cs="Calibri"/>
                <w:lang w:val="en-GB"/>
              </w:rPr>
              <w:t>Sperm trait</w:t>
            </w:r>
          </w:p>
        </w:tc>
        <w:tc>
          <w:tcPr>
            <w:tcW w:w="2693" w:type="dxa"/>
            <w:tcBorders>
              <w:top w:val="single" w:sz="2" w:space="0" w:color="666666" w:themeColor="text1" w:themeTint="99"/>
            </w:tcBorders>
          </w:tcPr>
          <w:p w14:paraId="29BE189D" w14:textId="77777777" w:rsidR="002875AA" w:rsidRPr="000034DB" w:rsidRDefault="002875AA" w:rsidP="005C6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0034DB">
              <w:rPr>
                <w:rFonts w:ascii="Calibri" w:hAnsi="Calibri" w:cs="Calibri"/>
                <w:b/>
                <w:lang w:val="en-GB"/>
              </w:rPr>
              <w:t>PC1</w:t>
            </w:r>
          </w:p>
        </w:tc>
        <w:tc>
          <w:tcPr>
            <w:tcW w:w="2252" w:type="dxa"/>
            <w:tcBorders>
              <w:top w:val="single" w:sz="2" w:space="0" w:color="666666" w:themeColor="text1" w:themeTint="99"/>
            </w:tcBorders>
          </w:tcPr>
          <w:p w14:paraId="7CC2F7AD" w14:textId="77777777" w:rsidR="002875AA" w:rsidRPr="000034DB" w:rsidRDefault="002875AA" w:rsidP="005C6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0034DB">
              <w:rPr>
                <w:rFonts w:ascii="Calibri" w:hAnsi="Calibri" w:cs="Calibri"/>
                <w:b/>
                <w:lang w:val="en-GB"/>
              </w:rPr>
              <w:t>PC2</w:t>
            </w:r>
          </w:p>
        </w:tc>
      </w:tr>
      <w:tr w:rsidR="002875AA" w:rsidRPr="000034DB" w14:paraId="26DAC4D9" w14:textId="77777777" w:rsidTr="00484630">
        <w:tc>
          <w:tcPr>
            <w:cnfStyle w:val="001000000000" w:firstRow="0" w:lastRow="0" w:firstColumn="1" w:lastColumn="0" w:oddVBand="0" w:evenVBand="0" w:oddHBand="0" w:evenHBand="0" w:firstRowFirstColumn="0" w:firstRowLastColumn="0" w:lastRowFirstColumn="0" w:lastRowLastColumn="0"/>
            <w:tcW w:w="4111" w:type="dxa"/>
          </w:tcPr>
          <w:p w14:paraId="6FA73742" w14:textId="77777777" w:rsidR="002875AA" w:rsidRPr="000034DB" w:rsidRDefault="002875AA" w:rsidP="005C6545">
            <w:pPr>
              <w:spacing w:line="360" w:lineRule="auto"/>
              <w:rPr>
                <w:rFonts w:ascii="Calibri" w:hAnsi="Calibri" w:cs="Calibri"/>
                <w:color w:val="000000"/>
                <w:lang w:val="en-GB"/>
              </w:rPr>
            </w:pPr>
            <w:r w:rsidRPr="000034DB">
              <w:rPr>
                <w:rFonts w:ascii="Calibri" w:hAnsi="Calibri" w:cs="Calibri"/>
                <w:color w:val="000000"/>
                <w:lang w:val="en-GB"/>
              </w:rPr>
              <w:t>VAP</w:t>
            </w:r>
          </w:p>
        </w:tc>
        <w:tc>
          <w:tcPr>
            <w:tcW w:w="2693" w:type="dxa"/>
          </w:tcPr>
          <w:p w14:paraId="7CFFCE04" w14:textId="77777777" w:rsidR="002875AA" w:rsidRPr="000034DB" w:rsidRDefault="002875AA" w:rsidP="005C6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val="en-GB"/>
              </w:rPr>
            </w:pPr>
            <w:r w:rsidRPr="000034DB">
              <w:rPr>
                <w:rFonts w:ascii="Calibri" w:hAnsi="Calibri" w:cs="Calibri"/>
                <w:b/>
                <w:color w:val="000000"/>
                <w:lang w:val="en-GB"/>
              </w:rPr>
              <w:t>-0.44</w:t>
            </w:r>
          </w:p>
        </w:tc>
        <w:tc>
          <w:tcPr>
            <w:tcW w:w="2252" w:type="dxa"/>
          </w:tcPr>
          <w:p w14:paraId="7C8F7725" w14:textId="77777777" w:rsidR="002875AA" w:rsidRPr="000034DB" w:rsidRDefault="002875AA" w:rsidP="005C6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sidRPr="000034DB">
              <w:rPr>
                <w:rFonts w:ascii="Calibri" w:hAnsi="Calibri" w:cs="Calibri"/>
                <w:color w:val="000000"/>
                <w:lang w:val="en-GB"/>
              </w:rPr>
              <w:t>-0.18</w:t>
            </w:r>
          </w:p>
        </w:tc>
      </w:tr>
      <w:tr w:rsidR="002875AA" w:rsidRPr="000034DB" w14:paraId="6234FDD3" w14:textId="77777777" w:rsidTr="0048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1BE7CCB" w14:textId="77777777" w:rsidR="002875AA" w:rsidRPr="000034DB" w:rsidRDefault="002875AA" w:rsidP="005C6545">
            <w:pPr>
              <w:spacing w:line="360" w:lineRule="auto"/>
              <w:rPr>
                <w:rFonts w:ascii="Calibri" w:hAnsi="Calibri" w:cs="Calibri"/>
                <w:color w:val="000000"/>
                <w:lang w:val="en-GB"/>
              </w:rPr>
            </w:pPr>
            <w:r w:rsidRPr="000034DB">
              <w:rPr>
                <w:rFonts w:ascii="Calibri" w:hAnsi="Calibri" w:cs="Calibri"/>
                <w:color w:val="000000"/>
                <w:lang w:val="en-GB"/>
              </w:rPr>
              <w:t>VSL</w:t>
            </w:r>
          </w:p>
        </w:tc>
        <w:tc>
          <w:tcPr>
            <w:tcW w:w="2693" w:type="dxa"/>
          </w:tcPr>
          <w:p w14:paraId="73C647EB" w14:textId="77777777" w:rsidR="002875AA" w:rsidRPr="000034DB" w:rsidRDefault="002875AA" w:rsidP="005C6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val="en-GB"/>
              </w:rPr>
            </w:pPr>
            <w:r w:rsidRPr="000034DB">
              <w:rPr>
                <w:rFonts w:ascii="Calibri" w:hAnsi="Calibri" w:cs="Calibri"/>
                <w:b/>
                <w:color w:val="000000"/>
                <w:lang w:val="en-GB"/>
              </w:rPr>
              <w:t>-0.46</w:t>
            </w:r>
          </w:p>
        </w:tc>
        <w:tc>
          <w:tcPr>
            <w:tcW w:w="2252" w:type="dxa"/>
          </w:tcPr>
          <w:p w14:paraId="18C1E9DA" w14:textId="77777777" w:rsidR="002875AA" w:rsidRPr="000034DB" w:rsidRDefault="002875AA" w:rsidP="005C6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sidRPr="000034DB">
              <w:rPr>
                <w:rFonts w:ascii="Calibri" w:hAnsi="Calibri" w:cs="Calibri"/>
                <w:color w:val="000000"/>
                <w:lang w:val="en-GB"/>
              </w:rPr>
              <w:t>0.05</w:t>
            </w:r>
          </w:p>
        </w:tc>
      </w:tr>
      <w:tr w:rsidR="002875AA" w:rsidRPr="000034DB" w14:paraId="0894E357" w14:textId="77777777" w:rsidTr="00484630">
        <w:tc>
          <w:tcPr>
            <w:cnfStyle w:val="001000000000" w:firstRow="0" w:lastRow="0" w:firstColumn="1" w:lastColumn="0" w:oddVBand="0" w:evenVBand="0" w:oddHBand="0" w:evenHBand="0" w:firstRowFirstColumn="0" w:firstRowLastColumn="0" w:lastRowFirstColumn="0" w:lastRowLastColumn="0"/>
            <w:tcW w:w="4111" w:type="dxa"/>
          </w:tcPr>
          <w:p w14:paraId="25FA793F" w14:textId="77777777" w:rsidR="002875AA" w:rsidRPr="000034DB" w:rsidRDefault="002875AA" w:rsidP="005C6545">
            <w:pPr>
              <w:spacing w:line="360" w:lineRule="auto"/>
              <w:rPr>
                <w:rFonts w:ascii="Calibri" w:hAnsi="Calibri" w:cs="Calibri"/>
                <w:color w:val="000000"/>
                <w:lang w:val="en-GB"/>
              </w:rPr>
            </w:pPr>
            <w:r w:rsidRPr="000034DB">
              <w:rPr>
                <w:rFonts w:ascii="Calibri" w:hAnsi="Calibri" w:cs="Calibri"/>
                <w:color w:val="000000"/>
                <w:lang w:val="en-GB"/>
              </w:rPr>
              <w:t>VCL</w:t>
            </w:r>
          </w:p>
        </w:tc>
        <w:tc>
          <w:tcPr>
            <w:tcW w:w="2693" w:type="dxa"/>
          </w:tcPr>
          <w:p w14:paraId="150A2774" w14:textId="77777777" w:rsidR="002875AA" w:rsidRPr="007D48BF" w:rsidRDefault="002875AA" w:rsidP="005C6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val="en-GB"/>
              </w:rPr>
            </w:pPr>
            <w:r w:rsidRPr="007D48BF">
              <w:rPr>
                <w:rFonts w:ascii="Calibri" w:hAnsi="Calibri" w:cs="Calibri"/>
                <w:b/>
                <w:color w:val="000000"/>
                <w:lang w:val="en-GB"/>
              </w:rPr>
              <w:t>-0.33</w:t>
            </w:r>
          </w:p>
        </w:tc>
        <w:tc>
          <w:tcPr>
            <w:tcW w:w="2252" w:type="dxa"/>
          </w:tcPr>
          <w:p w14:paraId="41983E25" w14:textId="77777777" w:rsidR="002875AA" w:rsidRPr="000034DB" w:rsidRDefault="002875AA" w:rsidP="005C6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val="en-GB"/>
              </w:rPr>
            </w:pPr>
            <w:r w:rsidRPr="000034DB">
              <w:rPr>
                <w:rFonts w:ascii="Calibri" w:hAnsi="Calibri" w:cs="Calibri"/>
                <w:b/>
                <w:color w:val="000000"/>
                <w:lang w:val="en-GB"/>
              </w:rPr>
              <w:t>-0.54</w:t>
            </w:r>
          </w:p>
        </w:tc>
      </w:tr>
      <w:tr w:rsidR="002875AA" w:rsidRPr="000034DB" w14:paraId="1AF92F5E" w14:textId="77777777" w:rsidTr="0048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2E24889" w14:textId="77777777" w:rsidR="002875AA" w:rsidRPr="000034DB" w:rsidRDefault="002875AA" w:rsidP="005C6545">
            <w:pPr>
              <w:spacing w:line="360" w:lineRule="auto"/>
              <w:rPr>
                <w:rFonts w:ascii="Calibri" w:hAnsi="Calibri" w:cs="Calibri"/>
                <w:color w:val="000000"/>
                <w:lang w:val="en-GB"/>
              </w:rPr>
            </w:pPr>
            <w:r w:rsidRPr="000034DB">
              <w:rPr>
                <w:rFonts w:ascii="Calibri" w:hAnsi="Calibri" w:cs="Calibri"/>
                <w:color w:val="000000"/>
                <w:lang w:val="en-GB"/>
              </w:rPr>
              <w:t>ALH</w:t>
            </w:r>
          </w:p>
        </w:tc>
        <w:tc>
          <w:tcPr>
            <w:tcW w:w="2693" w:type="dxa"/>
          </w:tcPr>
          <w:p w14:paraId="4E0597FF" w14:textId="77777777" w:rsidR="002875AA" w:rsidRPr="000034DB" w:rsidRDefault="002875AA" w:rsidP="005C6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val="en-GB"/>
              </w:rPr>
            </w:pPr>
            <w:r w:rsidRPr="000034DB">
              <w:rPr>
                <w:rFonts w:ascii="Calibri" w:hAnsi="Calibri" w:cs="Calibri"/>
                <w:b/>
                <w:color w:val="000000"/>
                <w:lang w:val="en-GB"/>
              </w:rPr>
              <w:t>-0.38</w:t>
            </w:r>
          </w:p>
        </w:tc>
        <w:tc>
          <w:tcPr>
            <w:tcW w:w="2252" w:type="dxa"/>
          </w:tcPr>
          <w:p w14:paraId="47A4DE83" w14:textId="77777777" w:rsidR="002875AA" w:rsidRPr="000034DB" w:rsidRDefault="002875AA" w:rsidP="005C6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sidRPr="000034DB">
              <w:rPr>
                <w:rFonts w:ascii="Calibri" w:hAnsi="Calibri" w:cs="Calibri"/>
                <w:color w:val="000000"/>
                <w:lang w:val="en-GB"/>
              </w:rPr>
              <w:t>0.16</w:t>
            </w:r>
          </w:p>
        </w:tc>
      </w:tr>
      <w:tr w:rsidR="002875AA" w:rsidRPr="000034DB" w14:paraId="67C85622" w14:textId="77777777" w:rsidTr="00484630">
        <w:tc>
          <w:tcPr>
            <w:cnfStyle w:val="001000000000" w:firstRow="0" w:lastRow="0" w:firstColumn="1" w:lastColumn="0" w:oddVBand="0" w:evenVBand="0" w:oddHBand="0" w:evenHBand="0" w:firstRowFirstColumn="0" w:firstRowLastColumn="0" w:lastRowFirstColumn="0" w:lastRowLastColumn="0"/>
            <w:tcW w:w="4111" w:type="dxa"/>
          </w:tcPr>
          <w:p w14:paraId="649AF294" w14:textId="77777777" w:rsidR="002875AA" w:rsidRPr="000034DB" w:rsidRDefault="002875AA" w:rsidP="005C6545">
            <w:pPr>
              <w:spacing w:line="360" w:lineRule="auto"/>
              <w:rPr>
                <w:rFonts w:ascii="Calibri" w:hAnsi="Calibri" w:cs="Calibri"/>
                <w:color w:val="000000"/>
                <w:lang w:val="en-GB"/>
              </w:rPr>
            </w:pPr>
            <w:r w:rsidRPr="000034DB">
              <w:rPr>
                <w:rFonts w:ascii="Calibri" w:hAnsi="Calibri" w:cs="Calibri"/>
                <w:color w:val="000000"/>
                <w:lang w:val="en-GB"/>
              </w:rPr>
              <w:t>BCF</w:t>
            </w:r>
          </w:p>
        </w:tc>
        <w:tc>
          <w:tcPr>
            <w:tcW w:w="2693" w:type="dxa"/>
          </w:tcPr>
          <w:p w14:paraId="2758F1E8" w14:textId="77777777" w:rsidR="002875AA" w:rsidRPr="000034DB" w:rsidRDefault="002875AA" w:rsidP="005C6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sidRPr="000034DB">
              <w:rPr>
                <w:rFonts w:ascii="Calibri" w:hAnsi="Calibri" w:cs="Calibri"/>
                <w:color w:val="000000"/>
                <w:lang w:val="en-GB"/>
              </w:rPr>
              <w:t>0.23</w:t>
            </w:r>
          </w:p>
        </w:tc>
        <w:tc>
          <w:tcPr>
            <w:tcW w:w="2252" w:type="dxa"/>
          </w:tcPr>
          <w:p w14:paraId="1A451877" w14:textId="77777777" w:rsidR="002875AA" w:rsidRPr="000034DB" w:rsidRDefault="002875AA" w:rsidP="005C6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val="en-GB"/>
              </w:rPr>
            </w:pPr>
            <w:r w:rsidRPr="000034DB">
              <w:rPr>
                <w:rFonts w:ascii="Calibri" w:hAnsi="Calibri" w:cs="Calibri"/>
                <w:b/>
                <w:color w:val="000000"/>
                <w:lang w:val="en-GB"/>
              </w:rPr>
              <w:t>0.56</w:t>
            </w:r>
          </w:p>
        </w:tc>
      </w:tr>
      <w:tr w:rsidR="002875AA" w:rsidRPr="000034DB" w14:paraId="3DAA9100" w14:textId="77777777" w:rsidTr="0048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B9D4C71" w14:textId="77777777" w:rsidR="002875AA" w:rsidRPr="000034DB" w:rsidRDefault="002875AA" w:rsidP="005C6545">
            <w:pPr>
              <w:spacing w:line="360" w:lineRule="auto"/>
              <w:rPr>
                <w:rFonts w:ascii="Calibri" w:hAnsi="Calibri" w:cs="Calibri"/>
                <w:color w:val="000000"/>
                <w:lang w:val="en-GB"/>
              </w:rPr>
            </w:pPr>
            <w:r w:rsidRPr="000034DB">
              <w:rPr>
                <w:rFonts w:ascii="Calibri" w:hAnsi="Calibri" w:cs="Calibri"/>
                <w:color w:val="000000"/>
                <w:lang w:val="en-GB"/>
              </w:rPr>
              <w:t>STR</w:t>
            </w:r>
          </w:p>
        </w:tc>
        <w:tc>
          <w:tcPr>
            <w:tcW w:w="2693" w:type="dxa"/>
          </w:tcPr>
          <w:p w14:paraId="2C8A48B8" w14:textId="77777777" w:rsidR="002875AA" w:rsidRPr="000034DB" w:rsidRDefault="002875AA" w:rsidP="005C6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val="en-GB"/>
              </w:rPr>
            </w:pPr>
            <w:r w:rsidRPr="000034DB">
              <w:rPr>
                <w:rFonts w:ascii="Calibri" w:hAnsi="Calibri" w:cs="Calibri"/>
                <w:b/>
                <w:color w:val="000000"/>
                <w:lang w:val="en-GB"/>
              </w:rPr>
              <w:t>-0.38</w:t>
            </w:r>
          </w:p>
        </w:tc>
        <w:tc>
          <w:tcPr>
            <w:tcW w:w="2252" w:type="dxa"/>
          </w:tcPr>
          <w:p w14:paraId="50148120" w14:textId="77777777" w:rsidR="002875AA" w:rsidRPr="000034DB" w:rsidRDefault="002875AA" w:rsidP="005C6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sidRPr="000034DB">
              <w:rPr>
                <w:rFonts w:ascii="Calibri" w:hAnsi="Calibri" w:cs="Calibri"/>
                <w:color w:val="000000"/>
                <w:lang w:val="en-GB"/>
              </w:rPr>
              <w:t>0.34</w:t>
            </w:r>
          </w:p>
        </w:tc>
      </w:tr>
      <w:tr w:rsidR="002875AA" w:rsidRPr="000034DB" w14:paraId="4B49E86F" w14:textId="77777777" w:rsidTr="00484630">
        <w:tc>
          <w:tcPr>
            <w:cnfStyle w:val="001000000000" w:firstRow="0" w:lastRow="0" w:firstColumn="1" w:lastColumn="0" w:oddVBand="0" w:evenVBand="0" w:oddHBand="0" w:evenHBand="0" w:firstRowFirstColumn="0" w:firstRowLastColumn="0" w:lastRowFirstColumn="0" w:lastRowLastColumn="0"/>
            <w:tcW w:w="4111" w:type="dxa"/>
          </w:tcPr>
          <w:p w14:paraId="538987D0" w14:textId="77777777" w:rsidR="002875AA" w:rsidRPr="000034DB" w:rsidRDefault="002875AA" w:rsidP="005C6545">
            <w:pPr>
              <w:spacing w:line="360" w:lineRule="auto"/>
              <w:rPr>
                <w:rFonts w:ascii="Calibri" w:hAnsi="Calibri" w:cs="Calibri"/>
                <w:color w:val="000000"/>
                <w:lang w:val="en-GB"/>
              </w:rPr>
            </w:pPr>
            <w:r w:rsidRPr="000034DB">
              <w:rPr>
                <w:rFonts w:ascii="Calibri" w:hAnsi="Calibri" w:cs="Calibri"/>
                <w:color w:val="000000"/>
                <w:lang w:val="en-GB"/>
              </w:rPr>
              <w:t>LIN</w:t>
            </w:r>
          </w:p>
        </w:tc>
        <w:tc>
          <w:tcPr>
            <w:tcW w:w="2693" w:type="dxa"/>
          </w:tcPr>
          <w:p w14:paraId="5E2C1618" w14:textId="77777777" w:rsidR="002875AA" w:rsidRPr="000034DB" w:rsidRDefault="002875AA" w:rsidP="005C6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val="en-GB"/>
              </w:rPr>
            </w:pPr>
            <w:r w:rsidRPr="000034DB">
              <w:rPr>
                <w:rFonts w:ascii="Calibri" w:hAnsi="Calibri" w:cs="Calibri"/>
                <w:b/>
                <w:color w:val="000000"/>
                <w:lang w:val="en-GB"/>
              </w:rPr>
              <w:t>-0.38</w:t>
            </w:r>
          </w:p>
        </w:tc>
        <w:tc>
          <w:tcPr>
            <w:tcW w:w="2252" w:type="dxa"/>
          </w:tcPr>
          <w:p w14:paraId="5C588742" w14:textId="77777777" w:rsidR="002875AA" w:rsidRPr="000034DB" w:rsidRDefault="002875AA" w:rsidP="005C6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val="en-GB"/>
              </w:rPr>
            </w:pPr>
            <w:r w:rsidRPr="000034DB">
              <w:rPr>
                <w:rFonts w:ascii="Calibri" w:hAnsi="Calibri" w:cs="Calibri"/>
                <w:b/>
                <w:color w:val="000000"/>
                <w:lang w:val="en-GB"/>
              </w:rPr>
              <w:t>0.46</w:t>
            </w:r>
          </w:p>
        </w:tc>
      </w:tr>
      <w:tr w:rsidR="002875AA" w:rsidRPr="000034DB" w14:paraId="4F233DEA" w14:textId="77777777" w:rsidTr="0048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D66D505" w14:textId="77777777" w:rsidR="002875AA" w:rsidRPr="000034DB" w:rsidRDefault="002875AA" w:rsidP="005C6545">
            <w:pPr>
              <w:spacing w:line="360" w:lineRule="auto"/>
              <w:rPr>
                <w:rFonts w:ascii="Calibri" w:hAnsi="Calibri" w:cs="Calibri"/>
                <w:color w:val="000000"/>
                <w:lang w:val="en-GB"/>
              </w:rPr>
            </w:pPr>
          </w:p>
        </w:tc>
        <w:tc>
          <w:tcPr>
            <w:tcW w:w="2693" w:type="dxa"/>
          </w:tcPr>
          <w:p w14:paraId="1D0713D5" w14:textId="77777777" w:rsidR="002875AA" w:rsidRPr="000034DB" w:rsidRDefault="002875AA" w:rsidP="005C6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val="en-GB"/>
              </w:rPr>
            </w:pPr>
          </w:p>
        </w:tc>
        <w:tc>
          <w:tcPr>
            <w:tcW w:w="2252" w:type="dxa"/>
          </w:tcPr>
          <w:p w14:paraId="3390A553" w14:textId="77777777" w:rsidR="002875AA" w:rsidRPr="000034DB" w:rsidRDefault="002875AA" w:rsidP="005C6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val="en-GB"/>
              </w:rPr>
            </w:pPr>
          </w:p>
        </w:tc>
      </w:tr>
      <w:tr w:rsidR="002875AA" w:rsidRPr="000034DB" w14:paraId="1A147975" w14:textId="77777777" w:rsidTr="00484630">
        <w:tc>
          <w:tcPr>
            <w:cnfStyle w:val="001000000000" w:firstRow="0" w:lastRow="0" w:firstColumn="1" w:lastColumn="0" w:oddVBand="0" w:evenVBand="0" w:oddHBand="0" w:evenHBand="0" w:firstRowFirstColumn="0" w:firstRowLastColumn="0" w:lastRowFirstColumn="0" w:lastRowLastColumn="0"/>
            <w:tcW w:w="4111" w:type="dxa"/>
          </w:tcPr>
          <w:p w14:paraId="160B0EE8" w14:textId="77777777" w:rsidR="002875AA" w:rsidRPr="000034DB" w:rsidRDefault="002875AA" w:rsidP="005C6545">
            <w:pPr>
              <w:spacing w:line="360" w:lineRule="auto"/>
              <w:rPr>
                <w:rFonts w:ascii="Calibri" w:hAnsi="Calibri" w:cs="Calibri"/>
                <w:color w:val="000000"/>
                <w:lang w:val="en-GB"/>
              </w:rPr>
            </w:pPr>
            <w:r w:rsidRPr="000034DB">
              <w:rPr>
                <w:rFonts w:ascii="Calibri" w:hAnsi="Calibri" w:cs="Calibri"/>
                <w:color w:val="000000"/>
                <w:lang w:val="en-GB"/>
              </w:rPr>
              <w:t>Eigenvalue</w:t>
            </w:r>
          </w:p>
        </w:tc>
        <w:tc>
          <w:tcPr>
            <w:tcW w:w="2693" w:type="dxa"/>
          </w:tcPr>
          <w:p w14:paraId="4147860A" w14:textId="77777777" w:rsidR="002875AA" w:rsidRPr="000034DB" w:rsidRDefault="002875AA" w:rsidP="005C6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sidRPr="000034DB">
              <w:rPr>
                <w:rFonts w:ascii="Calibri" w:hAnsi="Calibri" w:cs="Calibri"/>
                <w:color w:val="000000"/>
                <w:lang w:val="en-GB"/>
              </w:rPr>
              <w:t>2.13</w:t>
            </w:r>
          </w:p>
        </w:tc>
        <w:tc>
          <w:tcPr>
            <w:tcW w:w="2252" w:type="dxa"/>
          </w:tcPr>
          <w:p w14:paraId="6FEE0A77" w14:textId="77777777" w:rsidR="002875AA" w:rsidRPr="000034DB" w:rsidRDefault="002875AA" w:rsidP="005C654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sidRPr="000034DB">
              <w:rPr>
                <w:rFonts w:ascii="Calibri" w:hAnsi="Calibri" w:cs="Calibri"/>
                <w:color w:val="000000"/>
                <w:lang w:val="en-GB"/>
              </w:rPr>
              <w:t>1.12</w:t>
            </w:r>
          </w:p>
        </w:tc>
      </w:tr>
      <w:tr w:rsidR="002875AA" w:rsidRPr="000034DB" w14:paraId="6E06D0AF" w14:textId="77777777" w:rsidTr="0048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E844BA8" w14:textId="77777777" w:rsidR="002875AA" w:rsidRPr="000034DB" w:rsidRDefault="002875AA" w:rsidP="005C6545">
            <w:pPr>
              <w:spacing w:line="360" w:lineRule="auto"/>
              <w:rPr>
                <w:rFonts w:ascii="Calibri" w:hAnsi="Calibri" w:cs="Calibri"/>
                <w:color w:val="000000"/>
                <w:lang w:val="en-GB"/>
              </w:rPr>
            </w:pPr>
            <w:r w:rsidRPr="000034DB">
              <w:rPr>
                <w:rFonts w:ascii="Calibri" w:hAnsi="Calibri" w:cs="Calibri"/>
                <w:color w:val="000000"/>
                <w:lang w:val="en-GB"/>
              </w:rPr>
              <w:t>Percentage (%) of variation explained</w:t>
            </w:r>
          </w:p>
        </w:tc>
        <w:tc>
          <w:tcPr>
            <w:tcW w:w="2693" w:type="dxa"/>
          </w:tcPr>
          <w:p w14:paraId="545730D1" w14:textId="77777777" w:rsidR="002875AA" w:rsidRPr="000034DB" w:rsidRDefault="002875AA" w:rsidP="005C6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sidRPr="000034DB">
              <w:rPr>
                <w:rFonts w:ascii="Calibri" w:hAnsi="Calibri" w:cs="Calibri"/>
                <w:color w:val="000000"/>
                <w:lang w:val="en-GB"/>
              </w:rPr>
              <w:t>65.0</w:t>
            </w:r>
          </w:p>
        </w:tc>
        <w:tc>
          <w:tcPr>
            <w:tcW w:w="2252" w:type="dxa"/>
          </w:tcPr>
          <w:p w14:paraId="2FF89207" w14:textId="77777777" w:rsidR="002875AA" w:rsidRPr="000034DB" w:rsidRDefault="002875AA" w:rsidP="005C654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sidRPr="000034DB">
              <w:rPr>
                <w:rFonts w:ascii="Calibri" w:hAnsi="Calibri" w:cs="Calibri"/>
                <w:color w:val="000000"/>
                <w:lang w:val="en-GB"/>
              </w:rPr>
              <w:t>17.8</w:t>
            </w:r>
          </w:p>
        </w:tc>
      </w:tr>
    </w:tbl>
    <w:p w14:paraId="2EE67986" w14:textId="77777777" w:rsidR="001B0BB0" w:rsidRDefault="001B0BB0">
      <w:pPr>
        <w:rPr>
          <w:rFonts w:ascii="Calibri" w:hAnsi="Calibri" w:cs="Calibri"/>
          <w:lang w:val="en-GB"/>
        </w:rPr>
      </w:pPr>
    </w:p>
    <w:p w14:paraId="46AC8870" w14:textId="40F89A30" w:rsidR="005C04C1" w:rsidRDefault="001B0BB0">
      <w:pPr>
        <w:rPr>
          <w:rFonts w:ascii="Calibri" w:hAnsi="Calibri" w:cs="Calibri"/>
          <w:lang w:val="en-GB"/>
        </w:rPr>
      </w:pPr>
      <w:r>
        <w:rPr>
          <w:rFonts w:ascii="Calibri" w:hAnsi="Calibri" w:cs="Calibri"/>
          <w:lang w:val="en-US"/>
        </w:rPr>
        <w:t>Eigenvectors shown in bold</w:t>
      </w:r>
      <w:r w:rsidRPr="00E34D5C">
        <w:rPr>
          <w:rFonts w:ascii="Calibri" w:hAnsi="Calibri" w:cs="Calibri"/>
          <w:lang w:val="en-US"/>
        </w:rPr>
        <w:t xml:space="preserve"> are &gt; 70% of the largest eigenvector and contributed significantly to the PC </w:t>
      </w:r>
      <w:r w:rsidR="0042586A">
        <w:rPr>
          <w:rFonts w:ascii="Calibri" w:hAnsi="Calibri" w:cs="Calibri"/>
          <w:lang w:val="en-US"/>
        </w:rPr>
        <w:t>(</w:t>
      </w:r>
      <w:r w:rsidR="0042586A" w:rsidRPr="0043631E">
        <w:rPr>
          <w:rFonts w:ascii="Calibri" w:hAnsi="Calibri" w:cs="Calibri"/>
        </w:rPr>
        <w:t>Mardia</w:t>
      </w:r>
      <w:r w:rsidR="0042586A">
        <w:rPr>
          <w:rFonts w:ascii="Calibri" w:hAnsi="Calibri" w:cs="Calibri"/>
          <w:lang w:val="en-US"/>
        </w:rPr>
        <w:t xml:space="preserve"> et al. 1979)</w:t>
      </w:r>
      <w:r>
        <w:rPr>
          <w:rFonts w:ascii="Calibri" w:hAnsi="Calibri" w:cs="Calibri"/>
          <w:lang w:val="en-US"/>
        </w:rPr>
        <w:t>.</w:t>
      </w:r>
      <w:r w:rsidR="005C04C1">
        <w:rPr>
          <w:rFonts w:ascii="Calibri" w:hAnsi="Calibri" w:cs="Calibri"/>
          <w:lang w:val="en-GB"/>
        </w:rPr>
        <w:br w:type="page"/>
      </w:r>
    </w:p>
    <w:p w14:paraId="292493B2" w14:textId="253E63A6" w:rsidR="003A0302" w:rsidRPr="001B0BB0" w:rsidRDefault="003A0302" w:rsidP="003A0302">
      <w:pPr>
        <w:spacing w:line="360" w:lineRule="auto"/>
        <w:rPr>
          <w:rFonts w:ascii="Calibri" w:hAnsi="Calibri" w:cs="Calibri"/>
          <w:bCs/>
          <w:lang w:val="en-GB"/>
        </w:rPr>
      </w:pPr>
      <w:r>
        <w:rPr>
          <w:rFonts w:ascii="Calibri" w:hAnsi="Calibri" w:cs="Calibri"/>
          <w:b/>
          <w:lang w:val="en-GB"/>
        </w:rPr>
        <w:lastRenderedPageBreak/>
        <w:t xml:space="preserve">Supplementary </w:t>
      </w:r>
      <w:r w:rsidRPr="000034DB">
        <w:rPr>
          <w:rFonts w:ascii="Calibri" w:hAnsi="Calibri" w:cs="Calibri"/>
          <w:b/>
          <w:lang w:val="en-GB"/>
        </w:rPr>
        <w:t xml:space="preserve">Table </w:t>
      </w:r>
      <w:r w:rsidR="00161D02" w:rsidRPr="000034DB">
        <w:rPr>
          <w:rFonts w:ascii="Calibri" w:hAnsi="Calibri" w:cs="Calibri"/>
          <w:b/>
          <w:lang w:val="en-GB"/>
        </w:rPr>
        <w:t>S</w:t>
      </w:r>
      <w:r w:rsidR="00161D02">
        <w:rPr>
          <w:rFonts w:ascii="Calibri" w:hAnsi="Calibri" w:cs="Calibri"/>
          <w:b/>
          <w:lang w:val="en-GB"/>
        </w:rPr>
        <w:t>3</w:t>
      </w:r>
      <w:r w:rsidRPr="000034DB">
        <w:rPr>
          <w:rFonts w:ascii="Calibri" w:hAnsi="Calibri" w:cs="Calibri"/>
          <w:b/>
          <w:lang w:val="en-GB"/>
        </w:rPr>
        <w:t>.</w:t>
      </w:r>
      <w:r w:rsidRPr="000034DB">
        <w:rPr>
          <w:rFonts w:ascii="Calibri" w:hAnsi="Calibri" w:cs="Calibri"/>
          <w:b/>
          <w:bCs/>
          <w:lang w:val="en-GB"/>
        </w:rPr>
        <w:t xml:space="preserve"> </w:t>
      </w:r>
      <w:r>
        <w:rPr>
          <w:rFonts w:ascii="Calibri" w:hAnsi="Calibri" w:cs="Calibri"/>
          <w:b/>
          <w:bCs/>
          <w:lang w:val="en-GB"/>
        </w:rPr>
        <w:t xml:space="preserve">Effects of follicular fluid on sperm swimming behaviour. </w:t>
      </w:r>
    </w:p>
    <w:tbl>
      <w:tblPr>
        <w:tblStyle w:val="GridTable21"/>
        <w:tblW w:w="0" w:type="auto"/>
        <w:tblBorders>
          <w:insideH w:val="none" w:sz="0" w:space="0" w:color="auto"/>
          <w:insideV w:val="none" w:sz="0" w:space="0" w:color="auto"/>
        </w:tblBorders>
        <w:tblLook w:val="04A0" w:firstRow="1" w:lastRow="0" w:firstColumn="1" w:lastColumn="0" w:noHBand="0" w:noVBand="1"/>
      </w:tblPr>
      <w:tblGrid>
        <w:gridCol w:w="284"/>
        <w:gridCol w:w="6072"/>
        <w:gridCol w:w="1342"/>
        <w:gridCol w:w="1366"/>
      </w:tblGrid>
      <w:tr w:rsidR="003A0302" w:rsidRPr="000034DB" w14:paraId="18632C60" w14:textId="77777777" w:rsidTr="00580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top w:val="single" w:sz="2" w:space="0" w:color="666666" w:themeColor="text1" w:themeTint="99"/>
              <w:bottom w:val="single" w:sz="2" w:space="0" w:color="666666" w:themeColor="text1" w:themeTint="99"/>
              <w:right w:val="none" w:sz="0" w:space="0" w:color="auto"/>
            </w:tcBorders>
          </w:tcPr>
          <w:p w14:paraId="7B42E64F" w14:textId="77777777" w:rsidR="003A0302" w:rsidRPr="000034DB" w:rsidRDefault="003A0302" w:rsidP="00580497">
            <w:pPr>
              <w:spacing w:line="360" w:lineRule="auto"/>
              <w:rPr>
                <w:rFonts w:ascii="Calibri" w:hAnsi="Calibri" w:cs="Calibri"/>
                <w:b w:val="0"/>
                <w:bCs w:val="0"/>
                <w:lang w:val="en-GB"/>
              </w:rPr>
            </w:pPr>
          </w:p>
        </w:tc>
        <w:tc>
          <w:tcPr>
            <w:tcW w:w="6074" w:type="dxa"/>
            <w:tcBorders>
              <w:top w:val="single" w:sz="2" w:space="0" w:color="666666" w:themeColor="text1" w:themeTint="99"/>
              <w:left w:val="none" w:sz="0" w:space="0" w:color="auto"/>
              <w:bottom w:val="single" w:sz="2" w:space="0" w:color="666666" w:themeColor="text1" w:themeTint="99"/>
              <w:right w:val="none" w:sz="0" w:space="0" w:color="auto"/>
            </w:tcBorders>
          </w:tcPr>
          <w:p w14:paraId="508A4BF3" w14:textId="77777777" w:rsidR="003A0302" w:rsidRPr="000034DB" w:rsidRDefault="003A0302" w:rsidP="00580497">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GB"/>
              </w:rPr>
            </w:pPr>
            <w:r w:rsidRPr="000034DB">
              <w:rPr>
                <w:rFonts w:ascii="Calibri" w:hAnsi="Calibri" w:cs="Calibri"/>
                <w:lang w:val="en-GB"/>
              </w:rPr>
              <w:t>Fixed Effects</w:t>
            </w:r>
          </w:p>
        </w:tc>
        <w:tc>
          <w:tcPr>
            <w:tcW w:w="1342" w:type="dxa"/>
            <w:tcBorders>
              <w:top w:val="single" w:sz="2" w:space="0" w:color="666666" w:themeColor="text1" w:themeTint="99"/>
              <w:left w:val="none" w:sz="0" w:space="0" w:color="auto"/>
              <w:bottom w:val="single" w:sz="2" w:space="0" w:color="666666" w:themeColor="text1" w:themeTint="99"/>
              <w:right w:val="none" w:sz="0" w:space="0" w:color="auto"/>
            </w:tcBorders>
          </w:tcPr>
          <w:p w14:paraId="64908ECE" w14:textId="77777777" w:rsidR="003A0302" w:rsidRPr="000034DB" w:rsidRDefault="003A0302" w:rsidP="0058049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GB"/>
              </w:rPr>
            </w:pPr>
            <w:r w:rsidRPr="000034DB">
              <w:rPr>
                <w:rFonts w:ascii="Calibri" w:hAnsi="Calibri" w:cs="Calibri"/>
                <w:lang w:val="en-GB"/>
              </w:rPr>
              <w:sym w:font="Symbol" w:char="F063"/>
            </w:r>
            <w:r w:rsidRPr="000034DB">
              <w:rPr>
                <w:rFonts w:ascii="Calibri" w:hAnsi="Calibri" w:cs="Calibri"/>
                <w:vertAlign w:val="superscript"/>
                <w:lang w:val="en-GB"/>
              </w:rPr>
              <w:t>2</w:t>
            </w:r>
          </w:p>
        </w:tc>
        <w:tc>
          <w:tcPr>
            <w:tcW w:w="1366" w:type="dxa"/>
            <w:tcBorders>
              <w:top w:val="single" w:sz="2" w:space="0" w:color="666666" w:themeColor="text1" w:themeTint="99"/>
              <w:left w:val="none" w:sz="0" w:space="0" w:color="auto"/>
              <w:bottom w:val="single" w:sz="2" w:space="0" w:color="666666" w:themeColor="text1" w:themeTint="99"/>
            </w:tcBorders>
          </w:tcPr>
          <w:p w14:paraId="18C35366" w14:textId="77777777" w:rsidR="003A0302" w:rsidRPr="000034DB" w:rsidRDefault="003A0302" w:rsidP="0058049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GB"/>
              </w:rPr>
            </w:pPr>
            <w:r w:rsidRPr="000034DB">
              <w:rPr>
                <w:rFonts w:ascii="Calibri" w:hAnsi="Calibri" w:cs="Calibri"/>
                <w:lang w:val="en-GB"/>
              </w:rPr>
              <w:t>p</w:t>
            </w:r>
          </w:p>
        </w:tc>
      </w:tr>
      <w:tr w:rsidR="003A0302" w:rsidRPr="000034DB" w14:paraId="6FB34E45" w14:textId="77777777" w:rsidTr="0058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8" w:type="dxa"/>
            <w:gridSpan w:val="2"/>
            <w:tcBorders>
              <w:top w:val="single" w:sz="2" w:space="0" w:color="666666" w:themeColor="text1" w:themeTint="99"/>
            </w:tcBorders>
          </w:tcPr>
          <w:p w14:paraId="2FAA1AD2" w14:textId="77777777" w:rsidR="003A0302" w:rsidRPr="000034DB" w:rsidRDefault="003A0302" w:rsidP="00580497">
            <w:pPr>
              <w:spacing w:line="360" w:lineRule="auto"/>
              <w:rPr>
                <w:rFonts w:ascii="Calibri" w:hAnsi="Calibri" w:cs="Calibri"/>
                <w:bCs w:val="0"/>
                <w:lang w:val="en-GB"/>
              </w:rPr>
            </w:pPr>
            <w:r w:rsidRPr="000034DB">
              <w:rPr>
                <w:rFonts w:ascii="Calibri" w:hAnsi="Calibri" w:cs="Calibri"/>
                <w:lang w:val="en-GB"/>
              </w:rPr>
              <w:t>(a) Sperm velocity PC1: follicular fluid vs. control solution</w:t>
            </w:r>
          </w:p>
        </w:tc>
        <w:tc>
          <w:tcPr>
            <w:tcW w:w="1342" w:type="dxa"/>
            <w:tcBorders>
              <w:top w:val="single" w:sz="2" w:space="0" w:color="666666" w:themeColor="text1" w:themeTint="99"/>
            </w:tcBorders>
          </w:tcPr>
          <w:p w14:paraId="2BD3A9C1"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p>
        </w:tc>
        <w:tc>
          <w:tcPr>
            <w:tcW w:w="1366" w:type="dxa"/>
            <w:tcBorders>
              <w:top w:val="single" w:sz="2" w:space="0" w:color="666666" w:themeColor="text1" w:themeTint="99"/>
            </w:tcBorders>
          </w:tcPr>
          <w:p w14:paraId="7224252E"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p>
        </w:tc>
      </w:tr>
      <w:tr w:rsidR="003A0302" w:rsidRPr="000034DB" w14:paraId="79B4D5C0" w14:textId="77777777" w:rsidTr="00580497">
        <w:tc>
          <w:tcPr>
            <w:cnfStyle w:val="001000000000" w:firstRow="0" w:lastRow="0" w:firstColumn="1" w:lastColumn="0" w:oddVBand="0" w:evenVBand="0" w:oddHBand="0" w:evenHBand="0" w:firstRowFirstColumn="0" w:firstRowLastColumn="0" w:lastRowFirstColumn="0" w:lastRowLastColumn="0"/>
            <w:tcW w:w="284" w:type="dxa"/>
          </w:tcPr>
          <w:p w14:paraId="4CCE90F2" w14:textId="77777777" w:rsidR="003A0302" w:rsidRPr="000034DB" w:rsidRDefault="003A0302" w:rsidP="00580497">
            <w:pPr>
              <w:spacing w:line="360" w:lineRule="auto"/>
              <w:rPr>
                <w:rFonts w:ascii="Calibri" w:hAnsi="Calibri" w:cs="Calibri"/>
                <w:bCs w:val="0"/>
                <w:lang w:val="en-GB"/>
              </w:rPr>
            </w:pPr>
          </w:p>
        </w:tc>
        <w:tc>
          <w:tcPr>
            <w:tcW w:w="6074" w:type="dxa"/>
          </w:tcPr>
          <w:p w14:paraId="2B9B72B3" w14:textId="77777777" w:rsidR="003A0302" w:rsidRPr="000034DB" w:rsidRDefault="003A0302" w:rsidP="0058049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r w:rsidRPr="000034DB">
              <w:rPr>
                <w:rFonts w:ascii="Calibri" w:hAnsi="Calibri" w:cs="Calibri"/>
                <w:lang w:val="en-GB"/>
              </w:rPr>
              <w:t xml:space="preserve">Experimental Medium (follicular fluid vs. control solution) </w:t>
            </w:r>
          </w:p>
        </w:tc>
        <w:tc>
          <w:tcPr>
            <w:tcW w:w="1342" w:type="dxa"/>
          </w:tcPr>
          <w:p w14:paraId="058C0E41"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r w:rsidRPr="000034DB">
              <w:rPr>
                <w:rFonts w:ascii="Calibri" w:hAnsi="Calibri" w:cs="Calibri"/>
                <w:bCs/>
                <w:lang w:val="en-GB"/>
              </w:rPr>
              <w:t>10.07</w:t>
            </w:r>
          </w:p>
        </w:tc>
        <w:tc>
          <w:tcPr>
            <w:tcW w:w="1366" w:type="dxa"/>
          </w:tcPr>
          <w:p w14:paraId="690B8331"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val="en-GB"/>
              </w:rPr>
            </w:pPr>
            <w:r w:rsidRPr="000034DB">
              <w:rPr>
                <w:rFonts w:ascii="Calibri" w:hAnsi="Calibri" w:cs="Calibri"/>
                <w:b/>
                <w:bCs/>
                <w:lang w:val="en-GB"/>
              </w:rPr>
              <w:t>&lt;0.01</w:t>
            </w:r>
          </w:p>
        </w:tc>
      </w:tr>
      <w:tr w:rsidR="003A0302" w:rsidRPr="000034DB" w14:paraId="51BE31A9" w14:textId="77777777" w:rsidTr="0058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14:paraId="2979169F" w14:textId="77777777" w:rsidR="003A0302" w:rsidRPr="000034DB" w:rsidRDefault="003A0302" w:rsidP="00580497">
            <w:pPr>
              <w:spacing w:line="360" w:lineRule="auto"/>
              <w:rPr>
                <w:rFonts w:ascii="Calibri" w:hAnsi="Calibri" w:cs="Calibri"/>
                <w:bCs w:val="0"/>
                <w:lang w:val="en-GB"/>
              </w:rPr>
            </w:pPr>
          </w:p>
        </w:tc>
        <w:tc>
          <w:tcPr>
            <w:tcW w:w="6074" w:type="dxa"/>
          </w:tcPr>
          <w:p w14:paraId="25658C95" w14:textId="77777777" w:rsidR="003A0302" w:rsidRPr="000034DB" w:rsidRDefault="003A0302" w:rsidP="0058049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r w:rsidRPr="000034DB">
              <w:rPr>
                <w:rFonts w:ascii="Calibri" w:hAnsi="Calibri" w:cs="Calibri"/>
                <w:bCs/>
                <w:lang w:val="en-GB"/>
              </w:rPr>
              <w:t>Fertility Treatment</w:t>
            </w:r>
          </w:p>
        </w:tc>
        <w:tc>
          <w:tcPr>
            <w:tcW w:w="1342" w:type="dxa"/>
          </w:tcPr>
          <w:p w14:paraId="43CEFA28"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r w:rsidRPr="000034DB">
              <w:rPr>
                <w:rFonts w:ascii="Calibri" w:hAnsi="Calibri" w:cs="Calibri"/>
                <w:bCs/>
                <w:lang w:val="en-GB"/>
              </w:rPr>
              <w:t>15.22</w:t>
            </w:r>
          </w:p>
        </w:tc>
        <w:tc>
          <w:tcPr>
            <w:tcW w:w="1366" w:type="dxa"/>
          </w:tcPr>
          <w:p w14:paraId="765FBC0D"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r w:rsidRPr="000034DB">
              <w:rPr>
                <w:rFonts w:ascii="Calibri" w:hAnsi="Calibri" w:cs="Calibri"/>
                <w:b/>
                <w:bCs/>
                <w:lang w:val="en-GB"/>
              </w:rPr>
              <w:t>&lt;0.001</w:t>
            </w:r>
          </w:p>
        </w:tc>
      </w:tr>
      <w:tr w:rsidR="003A0302" w:rsidRPr="000034DB" w14:paraId="3155AEB7" w14:textId="77777777" w:rsidTr="00580497">
        <w:tc>
          <w:tcPr>
            <w:cnfStyle w:val="001000000000" w:firstRow="0" w:lastRow="0" w:firstColumn="1" w:lastColumn="0" w:oddVBand="0" w:evenVBand="0" w:oddHBand="0" w:evenHBand="0" w:firstRowFirstColumn="0" w:firstRowLastColumn="0" w:lastRowFirstColumn="0" w:lastRowLastColumn="0"/>
            <w:tcW w:w="284" w:type="dxa"/>
          </w:tcPr>
          <w:p w14:paraId="088412D0" w14:textId="77777777" w:rsidR="003A0302" w:rsidRPr="000034DB" w:rsidRDefault="003A0302" w:rsidP="00580497">
            <w:pPr>
              <w:spacing w:line="360" w:lineRule="auto"/>
              <w:rPr>
                <w:rFonts w:ascii="Calibri" w:hAnsi="Calibri" w:cs="Calibri"/>
                <w:bCs w:val="0"/>
                <w:lang w:val="en-GB"/>
              </w:rPr>
            </w:pPr>
          </w:p>
        </w:tc>
        <w:tc>
          <w:tcPr>
            <w:tcW w:w="6074" w:type="dxa"/>
          </w:tcPr>
          <w:p w14:paraId="4DD2770D" w14:textId="77777777" w:rsidR="003A0302" w:rsidRPr="000034DB" w:rsidRDefault="003A0302" w:rsidP="0058049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r w:rsidRPr="000034DB">
              <w:rPr>
                <w:rFonts w:ascii="Calibri" w:hAnsi="Calibri" w:cs="Calibri"/>
                <w:lang w:val="en-GB"/>
              </w:rPr>
              <w:t xml:space="preserve">Medium * </w:t>
            </w:r>
            <w:r w:rsidRPr="000034DB">
              <w:rPr>
                <w:rFonts w:ascii="Calibri" w:hAnsi="Calibri" w:cs="Calibri"/>
                <w:bCs/>
                <w:lang w:val="en-GB"/>
              </w:rPr>
              <w:t>Fertility Treatment</w:t>
            </w:r>
          </w:p>
        </w:tc>
        <w:tc>
          <w:tcPr>
            <w:tcW w:w="1342" w:type="dxa"/>
          </w:tcPr>
          <w:p w14:paraId="1E2DFE20"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r w:rsidRPr="000034DB">
              <w:rPr>
                <w:rFonts w:ascii="Calibri" w:hAnsi="Calibri" w:cs="Calibri"/>
                <w:bCs/>
                <w:lang w:val="en-GB"/>
              </w:rPr>
              <w:t>5.37</w:t>
            </w:r>
          </w:p>
        </w:tc>
        <w:tc>
          <w:tcPr>
            <w:tcW w:w="1366" w:type="dxa"/>
          </w:tcPr>
          <w:p w14:paraId="657AC147"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val="en-GB"/>
              </w:rPr>
            </w:pPr>
            <w:r w:rsidRPr="000034DB">
              <w:rPr>
                <w:rFonts w:ascii="Calibri" w:hAnsi="Calibri" w:cs="Calibri"/>
                <w:b/>
                <w:bCs/>
                <w:lang w:val="en-GB"/>
              </w:rPr>
              <w:t>&lt;0.01</w:t>
            </w:r>
          </w:p>
        </w:tc>
      </w:tr>
      <w:tr w:rsidR="003A0302" w:rsidRPr="000034DB" w14:paraId="6E551FE8" w14:textId="77777777" w:rsidTr="0058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14:paraId="3F1C67DD" w14:textId="77777777" w:rsidR="003A0302" w:rsidRPr="000034DB" w:rsidRDefault="003A0302" w:rsidP="00580497">
            <w:pPr>
              <w:spacing w:line="360" w:lineRule="auto"/>
              <w:rPr>
                <w:rFonts w:ascii="Calibri" w:hAnsi="Calibri" w:cs="Calibri"/>
                <w:bCs w:val="0"/>
                <w:lang w:val="en-GB"/>
              </w:rPr>
            </w:pPr>
          </w:p>
        </w:tc>
        <w:tc>
          <w:tcPr>
            <w:tcW w:w="6074" w:type="dxa"/>
          </w:tcPr>
          <w:p w14:paraId="3FC96AC4" w14:textId="77777777" w:rsidR="003A0302" w:rsidRPr="000034DB" w:rsidRDefault="003A0302" w:rsidP="0058049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p>
        </w:tc>
        <w:tc>
          <w:tcPr>
            <w:tcW w:w="1342" w:type="dxa"/>
          </w:tcPr>
          <w:p w14:paraId="2D11C71B"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p>
        </w:tc>
        <w:tc>
          <w:tcPr>
            <w:tcW w:w="1366" w:type="dxa"/>
          </w:tcPr>
          <w:p w14:paraId="1E1031D9"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p>
        </w:tc>
      </w:tr>
      <w:tr w:rsidR="003A0302" w:rsidRPr="000034DB" w14:paraId="41917F14" w14:textId="77777777" w:rsidTr="00580497">
        <w:tc>
          <w:tcPr>
            <w:cnfStyle w:val="001000000000" w:firstRow="0" w:lastRow="0" w:firstColumn="1" w:lastColumn="0" w:oddVBand="0" w:evenVBand="0" w:oddHBand="0" w:evenHBand="0" w:firstRowFirstColumn="0" w:firstRowLastColumn="0" w:lastRowFirstColumn="0" w:lastRowLastColumn="0"/>
            <w:tcW w:w="6358" w:type="dxa"/>
            <w:gridSpan w:val="2"/>
          </w:tcPr>
          <w:p w14:paraId="52B5EB76" w14:textId="77777777" w:rsidR="003A0302" w:rsidRPr="000034DB" w:rsidRDefault="003A0302" w:rsidP="00580497">
            <w:pPr>
              <w:spacing w:line="360" w:lineRule="auto"/>
              <w:rPr>
                <w:rFonts w:ascii="Calibri" w:hAnsi="Calibri" w:cs="Calibri"/>
                <w:bCs w:val="0"/>
                <w:lang w:val="en-GB"/>
              </w:rPr>
            </w:pPr>
            <w:r w:rsidRPr="000034DB">
              <w:rPr>
                <w:rFonts w:ascii="Calibri" w:hAnsi="Calibri" w:cs="Calibri"/>
                <w:lang w:val="en-GB"/>
              </w:rPr>
              <w:t>(b) Sperm velocity PC2: follicular fluid vs. control solution</w:t>
            </w:r>
          </w:p>
        </w:tc>
        <w:tc>
          <w:tcPr>
            <w:tcW w:w="1342" w:type="dxa"/>
          </w:tcPr>
          <w:p w14:paraId="2816E22A"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p>
        </w:tc>
        <w:tc>
          <w:tcPr>
            <w:tcW w:w="1366" w:type="dxa"/>
          </w:tcPr>
          <w:p w14:paraId="10EF2600"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p>
        </w:tc>
      </w:tr>
      <w:tr w:rsidR="003A0302" w:rsidRPr="000034DB" w14:paraId="5A4A0DF1" w14:textId="77777777" w:rsidTr="0058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14:paraId="05C4FB22" w14:textId="77777777" w:rsidR="003A0302" w:rsidRPr="000034DB" w:rsidRDefault="003A0302" w:rsidP="00580497">
            <w:pPr>
              <w:spacing w:line="360" w:lineRule="auto"/>
              <w:rPr>
                <w:rFonts w:ascii="Calibri" w:hAnsi="Calibri" w:cs="Calibri"/>
                <w:bCs w:val="0"/>
                <w:lang w:val="en-GB"/>
              </w:rPr>
            </w:pPr>
          </w:p>
        </w:tc>
        <w:tc>
          <w:tcPr>
            <w:tcW w:w="6074" w:type="dxa"/>
          </w:tcPr>
          <w:p w14:paraId="70E30B29" w14:textId="77777777" w:rsidR="003A0302" w:rsidRPr="000034DB" w:rsidRDefault="003A0302" w:rsidP="0058049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r w:rsidRPr="000034DB">
              <w:rPr>
                <w:rFonts w:ascii="Calibri" w:hAnsi="Calibri" w:cs="Calibri"/>
                <w:lang w:val="en-GB"/>
              </w:rPr>
              <w:t xml:space="preserve">Experimental Medium (follicular fluid vs. control solution) </w:t>
            </w:r>
          </w:p>
        </w:tc>
        <w:tc>
          <w:tcPr>
            <w:tcW w:w="1342" w:type="dxa"/>
          </w:tcPr>
          <w:p w14:paraId="51300C7E"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r w:rsidRPr="000034DB">
              <w:rPr>
                <w:rFonts w:ascii="Calibri" w:hAnsi="Calibri" w:cs="Calibri"/>
                <w:bCs/>
                <w:lang w:val="en-GB"/>
              </w:rPr>
              <w:t>9.49</w:t>
            </w:r>
          </w:p>
        </w:tc>
        <w:tc>
          <w:tcPr>
            <w:tcW w:w="1366" w:type="dxa"/>
          </w:tcPr>
          <w:p w14:paraId="3B5C2D7E"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r w:rsidRPr="000034DB">
              <w:rPr>
                <w:rFonts w:ascii="Calibri" w:hAnsi="Calibri" w:cs="Calibri"/>
                <w:b/>
                <w:bCs/>
                <w:lang w:val="en-GB"/>
              </w:rPr>
              <w:t>&lt;0.01</w:t>
            </w:r>
          </w:p>
        </w:tc>
      </w:tr>
      <w:tr w:rsidR="003A0302" w:rsidRPr="000034DB" w14:paraId="0F3D13AF" w14:textId="77777777" w:rsidTr="00580497">
        <w:tc>
          <w:tcPr>
            <w:cnfStyle w:val="001000000000" w:firstRow="0" w:lastRow="0" w:firstColumn="1" w:lastColumn="0" w:oddVBand="0" w:evenVBand="0" w:oddHBand="0" w:evenHBand="0" w:firstRowFirstColumn="0" w:firstRowLastColumn="0" w:lastRowFirstColumn="0" w:lastRowLastColumn="0"/>
            <w:tcW w:w="284" w:type="dxa"/>
          </w:tcPr>
          <w:p w14:paraId="6605C837" w14:textId="77777777" w:rsidR="003A0302" w:rsidRPr="000034DB" w:rsidRDefault="003A0302" w:rsidP="00580497">
            <w:pPr>
              <w:spacing w:line="360" w:lineRule="auto"/>
              <w:rPr>
                <w:rFonts w:ascii="Calibri" w:hAnsi="Calibri" w:cs="Calibri"/>
                <w:bCs w:val="0"/>
                <w:lang w:val="en-GB"/>
              </w:rPr>
            </w:pPr>
          </w:p>
        </w:tc>
        <w:tc>
          <w:tcPr>
            <w:tcW w:w="6074" w:type="dxa"/>
          </w:tcPr>
          <w:p w14:paraId="06DED4E1" w14:textId="77777777" w:rsidR="003A0302" w:rsidRPr="000034DB" w:rsidRDefault="003A0302" w:rsidP="0058049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r w:rsidRPr="000034DB">
              <w:rPr>
                <w:rFonts w:ascii="Calibri" w:hAnsi="Calibri" w:cs="Calibri"/>
                <w:bCs/>
                <w:lang w:val="en-GB"/>
              </w:rPr>
              <w:t>Fertility Treatment</w:t>
            </w:r>
          </w:p>
        </w:tc>
        <w:tc>
          <w:tcPr>
            <w:tcW w:w="1342" w:type="dxa"/>
          </w:tcPr>
          <w:p w14:paraId="2D99689F"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r w:rsidRPr="000034DB">
              <w:rPr>
                <w:rFonts w:ascii="Calibri" w:hAnsi="Calibri" w:cs="Calibri"/>
                <w:bCs/>
                <w:lang w:val="en-GB"/>
              </w:rPr>
              <w:t>0.13</w:t>
            </w:r>
          </w:p>
        </w:tc>
        <w:tc>
          <w:tcPr>
            <w:tcW w:w="1366" w:type="dxa"/>
          </w:tcPr>
          <w:p w14:paraId="714F6E08"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r w:rsidRPr="000034DB">
              <w:rPr>
                <w:rFonts w:ascii="Calibri" w:hAnsi="Calibri" w:cs="Calibri"/>
                <w:bCs/>
                <w:lang w:val="en-GB"/>
              </w:rPr>
              <w:t>0.72</w:t>
            </w:r>
          </w:p>
        </w:tc>
      </w:tr>
      <w:tr w:rsidR="003A0302" w:rsidRPr="000034DB" w14:paraId="14988BED" w14:textId="77777777" w:rsidTr="0058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14:paraId="3528CDE8" w14:textId="77777777" w:rsidR="003A0302" w:rsidRPr="000034DB" w:rsidRDefault="003A0302" w:rsidP="00580497">
            <w:pPr>
              <w:spacing w:line="360" w:lineRule="auto"/>
              <w:rPr>
                <w:rFonts w:ascii="Calibri" w:hAnsi="Calibri" w:cs="Calibri"/>
                <w:bCs w:val="0"/>
                <w:lang w:val="en-GB"/>
              </w:rPr>
            </w:pPr>
          </w:p>
        </w:tc>
        <w:tc>
          <w:tcPr>
            <w:tcW w:w="6074" w:type="dxa"/>
          </w:tcPr>
          <w:p w14:paraId="797012FF" w14:textId="77777777" w:rsidR="003A0302" w:rsidRPr="000034DB" w:rsidRDefault="003A0302" w:rsidP="0058049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p>
        </w:tc>
        <w:tc>
          <w:tcPr>
            <w:tcW w:w="1342" w:type="dxa"/>
          </w:tcPr>
          <w:p w14:paraId="5B95B90C"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p>
        </w:tc>
        <w:tc>
          <w:tcPr>
            <w:tcW w:w="1366" w:type="dxa"/>
          </w:tcPr>
          <w:p w14:paraId="19E8D74E"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p>
        </w:tc>
      </w:tr>
      <w:tr w:rsidR="003A0302" w:rsidRPr="000034DB" w14:paraId="15CCC016" w14:textId="77777777" w:rsidTr="00580497">
        <w:tc>
          <w:tcPr>
            <w:cnfStyle w:val="001000000000" w:firstRow="0" w:lastRow="0" w:firstColumn="1" w:lastColumn="0" w:oddVBand="0" w:evenVBand="0" w:oddHBand="0" w:evenHBand="0" w:firstRowFirstColumn="0" w:firstRowLastColumn="0" w:lastRowFirstColumn="0" w:lastRowLastColumn="0"/>
            <w:tcW w:w="6358" w:type="dxa"/>
            <w:gridSpan w:val="2"/>
          </w:tcPr>
          <w:p w14:paraId="3B3CCC9A" w14:textId="77777777" w:rsidR="003A0302" w:rsidRPr="000034DB" w:rsidRDefault="003A0302" w:rsidP="00580497">
            <w:pPr>
              <w:spacing w:line="360" w:lineRule="auto"/>
              <w:rPr>
                <w:rFonts w:ascii="Calibri" w:hAnsi="Calibri" w:cs="Calibri"/>
                <w:bCs w:val="0"/>
                <w:lang w:val="en-GB"/>
              </w:rPr>
            </w:pPr>
            <w:r w:rsidRPr="000034DB">
              <w:rPr>
                <w:rFonts w:ascii="Calibri" w:hAnsi="Calibri" w:cs="Calibri"/>
                <w:lang w:val="en-GB"/>
              </w:rPr>
              <w:t>(c) Sperm velocity PC1: partner vs. non-partner follicular fluid</w:t>
            </w:r>
          </w:p>
        </w:tc>
        <w:tc>
          <w:tcPr>
            <w:tcW w:w="1342" w:type="dxa"/>
          </w:tcPr>
          <w:p w14:paraId="2682110E"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p>
        </w:tc>
        <w:tc>
          <w:tcPr>
            <w:tcW w:w="1366" w:type="dxa"/>
          </w:tcPr>
          <w:p w14:paraId="66D50925"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p>
        </w:tc>
      </w:tr>
      <w:tr w:rsidR="003A0302" w:rsidRPr="000034DB" w14:paraId="2A108770" w14:textId="77777777" w:rsidTr="0058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14:paraId="6AF1D831" w14:textId="77777777" w:rsidR="003A0302" w:rsidRPr="000034DB" w:rsidRDefault="003A0302" w:rsidP="00580497">
            <w:pPr>
              <w:spacing w:line="360" w:lineRule="auto"/>
              <w:rPr>
                <w:rFonts w:ascii="Calibri" w:hAnsi="Calibri" w:cs="Calibri"/>
                <w:bCs w:val="0"/>
                <w:lang w:val="en-GB"/>
              </w:rPr>
            </w:pPr>
          </w:p>
        </w:tc>
        <w:tc>
          <w:tcPr>
            <w:tcW w:w="6074" w:type="dxa"/>
          </w:tcPr>
          <w:p w14:paraId="5AFFC596" w14:textId="77777777" w:rsidR="003A0302" w:rsidRPr="000034DB" w:rsidRDefault="003A0302" w:rsidP="0058049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r w:rsidRPr="000034DB">
              <w:rPr>
                <w:rFonts w:ascii="Calibri" w:hAnsi="Calibri" w:cs="Calibri"/>
                <w:bCs/>
                <w:lang w:val="en-GB"/>
              </w:rPr>
              <w:t>Follicular fluid origin (partner vs. non-partner)</w:t>
            </w:r>
          </w:p>
        </w:tc>
        <w:tc>
          <w:tcPr>
            <w:tcW w:w="1342" w:type="dxa"/>
          </w:tcPr>
          <w:p w14:paraId="214BFA03"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r w:rsidRPr="000034DB">
              <w:rPr>
                <w:rFonts w:ascii="Calibri" w:hAnsi="Calibri" w:cs="Calibri"/>
                <w:bCs/>
                <w:lang w:val="en-GB"/>
              </w:rPr>
              <w:t>0.28</w:t>
            </w:r>
          </w:p>
        </w:tc>
        <w:tc>
          <w:tcPr>
            <w:tcW w:w="1366" w:type="dxa"/>
          </w:tcPr>
          <w:p w14:paraId="7AC31BDB"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r w:rsidRPr="000034DB">
              <w:rPr>
                <w:rFonts w:ascii="Calibri" w:hAnsi="Calibri" w:cs="Calibri"/>
                <w:bCs/>
                <w:lang w:val="en-GB"/>
              </w:rPr>
              <w:t>0.60</w:t>
            </w:r>
          </w:p>
        </w:tc>
      </w:tr>
      <w:tr w:rsidR="003A0302" w:rsidRPr="000034DB" w14:paraId="3BF67E86" w14:textId="77777777" w:rsidTr="00580497">
        <w:tc>
          <w:tcPr>
            <w:cnfStyle w:val="001000000000" w:firstRow="0" w:lastRow="0" w:firstColumn="1" w:lastColumn="0" w:oddVBand="0" w:evenVBand="0" w:oddHBand="0" w:evenHBand="0" w:firstRowFirstColumn="0" w:firstRowLastColumn="0" w:lastRowFirstColumn="0" w:lastRowLastColumn="0"/>
            <w:tcW w:w="284" w:type="dxa"/>
          </w:tcPr>
          <w:p w14:paraId="5728964C" w14:textId="77777777" w:rsidR="003A0302" w:rsidRPr="000034DB" w:rsidRDefault="003A0302" w:rsidP="00580497">
            <w:pPr>
              <w:spacing w:line="360" w:lineRule="auto"/>
              <w:rPr>
                <w:rFonts w:ascii="Calibri" w:hAnsi="Calibri" w:cs="Calibri"/>
                <w:bCs w:val="0"/>
                <w:lang w:val="en-GB"/>
              </w:rPr>
            </w:pPr>
          </w:p>
        </w:tc>
        <w:tc>
          <w:tcPr>
            <w:tcW w:w="6074" w:type="dxa"/>
          </w:tcPr>
          <w:p w14:paraId="4B1ACDCE" w14:textId="77777777" w:rsidR="003A0302" w:rsidRPr="000034DB" w:rsidRDefault="003A0302" w:rsidP="0058049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r w:rsidRPr="000034DB">
              <w:rPr>
                <w:rFonts w:ascii="Calibri" w:hAnsi="Calibri" w:cs="Calibri"/>
                <w:bCs/>
                <w:lang w:val="en-GB"/>
              </w:rPr>
              <w:t>Fertility Treatment</w:t>
            </w:r>
          </w:p>
        </w:tc>
        <w:tc>
          <w:tcPr>
            <w:tcW w:w="1342" w:type="dxa"/>
          </w:tcPr>
          <w:p w14:paraId="5E563CC3"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r w:rsidRPr="000034DB">
              <w:rPr>
                <w:rFonts w:ascii="Calibri" w:hAnsi="Calibri" w:cs="Calibri"/>
                <w:bCs/>
                <w:lang w:val="en-GB"/>
              </w:rPr>
              <w:t>11.24</w:t>
            </w:r>
          </w:p>
        </w:tc>
        <w:tc>
          <w:tcPr>
            <w:tcW w:w="1366" w:type="dxa"/>
          </w:tcPr>
          <w:p w14:paraId="2D65F861"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val="en-GB"/>
              </w:rPr>
            </w:pPr>
            <w:r w:rsidRPr="000034DB">
              <w:rPr>
                <w:rFonts w:ascii="Calibri" w:hAnsi="Calibri" w:cs="Calibri"/>
                <w:b/>
                <w:bCs/>
                <w:lang w:val="en-GB"/>
              </w:rPr>
              <w:t>&lt;0.001</w:t>
            </w:r>
          </w:p>
        </w:tc>
      </w:tr>
      <w:tr w:rsidR="003A0302" w:rsidRPr="000034DB" w14:paraId="0F2FE5FB" w14:textId="77777777" w:rsidTr="0058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14:paraId="7A60B9FC" w14:textId="77777777" w:rsidR="003A0302" w:rsidRPr="000034DB" w:rsidRDefault="003A0302" w:rsidP="00580497">
            <w:pPr>
              <w:spacing w:line="360" w:lineRule="auto"/>
              <w:rPr>
                <w:rFonts w:ascii="Calibri" w:hAnsi="Calibri" w:cs="Calibri"/>
                <w:bCs w:val="0"/>
                <w:lang w:val="en-GB"/>
              </w:rPr>
            </w:pPr>
          </w:p>
        </w:tc>
        <w:tc>
          <w:tcPr>
            <w:tcW w:w="6074" w:type="dxa"/>
          </w:tcPr>
          <w:p w14:paraId="6BCBFA8C" w14:textId="77777777" w:rsidR="003A0302" w:rsidRPr="000034DB" w:rsidRDefault="003A0302" w:rsidP="0058049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p>
        </w:tc>
        <w:tc>
          <w:tcPr>
            <w:tcW w:w="1342" w:type="dxa"/>
          </w:tcPr>
          <w:p w14:paraId="0B57AC66"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p>
        </w:tc>
        <w:tc>
          <w:tcPr>
            <w:tcW w:w="1366" w:type="dxa"/>
          </w:tcPr>
          <w:p w14:paraId="3D7D68F2"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p>
        </w:tc>
      </w:tr>
      <w:tr w:rsidR="003A0302" w:rsidRPr="000034DB" w14:paraId="10620E60" w14:textId="77777777" w:rsidTr="00580497">
        <w:tc>
          <w:tcPr>
            <w:cnfStyle w:val="001000000000" w:firstRow="0" w:lastRow="0" w:firstColumn="1" w:lastColumn="0" w:oddVBand="0" w:evenVBand="0" w:oddHBand="0" w:evenHBand="0" w:firstRowFirstColumn="0" w:firstRowLastColumn="0" w:lastRowFirstColumn="0" w:lastRowLastColumn="0"/>
            <w:tcW w:w="6358" w:type="dxa"/>
            <w:gridSpan w:val="2"/>
          </w:tcPr>
          <w:p w14:paraId="3B968E66" w14:textId="77777777" w:rsidR="003A0302" w:rsidRPr="000034DB" w:rsidRDefault="003A0302" w:rsidP="00580497">
            <w:pPr>
              <w:spacing w:line="360" w:lineRule="auto"/>
              <w:rPr>
                <w:rFonts w:ascii="Calibri" w:hAnsi="Calibri" w:cs="Calibri"/>
                <w:bCs w:val="0"/>
                <w:lang w:val="en-GB"/>
              </w:rPr>
            </w:pPr>
            <w:r w:rsidRPr="000034DB">
              <w:rPr>
                <w:rFonts w:ascii="Calibri" w:hAnsi="Calibri" w:cs="Calibri"/>
                <w:lang w:val="en-GB"/>
              </w:rPr>
              <w:t>(d) Sperm velocity PC2: partner vs. non-partner follicular fluid</w:t>
            </w:r>
          </w:p>
        </w:tc>
        <w:tc>
          <w:tcPr>
            <w:tcW w:w="1342" w:type="dxa"/>
          </w:tcPr>
          <w:p w14:paraId="19E1AC15"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p>
        </w:tc>
        <w:tc>
          <w:tcPr>
            <w:tcW w:w="1366" w:type="dxa"/>
          </w:tcPr>
          <w:p w14:paraId="019370FB"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p>
        </w:tc>
      </w:tr>
      <w:tr w:rsidR="003A0302" w:rsidRPr="000034DB" w14:paraId="57CC9877" w14:textId="77777777" w:rsidTr="0058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14:paraId="1CCE2D67" w14:textId="77777777" w:rsidR="003A0302" w:rsidRPr="000034DB" w:rsidRDefault="003A0302" w:rsidP="00580497">
            <w:pPr>
              <w:spacing w:line="360" w:lineRule="auto"/>
              <w:rPr>
                <w:rFonts w:ascii="Calibri" w:hAnsi="Calibri" w:cs="Calibri"/>
                <w:bCs w:val="0"/>
                <w:lang w:val="en-GB"/>
              </w:rPr>
            </w:pPr>
          </w:p>
        </w:tc>
        <w:tc>
          <w:tcPr>
            <w:tcW w:w="6074" w:type="dxa"/>
          </w:tcPr>
          <w:p w14:paraId="2CB0940F" w14:textId="77777777" w:rsidR="003A0302" w:rsidRPr="000034DB" w:rsidRDefault="003A0302" w:rsidP="0058049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r w:rsidRPr="000034DB">
              <w:rPr>
                <w:rFonts w:ascii="Calibri" w:hAnsi="Calibri" w:cs="Calibri"/>
                <w:bCs/>
                <w:lang w:val="en-GB"/>
              </w:rPr>
              <w:t>Follicular fluid origin (partner vs. non-partner)</w:t>
            </w:r>
          </w:p>
        </w:tc>
        <w:tc>
          <w:tcPr>
            <w:tcW w:w="1342" w:type="dxa"/>
          </w:tcPr>
          <w:p w14:paraId="0D2CD829"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r w:rsidRPr="000034DB">
              <w:rPr>
                <w:rFonts w:ascii="Calibri" w:hAnsi="Calibri" w:cs="Calibri"/>
                <w:bCs/>
                <w:lang w:val="en-GB"/>
              </w:rPr>
              <w:t>0.61</w:t>
            </w:r>
          </w:p>
        </w:tc>
        <w:tc>
          <w:tcPr>
            <w:tcW w:w="1366" w:type="dxa"/>
          </w:tcPr>
          <w:p w14:paraId="0C6D4A6B" w14:textId="77777777" w:rsidR="003A0302" w:rsidRPr="000034DB" w:rsidRDefault="003A0302" w:rsidP="0058049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lang w:val="en-GB"/>
              </w:rPr>
            </w:pPr>
            <w:r w:rsidRPr="000034DB">
              <w:rPr>
                <w:rFonts w:ascii="Calibri" w:hAnsi="Calibri" w:cs="Calibri"/>
                <w:bCs/>
                <w:lang w:val="en-GB"/>
              </w:rPr>
              <w:t>0.43</w:t>
            </w:r>
          </w:p>
        </w:tc>
      </w:tr>
      <w:tr w:rsidR="003A0302" w:rsidRPr="000034DB" w14:paraId="2E903D25" w14:textId="77777777" w:rsidTr="00580497">
        <w:tc>
          <w:tcPr>
            <w:cnfStyle w:val="001000000000" w:firstRow="0" w:lastRow="0" w:firstColumn="1" w:lastColumn="0" w:oddVBand="0" w:evenVBand="0" w:oddHBand="0" w:evenHBand="0" w:firstRowFirstColumn="0" w:firstRowLastColumn="0" w:lastRowFirstColumn="0" w:lastRowLastColumn="0"/>
            <w:tcW w:w="284" w:type="dxa"/>
          </w:tcPr>
          <w:p w14:paraId="5F01E828" w14:textId="77777777" w:rsidR="003A0302" w:rsidRPr="000034DB" w:rsidRDefault="003A0302" w:rsidP="00580497">
            <w:pPr>
              <w:spacing w:line="360" w:lineRule="auto"/>
              <w:rPr>
                <w:rFonts w:ascii="Calibri" w:hAnsi="Calibri" w:cs="Calibri"/>
                <w:bCs w:val="0"/>
                <w:lang w:val="en-GB"/>
              </w:rPr>
            </w:pPr>
          </w:p>
        </w:tc>
        <w:tc>
          <w:tcPr>
            <w:tcW w:w="6074" w:type="dxa"/>
          </w:tcPr>
          <w:p w14:paraId="67341D4C" w14:textId="77777777" w:rsidR="003A0302" w:rsidRPr="000034DB" w:rsidRDefault="003A0302" w:rsidP="0058049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r w:rsidRPr="000034DB">
              <w:rPr>
                <w:rFonts w:ascii="Calibri" w:hAnsi="Calibri" w:cs="Calibri"/>
                <w:bCs/>
                <w:lang w:val="en-GB"/>
              </w:rPr>
              <w:t>Fertility Treatment</w:t>
            </w:r>
          </w:p>
        </w:tc>
        <w:tc>
          <w:tcPr>
            <w:tcW w:w="1342" w:type="dxa"/>
          </w:tcPr>
          <w:p w14:paraId="5554D37C"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r w:rsidRPr="000034DB">
              <w:rPr>
                <w:rFonts w:ascii="Calibri" w:hAnsi="Calibri" w:cs="Calibri"/>
                <w:bCs/>
                <w:lang w:val="en-GB"/>
              </w:rPr>
              <w:t>0.05</w:t>
            </w:r>
          </w:p>
        </w:tc>
        <w:tc>
          <w:tcPr>
            <w:tcW w:w="1366" w:type="dxa"/>
          </w:tcPr>
          <w:p w14:paraId="324224F3" w14:textId="77777777" w:rsidR="003A0302" w:rsidRPr="000034DB" w:rsidRDefault="003A0302" w:rsidP="0058049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lang w:val="en-GB"/>
              </w:rPr>
            </w:pPr>
            <w:r w:rsidRPr="000034DB">
              <w:rPr>
                <w:rFonts w:ascii="Calibri" w:hAnsi="Calibri" w:cs="Calibri"/>
                <w:bCs/>
                <w:lang w:val="en-GB"/>
              </w:rPr>
              <w:t>0.83</w:t>
            </w:r>
          </w:p>
        </w:tc>
      </w:tr>
    </w:tbl>
    <w:p w14:paraId="6E867720" w14:textId="77777777" w:rsidR="003A0302" w:rsidRDefault="003A0302" w:rsidP="003A0302">
      <w:pPr>
        <w:rPr>
          <w:rFonts w:ascii="Calibri" w:hAnsi="Calibri" w:cs="Calibri"/>
          <w:b/>
          <w:bCs/>
          <w:lang w:val="en-GB"/>
        </w:rPr>
      </w:pPr>
    </w:p>
    <w:p w14:paraId="3794F9CA" w14:textId="77777777" w:rsidR="003A0302" w:rsidRDefault="003A0302" w:rsidP="003A0302">
      <w:pPr>
        <w:rPr>
          <w:rFonts w:ascii="Calibri" w:hAnsi="Calibri" w:cs="Calibri"/>
          <w:b/>
          <w:bCs/>
          <w:lang w:val="en-GB"/>
        </w:rPr>
      </w:pPr>
      <w:r>
        <w:rPr>
          <w:rFonts w:ascii="Calibri" w:hAnsi="Calibri" w:cs="Calibri"/>
          <w:bCs/>
          <w:lang w:val="en-GB"/>
        </w:rPr>
        <w:t xml:space="preserve">Effects estimates are presented from linear mixed effects models on two principal components (PC1 and PC2) describing sperm swimming behaviour (see Table S2). Sperm swimming behaviour was compared (a, b) when swimming in follicular fluid vs. a control solution and (c, d) when swimming in follicular fluid from a </w:t>
      </w:r>
      <w:r w:rsidRPr="000034DB">
        <w:rPr>
          <w:rFonts w:ascii="Calibri" w:hAnsi="Calibri" w:cs="Calibri"/>
          <w:bCs/>
          <w:lang w:val="en-GB"/>
        </w:rPr>
        <w:t xml:space="preserve">partner vs. </w:t>
      </w:r>
      <w:r>
        <w:rPr>
          <w:rFonts w:ascii="Calibri" w:hAnsi="Calibri" w:cs="Calibri"/>
          <w:bCs/>
          <w:lang w:val="en-GB"/>
        </w:rPr>
        <w:t xml:space="preserve">a </w:t>
      </w:r>
      <w:r w:rsidRPr="000034DB">
        <w:rPr>
          <w:rFonts w:ascii="Calibri" w:hAnsi="Calibri" w:cs="Calibri"/>
          <w:bCs/>
          <w:lang w:val="en-GB"/>
        </w:rPr>
        <w:t>non-partner</w:t>
      </w:r>
      <w:r>
        <w:rPr>
          <w:rFonts w:ascii="Calibri" w:hAnsi="Calibri" w:cs="Calibri"/>
          <w:bCs/>
          <w:lang w:val="en-GB"/>
        </w:rPr>
        <w:t xml:space="preserve">. In all models, fertility treatment (IVF vs. ICSI) and interactions among predictor variables were included as fixed effects and male identity and experimental block were included as random effects. </w:t>
      </w:r>
      <w:r w:rsidRPr="000034DB">
        <w:rPr>
          <w:rFonts w:ascii="Calibri" w:hAnsi="Calibri" w:cs="Calibri"/>
          <w:lang w:val="en-GB"/>
        </w:rPr>
        <w:t>Sperm swam with greater flagella beat rate and in more linear trajectories when swimming in follicular fluid compared to a control solution</w:t>
      </w:r>
      <w:r>
        <w:rPr>
          <w:rFonts w:ascii="Calibri" w:hAnsi="Calibri" w:cs="Calibri"/>
          <w:lang w:val="en-GB"/>
        </w:rPr>
        <w:t xml:space="preserve"> across all males sampled and swam slower in follicular fluid compared to a control solution for IVF, but not ICSI, patients, suggesting an interesting interaction with male fertility phenotype</w:t>
      </w:r>
      <w:r w:rsidRPr="000034DB">
        <w:rPr>
          <w:rFonts w:ascii="Calibri" w:hAnsi="Calibri" w:cs="Calibri"/>
          <w:lang w:val="en-GB"/>
        </w:rPr>
        <w:t xml:space="preserve">. </w:t>
      </w:r>
      <w:r>
        <w:rPr>
          <w:rFonts w:ascii="Calibri" w:hAnsi="Calibri" w:cs="Calibri"/>
          <w:lang w:val="en-GB"/>
        </w:rPr>
        <w:t xml:space="preserve">These responses in sperm behaviour are likely due to the difference in viscosity between follicular fluid and the control solution. </w:t>
      </w:r>
      <w:r>
        <w:rPr>
          <w:rFonts w:ascii="Calibri" w:hAnsi="Calibri" w:cs="Calibri"/>
          <w:bCs/>
          <w:lang w:val="en-GB"/>
        </w:rPr>
        <w:t>Non-significant interaction terms were removed from final models. Significant effects are in bold text.</w:t>
      </w:r>
      <w:r>
        <w:rPr>
          <w:rFonts w:ascii="Calibri" w:hAnsi="Calibri" w:cs="Calibri"/>
          <w:b/>
          <w:bCs/>
          <w:lang w:val="en-GB"/>
        </w:rPr>
        <w:br w:type="page"/>
      </w:r>
    </w:p>
    <w:p w14:paraId="7939284A" w14:textId="69F6BE8B" w:rsidR="005C04C1" w:rsidRPr="000034DB" w:rsidRDefault="001B0BB0" w:rsidP="005C04C1">
      <w:pPr>
        <w:spacing w:line="360" w:lineRule="auto"/>
        <w:rPr>
          <w:rFonts w:ascii="Calibri" w:hAnsi="Calibri" w:cs="Calibri"/>
          <w:b/>
          <w:bCs/>
          <w:lang w:val="en-GB"/>
        </w:rPr>
      </w:pPr>
      <w:r w:rsidRPr="00E34D5C">
        <w:rPr>
          <w:rFonts w:ascii="Calibri" w:hAnsi="Calibri" w:cs="Calibri"/>
          <w:b/>
          <w:lang w:val="en-GB"/>
        </w:rPr>
        <w:lastRenderedPageBreak/>
        <w:t xml:space="preserve">Supplementary </w:t>
      </w:r>
      <w:r w:rsidR="00C4055B">
        <w:rPr>
          <w:rFonts w:ascii="Calibri" w:hAnsi="Calibri" w:cs="Calibri"/>
          <w:b/>
          <w:bCs/>
          <w:lang w:val="en-GB"/>
        </w:rPr>
        <w:t>Figure S1</w:t>
      </w:r>
      <w:r>
        <w:rPr>
          <w:rFonts w:ascii="Calibri" w:hAnsi="Calibri" w:cs="Calibri"/>
          <w:b/>
          <w:bCs/>
          <w:lang w:val="en-GB"/>
        </w:rPr>
        <w:t>.</w:t>
      </w:r>
    </w:p>
    <w:p w14:paraId="20CB9A5E" w14:textId="5BC3033E" w:rsidR="005C04C1" w:rsidRPr="000034DB" w:rsidRDefault="005C04C1" w:rsidP="005C04C1">
      <w:pPr>
        <w:spacing w:line="360" w:lineRule="auto"/>
        <w:rPr>
          <w:rFonts w:ascii="Calibri" w:hAnsi="Calibri" w:cs="Calibri"/>
          <w:bCs/>
          <w:lang w:val="en-GB"/>
        </w:rPr>
      </w:pPr>
      <w:r w:rsidRPr="000034DB">
        <w:rPr>
          <w:rFonts w:ascii="Calibri" w:hAnsi="Calibri" w:cs="Calibri"/>
          <w:bCs/>
          <w:lang w:val="en-GB"/>
        </w:rPr>
        <w:t xml:space="preserve">(a) </w:t>
      </w:r>
      <w:r w:rsidRPr="000034DB">
        <w:rPr>
          <w:rFonts w:ascii="Calibri" w:hAnsi="Calibri" w:cs="Calibri"/>
          <w:bCs/>
          <w:noProof/>
          <w:lang w:val="en-GB" w:eastAsia="en-GB"/>
        </w:rPr>
        <w:drawing>
          <wp:anchor distT="0" distB="0" distL="114300" distR="114300" simplePos="0" relativeHeight="251659264" behindDoc="1" locked="0" layoutInCell="1" allowOverlap="1" wp14:anchorId="1724D6DB" wp14:editId="7EBDE5D9">
            <wp:simplePos x="0" y="0"/>
            <wp:positionH relativeFrom="column">
              <wp:posOffset>209338</wp:posOffset>
            </wp:positionH>
            <wp:positionV relativeFrom="paragraph">
              <wp:posOffset>-1693</wp:posOffset>
            </wp:positionV>
            <wp:extent cx="3896204" cy="339749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29 at 10.4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6204" cy="3397490"/>
                    </a:xfrm>
                    <a:prstGeom prst="rect">
                      <a:avLst/>
                    </a:prstGeom>
                  </pic:spPr>
                </pic:pic>
              </a:graphicData>
            </a:graphic>
            <wp14:sizeRelH relativeFrom="margin">
              <wp14:pctWidth>0</wp14:pctWidth>
            </wp14:sizeRelH>
            <wp14:sizeRelV relativeFrom="margin">
              <wp14:pctHeight>0</wp14:pctHeight>
            </wp14:sizeRelV>
          </wp:anchor>
        </w:drawing>
      </w:r>
    </w:p>
    <w:p w14:paraId="3DEDC8D0" w14:textId="77777777" w:rsidR="005C04C1" w:rsidRPr="000034DB" w:rsidRDefault="005C04C1" w:rsidP="005C04C1">
      <w:pPr>
        <w:spacing w:line="360" w:lineRule="auto"/>
        <w:rPr>
          <w:rFonts w:ascii="Calibri" w:hAnsi="Calibri" w:cs="Calibri"/>
          <w:bCs/>
          <w:lang w:val="en-GB"/>
        </w:rPr>
      </w:pPr>
    </w:p>
    <w:p w14:paraId="663DA409" w14:textId="77777777" w:rsidR="005C04C1" w:rsidRPr="000034DB" w:rsidRDefault="005C04C1" w:rsidP="005C04C1">
      <w:pPr>
        <w:spacing w:line="360" w:lineRule="auto"/>
        <w:rPr>
          <w:rFonts w:ascii="Calibri" w:hAnsi="Calibri" w:cs="Calibri"/>
          <w:lang w:val="en-GB"/>
        </w:rPr>
      </w:pPr>
    </w:p>
    <w:p w14:paraId="65CACA41" w14:textId="77777777" w:rsidR="005C04C1" w:rsidRPr="000034DB" w:rsidRDefault="005C04C1" w:rsidP="005C04C1">
      <w:pPr>
        <w:spacing w:line="360" w:lineRule="auto"/>
        <w:rPr>
          <w:rFonts w:ascii="Calibri" w:hAnsi="Calibri" w:cs="Calibri"/>
          <w:lang w:val="en-GB"/>
        </w:rPr>
      </w:pPr>
    </w:p>
    <w:p w14:paraId="2FBE096A" w14:textId="77777777" w:rsidR="005C04C1" w:rsidRPr="000034DB" w:rsidRDefault="005C04C1" w:rsidP="005C04C1">
      <w:pPr>
        <w:spacing w:line="360" w:lineRule="auto"/>
        <w:rPr>
          <w:rFonts w:ascii="Calibri" w:hAnsi="Calibri" w:cs="Calibri"/>
          <w:lang w:val="en-GB"/>
        </w:rPr>
      </w:pPr>
    </w:p>
    <w:p w14:paraId="287BED45" w14:textId="77777777" w:rsidR="005C04C1" w:rsidRPr="000034DB" w:rsidRDefault="005C04C1" w:rsidP="005C04C1">
      <w:pPr>
        <w:spacing w:line="360" w:lineRule="auto"/>
        <w:rPr>
          <w:rFonts w:ascii="Calibri" w:hAnsi="Calibri" w:cs="Calibri"/>
          <w:lang w:val="en-GB"/>
        </w:rPr>
      </w:pPr>
    </w:p>
    <w:p w14:paraId="354A27AA" w14:textId="77777777" w:rsidR="005C04C1" w:rsidRPr="000034DB" w:rsidRDefault="005C04C1" w:rsidP="005C04C1">
      <w:pPr>
        <w:spacing w:line="360" w:lineRule="auto"/>
        <w:rPr>
          <w:rFonts w:ascii="Calibri" w:hAnsi="Calibri" w:cs="Calibri"/>
          <w:lang w:val="en-GB"/>
        </w:rPr>
      </w:pPr>
    </w:p>
    <w:p w14:paraId="78E0760D" w14:textId="77777777" w:rsidR="005C04C1" w:rsidRPr="000034DB" w:rsidRDefault="005C04C1" w:rsidP="005C04C1">
      <w:pPr>
        <w:spacing w:line="360" w:lineRule="auto"/>
        <w:rPr>
          <w:rFonts w:ascii="Calibri" w:hAnsi="Calibri" w:cs="Calibri"/>
          <w:lang w:val="en-GB"/>
        </w:rPr>
      </w:pPr>
    </w:p>
    <w:p w14:paraId="561DD3FF" w14:textId="77777777" w:rsidR="005C04C1" w:rsidRPr="000034DB" w:rsidRDefault="005C04C1" w:rsidP="005C04C1">
      <w:pPr>
        <w:spacing w:line="360" w:lineRule="auto"/>
        <w:rPr>
          <w:rFonts w:ascii="Calibri" w:hAnsi="Calibri" w:cs="Calibri"/>
          <w:lang w:val="en-GB"/>
        </w:rPr>
      </w:pPr>
    </w:p>
    <w:p w14:paraId="515AC077" w14:textId="27F141F1" w:rsidR="005C04C1" w:rsidRPr="000034DB" w:rsidRDefault="005C04C1" w:rsidP="005C04C1">
      <w:pPr>
        <w:spacing w:line="360" w:lineRule="auto"/>
        <w:rPr>
          <w:rFonts w:ascii="Calibri" w:hAnsi="Calibri" w:cs="Calibri"/>
          <w:lang w:val="en-GB"/>
        </w:rPr>
      </w:pPr>
    </w:p>
    <w:p w14:paraId="2196857A" w14:textId="52CFD3DA" w:rsidR="005C04C1" w:rsidRPr="000034DB" w:rsidRDefault="005C04C1" w:rsidP="005C04C1">
      <w:pPr>
        <w:spacing w:line="360" w:lineRule="auto"/>
        <w:rPr>
          <w:rFonts w:ascii="Calibri" w:hAnsi="Calibri" w:cs="Calibri"/>
          <w:lang w:val="en-GB"/>
        </w:rPr>
      </w:pPr>
    </w:p>
    <w:p w14:paraId="268B508B" w14:textId="77777777" w:rsidR="005C04C1" w:rsidRPr="000034DB" w:rsidRDefault="005C04C1" w:rsidP="005C04C1">
      <w:pPr>
        <w:spacing w:line="360" w:lineRule="auto"/>
        <w:rPr>
          <w:rFonts w:ascii="Calibri" w:hAnsi="Calibri" w:cs="Calibri"/>
          <w:lang w:val="en-GB"/>
        </w:rPr>
      </w:pPr>
    </w:p>
    <w:p w14:paraId="7A220598" w14:textId="77777777" w:rsidR="000C5078" w:rsidRDefault="005C04C1" w:rsidP="005C04C1">
      <w:pPr>
        <w:spacing w:line="360" w:lineRule="auto"/>
        <w:rPr>
          <w:rFonts w:ascii="Calibri" w:hAnsi="Calibri" w:cs="Calibri"/>
          <w:lang w:val="en-GB"/>
        </w:rPr>
      </w:pPr>
      <w:r w:rsidRPr="000034DB">
        <w:rPr>
          <w:rFonts w:ascii="Calibri" w:hAnsi="Calibri" w:cs="Calibri"/>
          <w:lang w:val="en-GB"/>
        </w:rPr>
        <w:t>(b)</w:t>
      </w:r>
    </w:p>
    <w:p w14:paraId="499DB951" w14:textId="3824E2EA" w:rsidR="005C04C1" w:rsidRPr="000034DB" w:rsidRDefault="000C5078" w:rsidP="000C5078">
      <w:pPr>
        <w:spacing w:line="360" w:lineRule="auto"/>
        <w:ind w:left="284"/>
        <w:rPr>
          <w:rFonts w:ascii="Calibri" w:hAnsi="Calibri" w:cs="Calibri"/>
          <w:lang w:val="en-GB"/>
        </w:rPr>
      </w:pPr>
      <w:r w:rsidRPr="000C5078">
        <w:rPr>
          <w:noProof/>
        </w:rPr>
        <w:t xml:space="preserve"> </w:t>
      </w:r>
      <w:r w:rsidRPr="000C5078">
        <w:rPr>
          <w:rFonts w:ascii="Calibri" w:hAnsi="Calibri" w:cs="Calibri"/>
          <w:noProof/>
          <w:lang w:val="en-GB" w:eastAsia="en-GB"/>
        </w:rPr>
        <w:drawing>
          <wp:inline distT="0" distB="0" distL="0" distR="0" wp14:anchorId="00772AA9" wp14:editId="76AC4CFD">
            <wp:extent cx="3911600" cy="3251200"/>
            <wp:effectExtent l="0" t="0" r="0" b="0"/>
            <wp:docPr id="9" name="Picture 8">
              <a:extLst xmlns:a="http://schemas.openxmlformats.org/drawingml/2006/main">
                <a:ext uri="{FF2B5EF4-FFF2-40B4-BE49-F238E27FC236}">
                  <a16:creationId xmlns:a16="http://schemas.microsoft.com/office/drawing/2014/main" id="{47208FE4-57FC-CD43-9C40-2066653ADD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7208FE4-57FC-CD43-9C40-2066653ADD9D}"/>
                        </a:ext>
                      </a:extLst>
                    </pic:cNvPr>
                    <pic:cNvPicPr>
                      <a:picLocks noChangeAspect="1"/>
                    </pic:cNvPicPr>
                  </pic:nvPicPr>
                  <pic:blipFill>
                    <a:blip r:embed="rId11"/>
                    <a:stretch>
                      <a:fillRect/>
                    </a:stretch>
                  </pic:blipFill>
                  <pic:spPr>
                    <a:xfrm>
                      <a:off x="0" y="0"/>
                      <a:ext cx="3911600" cy="3251200"/>
                    </a:xfrm>
                    <a:prstGeom prst="rect">
                      <a:avLst/>
                    </a:prstGeom>
                  </pic:spPr>
                </pic:pic>
              </a:graphicData>
            </a:graphic>
          </wp:inline>
        </w:drawing>
      </w:r>
      <w:bookmarkStart w:id="0" w:name="_GoBack"/>
      <w:bookmarkEnd w:id="0"/>
    </w:p>
    <w:p w14:paraId="3BC31D5B" w14:textId="60F0F58E" w:rsidR="00AE41CA" w:rsidRDefault="00A95D9D" w:rsidP="005C04C1">
      <w:pPr>
        <w:spacing w:line="360" w:lineRule="auto"/>
        <w:rPr>
          <w:rFonts w:ascii="Calibri" w:hAnsi="Calibri" w:cs="Calibri"/>
          <w:lang w:val="en-GB"/>
        </w:rPr>
      </w:pPr>
      <w:r w:rsidRPr="00E34D5C">
        <w:rPr>
          <w:rFonts w:ascii="Calibri" w:hAnsi="Calibri" w:cs="Calibri"/>
          <w:b/>
          <w:lang w:val="en-GB"/>
        </w:rPr>
        <w:t xml:space="preserve">Supplementary </w:t>
      </w:r>
      <w:r w:rsidR="005C04C1" w:rsidRPr="00E4208C">
        <w:rPr>
          <w:rFonts w:ascii="Calibri" w:hAnsi="Calibri" w:cs="Calibri"/>
          <w:b/>
          <w:lang w:val="en-GB"/>
        </w:rPr>
        <w:t>Fig</w:t>
      </w:r>
      <w:r w:rsidR="001B0BB0">
        <w:rPr>
          <w:rFonts w:ascii="Calibri" w:hAnsi="Calibri" w:cs="Calibri"/>
          <w:b/>
          <w:lang w:val="en-GB"/>
        </w:rPr>
        <w:t>ure</w:t>
      </w:r>
      <w:r w:rsidR="005C04C1" w:rsidRPr="00E4208C">
        <w:rPr>
          <w:rFonts w:ascii="Calibri" w:hAnsi="Calibri" w:cs="Calibri"/>
          <w:b/>
          <w:lang w:val="en-GB"/>
        </w:rPr>
        <w:t xml:space="preserve"> </w:t>
      </w:r>
      <w:r w:rsidR="005C04C1">
        <w:rPr>
          <w:rFonts w:ascii="Calibri" w:hAnsi="Calibri" w:cs="Calibri"/>
          <w:b/>
          <w:lang w:val="en-GB"/>
        </w:rPr>
        <w:t>S</w:t>
      </w:r>
      <w:r w:rsidR="005C04C1" w:rsidRPr="00E4208C">
        <w:rPr>
          <w:rFonts w:ascii="Calibri" w:hAnsi="Calibri" w:cs="Calibri"/>
          <w:b/>
          <w:lang w:val="en-GB"/>
        </w:rPr>
        <w:t xml:space="preserve">1. </w:t>
      </w:r>
      <w:r w:rsidR="005C04C1">
        <w:rPr>
          <w:rFonts w:ascii="Calibri" w:hAnsi="Calibri" w:cs="Calibri"/>
          <w:b/>
          <w:lang w:val="en-GB"/>
        </w:rPr>
        <w:t xml:space="preserve">Fertilization rates and sperm responses to their partner’s follicular fluid. </w:t>
      </w:r>
      <w:r w:rsidR="005C04C1">
        <w:rPr>
          <w:rFonts w:ascii="Calibri" w:hAnsi="Calibri" w:cs="Calibri"/>
          <w:lang w:val="en-GB"/>
        </w:rPr>
        <w:t>The relationship between the proportion of e</w:t>
      </w:r>
      <w:r w:rsidR="005C04C1" w:rsidRPr="00973BF9">
        <w:rPr>
          <w:rFonts w:ascii="Calibri" w:hAnsi="Calibri" w:cs="Calibri"/>
          <w:lang w:val="en-GB"/>
        </w:rPr>
        <w:t>ggs</w:t>
      </w:r>
      <w:r w:rsidR="005C04C1">
        <w:rPr>
          <w:rFonts w:ascii="Calibri" w:hAnsi="Calibri" w:cs="Calibri"/>
          <w:lang w:val="en-GB"/>
        </w:rPr>
        <w:t xml:space="preserve"> fertilized during </w:t>
      </w:r>
      <w:r w:rsidR="005C04C1" w:rsidRPr="00973BF9">
        <w:rPr>
          <w:rFonts w:ascii="Calibri" w:hAnsi="Calibri" w:cs="Calibri"/>
          <w:i/>
          <w:lang w:val="en-GB"/>
        </w:rPr>
        <w:t>in vitro</w:t>
      </w:r>
      <w:r w:rsidR="005C04C1">
        <w:rPr>
          <w:rFonts w:ascii="Calibri" w:hAnsi="Calibri" w:cs="Calibri"/>
          <w:lang w:val="en-GB"/>
        </w:rPr>
        <w:t xml:space="preserve"> fertilization </w:t>
      </w:r>
      <w:r w:rsidR="00292AB2">
        <w:rPr>
          <w:rFonts w:ascii="Calibri" w:hAnsi="Calibri" w:cs="Calibri"/>
          <w:lang w:val="en-GB"/>
        </w:rPr>
        <w:t xml:space="preserve">(not including ICSI cycles) </w:t>
      </w:r>
      <w:r w:rsidR="005C04C1">
        <w:rPr>
          <w:rFonts w:ascii="Calibri" w:hAnsi="Calibri" w:cs="Calibri"/>
          <w:lang w:val="en-GB"/>
        </w:rPr>
        <w:t>and (a) the difference in sperm accumulation (partner – non-partner</w:t>
      </w:r>
      <w:r w:rsidR="00ED5A3F">
        <w:rPr>
          <w:rFonts w:ascii="Calibri" w:hAnsi="Calibri" w:cs="Calibri"/>
          <w:lang w:val="en-GB"/>
        </w:rPr>
        <w:t>, i.e. partner sperm preference</w:t>
      </w:r>
      <w:r w:rsidR="005C04C1">
        <w:rPr>
          <w:rFonts w:ascii="Calibri" w:hAnsi="Calibri" w:cs="Calibri"/>
          <w:lang w:val="en-GB"/>
        </w:rPr>
        <w:t xml:space="preserve">) in the simultaneous </w:t>
      </w:r>
      <w:r w:rsidR="00C3439B">
        <w:rPr>
          <w:rFonts w:ascii="Calibri" w:hAnsi="Calibri" w:cs="Calibri"/>
          <w:lang w:val="en-GB"/>
        </w:rPr>
        <w:t>choice</w:t>
      </w:r>
      <w:r w:rsidR="005C04C1">
        <w:rPr>
          <w:rFonts w:ascii="Calibri" w:hAnsi="Calibri" w:cs="Calibri"/>
          <w:lang w:val="en-GB"/>
        </w:rPr>
        <w:t xml:space="preserve"> experiment and (b) the sperm responsiveness (i.e. the difference in sperm accumulation</w:t>
      </w:r>
      <w:r w:rsidR="00674517">
        <w:rPr>
          <w:rFonts w:ascii="Calibri" w:hAnsi="Calibri" w:cs="Calibri"/>
          <w:lang w:val="en-GB"/>
        </w:rPr>
        <w:t xml:space="preserve"> in</w:t>
      </w:r>
      <w:r w:rsidR="005C04C1">
        <w:rPr>
          <w:rFonts w:ascii="Calibri" w:hAnsi="Calibri" w:cs="Calibri"/>
          <w:lang w:val="en-GB"/>
        </w:rPr>
        <w:t xml:space="preserve"> follicular fluid </w:t>
      </w:r>
      <w:r w:rsidR="005C04C1">
        <w:rPr>
          <w:rFonts w:ascii="Calibri" w:hAnsi="Calibri" w:cs="Calibri"/>
          <w:lang w:val="en-GB"/>
        </w:rPr>
        <w:lastRenderedPageBreak/>
        <w:t xml:space="preserve">relative to a control solution between the partner and non-partner) in the non-simultaneous </w:t>
      </w:r>
      <w:r w:rsidR="00C3439B">
        <w:rPr>
          <w:rFonts w:ascii="Calibri" w:hAnsi="Calibri" w:cs="Calibri"/>
          <w:lang w:val="en-GB"/>
        </w:rPr>
        <w:t>choice</w:t>
      </w:r>
      <w:r w:rsidR="005C04C1">
        <w:rPr>
          <w:rFonts w:ascii="Calibri" w:hAnsi="Calibri" w:cs="Calibri"/>
          <w:lang w:val="en-GB"/>
        </w:rPr>
        <w:t xml:space="preserve"> experiment.</w:t>
      </w:r>
    </w:p>
    <w:p w14:paraId="4F3D6E66" w14:textId="77777777" w:rsidR="00771709" w:rsidRDefault="00771709" w:rsidP="005C04C1">
      <w:pPr>
        <w:spacing w:line="360" w:lineRule="auto"/>
        <w:rPr>
          <w:rFonts w:ascii="Calibri" w:hAnsi="Calibri" w:cs="Calibri"/>
          <w:b/>
          <w:lang w:val="en-GB"/>
        </w:rPr>
      </w:pPr>
    </w:p>
    <w:p w14:paraId="13F4505D" w14:textId="77777777" w:rsidR="00982243" w:rsidRDefault="00982243" w:rsidP="005C04C1">
      <w:pPr>
        <w:spacing w:line="360" w:lineRule="auto"/>
        <w:rPr>
          <w:rFonts w:ascii="Calibri" w:hAnsi="Calibri" w:cs="Calibri"/>
          <w:b/>
          <w:lang w:val="en-GB"/>
        </w:rPr>
      </w:pPr>
    </w:p>
    <w:p w14:paraId="63D62A60" w14:textId="77777777" w:rsidR="00982243" w:rsidRDefault="00982243" w:rsidP="005C04C1">
      <w:pPr>
        <w:spacing w:line="360" w:lineRule="auto"/>
        <w:rPr>
          <w:rFonts w:ascii="Calibri" w:hAnsi="Calibri" w:cs="Calibri"/>
          <w:b/>
          <w:lang w:val="en-GB"/>
        </w:rPr>
      </w:pPr>
    </w:p>
    <w:p w14:paraId="4CB9E867" w14:textId="3ACE007B" w:rsidR="007A029F" w:rsidRDefault="007A029F" w:rsidP="005C04C1">
      <w:pPr>
        <w:spacing w:line="360" w:lineRule="auto"/>
        <w:rPr>
          <w:rFonts w:ascii="Calibri" w:hAnsi="Calibri" w:cs="Calibri"/>
          <w:b/>
          <w:lang w:val="en-GB"/>
        </w:rPr>
      </w:pPr>
      <w:r w:rsidRPr="009843DA">
        <w:rPr>
          <w:rFonts w:ascii="Calibri" w:hAnsi="Calibri" w:cs="Calibri"/>
          <w:b/>
          <w:lang w:val="en-GB"/>
        </w:rPr>
        <w:t>Supplementa</w:t>
      </w:r>
      <w:r w:rsidR="009E7B84" w:rsidRPr="009843DA">
        <w:rPr>
          <w:rFonts w:ascii="Calibri" w:hAnsi="Calibri" w:cs="Calibri"/>
          <w:b/>
          <w:lang w:val="en-GB"/>
        </w:rPr>
        <w:t>ry</w:t>
      </w:r>
      <w:r w:rsidRPr="009843DA">
        <w:rPr>
          <w:rFonts w:ascii="Calibri" w:hAnsi="Calibri" w:cs="Calibri"/>
          <w:b/>
          <w:lang w:val="en-GB"/>
        </w:rPr>
        <w:t xml:space="preserve"> References</w:t>
      </w:r>
    </w:p>
    <w:p w14:paraId="0BF5454E" w14:textId="77777777" w:rsidR="00F74DCB" w:rsidRPr="00BA3273" w:rsidRDefault="00F74DCB" w:rsidP="005C04C1">
      <w:pPr>
        <w:spacing w:line="360" w:lineRule="auto"/>
        <w:rPr>
          <w:rFonts w:ascii="Calibri" w:hAnsi="Calibri" w:cs="Calibri"/>
          <w:b/>
          <w:lang w:val="en-GB"/>
        </w:rPr>
      </w:pPr>
    </w:p>
    <w:p w14:paraId="2E76AAF9" w14:textId="14834496" w:rsidR="00BA3273" w:rsidRPr="00BA3273" w:rsidRDefault="00BA3273" w:rsidP="00BA3273">
      <w:pPr>
        <w:pStyle w:val="EndNoteBibliography"/>
        <w:spacing w:line="360" w:lineRule="auto"/>
        <w:ind w:left="567" w:hanging="567"/>
        <w:rPr>
          <w:rFonts w:ascii="Calibri" w:hAnsi="Calibri" w:cs="Calibri"/>
        </w:rPr>
      </w:pPr>
      <w:r w:rsidRPr="00BA3273">
        <w:rPr>
          <w:rFonts w:ascii="Calibri" w:hAnsi="Calibri" w:cs="Calibri"/>
          <w:lang w:val="en-CA"/>
        </w:rPr>
        <w:t xml:space="preserve">Central Manchester University Hospitals NHS Foundation Trust. </w:t>
      </w:r>
      <w:r w:rsidRPr="00BA3273">
        <w:rPr>
          <w:rFonts w:ascii="Calibri" w:hAnsi="Calibri" w:cs="Calibri"/>
        </w:rPr>
        <w:t>I</w:t>
      </w:r>
      <w:r w:rsidR="00606BF7">
        <w:rPr>
          <w:rFonts w:ascii="Calibri" w:hAnsi="Calibri" w:cs="Calibri"/>
        </w:rPr>
        <w:t>nstruction - Blastocyst Grading</w:t>
      </w:r>
      <w:r w:rsidRPr="00BA3273">
        <w:rPr>
          <w:rFonts w:ascii="Calibri" w:hAnsi="Calibri" w:cs="Calibri"/>
        </w:rPr>
        <w:t xml:space="preserve"> </w:t>
      </w:r>
      <w:r w:rsidR="00606BF7" w:rsidRPr="00BA3273">
        <w:rPr>
          <w:rFonts w:ascii="Calibri" w:hAnsi="Calibri" w:cs="Calibri"/>
          <w:lang w:val="en-CA"/>
        </w:rPr>
        <w:t>(2016)</w:t>
      </w:r>
      <w:r w:rsidR="00606BF7">
        <w:rPr>
          <w:rFonts w:ascii="Calibri" w:hAnsi="Calibri" w:cs="Calibri"/>
          <w:lang w:val="en-CA"/>
        </w:rPr>
        <w:t>.</w:t>
      </w:r>
    </w:p>
    <w:p w14:paraId="2A920B09" w14:textId="1FDE1563" w:rsidR="00640480" w:rsidRPr="00BA3273" w:rsidRDefault="00640480" w:rsidP="00F74DCB">
      <w:pPr>
        <w:pStyle w:val="EndNoteBibliography"/>
        <w:spacing w:line="360" w:lineRule="auto"/>
        <w:ind w:left="567" w:hanging="567"/>
        <w:rPr>
          <w:rFonts w:ascii="Calibri" w:hAnsi="Calibri" w:cs="Calibri"/>
        </w:rPr>
      </w:pPr>
      <w:r w:rsidRPr="006333C9">
        <w:rPr>
          <w:rFonts w:ascii="Calibri" w:hAnsi="Calibri" w:cs="Calibri"/>
        </w:rPr>
        <w:t>Critchlow, J. D., Matson, P. L., Newman, M. C., Horne, G., Troup, S. A., &amp; Lieberman, B. A. Quality c</w:t>
      </w:r>
      <w:r w:rsidRPr="00BA3273">
        <w:rPr>
          <w:rFonts w:ascii="Calibri" w:hAnsi="Calibri" w:cs="Calibri"/>
        </w:rPr>
        <w:t xml:space="preserve">ontrol in an in-vitro fertilization laboratory: use of human sperm survival studies. </w:t>
      </w:r>
      <w:r w:rsidRPr="00BA3273">
        <w:rPr>
          <w:rFonts w:ascii="Calibri" w:hAnsi="Calibri" w:cs="Calibri"/>
          <w:i/>
        </w:rPr>
        <w:t>Hum Reprod</w:t>
      </w:r>
      <w:r w:rsidRPr="00BA3273">
        <w:rPr>
          <w:rFonts w:ascii="Calibri" w:hAnsi="Calibri" w:cs="Calibri"/>
        </w:rPr>
        <w:t xml:space="preserve"> </w:t>
      </w:r>
      <w:r w:rsidRPr="00BA3273">
        <w:rPr>
          <w:rFonts w:ascii="Calibri" w:hAnsi="Calibri" w:cs="Calibri"/>
          <w:b/>
        </w:rPr>
        <w:t>4</w:t>
      </w:r>
      <w:r w:rsidRPr="00BA3273">
        <w:rPr>
          <w:rFonts w:ascii="Calibri" w:hAnsi="Calibri" w:cs="Calibri"/>
        </w:rPr>
        <w:t xml:space="preserve">, 545-549  (1989). </w:t>
      </w:r>
    </w:p>
    <w:p w14:paraId="58974482" w14:textId="38ADDDBE" w:rsidR="00640480" w:rsidRPr="00BA3273" w:rsidRDefault="00640480" w:rsidP="00F74DCB">
      <w:pPr>
        <w:spacing w:line="360" w:lineRule="auto"/>
        <w:ind w:left="567" w:hanging="567"/>
        <w:rPr>
          <w:rFonts w:ascii="Calibri" w:hAnsi="Calibri" w:cs="Calibri"/>
        </w:rPr>
      </w:pPr>
      <w:r w:rsidRPr="00BA3273">
        <w:rPr>
          <w:rFonts w:ascii="Calibri" w:hAnsi="Calibri" w:cs="Calibri"/>
        </w:rPr>
        <w:t>Mardia, K., Kent, J., &amp; Bibby, J. Multivariate Analysis. Cambridge, Academic Press (1979).</w:t>
      </w:r>
    </w:p>
    <w:p w14:paraId="012094D3" w14:textId="3A5D3285" w:rsidR="000B604C" w:rsidRPr="00BA3273" w:rsidRDefault="000B604C" w:rsidP="0092410C">
      <w:pPr>
        <w:pStyle w:val="EndNoteBibliography"/>
        <w:spacing w:line="360" w:lineRule="auto"/>
        <w:ind w:left="567" w:hanging="567"/>
        <w:rPr>
          <w:rFonts w:ascii="Calibri" w:hAnsi="Calibri" w:cs="Calibri"/>
        </w:rPr>
      </w:pPr>
      <w:r w:rsidRPr="00BA3273">
        <w:rPr>
          <w:rFonts w:ascii="Calibri" w:hAnsi="Calibri" w:cs="Calibri"/>
        </w:rPr>
        <w:t xml:space="preserve">Nakagawa, S. &amp; Schielzeth H. Repeatability for Gaussian and non-Gaussian data: a practical guide for biologists. </w:t>
      </w:r>
      <w:r w:rsidRPr="00BA3273">
        <w:rPr>
          <w:rFonts w:ascii="Calibri" w:hAnsi="Calibri" w:cs="Calibri"/>
          <w:i/>
        </w:rPr>
        <w:t>Biol Rev</w:t>
      </w:r>
      <w:r w:rsidRPr="00BA3273">
        <w:rPr>
          <w:rFonts w:ascii="Calibri" w:hAnsi="Calibri" w:cs="Calibri"/>
        </w:rPr>
        <w:t xml:space="preserve"> </w:t>
      </w:r>
      <w:r w:rsidRPr="00BA3273">
        <w:rPr>
          <w:rFonts w:ascii="Calibri" w:hAnsi="Calibri" w:cs="Calibri"/>
          <w:b/>
        </w:rPr>
        <w:t>85</w:t>
      </w:r>
      <w:r w:rsidRPr="00BA3273">
        <w:rPr>
          <w:rFonts w:ascii="Calibri" w:hAnsi="Calibri" w:cs="Calibri"/>
        </w:rPr>
        <w:t>, 935-956 (2010).</w:t>
      </w:r>
    </w:p>
    <w:p w14:paraId="3E883C6F" w14:textId="47E9935C" w:rsidR="00BA3273" w:rsidRPr="00BA3273" w:rsidRDefault="00BA3273" w:rsidP="00BA3273">
      <w:pPr>
        <w:pStyle w:val="EndNoteBibliography"/>
        <w:spacing w:line="360" w:lineRule="auto"/>
        <w:ind w:left="567" w:hanging="567"/>
        <w:rPr>
          <w:rFonts w:ascii="Calibri" w:hAnsi="Calibri" w:cs="Calibri"/>
        </w:rPr>
      </w:pPr>
      <w:r w:rsidRPr="00BA3273">
        <w:rPr>
          <w:rFonts w:ascii="Calibri" w:hAnsi="Calibri" w:cs="Calibri"/>
        </w:rPr>
        <w:t xml:space="preserve">National Institute </w:t>
      </w:r>
      <w:r w:rsidR="006A5DA1">
        <w:rPr>
          <w:rFonts w:ascii="Calibri" w:hAnsi="Calibri" w:cs="Calibri"/>
        </w:rPr>
        <w:t>for Health and Care Excellence</w:t>
      </w:r>
      <w:r w:rsidRPr="00BA3273">
        <w:rPr>
          <w:rFonts w:ascii="Calibri" w:hAnsi="Calibri" w:cs="Calibri"/>
        </w:rPr>
        <w:t xml:space="preserve">. UK NEQAS Embryo Morphology Scheme. In </w:t>
      </w:r>
      <w:r w:rsidRPr="00BA3273">
        <w:rPr>
          <w:rFonts w:ascii="Calibri" w:hAnsi="Calibri" w:cs="Calibri"/>
          <w:i/>
          <w:iCs/>
        </w:rPr>
        <w:t>Assessment and Treatment for People with Fertility Problems: NICE Clinical Guideline 156</w:t>
      </w:r>
      <w:r w:rsidRPr="00BA3273">
        <w:rPr>
          <w:rFonts w:ascii="Calibri" w:hAnsi="Calibri" w:cs="Calibri"/>
        </w:rPr>
        <w:t>, pp. Appendix O</w:t>
      </w:r>
      <w:r w:rsidR="006A5DA1">
        <w:rPr>
          <w:rFonts w:ascii="Calibri" w:hAnsi="Calibri" w:cs="Calibri"/>
        </w:rPr>
        <w:t xml:space="preserve"> (</w:t>
      </w:r>
      <w:r w:rsidR="006A5DA1" w:rsidRPr="00BA3273">
        <w:rPr>
          <w:rFonts w:ascii="Calibri" w:hAnsi="Calibri" w:cs="Calibri"/>
        </w:rPr>
        <w:t>2013</w:t>
      </w:r>
      <w:r w:rsidR="006A5DA1">
        <w:rPr>
          <w:rFonts w:ascii="Calibri" w:hAnsi="Calibri" w:cs="Calibri"/>
        </w:rPr>
        <w:t>)</w:t>
      </w:r>
      <w:r w:rsidRPr="00BA3273">
        <w:rPr>
          <w:rFonts w:ascii="Calibri" w:hAnsi="Calibri" w:cs="Calibri"/>
        </w:rPr>
        <w:t xml:space="preserve">. </w:t>
      </w:r>
    </w:p>
    <w:p w14:paraId="7D225E86" w14:textId="69565EE8" w:rsidR="00640480" w:rsidRPr="00BA3273" w:rsidRDefault="00640480" w:rsidP="00F74DCB">
      <w:pPr>
        <w:pStyle w:val="EndNoteBibliography"/>
        <w:spacing w:line="360" w:lineRule="auto"/>
        <w:ind w:left="567" w:hanging="567"/>
        <w:rPr>
          <w:rFonts w:ascii="Calibri" w:hAnsi="Calibri" w:cs="Calibri"/>
        </w:rPr>
      </w:pPr>
      <w:r w:rsidRPr="006333C9">
        <w:rPr>
          <w:rFonts w:ascii="Calibri" w:hAnsi="Calibri" w:cs="Calibri"/>
          <w:lang w:val="en-CA"/>
        </w:rPr>
        <w:t xml:space="preserve">Ralt, D., Goldenberg, M., Fetterolf, P.,  Thompson, D., Dor, J., Mashiach, S., Barbers, D. L., &amp; Eisenbach, M. </w:t>
      </w:r>
      <w:r w:rsidRPr="00BA3273">
        <w:rPr>
          <w:rFonts w:ascii="Calibri" w:hAnsi="Calibri" w:cs="Calibri"/>
        </w:rPr>
        <w:t xml:space="preserve">Sperm attraction to a follicular factor(s) correlates with human egg fertilizability. </w:t>
      </w:r>
      <w:r w:rsidRPr="00BA3273">
        <w:rPr>
          <w:rFonts w:ascii="Calibri" w:hAnsi="Calibri" w:cs="Calibri"/>
          <w:i/>
        </w:rPr>
        <w:t>Proc Natl Acad Sci USA</w:t>
      </w:r>
      <w:r w:rsidRPr="00BA3273">
        <w:rPr>
          <w:rFonts w:ascii="Calibri" w:hAnsi="Calibri" w:cs="Calibri"/>
        </w:rPr>
        <w:t xml:space="preserve"> </w:t>
      </w:r>
      <w:r w:rsidRPr="00BA3273">
        <w:rPr>
          <w:rFonts w:ascii="Calibri" w:hAnsi="Calibri" w:cs="Calibri"/>
          <w:b/>
        </w:rPr>
        <w:t>88</w:t>
      </w:r>
      <w:r w:rsidRPr="00BA3273">
        <w:rPr>
          <w:rFonts w:ascii="Calibri" w:hAnsi="Calibri" w:cs="Calibri"/>
        </w:rPr>
        <w:t>, 2840-2844 (1991).</w:t>
      </w:r>
    </w:p>
    <w:p w14:paraId="119CDDA1" w14:textId="39433772" w:rsidR="00BA3273" w:rsidRPr="00640480" w:rsidRDefault="00640480" w:rsidP="00BA3273">
      <w:pPr>
        <w:pStyle w:val="EndNoteBibliography"/>
        <w:spacing w:line="360" w:lineRule="auto"/>
        <w:ind w:left="567" w:hanging="567"/>
        <w:rPr>
          <w:rFonts w:ascii="Calibri" w:hAnsi="Calibri" w:cs="Calibri"/>
        </w:rPr>
      </w:pPr>
      <w:r w:rsidRPr="00BA3273">
        <w:rPr>
          <w:rFonts w:ascii="Calibri" w:hAnsi="Calibri" w:cs="Calibri"/>
        </w:rPr>
        <w:t>WHO laboratory manual for the Examination and processing  of human semen. World Health Organization (2010).</w:t>
      </w:r>
    </w:p>
    <w:sectPr w:rsidR="00BA3273" w:rsidRPr="00640480" w:rsidSect="00E34D5C">
      <w:pgSz w:w="11900" w:h="16840"/>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33626" w14:textId="77777777" w:rsidR="00382179" w:rsidRDefault="00382179" w:rsidP="002F3F9D">
      <w:r>
        <w:separator/>
      </w:r>
    </w:p>
  </w:endnote>
  <w:endnote w:type="continuationSeparator" w:id="0">
    <w:p w14:paraId="02D8BC25" w14:textId="77777777" w:rsidR="00382179" w:rsidRDefault="00382179" w:rsidP="002F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9921418"/>
      <w:docPartObj>
        <w:docPartGallery w:val="Page Numbers (Bottom of Page)"/>
        <w:docPartUnique/>
      </w:docPartObj>
    </w:sdtPr>
    <w:sdtEndPr>
      <w:rPr>
        <w:rStyle w:val="PageNumber"/>
      </w:rPr>
    </w:sdtEndPr>
    <w:sdtContent>
      <w:p w14:paraId="0B8F5B42" w14:textId="77777777" w:rsidR="001E5D7B" w:rsidRDefault="001E5D7B" w:rsidP="006A00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ACA482" w14:textId="77777777" w:rsidR="001E5D7B" w:rsidRDefault="001E5D7B" w:rsidP="009243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0063048"/>
      <w:docPartObj>
        <w:docPartGallery w:val="Page Numbers (Bottom of Page)"/>
        <w:docPartUnique/>
      </w:docPartObj>
    </w:sdtPr>
    <w:sdtEndPr>
      <w:rPr>
        <w:rStyle w:val="PageNumber"/>
      </w:rPr>
    </w:sdtEndPr>
    <w:sdtContent>
      <w:p w14:paraId="12AC20CC" w14:textId="425B78BA" w:rsidR="001E5D7B" w:rsidRDefault="001E5D7B" w:rsidP="006A00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A87">
          <w:rPr>
            <w:rStyle w:val="PageNumber"/>
            <w:noProof/>
          </w:rPr>
          <w:t>12</w:t>
        </w:r>
        <w:r>
          <w:rPr>
            <w:rStyle w:val="PageNumber"/>
          </w:rPr>
          <w:fldChar w:fldCharType="end"/>
        </w:r>
      </w:p>
    </w:sdtContent>
  </w:sdt>
  <w:p w14:paraId="7072F697" w14:textId="77777777" w:rsidR="001E5D7B" w:rsidRDefault="001E5D7B" w:rsidP="009243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9A3D" w14:textId="77777777" w:rsidR="00382179" w:rsidRDefault="00382179" w:rsidP="002F3F9D">
      <w:r>
        <w:separator/>
      </w:r>
    </w:p>
  </w:footnote>
  <w:footnote w:type="continuationSeparator" w:id="0">
    <w:p w14:paraId="34E27AF3" w14:textId="77777777" w:rsidR="00382179" w:rsidRDefault="00382179" w:rsidP="002F3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6230"/>
    <w:multiLevelType w:val="hybridMultilevel"/>
    <w:tmpl w:val="2D64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12AB3"/>
    <w:multiLevelType w:val="multilevel"/>
    <w:tmpl w:val="9C421B7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D20F5"/>
    <w:multiLevelType w:val="hybridMultilevel"/>
    <w:tmpl w:val="ED64C2EE"/>
    <w:lvl w:ilvl="0" w:tplc="95E4D0E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12A27"/>
    <w:multiLevelType w:val="multilevel"/>
    <w:tmpl w:val="84D0BAC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A3123"/>
    <w:multiLevelType w:val="hybridMultilevel"/>
    <w:tmpl w:val="4580BAE6"/>
    <w:lvl w:ilvl="0" w:tplc="F35CD58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F0284"/>
    <w:multiLevelType w:val="hybridMultilevel"/>
    <w:tmpl w:val="55529D88"/>
    <w:lvl w:ilvl="0" w:tplc="16FC03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E5E9F"/>
    <w:multiLevelType w:val="hybridMultilevel"/>
    <w:tmpl w:val="63121D24"/>
    <w:lvl w:ilvl="0" w:tplc="3FD2B6F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uthor-Date2&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fx5xfe8pt2s9ef5x8ptzd6ddxdz2500rpw&quot;&gt;Biblio generale Copy&lt;record-ids&gt;&lt;item&gt;966&lt;/item&gt;&lt;item&gt;1630&lt;/item&gt;&lt;item&gt;1930&lt;/item&gt;&lt;item&gt;3623&lt;/item&gt;&lt;item&gt;4436&lt;/item&gt;&lt;item&gt;5443&lt;/item&gt;&lt;item&gt;5953&lt;/item&gt;&lt;item&gt;5998&lt;/item&gt;&lt;item&gt;6660&lt;/item&gt;&lt;item&gt;6899&lt;/item&gt;&lt;item&gt;7105&lt;/item&gt;&lt;item&gt;7162&lt;/item&gt;&lt;item&gt;7214&lt;/item&gt;&lt;item&gt;7342&lt;/item&gt;&lt;item&gt;7807&lt;/item&gt;&lt;item&gt;7808&lt;/item&gt;&lt;item&gt;7819&lt;/item&gt;&lt;item&gt;7842&lt;/item&gt;&lt;item&gt;7844&lt;/item&gt;&lt;item&gt;7847&lt;/item&gt;&lt;item&gt;7849&lt;/item&gt;&lt;item&gt;7851&lt;/item&gt;&lt;item&gt;7852&lt;/item&gt;&lt;item&gt;7856&lt;/item&gt;&lt;item&gt;7871&lt;/item&gt;&lt;item&gt;7915&lt;/item&gt;&lt;item&gt;7924&lt;/item&gt;&lt;item&gt;7926&lt;/item&gt;&lt;item&gt;7927&lt;/item&gt;&lt;item&gt;7928&lt;/item&gt;&lt;item&gt;7929&lt;/item&gt;&lt;item&gt;7937&lt;/item&gt;&lt;item&gt;7938&lt;/item&gt;&lt;item&gt;8837&lt;/item&gt;&lt;item&gt;8838&lt;/item&gt;&lt;item&gt;8866&lt;/item&gt;&lt;item&gt;8867&lt;/item&gt;&lt;item&gt;8868&lt;/item&gt;&lt;item&gt;8869&lt;/item&gt;&lt;/record-ids&gt;&lt;/item&gt;&lt;/Libraries&gt;"/>
  </w:docVars>
  <w:rsids>
    <w:rsidRoot w:val="002F3F9D"/>
    <w:rsid w:val="000005FE"/>
    <w:rsid w:val="00000700"/>
    <w:rsid w:val="000009E2"/>
    <w:rsid w:val="00001655"/>
    <w:rsid w:val="000023F7"/>
    <w:rsid w:val="000034DB"/>
    <w:rsid w:val="0000530D"/>
    <w:rsid w:val="0000633B"/>
    <w:rsid w:val="00006E12"/>
    <w:rsid w:val="000078BF"/>
    <w:rsid w:val="00010187"/>
    <w:rsid w:val="00011520"/>
    <w:rsid w:val="000119CD"/>
    <w:rsid w:val="00013EA1"/>
    <w:rsid w:val="0001431B"/>
    <w:rsid w:val="00014A54"/>
    <w:rsid w:val="000153C3"/>
    <w:rsid w:val="000206F3"/>
    <w:rsid w:val="000209FC"/>
    <w:rsid w:val="00021932"/>
    <w:rsid w:val="00021D7E"/>
    <w:rsid w:val="00022C4A"/>
    <w:rsid w:val="00022EBD"/>
    <w:rsid w:val="00023294"/>
    <w:rsid w:val="00023CEE"/>
    <w:rsid w:val="00023DFD"/>
    <w:rsid w:val="000241BF"/>
    <w:rsid w:val="000243B3"/>
    <w:rsid w:val="00024BFC"/>
    <w:rsid w:val="00024FAA"/>
    <w:rsid w:val="000273FA"/>
    <w:rsid w:val="00027409"/>
    <w:rsid w:val="000274AD"/>
    <w:rsid w:val="00027817"/>
    <w:rsid w:val="00027B58"/>
    <w:rsid w:val="00032478"/>
    <w:rsid w:val="00033A08"/>
    <w:rsid w:val="00033C48"/>
    <w:rsid w:val="00033E2E"/>
    <w:rsid w:val="000352C9"/>
    <w:rsid w:val="00036A17"/>
    <w:rsid w:val="00036E7F"/>
    <w:rsid w:val="000402C5"/>
    <w:rsid w:val="00041799"/>
    <w:rsid w:val="0004193B"/>
    <w:rsid w:val="00041EBB"/>
    <w:rsid w:val="000424BA"/>
    <w:rsid w:val="00042542"/>
    <w:rsid w:val="00043EA0"/>
    <w:rsid w:val="00045459"/>
    <w:rsid w:val="00046797"/>
    <w:rsid w:val="00046E0D"/>
    <w:rsid w:val="00046E97"/>
    <w:rsid w:val="00047627"/>
    <w:rsid w:val="00047CE9"/>
    <w:rsid w:val="00050C6B"/>
    <w:rsid w:val="00051B0A"/>
    <w:rsid w:val="00052A50"/>
    <w:rsid w:val="00052FCB"/>
    <w:rsid w:val="000532AC"/>
    <w:rsid w:val="00053E2F"/>
    <w:rsid w:val="0005432C"/>
    <w:rsid w:val="0005636E"/>
    <w:rsid w:val="000570A7"/>
    <w:rsid w:val="00060588"/>
    <w:rsid w:val="00061E75"/>
    <w:rsid w:val="00061F0F"/>
    <w:rsid w:val="000620AF"/>
    <w:rsid w:val="000622D4"/>
    <w:rsid w:val="00063942"/>
    <w:rsid w:val="0006469F"/>
    <w:rsid w:val="0006571A"/>
    <w:rsid w:val="00065A24"/>
    <w:rsid w:val="00065F4B"/>
    <w:rsid w:val="00067854"/>
    <w:rsid w:val="00067CC8"/>
    <w:rsid w:val="00071A21"/>
    <w:rsid w:val="00071FEB"/>
    <w:rsid w:val="00073391"/>
    <w:rsid w:val="00073EAD"/>
    <w:rsid w:val="000743F4"/>
    <w:rsid w:val="0007576D"/>
    <w:rsid w:val="00077D3E"/>
    <w:rsid w:val="000805EC"/>
    <w:rsid w:val="00080654"/>
    <w:rsid w:val="00081EE4"/>
    <w:rsid w:val="000821CD"/>
    <w:rsid w:val="0008388D"/>
    <w:rsid w:val="00083E8E"/>
    <w:rsid w:val="00085992"/>
    <w:rsid w:val="00085CD3"/>
    <w:rsid w:val="00086FBF"/>
    <w:rsid w:val="000874C2"/>
    <w:rsid w:val="000875D3"/>
    <w:rsid w:val="000915AB"/>
    <w:rsid w:val="00091886"/>
    <w:rsid w:val="00092138"/>
    <w:rsid w:val="0009330D"/>
    <w:rsid w:val="00093478"/>
    <w:rsid w:val="00093AFE"/>
    <w:rsid w:val="000955F6"/>
    <w:rsid w:val="000979AB"/>
    <w:rsid w:val="000A0BEB"/>
    <w:rsid w:val="000A2BEB"/>
    <w:rsid w:val="000A320A"/>
    <w:rsid w:val="000A33A4"/>
    <w:rsid w:val="000A39ED"/>
    <w:rsid w:val="000A4DB2"/>
    <w:rsid w:val="000A5844"/>
    <w:rsid w:val="000A69BB"/>
    <w:rsid w:val="000A6CFD"/>
    <w:rsid w:val="000A6F21"/>
    <w:rsid w:val="000A73FD"/>
    <w:rsid w:val="000A76D4"/>
    <w:rsid w:val="000A7ED5"/>
    <w:rsid w:val="000B2464"/>
    <w:rsid w:val="000B30AB"/>
    <w:rsid w:val="000B34C9"/>
    <w:rsid w:val="000B3D49"/>
    <w:rsid w:val="000B430C"/>
    <w:rsid w:val="000B5D8B"/>
    <w:rsid w:val="000B604C"/>
    <w:rsid w:val="000B613D"/>
    <w:rsid w:val="000B7ABD"/>
    <w:rsid w:val="000C2322"/>
    <w:rsid w:val="000C33B8"/>
    <w:rsid w:val="000C408A"/>
    <w:rsid w:val="000C4746"/>
    <w:rsid w:val="000C4842"/>
    <w:rsid w:val="000C4FE8"/>
    <w:rsid w:val="000C5078"/>
    <w:rsid w:val="000C548A"/>
    <w:rsid w:val="000C7332"/>
    <w:rsid w:val="000D00E2"/>
    <w:rsid w:val="000D13B8"/>
    <w:rsid w:val="000D28C7"/>
    <w:rsid w:val="000D28F0"/>
    <w:rsid w:val="000D2DB4"/>
    <w:rsid w:val="000D2DF6"/>
    <w:rsid w:val="000D3054"/>
    <w:rsid w:val="000D3D66"/>
    <w:rsid w:val="000D40F3"/>
    <w:rsid w:val="000D4545"/>
    <w:rsid w:val="000D5C5B"/>
    <w:rsid w:val="000D676D"/>
    <w:rsid w:val="000D69C3"/>
    <w:rsid w:val="000D7BAF"/>
    <w:rsid w:val="000D7C6C"/>
    <w:rsid w:val="000E0941"/>
    <w:rsid w:val="000E0957"/>
    <w:rsid w:val="000E0AB6"/>
    <w:rsid w:val="000E1294"/>
    <w:rsid w:val="000E12C0"/>
    <w:rsid w:val="000E12EE"/>
    <w:rsid w:val="000E140A"/>
    <w:rsid w:val="000E1F75"/>
    <w:rsid w:val="000E3560"/>
    <w:rsid w:val="000E52D7"/>
    <w:rsid w:val="000E6EF1"/>
    <w:rsid w:val="000F0462"/>
    <w:rsid w:val="000F16FF"/>
    <w:rsid w:val="000F5513"/>
    <w:rsid w:val="000F5698"/>
    <w:rsid w:val="000F6E50"/>
    <w:rsid w:val="000F701F"/>
    <w:rsid w:val="000F7866"/>
    <w:rsid w:val="000F7FC1"/>
    <w:rsid w:val="001005DB"/>
    <w:rsid w:val="00101703"/>
    <w:rsid w:val="001023C5"/>
    <w:rsid w:val="00106311"/>
    <w:rsid w:val="00107066"/>
    <w:rsid w:val="0010730B"/>
    <w:rsid w:val="00110377"/>
    <w:rsid w:val="00111CAF"/>
    <w:rsid w:val="00112E8E"/>
    <w:rsid w:val="00112F00"/>
    <w:rsid w:val="00114E43"/>
    <w:rsid w:val="001155A1"/>
    <w:rsid w:val="001159D2"/>
    <w:rsid w:val="001163B3"/>
    <w:rsid w:val="0011757C"/>
    <w:rsid w:val="00120FED"/>
    <w:rsid w:val="00121109"/>
    <w:rsid w:val="001239B2"/>
    <w:rsid w:val="0012555A"/>
    <w:rsid w:val="001268EA"/>
    <w:rsid w:val="001269C3"/>
    <w:rsid w:val="0013480E"/>
    <w:rsid w:val="00134F40"/>
    <w:rsid w:val="001363C0"/>
    <w:rsid w:val="00136569"/>
    <w:rsid w:val="00142A4E"/>
    <w:rsid w:val="001451F7"/>
    <w:rsid w:val="00145271"/>
    <w:rsid w:val="00145E21"/>
    <w:rsid w:val="00146970"/>
    <w:rsid w:val="001509FD"/>
    <w:rsid w:val="001512BC"/>
    <w:rsid w:val="001514E2"/>
    <w:rsid w:val="0015228F"/>
    <w:rsid w:val="001522CD"/>
    <w:rsid w:val="001525AF"/>
    <w:rsid w:val="00154644"/>
    <w:rsid w:val="00154BFD"/>
    <w:rsid w:val="001559AE"/>
    <w:rsid w:val="00156C4D"/>
    <w:rsid w:val="00157DBC"/>
    <w:rsid w:val="001608A7"/>
    <w:rsid w:val="00161263"/>
    <w:rsid w:val="001614FA"/>
    <w:rsid w:val="00161D02"/>
    <w:rsid w:val="001629FF"/>
    <w:rsid w:val="00162CDB"/>
    <w:rsid w:val="00163331"/>
    <w:rsid w:val="00163BFA"/>
    <w:rsid w:val="00166251"/>
    <w:rsid w:val="00166EB5"/>
    <w:rsid w:val="00170ADB"/>
    <w:rsid w:val="00170C5E"/>
    <w:rsid w:val="00170D48"/>
    <w:rsid w:val="00172784"/>
    <w:rsid w:val="001736CE"/>
    <w:rsid w:val="001738FD"/>
    <w:rsid w:val="00173CAB"/>
    <w:rsid w:val="0017491F"/>
    <w:rsid w:val="00174AD7"/>
    <w:rsid w:val="00174BF2"/>
    <w:rsid w:val="001754AE"/>
    <w:rsid w:val="00175AD6"/>
    <w:rsid w:val="001760AA"/>
    <w:rsid w:val="00176184"/>
    <w:rsid w:val="00176B89"/>
    <w:rsid w:val="00180332"/>
    <w:rsid w:val="00181D58"/>
    <w:rsid w:val="0018230B"/>
    <w:rsid w:val="001829EB"/>
    <w:rsid w:val="00186BF5"/>
    <w:rsid w:val="001872CC"/>
    <w:rsid w:val="00187C0E"/>
    <w:rsid w:val="00191138"/>
    <w:rsid w:val="001920A0"/>
    <w:rsid w:val="00192A44"/>
    <w:rsid w:val="00192C26"/>
    <w:rsid w:val="00192FF2"/>
    <w:rsid w:val="00193C5D"/>
    <w:rsid w:val="0019403B"/>
    <w:rsid w:val="0019447E"/>
    <w:rsid w:val="00197B41"/>
    <w:rsid w:val="001A12F5"/>
    <w:rsid w:val="001A1B65"/>
    <w:rsid w:val="001A2D2B"/>
    <w:rsid w:val="001A36B2"/>
    <w:rsid w:val="001A38C1"/>
    <w:rsid w:val="001A4508"/>
    <w:rsid w:val="001A5055"/>
    <w:rsid w:val="001A7925"/>
    <w:rsid w:val="001B0BB0"/>
    <w:rsid w:val="001B12B1"/>
    <w:rsid w:val="001B15A7"/>
    <w:rsid w:val="001B36F5"/>
    <w:rsid w:val="001B38C4"/>
    <w:rsid w:val="001B4330"/>
    <w:rsid w:val="001B63F7"/>
    <w:rsid w:val="001B699D"/>
    <w:rsid w:val="001C008D"/>
    <w:rsid w:val="001C0890"/>
    <w:rsid w:val="001C0F17"/>
    <w:rsid w:val="001C2468"/>
    <w:rsid w:val="001C4237"/>
    <w:rsid w:val="001C5964"/>
    <w:rsid w:val="001C72EC"/>
    <w:rsid w:val="001D186C"/>
    <w:rsid w:val="001D1FA4"/>
    <w:rsid w:val="001D2E3C"/>
    <w:rsid w:val="001D40EF"/>
    <w:rsid w:val="001D4674"/>
    <w:rsid w:val="001D5C01"/>
    <w:rsid w:val="001E10D0"/>
    <w:rsid w:val="001E2B4D"/>
    <w:rsid w:val="001E4294"/>
    <w:rsid w:val="001E4B4D"/>
    <w:rsid w:val="001E52CF"/>
    <w:rsid w:val="001E5D7B"/>
    <w:rsid w:val="001E5F55"/>
    <w:rsid w:val="001E7FEF"/>
    <w:rsid w:val="001F1172"/>
    <w:rsid w:val="001F1D31"/>
    <w:rsid w:val="001F206A"/>
    <w:rsid w:val="001F2B81"/>
    <w:rsid w:val="001F2D00"/>
    <w:rsid w:val="001F4726"/>
    <w:rsid w:val="001F4B4C"/>
    <w:rsid w:val="001F5C8D"/>
    <w:rsid w:val="001F6FD0"/>
    <w:rsid w:val="0020048F"/>
    <w:rsid w:val="00200DEC"/>
    <w:rsid w:val="00202107"/>
    <w:rsid w:val="0020483D"/>
    <w:rsid w:val="00205700"/>
    <w:rsid w:val="0020706F"/>
    <w:rsid w:val="0020755D"/>
    <w:rsid w:val="00210176"/>
    <w:rsid w:val="0021077E"/>
    <w:rsid w:val="002128D3"/>
    <w:rsid w:val="00212FC4"/>
    <w:rsid w:val="0021378D"/>
    <w:rsid w:val="00213DB9"/>
    <w:rsid w:val="00213F3D"/>
    <w:rsid w:val="002140FF"/>
    <w:rsid w:val="00215862"/>
    <w:rsid w:val="00216592"/>
    <w:rsid w:val="0021699B"/>
    <w:rsid w:val="00216EE0"/>
    <w:rsid w:val="00220629"/>
    <w:rsid w:val="002209AD"/>
    <w:rsid w:val="00220CAB"/>
    <w:rsid w:val="002215D4"/>
    <w:rsid w:val="00221A8A"/>
    <w:rsid w:val="00223D20"/>
    <w:rsid w:val="00225655"/>
    <w:rsid w:val="00227C64"/>
    <w:rsid w:val="00227F2A"/>
    <w:rsid w:val="0023357A"/>
    <w:rsid w:val="00236B07"/>
    <w:rsid w:val="00237C44"/>
    <w:rsid w:val="00240FC3"/>
    <w:rsid w:val="0024182F"/>
    <w:rsid w:val="002430A2"/>
    <w:rsid w:val="00245450"/>
    <w:rsid w:val="00245C48"/>
    <w:rsid w:val="0024601C"/>
    <w:rsid w:val="0024754B"/>
    <w:rsid w:val="00250550"/>
    <w:rsid w:val="0025061A"/>
    <w:rsid w:val="0025325A"/>
    <w:rsid w:val="002538CF"/>
    <w:rsid w:val="002544B5"/>
    <w:rsid w:val="00256D88"/>
    <w:rsid w:val="00257BF4"/>
    <w:rsid w:val="00260DA4"/>
    <w:rsid w:val="002632B7"/>
    <w:rsid w:val="0026466D"/>
    <w:rsid w:val="00265606"/>
    <w:rsid w:val="00266645"/>
    <w:rsid w:val="0026675F"/>
    <w:rsid w:val="00267910"/>
    <w:rsid w:val="00270E5A"/>
    <w:rsid w:val="002716AF"/>
    <w:rsid w:val="0027267A"/>
    <w:rsid w:val="002728AC"/>
    <w:rsid w:val="0027338D"/>
    <w:rsid w:val="00273EC7"/>
    <w:rsid w:val="00274C6F"/>
    <w:rsid w:val="0027566B"/>
    <w:rsid w:val="0027570F"/>
    <w:rsid w:val="0027745F"/>
    <w:rsid w:val="002821BD"/>
    <w:rsid w:val="002825FF"/>
    <w:rsid w:val="00282682"/>
    <w:rsid w:val="00284271"/>
    <w:rsid w:val="00284499"/>
    <w:rsid w:val="002875AA"/>
    <w:rsid w:val="002909D9"/>
    <w:rsid w:val="00290E27"/>
    <w:rsid w:val="00290F7C"/>
    <w:rsid w:val="00291037"/>
    <w:rsid w:val="0029294D"/>
    <w:rsid w:val="00292AB2"/>
    <w:rsid w:val="00293317"/>
    <w:rsid w:val="00294BBB"/>
    <w:rsid w:val="00297D6C"/>
    <w:rsid w:val="002A0653"/>
    <w:rsid w:val="002A075C"/>
    <w:rsid w:val="002A1BDE"/>
    <w:rsid w:val="002A4607"/>
    <w:rsid w:val="002A4BA2"/>
    <w:rsid w:val="002A7A5A"/>
    <w:rsid w:val="002A7EDE"/>
    <w:rsid w:val="002B239A"/>
    <w:rsid w:val="002B29E5"/>
    <w:rsid w:val="002B3A51"/>
    <w:rsid w:val="002B515C"/>
    <w:rsid w:val="002B7D3D"/>
    <w:rsid w:val="002C014A"/>
    <w:rsid w:val="002C2206"/>
    <w:rsid w:val="002C2BDF"/>
    <w:rsid w:val="002C5CC1"/>
    <w:rsid w:val="002C5E43"/>
    <w:rsid w:val="002C7460"/>
    <w:rsid w:val="002C78A9"/>
    <w:rsid w:val="002C7CFC"/>
    <w:rsid w:val="002D070C"/>
    <w:rsid w:val="002D15BF"/>
    <w:rsid w:val="002D276F"/>
    <w:rsid w:val="002D2A4F"/>
    <w:rsid w:val="002D3152"/>
    <w:rsid w:val="002D4668"/>
    <w:rsid w:val="002D5514"/>
    <w:rsid w:val="002D656E"/>
    <w:rsid w:val="002D6FA7"/>
    <w:rsid w:val="002D6FB8"/>
    <w:rsid w:val="002D71FA"/>
    <w:rsid w:val="002D7B8B"/>
    <w:rsid w:val="002E0A43"/>
    <w:rsid w:val="002E1FAA"/>
    <w:rsid w:val="002E2254"/>
    <w:rsid w:val="002E2CD7"/>
    <w:rsid w:val="002E33E8"/>
    <w:rsid w:val="002E488A"/>
    <w:rsid w:val="002E4A12"/>
    <w:rsid w:val="002E5076"/>
    <w:rsid w:val="002E59A7"/>
    <w:rsid w:val="002F065B"/>
    <w:rsid w:val="002F116E"/>
    <w:rsid w:val="002F244E"/>
    <w:rsid w:val="002F39AE"/>
    <w:rsid w:val="002F3F9D"/>
    <w:rsid w:val="002F4CAA"/>
    <w:rsid w:val="002F58E4"/>
    <w:rsid w:val="002F6228"/>
    <w:rsid w:val="002F6D07"/>
    <w:rsid w:val="00301F55"/>
    <w:rsid w:val="00303B44"/>
    <w:rsid w:val="00305B8C"/>
    <w:rsid w:val="0030600C"/>
    <w:rsid w:val="00306600"/>
    <w:rsid w:val="00306DF3"/>
    <w:rsid w:val="00307AFA"/>
    <w:rsid w:val="003106D7"/>
    <w:rsid w:val="00311AA6"/>
    <w:rsid w:val="00312483"/>
    <w:rsid w:val="003126C3"/>
    <w:rsid w:val="00313F94"/>
    <w:rsid w:val="0031554A"/>
    <w:rsid w:val="0031558B"/>
    <w:rsid w:val="00316643"/>
    <w:rsid w:val="00316966"/>
    <w:rsid w:val="00322012"/>
    <w:rsid w:val="003241DD"/>
    <w:rsid w:val="003242AD"/>
    <w:rsid w:val="003243E9"/>
    <w:rsid w:val="00325579"/>
    <w:rsid w:val="003267AA"/>
    <w:rsid w:val="003278ED"/>
    <w:rsid w:val="00327EF2"/>
    <w:rsid w:val="0033342C"/>
    <w:rsid w:val="00333486"/>
    <w:rsid w:val="0033412D"/>
    <w:rsid w:val="003368E8"/>
    <w:rsid w:val="003369BE"/>
    <w:rsid w:val="003374EB"/>
    <w:rsid w:val="00337952"/>
    <w:rsid w:val="00344162"/>
    <w:rsid w:val="003442B4"/>
    <w:rsid w:val="00344705"/>
    <w:rsid w:val="0034585B"/>
    <w:rsid w:val="00346D89"/>
    <w:rsid w:val="003501F1"/>
    <w:rsid w:val="0035099C"/>
    <w:rsid w:val="00350FD7"/>
    <w:rsid w:val="00351C0B"/>
    <w:rsid w:val="00352AC9"/>
    <w:rsid w:val="0035400D"/>
    <w:rsid w:val="003568D5"/>
    <w:rsid w:val="003609CB"/>
    <w:rsid w:val="00360B48"/>
    <w:rsid w:val="0036291E"/>
    <w:rsid w:val="00362C26"/>
    <w:rsid w:val="0036305A"/>
    <w:rsid w:val="00363DC8"/>
    <w:rsid w:val="00365F53"/>
    <w:rsid w:val="0036666E"/>
    <w:rsid w:val="00373111"/>
    <w:rsid w:val="003733DC"/>
    <w:rsid w:val="003745A1"/>
    <w:rsid w:val="003748B5"/>
    <w:rsid w:val="00375E89"/>
    <w:rsid w:val="00376071"/>
    <w:rsid w:val="00376537"/>
    <w:rsid w:val="00376D7A"/>
    <w:rsid w:val="00377297"/>
    <w:rsid w:val="00382179"/>
    <w:rsid w:val="00382C50"/>
    <w:rsid w:val="003839FE"/>
    <w:rsid w:val="00385B45"/>
    <w:rsid w:val="00386B8B"/>
    <w:rsid w:val="00386FA9"/>
    <w:rsid w:val="00387CBD"/>
    <w:rsid w:val="00390275"/>
    <w:rsid w:val="00390B63"/>
    <w:rsid w:val="00392063"/>
    <w:rsid w:val="00392C64"/>
    <w:rsid w:val="00393F7E"/>
    <w:rsid w:val="003944BB"/>
    <w:rsid w:val="003948CF"/>
    <w:rsid w:val="00394D2D"/>
    <w:rsid w:val="00396C91"/>
    <w:rsid w:val="003A0302"/>
    <w:rsid w:val="003A1EC0"/>
    <w:rsid w:val="003A3790"/>
    <w:rsid w:val="003A591E"/>
    <w:rsid w:val="003A75B1"/>
    <w:rsid w:val="003B02A3"/>
    <w:rsid w:val="003B045E"/>
    <w:rsid w:val="003B05C1"/>
    <w:rsid w:val="003B0984"/>
    <w:rsid w:val="003B1745"/>
    <w:rsid w:val="003B1BF7"/>
    <w:rsid w:val="003B2336"/>
    <w:rsid w:val="003B4CD1"/>
    <w:rsid w:val="003B5E31"/>
    <w:rsid w:val="003B6412"/>
    <w:rsid w:val="003B7E37"/>
    <w:rsid w:val="003B7FBD"/>
    <w:rsid w:val="003C077E"/>
    <w:rsid w:val="003C0E57"/>
    <w:rsid w:val="003C1FB4"/>
    <w:rsid w:val="003C2100"/>
    <w:rsid w:val="003C2B67"/>
    <w:rsid w:val="003C382E"/>
    <w:rsid w:val="003C467F"/>
    <w:rsid w:val="003C61F1"/>
    <w:rsid w:val="003C6DC7"/>
    <w:rsid w:val="003C720F"/>
    <w:rsid w:val="003C725B"/>
    <w:rsid w:val="003D0EEF"/>
    <w:rsid w:val="003D1517"/>
    <w:rsid w:val="003D2226"/>
    <w:rsid w:val="003D4A88"/>
    <w:rsid w:val="003D4FCD"/>
    <w:rsid w:val="003D5F56"/>
    <w:rsid w:val="003D68E4"/>
    <w:rsid w:val="003D6A17"/>
    <w:rsid w:val="003D6E64"/>
    <w:rsid w:val="003D778F"/>
    <w:rsid w:val="003E038C"/>
    <w:rsid w:val="003E0E16"/>
    <w:rsid w:val="003E157E"/>
    <w:rsid w:val="003E4809"/>
    <w:rsid w:val="003E6E9F"/>
    <w:rsid w:val="003E71A5"/>
    <w:rsid w:val="003E73CF"/>
    <w:rsid w:val="003E7A91"/>
    <w:rsid w:val="003F160D"/>
    <w:rsid w:val="003F308C"/>
    <w:rsid w:val="003F33D8"/>
    <w:rsid w:val="003F3937"/>
    <w:rsid w:val="003F4966"/>
    <w:rsid w:val="003F53DF"/>
    <w:rsid w:val="003F5760"/>
    <w:rsid w:val="003F76E2"/>
    <w:rsid w:val="004006AF"/>
    <w:rsid w:val="004009F3"/>
    <w:rsid w:val="00401875"/>
    <w:rsid w:val="00404971"/>
    <w:rsid w:val="0040551D"/>
    <w:rsid w:val="004077FD"/>
    <w:rsid w:val="0041150C"/>
    <w:rsid w:val="0041295A"/>
    <w:rsid w:val="00412B13"/>
    <w:rsid w:val="0041512E"/>
    <w:rsid w:val="00415AA1"/>
    <w:rsid w:val="0041641F"/>
    <w:rsid w:val="00416D9F"/>
    <w:rsid w:val="004201CA"/>
    <w:rsid w:val="00420535"/>
    <w:rsid w:val="00420AE4"/>
    <w:rsid w:val="00421170"/>
    <w:rsid w:val="004218E6"/>
    <w:rsid w:val="0042296A"/>
    <w:rsid w:val="0042301C"/>
    <w:rsid w:val="00424021"/>
    <w:rsid w:val="004251BC"/>
    <w:rsid w:val="004251C4"/>
    <w:rsid w:val="00425460"/>
    <w:rsid w:val="0042586A"/>
    <w:rsid w:val="00425873"/>
    <w:rsid w:val="00432047"/>
    <w:rsid w:val="00433C12"/>
    <w:rsid w:val="0043456F"/>
    <w:rsid w:val="00434A21"/>
    <w:rsid w:val="00435248"/>
    <w:rsid w:val="004352FD"/>
    <w:rsid w:val="0043631E"/>
    <w:rsid w:val="00436376"/>
    <w:rsid w:val="0044177E"/>
    <w:rsid w:val="00441B2A"/>
    <w:rsid w:val="004421AB"/>
    <w:rsid w:val="00443479"/>
    <w:rsid w:val="0044376B"/>
    <w:rsid w:val="004447CD"/>
    <w:rsid w:val="0044486B"/>
    <w:rsid w:val="00445AC7"/>
    <w:rsid w:val="0044654D"/>
    <w:rsid w:val="00446748"/>
    <w:rsid w:val="0044676C"/>
    <w:rsid w:val="004468B7"/>
    <w:rsid w:val="004475E3"/>
    <w:rsid w:val="00447A22"/>
    <w:rsid w:val="00447B77"/>
    <w:rsid w:val="00447D80"/>
    <w:rsid w:val="00447DFE"/>
    <w:rsid w:val="004509C6"/>
    <w:rsid w:val="004524A6"/>
    <w:rsid w:val="00452FCF"/>
    <w:rsid w:val="00453DBD"/>
    <w:rsid w:val="00455D04"/>
    <w:rsid w:val="004562F9"/>
    <w:rsid w:val="00456551"/>
    <w:rsid w:val="00456A99"/>
    <w:rsid w:val="0046096A"/>
    <w:rsid w:val="00462AF5"/>
    <w:rsid w:val="00462DE0"/>
    <w:rsid w:val="0046350F"/>
    <w:rsid w:val="00466500"/>
    <w:rsid w:val="00466579"/>
    <w:rsid w:val="00466D78"/>
    <w:rsid w:val="00467BDF"/>
    <w:rsid w:val="004707CE"/>
    <w:rsid w:val="004712B1"/>
    <w:rsid w:val="00471D0B"/>
    <w:rsid w:val="00472056"/>
    <w:rsid w:val="00472EF6"/>
    <w:rsid w:val="004733EF"/>
    <w:rsid w:val="00475B96"/>
    <w:rsid w:val="0047755F"/>
    <w:rsid w:val="0047786E"/>
    <w:rsid w:val="00477995"/>
    <w:rsid w:val="004805AE"/>
    <w:rsid w:val="00480D0A"/>
    <w:rsid w:val="00482095"/>
    <w:rsid w:val="004838C8"/>
    <w:rsid w:val="00484630"/>
    <w:rsid w:val="00485335"/>
    <w:rsid w:val="00485AA3"/>
    <w:rsid w:val="00486E3D"/>
    <w:rsid w:val="00487E6B"/>
    <w:rsid w:val="0049104F"/>
    <w:rsid w:val="004914B0"/>
    <w:rsid w:val="004925F4"/>
    <w:rsid w:val="00492F75"/>
    <w:rsid w:val="0049590F"/>
    <w:rsid w:val="00496245"/>
    <w:rsid w:val="0049736C"/>
    <w:rsid w:val="00497C22"/>
    <w:rsid w:val="004A003D"/>
    <w:rsid w:val="004A0F53"/>
    <w:rsid w:val="004A163E"/>
    <w:rsid w:val="004A3879"/>
    <w:rsid w:val="004A3D24"/>
    <w:rsid w:val="004A3D71"/>
    <w:rsid w:val="004A4453"/>
    <w:rsid w:val="004A5818"/>
    <w:rsid w:val="004A6A64"/>
    <w:rsid w:val="004A6D9E"/>
    <w:rsid w:val="004A77B5"/>
    <w:rsid w:val="004B194A"/>
    <w:rsid w:val="004B1C75"/>
    <w:rsid w:val="004B216E"/>
    <w:rsid w:val="004B232C"/>
    <w:rsid w:val="004B3219"/>
    <w:rsid w:val="004B595E"/>
    <w:rsid w:val="004B6D8E"/>
    <w:rsid w:val="004B7799"/>
    <w:rsid w:val="004C0440"/>
    <w:rsid w:val="004C04E6"/>
    <w:rsid w:val="004C0569"/>
    <w:rsid w:val="004C0599"/>
    <w:rsid w:val="004C1125"/>
    <w:rsid w:val="004C1CC5"/>
    <w:rsid w:val="004C38BA"/>
    <w:rsid w:val="004C3BEE"/>
    <w:rsid w:val="004C406F"/>
    <w:rsid w:val="004C496D"/>
    <w:rsid w:val="004C4FE6"/>
    <w:rsid w:val="004C59D2"/>
    <w:rsid w:val="004C5D37"/>
    <w:rsid w:val="004C6AC8"/>
    <w:rsid w:val="004C780E"/>
    <w:rsid w:val="004D24AD"/>
    <w:rsid w:val="004D4BC9"/>
    <w:rsid w:val="004D5E4B"/>
    <w:rsid w:val="004D65EE"/>
    <w:rsid w:val="004D7D42"/>
    <w:rsid w:val="004E12CE"/>
    <w:rsid w:val="004E19C1"/>
    <w:rsid w:val="004E1ABE"/>
    <w:rsid w:val="004E3788"/>
    <w:rsid w:val="004E4C0A"/>
    <w:rsid w:val="004E4F87"/>
    <w:rsid w:val="004E68A7"/>
    <w:rsid w:val="004E6FEA"/>
    <w:rsid w:val="004E7350"/>
    <w:rsid w:val="004F0DFF"/>
    <w:rsid w:val="004F14A8"/>
    <w:rsid w:val="004F1EF8"/>
    <w:rsid w:val="004F2F3D"/>
    <w:rsid w:val="004F4A94"/>
    <w:rsid w:val="004F5329"/>
    <w:rsid w:val="004F543E"/>
    <w:rsid w:val="004F5894"/>
    <w:rsid w:val="004F6F5C"/>
    <w:rsid w:val="004F6FE6"/>
    <w:rsid w:val="004F7511"/>
    <w:rsid w:val="004F7766"/>
    <w:rsid w:val="00500CF0"/>
    <w:rsid w:val="00502521"/>
    <w:rsid w:val="0050519A"/>
    <w:rsid w:val="005052B9"/>
    <w:rsid w:val="00506015"/>
    <w:rsid w:val="00506D0F"/>
    <w:rsid w:val="0050709A"/>
    <w:rsid w:val="00507354"/>
    <w:rsid w:val="00507806"/>
    <w:rsid w:val="0051260F"/>
    <w:rsid w:val="005143E2"/>
    <w:rsid w:val="0051561F"/>
    <w:rsid w:val="00515A94"/>
    <w:rsid w:val="00515EDB"/>
    <w:rsid w:val="00516705"/>
    <w:rsid w:val="00517536"/>
    <w:rsid w:val="00517566"/>
    <w:rsid w:val="00517C35"/>
    <w:rsid w:val="00520028"/>
    <w:rsid w:val="00523387"/>
    <w:rsid w:val="0052593E"/>
    <w:rsid w:val="00527540"/>
    <w:rsid w:val="00527C03"/>
    <w:rsid w:val="00530C1D"/>
    <w:rsid w:val="0053111B"/>
    <w:rsid w:val="005321D4"/>
    <w:rsid w:val="00532AF9"/>
    <w:rsid w:val="005341D1"/>
    <w:rsid w:val="005347A8"/>
    <w:rsid w:val="00536952"/>
    <w:rsid w:val="005369B7"/>
    <w:rsid w:val="00536EDC"/>
    <w:rsid w:val="00541822"/>
    <w:rsid w:val="00541B7A"/>
    <w:rsid w:val="00542288"/>
    <w:rsid w:val="00542C34"/>
    <w:rsid w:val="005432F1"/>
    <w:rsid w:val="00543758"/>
    <w:rsid w:val="00543F71"/>
    <w:rsid w:val="00544378"/>
    <w:rsid w:val="00544D86"/>
    <w:rsid w:val="00545155"/>
    <w:rsid w:val="0054570C"/>
    <w:rsid w:val="00545A24"/>
    <w:rsid w:val="00546ADB"/>
    <w:rsid w:val="00546C7B"/>
    <w:rsid w:val="00552482"/>
    <w:rsid w:val="0055253E"/>
    <w:rsid w:val="00553BC8"/>
    <w:rsid w:val="00554265"/>
    <w:rsid w:val="005542C4"/>
    <w:rsid w:val="00556BDF"/>
    <w:rsid w:val="00556C5C"/>
    <w:rsid w:val="00557392"/>
    <w:rsid w:val="005612B1"/>
    <w:rsid w:val="00562CBB"/>
    <w:rsid w:val="00563504"/>
    <w:rsid w:val="00565D97"/>
    <w:rsid w:val="005714E0"/>
    <w:rsid w:val="00571C02"/>
    <w:rsid w:val="00573758"/>
    <w:rsid w:val="00574015"/>
    <w:rsid w:val="00574D1D"/>
    <w:rsid w:val="00576011"/>
    <w:rsid w:val="00580497"/>
    <w:rsid w:val="00580935"/>
    <w:rsid w:val="00581BC0"/>
    <w:rsid w:val="0058333E"/>
    <w:rsid w:val="005849B4"/>
    <w:rsid w:val="00585435"/>
    <w:rsid w:val="0058571F"/>
    <w:rsid w:val="00585DA1"/>
    <w:rsid w:val="00586904"/>
    <w:rsid w:val="00590289"/>
    <w:rsid w:val="00590D4D"/>
    <w:rsid w:val="0059210A"/>
    <w:rsid w:val="00595435"/>
    <w:rsid w:val="0059625C"/>
    <w:rsid w:val="00596813"/>
    <w:rsid w:val="00596FF5"/>
    <w:rsid w:val="005975FC"/>
    <w:rsid w:val="005A056D"/>
    <w:rsid w:val="005A2CED"/>
    <w:rsid w:val="005A3B14"/>
    <w:rsid w:val="005A4B31"/>
    <w:rsid w:val="005A523D"/>
    <w:rsid w:val="005A5291"/>
    <w:rsid w:val="005A6453"/>
    <w:rsid w:val="005A6AE0"/>
    <w:rsid w:val="005B1C75"/>
    <w:rsid w:val="005B29A4"/>
    <w:rsid w:val="005B4C59"/>
    <w:rsid w:val="005B5EC4"/>
    <w:rsid w:val="005B6D20"/>
    <w:rsid w:val="005B73F9"/>
    <w:rsid w:val="005B749A"/>
    <w:rsid w:val="005C04C1"/>
    <w:rsid w:val="005C061D"/>
    <w:rsid w:val="005C1A87"/>
    <w:rsid w:val="005C36B9"/>
    <w:rsid w:val="005C46B5"/>
    <w:rsid w:val="005C5A1C"/>
    <w:rsid w:val="005C6545"/>
    <w:rsid w:val="005D16CF"/>
    <w:rsid w:val="005D187C"/>
    <w:rsid w:val="005D1A12"/>
    <w:rsid w:val="005D1C7F"/>
    <w:rsid w:val="005D2262"/>
    <w:rsid w:val="005D3D61"/>
    <w:rsid w:val="005D43F0"/>
    <w:rsid w:val="005D4DA3"/>
    <w:rsid w:val="005D5D82"/>
    <w:rsid w:val="005D62E6"/>
    <w:rsid w:val="005D64EB"/>
    <w:rsid w:val="005D780C"/>
    <w:rsid w:val="005E005D"/>
    <w:rsid w:val="005E17A6"/>
    <w:rsid w:val="005E2B69"/>
    <w:rsid w:val="005E3245"/>
    <w:rsid w:val="005E53B9"/>
    <w:rsid w:val="005E5717"/>
    <w:rsid w:val="005E6EA2"/>
    <w:rsid w:val="005E7DD7"/>
    <w:rsid w:val="005F054D"/>
    <w:rsid w:val="005F1A1C"/>
    <w:rsid w:val="005F1DAF"/>
    <w:rsid w:val="005F2B33"/>
    <w:rsid w:val="005F5003"/>
    <w:rsid w:val="005F55A1"/>
    <w:rsid w:val="005F6CBA"/>
    <w:rsid w:val="0060059D"/>
    <w:rsid w:val="0060089F"/>
    <w:rsid w:val="006009E9"/>
    <w:rsid w:val="00601ADA"/>
    <w:rsid w:val="00601FC6"/>
    <w:rsid w:val="006045D7"/>
    <w:rsid w:val="00606BF7"/>
    <w:rsid w:val="006102BE"/>
    <w:rsid w:val="00611C2F"/>
    <w:rsid w:val="00611C59"/>
    <w:rsid w:val="00611F36"/>
    <w:rsid w:val="00612C68"/>
    <w:rsid w:val="006140CB"/>
    <w:rsid w:val="00615CB5"/>
    <w:rsid w:val="00616D05"/>
    <w:rsid w:val="00617DD2"/>
    <w:rsid w:val="0062060E"/>
    <w:rsid w:val="006228E1"/>
    <w:rsid w:val="00622BCB"/>
    <w:rsid w:val="00622CD0"/>
    <w:rsid w:val="006261BD"/>
    <w:rsid w:val="00626838"/>
    <w:rsid w:val="00626C84"/>
    <w:rsid w:val="006274F3"/>
    <w:rsid w:val="00630DA2"/>
    <w:rsid w:val="006318DD"/>
    <w:rsid w:val="00632582"/>
    <w:rsid w:val="006333C9"/>
    <w:rsid w:val="00633BC5"/>
    <w:rsid w:val="00634209"/>
    <w:rsid w:val="006342DE"/>
    <w:rsid w:val="00634408"/>
    <w:rsid w:val="00634E41"/>
    <w:rsid w:val="00635429"/>
    <w:rsid w:val="00635D20"/>
    <w:rsid w:val="00635D4B"/>
    <w:rsid w:val="00636536"/>
    <w:rsid w:val="006370D5"/>
    <w:rsid w:val="006376BA"/>
    <w:rsid w:val="00640480"/>
    <w:rsid w:val="00642F13"/>
    <w:rsid w:val="006432DE"/>
    <w:rsid w:val="0064534D"/>
    <w:rsid w:val="006457B4"/>
    <w:rsid w:val="00646361"/>
    <w:rsid w:val="006471BB"/>
    <w:rsid w:val="00647C8C"/>
    <w:rsid w:val="00650982"/>
    <w:rsid w:val="00650DF9"/>
    <w:rsid w:val="0065221B"/>
    <w:rsid w:val="00652E03"/>
    <w:rsid w:val="00653731"/>
    <w:rsid w:val="00653EFD"/>
    <w:rsid w:val="0066106F"/>
    <w:rsid w:val="006617E0"/>
    <w:rsid w:val="00662770"/>
    <w:rsid w:val="0066287E"/>
    <w:rsid w:val="00662E11"/>
    <w:rsid w:val="00663D62"/>
    <w:rsid w:val="00664D91"/>
    <w:rsid w:val="00665F51"/>
    <w:rsid w:val="00666ADC"/>
    <w:rsid w:val="0066778D"/>
    <w:rsid w:val="00667B61"/>
    <w:rsid w:val="00670737"/>
    <w:rsid w:val="00670C52"/>
    <w:rsid w:val="006718DD"/>
    <w:rsid w:val="00672705"/>
    <w:rsid w:val="006730D5"/>
    <w:rsid w:val="00674098"/>
    <w:rsid w:val="00674517"/>
    <w:rsid w:val="006746A1"/>
    <w:rsid w:val="00674A48"/>
    <w:rsid w:val="00675B67"/>
    <w:rsid w:val="00676B98"/>
    <w:rsid w:val="00677E5A"/>
    <w:rsid w:val="00682435"/>
    <w:rsid w:val="00682864"/>
    <w:rsid w:val="006832A6"/>
    <w:rsid w:val="00683CF0"/>
    <w:rsid w:val="006846C4"/>
    <w:rsid w:val="00684BAB"/>
    <w:rsid w:val="00686913"/>
    <w:rsid w:val="00692305"/>
    <w:rsid w:val="00692CD8"/>
    <w:rsid w:val="0069312A"/>
    <w:rsid w:val="00693454"/>
    <w:rsid w:val="00693462"/>
    <w:rsid w:val="00696D32"/>
    <w:rsid w:val="00697C66"/>
    <w:rsid w:val="006A003A"/>
    <w:rsid w:val="006A0326"/>
    <w:rsid w:val="006A0ECA"/>
    <w:rsid w:val="006A158F"/>
    <w:rsid w:val="006A26C4"/>
    <w:rsid w:val="006A355D"/>
    <w:rsid w:val="006A36E0"/>
    <w:rsid w:val="006A458E"/>
    <w:rsid w:val="006A5985"/>
    <w:rsid w:val="006A5DA1"/>
    <w:rsid w:val="006A5DED"/>
    <w:rsid w:val="006A6B0A"/>
    <w:rsid w:val="006A6C74"/>
    <w:rsid w:val="006A7638"/>
    <w:rsid w:val="006B0319"/>
    <w:rsid w:val="006B3A67"/>
    <w:rsid w:val="006B796E"/>
    <w:rsid w:val="006B7DAB"/>
    <w:rsid w:val="006C0088"/>
    <w:rsid w:val="006C08F9"/>
    <w:rsid w:val="006C0FBB"/>
    <w:rsid w:val="006C11E8"/>
    <w:rsid w:val="006C14AA"/>
    <w:rsid w:val="006C183B"/>
    <w:rsid w:val="006C226A"/>
    <w:rsid w:val="006C2597"/>
    <w:rsid w:val="006C2D7E"/>
    <w:rsid w:val="006C40EA"/>
    <w:rsid w:val="006C44FF"/>
    <w:rsid w:val="006C4858"/>
    <w:rsid w:val="006C4F27"/>
    <w:rsid w:val="006C65B0"/>
    <w:rsid w:val="006C7EE0"/>
    <w:rsid w:val="006D0194"/>
    <w:rsid w:val="006D13B4"/>
    <w:rsid w:val="006D1599"/>
    <w:rsid w:val="006D2AF4"/>
    <w:rsid w:val="006D33EF"/>
    <w:rsid w:val="006D6D4F"/>
    <w:rsid w:val="006D7886"/>
    <w:rsid w:val="006D79E4"/>
    <w:rsid w:val="006E1DF6"/>
    <w:rsid w:val="006E236C"/>
    <w:rsid w:val="006E3C6D"/>
    <w:rsid w:val="006E3E6C"/>
    <w:rsid w:val="006E4B89"/>
    <w:rsid w:val="006E50C8"/>
    <w:rsid w:val="006E5A55"/>
    <w:rsid w:val="006E7D01"/>
    <w:rsid w:val="006E7E09"/>
    <w:rsid w:val="006F1EB1"/>
    <w:rsid w:val="006F32D3"/>
    <w:rsid w:val="006F3B9C"/>
    <w:rsid w:val="006F4087"/>
    <w:rsid w:val="006F5D56"/>
    <w:rsid w:val="00704024"/>
    <w:rsid w:val="0070403E"/>
    <w:rsid w:val="0070575B"/>
    <w:rsid w:val="0070583A"/>
    <w:rsid w:val="00705AC7"/>
    <w:rsid w:val="0070773F"/>
    <w:rsid w:val="00710879"/>
    <w:rsid w:val="00710950"/>
    <w:rsid w:val="00710974"/>
    <w:rsid w:val="00714B96"/>
    <w:rsid w:val="00714D0F"/>
    <w:rsid w:val="00714D41"/>
    <w:rsid w:val="007159A1"/>
    <w:rsid w:val="007168B4"/>
    <w:rsid w:val="007209B3"/>
    <w:rsid w:val="0072167B"/>
    <w:rsid w:val="00721CBD"/>
    <w:rsid w:val="00721E86"/>
    <w:rsid w:val="00724043"/>
    <w:rsid w:val="00724CD0"/>
    <w:rsid w:val="00724F1C"/>
    <w:rsid w:val="00727C45"/>
    <w:rsid w:val="00727E4E"/>
    <w:rsid w:val="0073086E"/>
    <w:rsid w:val="007311F2"/>
    <w:rsid w:val="007313D9"/>
    <w:rsid w:val="00731564"/>
    <w:rsid w:val="00732CD2"/>
    <w:rsid w:val="007338DE"/>
    <w:rsid w:val="00733DF5"/>
    <w:rsid w:val="007353A9"/>
    <w:rsid w:val="00735524"/>
    <w:rsid w:val="007367EE"/>
    <w:rsid w:val="00737081"/>
    <w:rsid w:val="00741268"/>
    <w:rsid w:val="00742228"/>
    <w:rsid w:val="007429DE"/>
    <w:rsid w:val="00743A10"/>
    <w:rsid w:val="007455D4"/>
    <w:rsid w:val="007469B3"/>
    <w:rsid w:val="0074701B"/>
    <w:rsid w:val="00747057"/>
    <w:rsid w:val="00747AB7"/>
    <w:rsid w:val="00750BD2"/>
    <w:rsid w:val="00750FBD"/>
    <w:rsid w:val="00754044"/>
    <w:rsid w:val="0075605D"/>
    <w:rsid w:val="00760EA4"/>
    <w:rsid w:val="007633D0"/>
    <w:rsid w:val="00763816"/>
    <w:rsid w:val="007642FF"/>
    <w:rsid w:val="00764A4F"/>
    <w:rsid w:val="00765E71"/>
    <w:rsid w:val="007665E8"/>
    <w:rsid w:val="007700F3"/>
    <w:rsid w:val="00770718"/>
    <w:rsid w:val="00771709"/>
    <w:rsid w:val="00772595"/>
    <w:rsid w:val="007729C7"/>
    <w:rsid w:val="00773FCD"/>
    <w:rsid w:val="00775531"/>
    <w:rsid w:val="00775854"/>
    <w:rsid w:val="0077621B"/>
    <w:rsid w:val="00776E31"/>
    <w:rsid w:val="007774EB"/>
    <w:rsid w:val="0078018C"/>
    <w:rsid w:val="007826B9"/>
    <w:rsid w:val="007828E9"/>
    <w:rsid w:val="00784DFE"/>
    <w:rsid w:val="00785AAB"/>
    <w:rsid w:val="0078731A"/>
    <w:rsid w:val="00787F69"/>
    <w:rsid w:val="00791EB8"/>
    <w:rsid w:val="00793F9B"/>
    <w:rsid w:val="007956A9"/>
    <w:rsid w:val="00795E9E"/>
    <w:rsid w:val="00796ED8"/>
    <w:rsid w:val="007A029F"/>
    <w:rsid w:val="007A0409"/>
    <w:rsid w:val="007A0657"/>
    <w:rsid w:val="007A087B"/>
    <w:rsid w:val="007A0BEC"/>
    <w:rsid w:val="007A1010"/>
    <w:rsid w:val="007A1130"/>
    <w:rsid w:val="007A143F"/>
    <w:rsid w:val="007A19B6"/>
    <w:rsid w:val="007A1EBE"/>
    <w:rsid w:val="007A1FF7"/>
    <w:rsid w:val="007A24AE"/>
    <w:rsid w:val="007A2C34"/>
    <w:rsid w:val="007A3D0F"/>
    <w:rsid w:val="007A41E0"/>
    <w:rsid w:val="007A4476"/>
    <w:rsid w:val="007A4FC5"/>
    <w:rsid w:val="007A580B"/>
    <w:rsid w:val="007A5C61"/>
    <w:rsid w:val="007A75A4"/>
    <w:rsid w:val="007B1EA8"/>
    <w:rsid w:val="007B2BDB"/>
    <w:rsid w:val="007B2C30"/>
    <w:rsid w:val="007B37D9"/>
    <w:rsid w:val="007B3926"/>
    <w:rsid w:val="007B3956"/>
    <w:rsid w:val="007B44FD"/>
    <w:rsid w:val="007B4C37"/>
    <w:rsid w:val="007B51AF"/>
    <w:rsid w:val="007B584F"/>
    <w:rsid w:val="007B5934"/>
    <w:rsid w:val="007B5ADD"/>
    <w:rsid w:val="007B68C2"/>
    <w:rsid w:val="007C05B2"/>
    <w:rsid w:val="007C08A0"/>
    <w:rsid w:val="007C0986"/>
    <w:rsid w:val="007C1987"/>
    <w:rsid w:val="007C2AAB"/>
    <w:rsid w:val="007C6184"/>
    <w:rsid w:val="007C7662"/>
    <w:rsid w:val="007D020E"/>
    <w:rsid w:val="007D10AD"/>
    <w:rsid w:val="007D133C"/>
    <w:rsid w:val="007D18D6"/>
    <w:rsid w:val="007D476D"/>
    <w:rsid w:val="007D4777"/>
    <w:rsid w:val="007D48BF"/>
    <w:rsid w:val="007D6592"/>
    <w:rsid w:val="007D73ED"/>
    <w:rsid w:val="007D7EB9"/>
    <w:rsid w:val="007E0D6B"/>
    <w:rsid w:val="007E2A15"/>
    <w:rsid w:val="007E2DAB"/>
    <w:rsid w:val="007E31D4"/>
    <w:rsid w:val="007E4961"/>
    <w:rsid w:val="007E4FF7"/>
    <w:rsid w:val="007E568D"/>
    <w:rsid w:val="007E7F95"/>
    <w:rsid w:val="007F0638"/>
    <w:rsid w:val="007F19A8"/>
    <w:rsid w:val="007F3DCA"/>
    <w:rsid w:val="007F4649"/>
    <w:rsid w:val="007F51F9"/>
    <w:rsid w:val="007F6C86"/>
    <w:rsid w:val="007F7DF4"/>
    <w:rsid w:val="00800B99"/>
    <w:rsid w:val="00801811"/>
    <w:rsid w:val="00802C87"/>
    <w:rsid w:val="008037B3"/>
    <w:rsid w:val="0080476E"/>
    <w:rsid w:val="00806351"/>
    <w:rsid w:val="00806977"/>
    <w:rsid w:val="00807B7A"/>
    <w:rsid w:val="008110A1"/>
    <w:rsid w:val="0081157A"/>
    <w:rsid w:val="00812438"/>
    <w:rsid w:val="00814FBB"/>
    <w:rsid w:val="0081510E"/>
    <w:rsid w:val="0081661B"/>
    <w:rsid w:val="0081672B"/>
    <w:rsid w:val="008207D6"/>
    <w:rsid w:val="00820DA8"/>
    <w:rsid w:val="008222FD"/>
    <w:rsid w:val="00822AAD"/>
    <w:rsid w:val="00824578"/>
    <w:rsid w:val="00824B5C"/>
    <w:rsid w:val="00824C27"/>
    <w:rsid w:val="008250F3"/>
    <w:rsid w:val="008258E9"/>
    <w:rsid w:val="00826832"/>
    <w:rsid w:val="0082729D"/>
    <w:rsid w:val="008278DA"/>
    <w:rsid w:val="00830083"/>
    <w:rsid w:val="00830378"/>
    <w:rsid w:val="008328EB"/>
    <w:rsid w:val="0083292B"/>
    <w:rsid w:val="0083443D"/>
    <w:rsid w:val="008361A3"/>
    <w:rsid w:val="00836895"/>
    <w:rsid w:val="00836E90"/>
    <w:rsid w:val="00841059"/>
    <w:rsid w:val="00841646"/>
    <w:rsid w:val="0084164B"/>
    <w:rsid w:val="0084172D"/>
    <w:rsid w:val="008437A7"/>
    <w:rsid w:val="00843E60"/>
    <w:rsid w:val="00844B37"/>
    <w:rsid w:val="00846BEE"/>
    <w:rsid w:val="00847654"/>
    <w:rsid w:val="00851209"/>
    <w:rsid w:val="008529FA"/>
    <w:rsid w:val="008550AA"/>
    <w:rsid w:val="00855CC5"/>
    <w:rsid w:val="0085671A"/>
    <w:rsid w:val="008577A1"/>
    <w:rsid w:val="008613AC"/>
    <w:rsid w:val="0086194D"/>
    <w:rsid w:val="00861A49"/>
    <w:rsid w:val="008639D4"/>
    <w:rsid w:val="0086707D"/>
    <w:rsid w:val="00867B01"/>
    <w:rsid w:val="00870AAD"/>
    <w:rsid w:val="00871AE0"/>
    <w:rsid w:val="008746F7"/>
    <w:rsid w:val="00875E8E"/>
    <w:rsid w:val="00876360"/>
    <w:rsid w:val="00876434"/>
    <w:rsid w:val="008766F7"/>
    <w:rsid w:val="0087677B"/>
    <w:rsid w:val="00876D75"/>
    <w:rsid w:val="00880370"/>
    <w:rsid w:val="00880F93"/>
    <w:rsid w:val="00881396"/>
    <w:rsid w:val="00882B34"/>
    <w:rsid w:val="008835B6"/>
    <w:rsid w:val="008839A6"/>
    <w:rsid w:val="00884376"/>
    <w:rsid w:val="00884CB3"/>
    <w:rsid w:val="00884E90"/>
    <w:rsid w:val="00885997"/>
    <w:rsid w:val="00885E18"/>
    <w:rsid w:val="00887C5A"/>
    <w:rsid w:val="0089044F"/>
    <w:rsid w:val="00890E99"/>
    <w:rsid w:val="00894D4C"/>
    <w:rsid w:val="0089571F"/>
    <w:rsid w:val="00895F34"/>
    <w:rsid w:val="008A007C"/>
    <w:rsid w:val="008A2556"/>
    <w:rsid w:val="008A385E"/>
    <w:rsid w:val="008A4DB5"/>
    <w:rsid w:val="008A5697"/>
    <w:rsid w:val="008A5F66"/>
    <w:rsid w:val="008A5FBD"/>
    <w:rsid w:val="008A695E"/>
    <w:rsid w:val="008A708F"/>
    <w:rsid w:val="008A7891"/>
    <w:rsid w:val="008B02E4"/>
    <w:rsid w:val="008B1223"/>
    <w:rsid w:val="008B13B0"/>
    <w:rsid w:val="008B1867"/>
    <w:rsid w:val="008B1AAA"/>
    <w:rsid w:val="008B22A1"/>
    <w:rsid w:val="008B2AD6"/>
    <w:rsid w:val="008B31CF"/>
    <w:rsid w:val="008B3AF2"/>
    <w:rsid w:val="008B481A"/>
    <w:rsid w:val="008B49BC"/>
    <w:rsid w:val="008B5BC2"/>
    <w:rsid w:val="008B5BF6"/>
    <w:rsid w:val="008B5C59"/>
    <w:rsid w:val="008B5D69"/>
    <w:rsid w:val="008B768C"/>
    <w:rsid w:val="008C1387"/>
    <w:rsid w:val="008C2029"/>
    <w:rsid w:val="008C2A09"/>
    <w:rsid w:val="008C2F20"/>
    <w:rsid w:val="008C62EB"/>
    <w:rsid w:val="008C67E7"/>
    <w:rsid w:val="008C798B"/>
    <w:rsid w:val="008D06FD"/>
    <w:rsid w:val="008D54FA"/>
    <w:rsid w:val="008D557F"/>
    <w:rsid w:val="008D5FCE"/>
    <w:rsid w:val="008D6486"/>
    <w:rsid w:val="008D6896"/>
    <w:rsid w:val="008E0EC3"/>
    <w:rsid w:val="008E1F90"/>
    <w:rsid w:val="008E365E"/>
    <w:rsid w:val="008E3DAD"/>
    <w:rsid w:val="008E4B45"/>
    <w:rsid w:val="008E51F3"/>
    <w:rsid w:val="008E5AAD"/>
    <w:rsid w:val="008E5FDD"/>
    <w:rsid w:val="008E6D5E"/>
    <w:rsid w:val="008F0249"/>
    <w:rsid w:val="008F0BB1"/>
    <w:rsid w:val="008F0D56"/>
    <w:rsid w:val="008F1A0B"/>
    <w:rsid w:val="008F1AD8"/>
    <w:rsid w:val="008F2F16"/>
    <w:rsid w:val="008F450F"/>
    <w:rsid w:val="008F5FD4"/>
    <w:rsid w:val="008F605B"/>
    <w:rsid w:val="008F67AC"/>
    <w:rsid w:val="008F7301"/>
    <w:rsid w:val="008F739F"/>
    <w:rsid w:val="008F771C"/>
    <w:rsid w:val="008F7A02"/>
    <w:rsid w:val="009011F3"/>
    <w:rsid w:val="009024C7"/>
    <w:rsid w:val="00903146"/>
    <w:rsid w:val="009051CC"/>
    <w:rsid w:val="00905B81"/>
    <w:rsid w:val="00906F2E"/>
    <w:rsid w:val="00907EF4"/>
    <w:rsid w:val="0091293C"/>
    <w:rsid w:val="00912D0E"/>
    <w:rsid w:val="0091334A"/>
    <w:rsid w:val="009137AD"/>
    <w:rsid w:val="00913FB4"/>
    <w:rsid w:val="009153CD"/>
    <w:rsid w:val="00917331"/>
    <w:rsid w:val="009203FD"/>
    <w:rsid w:val="00920E22"/>
    <w:rsid w:val="00921579"/>
    <w:rsid w:val="00921905"/>
    <w:rsid w:val="00923932"/>
    <w:rsid w:val="00923D81"/>
    <w:rsid w:val="0092410C"/>
    <w:rsid w:val="00924373"/>
    <w:rsid w:val="009243F8"/>
    <w:rsid w:val="00924497"/>
    <w:rsid w:val="00924820"/>
    <w:rsid w:val="00924DB1"/>
    <w:rsid w:val="00926727"/>
    <w:rsid w:val="00930447"/>
    <w:rsid w:val="00931956"/>
    <w:rsid w:val="009327B5"/>
    <w:rsid w:val="009343C1"/>
    <w:rsid w:val="009348E9"/>
    <w:rsid w:val="00934E01"/>
    <w:rsid w:val="009358DF"/>
    <w:rsid w:val="0094043F"/>
    <w:rsid w:val="00940981"/>
    <w:rsid w:val="00942275"/>
    <w:rsid w:val="00943415"/>
    <w:rsid w:val="00943D2D"/>
    <w:rsid w:val="00944909"/>
    <w:rsid w:val="00945C78"/>
    <w:rsid w:val="009477C3"/>
    <w:rsid w:val="00950E87"/>
    <w:rsid w:val="00950EE9"/>
    <w:rsid w:val="00951C98"/>
    <w:rsid w:val="00952334"/>
    <w:rsid w:val="0095288C"/>
    <w:rsid w:val="009536BF"/>
    <w:rsid w:val="0095398C"/>
    <w:rsid w:val="009540D8"/>
    <w:rsid w:val="00954B78"/>
    <w:rsid w:val="009567EA"/>
    <w:rsid w:val="00956811"/>
    <w:rsid w:val="00956D7D"/>
    <w:rsid w:val="009576DA"/>
    <w:rsid w:val="00960C13"/>
    <w:rsid w:val="009629BD"/>
    <w:rsid w:val="00963DAC"/>
    <w:rsid w:val="009648A2"/>
    <w:rsid w:val="00965491"/>
    <w:rsid w:val="00970049"/>
    <w:rsid w:val="00971B1B"/>
    <w:rsid w:val="00972083"/>
    <w:rsid w:val="00973049"/>
    <w:rsid w:val="00973A4D"/>
    <w:rsid w:val="00973BF9"/>
    <w:rsid w:val="00974682"/>
    <w:rsid w:val="00974AA9"/>
    <w:rsid w:val="00976250"/>
    <w:rsid w:val="009774F9"/>
    <w:rsid w:val="00980973"/>
    <w:rsid w:val="00981289"/>
    <w:rsid w:val="009818DF"/>
    <w:rsid w:val="009821EA"/>
    <w:rsid w:val="00982243"/>
    <w:rsid w:val="00982410"/>
    <w:rsid w:val="00982BCD"/>
    <w:rsid w:val="00983292"/>
    <w:rsid w:val="00983394"/>
    <w:rsid w:val="0098438E"/>
    <w:rsid w:val="009843DA"/>
    <w:rsid w:val="0098440E"/>
    <w:rsid w:val="00985CB5"/>
    <w:rsid w:val="00990EA7"/>
    <w:rsid w:val="00992B90"/>
    <w:rsid w:val="00992FE7"/>
    <w:rsid w:val="00995ABD"/>
    <w:rsid w:val="00996E89"/>
    <w:rsid w:val="009972F0"/>
    <w:rsid w:val="00997552"/>
    <w:rsid w:val="009A0672"/>
    <w:rsid w:val="009A28E3"/>
    <w:rsid w:val="009A2F6E"/>
    <w:rsid w:val="009A3015"/>
    <w:rsid w:val="009A34B0"/>
    <w:rsid w:val="009A34D3"/>
    <w:rsid w:val="009A4533"/>
    <w:rsid w:val="009A4915"/>
    <w:rsid w:val="009A6F5B"/>
    <w:rsid w:val="009A78E5"/>
    <w:rsid w:val="009B047C"/>
    <w:rsid w:val="009B12C2"/>
    <w:rsid w:val="009B1577"/>
    <w:rsid w:val="009B1F55"/>
    <w:rsid w:val="009B222B"/>
    <w:rsid w:val="009B285B"/>
    <w:rsid w:val="009B34D7"/>
    <w:rsid w:val="009B4D0A"/>
    <w:rsid w:val="009B520D"/>
    <w:rsid w:val="009B5F1C"/>
    <w:rsid w:val="009B61CB"/>
    <w:rsid w:val="009C01F1"/>
    <w:rsid w:val="009C2DCB"/>
    <w:rsid w:val="009C2FAB"/>
    <w:rsid w:val="009C550E"/>
    <w:rsid w:val="009C5515"/>
    <w:rsid w:val="009C6962"/>
    <w:rsid w:val="009C6D25"/>
    <w:rsid w:val="009C7FE9"/>
    <w:rsid w:val="009D25BD"/>
    <w:rsid w:val="009D2614"/>
    <w:rsid w:val="009D32A3"/>
    <w:rsid w:val="009D333E"/>
    <w:rsid w:val="009D7695"/>
    <w:rsid w:val="009D780D"/>
    <w:rsid w:val="009D7922"/>
    <w:rsid w:val="009E0E1E"/>
    <w:rsid w:val="009E195C"/>
    <w:rsid w:val="009E262D"/>
    <w:rsid w:val="009E2FBB"/>
    <w:rsid w:val="009E4DD0"/>
    <w:rsid w:val="009E78CC"/>
    <w:rsid w:val="009E7B84"/>
    <w:rsid w:val="009E7EA0"/>
    <w:rsid w:val="009F08FF"/>
    <w:rsid w:val="009F0FAB"/>
    <w:rsid w:val="009F1DDC"/>
    <w:rsid w:val="009F3187"/>
    <w:rsid w:val="009F37C3"/>
    <w:rsid w:val="009F39E0"/>
    <w:rsid w:val="009F4942"/>
    <w:rsid w:val="009F5BD4"/>
    <w:rsid w:val="009F5E39"/>
    <w:rsid w:val="009F66D4"/>
    <w:rsid w:val="009F6788"/>
    <w:rsid w:val="009F7608"/>
    <w:rsid w:val="00A01B54"/>
    <w:rsid w:val="00A02396"/>
    <w:rsid w:val="00A02A03"/>
    <w:rsid w:val="00A056AD"/>
    <w:rsid w:val="00A05BE2"/>
    <w:rsid w:val="00A071E7"/>
    <w:rsid w:val="00A116F5"/>
    <w:rsid w:val="00A13481"/>
    <w:rsid w:val="00A14864"/>
    <w:rsid w:val="00A1497B"/>
    <w:rsid w:val="00A14A60"/>
    <w:rsid w:val="00A15B4D"/>
    <w:rsid w:val="00A1791E"/>
    <w:rsid w:val="00A22112"/>
    <w:rsid w:val="00A22A4D"/>
    <w:rsid w:val="00A26108"/>
    <w:rsid w:val="00A266AA"/>
    <w:rsid w:val="00A268A2"/>
    <w:rsid w:val="00A2758B"/>
    <w:rsid w:val="00A27FFB"/>
    <w:rsid w:val="00A320BA"/>
    <w:rsid w:val="00A32605"/>
    <w:rsid w:val="00A32CD0"/>
    <w:rsid w:val="00A338BF"/>
    <w:rsid w:val="00A371EF"/>
    <w:rsid w:val="00A373A9"/>
    <w:rsid w:val="00A37AD4"/>
    <w:rsid w:val="00A406E5"/>
    <w:rsid w:val="00A40AFC"/>
    <w:rsid w:val="00A410E1"/>
    <w:rsid w:val="00A41908"/>
    <w:rsid w:val="00A41E8D"/>
    <w:rsid w:val="00A4262A"/>
    <w:rsid w:val="00A4268E"/>
    <w:rsid w:val="00A44390"/>
    <w:rsid w:val="00A47447"/>
    <w:rsid w:val="00A474E1"/>
    <w:rsid w:val="00A47739"/>
    <w:rsid w:val="00A506AC"/>
    <w:rsid w:val="00A510E7"/>
    <w:rsid w:val="00A51454"/>
    <w:rsid w:val="00A51998"/>
    <w:rsid w:val="00A51B56"/>
    <w:rsid w:val="00A52637"/>
    <w:rsid w:val="00A53C51"/>
    <w:rsid w:val="00A540C1"/>
    <w:rsid w:val="00A55D7B"/>
    <w:rsid w:val="00A56A94"/>
    <w:rsid w:val="00A56BE3"/>
    <w:rsid w:val="00A576CD"/>
    <w:rsid w:val="00A606D9"/>
    <w:rsid w:val="00A61B8B"/>
    <w:rsid w:val="00A6280D"/>
    <w:rsid w:val="00A62D8D"/>
    <w:rsid w:val="00A63A0F"/>
    <w:rsid w:val="00A63A57"/>
    <w:rsid w:val="00A65ABD"/>
    <w:rsid w:val="00A66108"/>
    <w:rsid w:val="00A66EEA"/>
    <w:rsid w:val="00A677F3"/>
    <w:rsid w:val="00A67E44"/>
    <w:rsid w:val="00A70267"/>
    <w:rsid w:val="00A71F71"/>
    <w:rsid w:val="00A7279B"/>
    <w:rsid w:val="00A7372D"/>
    <w:rsid w:val="00A73767"/>
    <w:rsid w:val="00A73A25"/>
    <w:rsid w:val="00A76324"/>
    <w:rsid w:val="00A77E53"/>
    <w:rsid w:val="00A80582"/>
    <w:rsid w:val="00A8279A"/>
    <w:rsid w:val="00A82D65"/>
    <w:rsid w:val="00A833EF"/>
    <w:rsid w:val="00A84570"/>
    <w:rsid w:val="00A84768"/>
    <w:rsid w:val="00A84905"/>
    <w:rsid w:val="00A84E1C"/>
    <w:rsid w:val="00A86787"/>
    <w:rsid w:val="00A915BE"/>
    <w:rsid w:val="00A94B27"/>
    <w:rsid w:val="00A955DE"/>
    <w:rsid w:val="00A959D2"/>
    <w:rsid w:val="00A95D9D"/>
    <w:rsid w:val="00A96954"/>
    <w:rsid w:val="00A97623"/>
    <w:rsid w:val="00A976C3"/>
    <w:rsid w:val="00AA175C"/>
    <w:rsid w:val="00AA1B30"/>
    <w:rsid w:val="00AA1E9D"/>
    <w:rsid w:val="00AA4ECB"/>
    <w:rsid w:val="00AA52F7"/>
    <w:rsid w:val="00AA55AF"/>
    <w:rsid w:val="00AA5B92"/>
    <w:rsid w:val="00AA622E"/>
    <w:rsid w:val="00AA6792"/>
    <w:rsid w:val="00AA7226"/>
    <w:rsid w:val="00AA7F32"/>
    <w:rsid w:val="00AB0578"/>
    <w:rsid w:val="00AB0A73"/>
    <w:rsid w:val="00AB2A60"/>
    <w:rsid w:val="00AB5C15"/>
    <w:rsid w:val="00AB5D13"/>
    <w:rsid w:val="00AB5D33"/>
    <w:rsid w:val="00AC027C"/>
    <w:rsid w:val="00AC20BF"/>
    <w:rsid w:val="00AC2561"/>
    <w:rsid w:val="00AC2E7C"/>
    <w:rsid w:val="00AC31F7"/>
    <w:rsid w:val="00AC50C4"/>
    <w:rsid w:val="00AC53E2"/>
    <w:rsid w:val="00AC53E5"/>
    <w:rsid w:val="00AC5735"/>
    <w:rsid w:val="00AC60F4"/>
    <w:rsid w:val="00AC765B"/>
    <w:rsid w:val="00AC79F5"/>
    <w:rsid w:val="00AC7D84"/>
    <w:rsid w:val="00AC7DEB"/>
    <w:rsid w:val="00AD18BB"/>
    <w:rsid w:val="00AD24DA"/>
    <w:rsid w:val="00AD2DC8"/>
    <w:rsid w:val="00AD3FFD"/>
    <w:rsid w:val="00AD490F"/>
    <w:rsid w:val="00AD5AC7"/>
    <w:rsid w:val="00AD7E0F"/>
    <w:rsid w:val="00AE3872"/>
    <w:rsid w:val="00AE41CA"/>
    <w:rsid w:val="00AE702F"/>
    <w:rsid w:val="00AE7264"/>
    <w:rsid w:val="00AE7C5A"/>
    <w:rsid w:val="00AF052B"/>
    <w:rsid w:val="00AF0848"/>
    <w:rsid w:val="00AF18B6"/>
    <w:rsid w:val="00AF19BE"/>
    <w:rsid w:val="00AF2721"/>
    <w:rsid w:val="00AF297B"/>
    <w:rsid w:val="00AF3BA6"/>
    <w:rsid w:val="00AF62AC"/>
    <w:rsid w:val="00B005A4"/>
    <w:rsid w:val="00B010CE"/>
    <w:rsid w:val="00B015CF"/>
    <w:rsid w:val="00B02C72"/>
    <w:rsid w:val="00B02CD1"/>
    <w:rsid w:val="00B056C1"/>
    <w:rsid w:val="00B06E5F"/>
    <w:rsid w:val="00B072E3"/>
    <w:rsid w:val="00B0778F"/>
    <w:rsid w:val="00B10A37"/>
    <w:rsid w:val="00B1125A"/>
    <w:rsid w:val="00B113A2"/>
    <w:rsid w:val="00B114D6"/>
    <w:rsid w:val="00B114EB"/>
    <w:rsid w:val="00B12CBA"/>
    <w:rsid w:val="00B134E2"/>
    <w:rsid w:val="00B1438E"/>
    <w:rsid w:val="00B16F63"/>
    <w:rsid w:val="00B175A6"/>
    <w:rsid w:val="00B2049C"/>
    <w:rsid w:val="00B20A13"/>
    <w:rsid w:val="00B21CD0"/>
    <w:rsid w:val="00B23175"/>
    <w:rsid w:val="00B25832"/>
    <w:rsid w:val="00B27386"/>
    <w:rsid w:val="00B27A1F"/>
    <w:rsid w:val="00B309C0"/>
    <w:rsid w:val="00B3299A"/>
    <w:rsid w:val="00B34C1D"/>
    <w:rsid w:val="00B34E05"/>
    <w:rsid w:val="00B35B34"/>
    <w:rsid w:val="00B35F5E"/>
    <w:rsid w:val="00B41614"/>
    <w:rsid w:val="00B41B06"/>
    <w:rsid w:val="00B4228F"/>
    <w:rsid w:val="00B42D54"/>
    <w:rsid w:val="00B433F2"/>
    <w:rsid w:val="00B45F9B"/>
    <w:rsid w:val="00B46162"/>
    <w:rsid w:val="00B464F5"/>
    <w:rsid w:val="00B46546"/>
    <w:rsid w:val="00B4744A"/>
    <w:rsid w:val="00B47450"/>
    <w:rsid w:val="00B50468"/>
    <w:rsid w:val="00B50912"/>
    <w:rsid w:val="00B5371A"/>
    <w:rsid w:val="00B54561"/>
    <w:rsid w:val="00B55342"/>
    <w:rsid w:val="00B55610"/>
    <w:rsid w:val="00B55AA8"/>
    <w:rsid w:val="00B56A67"/>
    <w:rsid w:val="00B613E6"/>
    <w:rsid w:val="00B61F84"/>
    <w:rsid w:val="00B6280A"/>
    <w:rsid w:val="00B63039"/>
    <w:rsid w:val="00B64FD8"/>
    <w:rsid w:val="00B67E8E"/>
    <w:rsid w:val="00B70383"/>
    <w:rsid w:val="00B70754"/>
    <w:rsid w:val="00B72441"/>
    <w:rsid w:val="00B72D74"/>
    <w:rsid w:val="00B74111"/>
    <w:rsid w:val="00B75E83"/>
    <w:rsid w:val="00B8148B"/>
    <w:rsid w:val="00B81BD0"/>
    <w:rsid w:val="00B8280F"/>
    <w:rsid w:val="00B83827"/>
    <w:rsid w:val="00B85009"/>
    <w:rsid w:val="00B854CA"/>
    <w:rsid w:val="00B858E8"/>
    <w:rsid w:val="00B86571"/>
    <w:rsid w:val="00B86EF3"/>
    <w:rsid w:val="00B8725A"/>
    <w:rsid w:val="00B874E9"/>
    <w:rsid w:val="00B87CBE"/>
    <w:rsid w:val="00B90226"/>
    <w:rsid w:val="00B92576"/>
    <w:rsid w:val="00B92D30"/>
    <w:rsid w:val="00B94AAE"/>
    <w:rsid w:val="00B94AFF"/>
    <w:rsid w:val="00B94F65"/>
    <w:rsid w:val="00B96E6D"/>
    <w:rsid w:val="00B9756D"/>
    <w:rsid w:val="00BA185A"/>
    <w:rsid w:val="00BA3273"/>
    <w:rsid w:val="00BA40D7"/>
    <w:rsid w:val="00BA44E6"/>
    <w:rsid w:val="00BA494F"/>
    <w:rsid w:val="00BA6096"/>
    <w:rsid w:val="00BA6BED"/>
    <w:rsid w:val="00BA7B1F"/>
    <w:rsid w:val="00BB0C3D"/>
    <w:rsid w:val="00BB0D77"/>
    <w:rsid w:val="00BB1542"/>
    <w:rsid w:val="00BB277E"/>
    <w:rsid w:val="00BB3524"/>
    <w:rsid w:val="00BB407A"/>
    <w:rsid w:val="00BB4747"/>
    <w:rsid w:val="00BB5B7A"/>
    <w:rsid w:val="00BB681A"/>
    <w:rsid w:val="00BC15EF"/>
    <w:rsid w:val="00BC2FEB"/>
    <w:rsid w:val="00BC3187"/>
    <w:rsid w:val="00BC3E61"/>
    <w:rsid w:val="00BC53D4"/>
    <w:rsid w:val="00BC73D6"/>
    <w:rsid w:val="00BD02A9"/>
    <w:rsid w:val="00BD25CE"/>
    <w:rsid w:val="00BD27D1"/>
    <w:rsid w:val="00BD5274"/>
    <w:rsid w:val="00BD60C3"/>
    <w:rsid w:val="00BD61B4"/>
    <w:rsid w:val="00BD63DA"/>
    <w:rsid w:val="00BD6748"/>
    <w:rsid w:val="00BD6C92"/>
    <w:rsid w:val="00BD6CC7"/>
    <w:rsid w:val="00BD6DC5"/>
    <w:rsid w:val="00BE07CC"/>
    <w:rsid w:val="00BE097C"/>
    <w:rsid w:val="00BE0D8D"/>
    <w:rsid w:val="00BE1C91"/>
    <w:rsid w:val="00BE26FD"/>
    <w:rsid w:val="00BE340C"/>
    <w:rsid w:val="00BE36C2"/>
    <w:rsid w:val="00BE36FB"/>
    <w:rsid w:val="00BE5283"/>
    <w:rsid w:val="00BE6D03"/>
    <w:rsid w:val="00BE7FAD"/>
    <w:rsid w:val="00BF082A"/>
    <w:rsid w:val="00BF0982"/>
    <w:rsid w:val="00BF0E55"/>
    <w:rsid w:val="00BF1097"/>
    <w:rsid w:val="00BF3238"/>
    <w:rsid w:val="00BF52AE"/>
    <w:rsid w:val="00BF70AA"/>
    <w:rsid w:val="00BF773F"/>
    <w:rsid w:val="00BF78DB"/>
    <w:rsid w:val="00BF7953"/>
    <w:rsid w:val="00C00794"/>
    <w:rsid w:val="00C014D2"/>
    <w:rsid w:val="00C0216B"/>
    <w:rsid w:val="00C02DDB"/>
    <w:rsid w:val="00C07122"/>
    <w:rsid w:val="00C0794B"/>
    <w:rsid w:val="00C10DC0"/>
    <w:rsid w:val="00C118D2"/>
    <w:rsid w:val="00C13327"/>
    <w:rsid w:val="00C14D0B"/>
    <w:rsid w:val="00C15006"/>
    <w:rsid w:val="00C156CD"/>
    <w:rsid w:val="00C160AC"/>
    <w:rsid w:val="00C17758"/>
    <w:rsid w:val="00C17E3C"/>
    <w:rsid w:val="00C2002F"/>
    <w:rsid w:val="00C21B3A"/>
    <w:rsid w:val="00C2357D"/>
    <w:rsid w:val="00C236CF"/>
    <w:rsid w:val="00C25544"/>
    <w:rsid w:val="00C31D6E"/>
    <w:rsid w:val="00C32AD3"/>
    <w:rsid w:val="00C3439B"/>
    <w:rsid w:val="00C34AFA"/>
    <w:rsid w:val="00C351ED"/>
    <w:rsid w:val="00C35C4A"/>
    <w:rsid w:val="00C35E20"/>
    <w:rsid w:val="00C4055B"/>
    <w:rsid w:val="00C40E46"/>
    <w:rsid w:val="00C41BDE"/>
    <w:rsid w:val="00C424E8"/>
    <w:rsid w:val="00C46993"/>
    <w:rsid w:val="00C46AF9"/>
    <w:rsid w:val="00C5081B"/>
    <w:rsid w:val="00C52197"/>
    <w:rsid w:val="00C532D6"/>
    <w:rsid w:val="00C53F51"/>
    <w:rsid w:val="00C5517A"/>
    <w:rsid w:val="00C56414"/>
    <w:rsid w:val="00C56AD2"/>
    <w:rsid w:val="00C56BC4"/>
    <w:rsid w:val="00C56D35"/>
    <w:rsid w:val="00C575FF"/>
    <w:rsid w:val="00C623C4"/>
    <w:rsid w:val="00C623C7"/>
    <w:rsid w:val="00C63AA3"/>
    <w:rsid w:val="00C63EA0"/>
    <w:rsid w:val="00C64B34"/>
    <w:rsid w:val="00C64D4E"/>
    <w:rsid w:val="00C6584C"/>
    <w:rsid w:val="00C65894"/>
    <w:rsid w:val="00C65AEB"/>
    <w:rsid w:val="00C66D94"/>
    <w:rsid w:val="00C7119E"/>
    <w:rsid w:val="00C714E0"/>
    <w:rsid w:val="00C71EBD"/>
    <w:rsid w:val="00C72A28"/>
    <w:rsid w:val="00C748CB"/>
    <w:rsid w:val="00C74D11"/>
    <w:rsid w:val="00C81FD0"/>
    <w:rsid w:val="00C84040"/>
    <w:rsid w:val="00C849F3"/>
    <w:rsid w:val="00C84BAC"/>
    <w:rsid w:val="00C854EE"/>
    <w:rsid w:val="00C86511"/>
    <w:rsid w:val="00C86B66"/>
    <w:rsid w:val="00C90923"/>
    <w:rsid w:val="00C9251D"/>
    <w:rsid w:val="00C92822"/>
    <w:rsid w:val="00C937A2"/>
    <w:rsid w:val="00C94362"/>
    <w:rsid w:val="00C958A1"/>
    <w:rsid w:val="00C96020"/>
    <w:rsid w:val="00C9652D"/>
    <w:rsid w:val="00C978FB"/>
    <w:rsid w:val="00C97948"/>
    <w:rsid w:val="00C97EA1"/>
    <w:rsid w:val="00CA135C"/>
    <w:rsid w:val="00CA25EE"/>
    <w:rsid w:val="00CA2CA1"/>
    <w:rsid w:val="00CA39E6"/>
    <w:rsid w:val="00CA4B10"/>
    <w:rsid w:val="00CA4C81"/>
    <w:rsid w:val="00CA549D"/>
    <w:rsid w:val="00CA59A5"/>
    <w:rsid w:val="00CA7C4C"/>
    <w:rsid w:val="00CB0130"/>
    <w:rsid w:val="00CB01A3"/>
    <w:rsid w:val="00CB03EF"/>
    <w:rsid w:val="00CB054B"/>
    <w:rsid w:val="00CB1507"/>
    <w:rsid w:val="00CB2468"/>
    <w:rsid w:val="00CB280E"/>
    <w:rsid w:val="00CB3070"/>
    <w:rsid w:val="00CB3A17"/>
    <w:rsid w:val="00CB4EA5"/>
    <w:rsid w:val="00CB5B2A"/>
    <w:rsid w:val="00CB5E77"/>
    <w:rsid w:val="00CB7C25"/>
    <w:rsid w:val="00CC0C20"/>
    <w:rsid w:val="00CC0F4A"/>
    <w:rsid w:val="00CC14DA"/>
    <w:rsid w:val="00CC296A"/>
    <w:rsid w:val="00CC2FED"/>
    <w:rsid w:val="00CC3459"/>
    <w:rsid w:val="00CC4472"/>
    <w:rsid w:val="00CC504E"/>
    <w:rsid w:val="00CC732E"/>
    <w:rsid w:val="00CC73C7"/>
    <w:rsid w:val="00CD2FFC"/>
    <w:rsid w:val="00CD30C8"/>
    <w:rsid w:val="00CD39B9"/>
    <w:rsid w:val="00CD39BA"/>
    <w:rsid w:val="00CD47C3"/>
    <w:rsid w:val="00CD5BCC"/>
    <w:rsid w:val="00CD67C7"/>
    <w:rsid w:val="00CD6848"/>
    <w:rsid w:val="00CD7112"/>
    <w:rsid w:val="00CD79F9"/>
    <w:rsid w:val="00CE00A2"/>
    <w:rsid w:val="00CE032A"/>
    <w:rsid w:val="00CE079F"/>
    <w:rsid w:val="00CE0AA2"/>
    <w:rsid w:val="00CE0D1F"/>
    <w:rsid w:val="00CE2270"/>
    <w:rsid w:val="00CE25A9"/>
    <w:rsid w:val="00CE4D78"/>
    <w:rsid w:val="00CF0B56"/>
    <w:rsid w:val="00CF0FEC"/>
    <w:rsid w:val="00CF1796"/>
    <w:rsid w:val="00CF253D"/>
    <w:rsid w:val="00CF2AB4"/>
    <w:rsid w:val="00CF47C9"/>
    <w:rsid w:val="00CF4972"/>
    <w:rsid w:val="00D00293"/>
    <w:rsid w:val="00D01429"/>
    <w:rsid w:val="00D02EA1"/>
    <w:rsid w:val="00D03C2D"/>
    <w:rsid w:val="00D0436F"/>
    <w:rsid w:val="00D0535C"/>
    <w:rsid w:val="00D07BE8"/>
    <w:rsid w:val="00D07EDE"/>
    <w:rsid w:val="00D10266"/>
    <w:rsid w:val="00D10C55"/>
    <w:rsid w:val="00D119DC"/>
    <w:rsid w:val="00D1271B"/>
    <w:rsid w:val="00D128E5"/>
    <w:rsid w:val="00D12A6A"/>
    <w:rsid w:val="00D1342F"/>
    <w:rsid w:val="00D161B4"/>
    <w:rsid w:val="00D179A6"/>
    <w:rsid w:val="00D17C2C"/>
    <w:rsid w:val="00D203BE"/>
    <w:rsid w:val="00D20536"/>
    <w:rsid w:val="00D205B6"/>
    <w:rsid w:val="00D216AC"/>
    <w:rsid w:val="00D21EF1"/>
    <w:rsid w:val="00D21FF3"/>
    <w:rsid w:val="00D22571"/>
    <w:rsid w:val="00D22837"/>
    <w:rsid w:val="00D2469D"/>
    <w:rsid w:val="00D251DB"/>
    <w:rsid w:val="00D2523C"/>
    <w:rsid w:val="00D25E91"/>
    <w:rsid w:val="00D25FBF"/>
    <w:rsid w:val="00D26774"/>
    <w:rsid w:val="00D27D3C"/>
    <w:rsid w:val="00D30CB7"/>
    <w:rsid w:val="00D32796"/>
    <w:rsid w:val="00D405F9"/>
    <w:rsid w:val="00D40CF1"/>
    <w:rsid w:val="00D40F60"/>
    <w:rsid w:val="00D4107B"/>
    <w:rsid w:val="00D42501"/>
    <w:rsid w:val="00D4336F"/>
    <w:rsid w:val="00D440E9"/>
    <w:rsid w:val="00D451B0"/>
    <w:rsid w:val="00D4579F"/>
    <w:rsid w:val="00D45B13"/>
    <w:rsid w:val="00D466C2"/>
    <w:rsid w:val="00D47FF8"/>
    <w:rsid w:val="00D50DE7"/>
    <w:rsid w:val="00D537BF"/>
    <w:rsid w:val="00D53BF1"/>
    <w:rsid w:val="00D547B0"/>
    <w:rsid w:val="00D56746"/>
    <w:rsid w:val="00D6163A"/>
    <w:rsid w:val="00D620BD"/>
    <w:rsid w:val="00D6481F"/>
    <w:rsid w:val="00D6516B"/>
    <w:rsid w:val="00D66980"/>
    <w:rsid w:val="00D7165A"/>
    <w:rsid w:val="00D71EC2"/>
    <w:rsid w:val="00D71FE7"/>
    <w:rsid w:val="00D72431"/>
    <w:rsid w:val="00D7368A"/>
    <w:rsid w:val="00D74D78"/>
    <w:rsid w:val="00D77643"/>
    <w:rsid w:val="00D80347"/>
    <w:rsid w:val="00D803A8"/>
    <w:rsid w:val="00D80F2E"/>
    <w:rsid w:val="00D821A5"/>
    <w:rsid w:val="00D827E4"/>
    <w:rsid w:val="00D82BAA"/>
    <w:rsid w:val="00D82E72"/>
    <w:rsid w:val="00D82E96"/>
    <w:rsid w:val="00D84101"/>
    <w:rsid w:val="00D869B7"/>
    <w:rsid w:val="00D86EF8"/>
    <w:rsid w:val="00D9249C"/>
    <w:rsid w:val="00D934A1"/>
    <w:rsid w:val="00D93704"/>
    <w:rsid w:val="00D94163"/>
    <w:rsid w:val="00D94396"/>
    <w:rsid w:val="00D94641"/>
    <w:rsid w:val="00D95151"/>
    <w:rsid w:val="00D9632E"/>
    <w:rsid w:val="00D96CC1"/>
    <w:rsid w:val="00DA066F"/>
    <w:rsid w:val="00DA1D45"/>
    <w:rsid w:val="00DA2011"/>
    <w:rsid w:val="00DA2207"/>
    <w:rsid w:val="00DA254E"/>
    <w:rsid w:val="00DA2552"/>
    <w:rsid w:val="00DA2E83"/>
    <w:rsid w:val="00DA3452"/>
    <w:rsid w:val="00DA3CB8"/>
    <w:rsid w:val="00DA50D3"/>
    <w:rsid w:val="00DA5112"/>
    <w:rsid w:val="00DA5D68"/>
    <w:rsid w:val="00DA6067"/>
    <w:rsid w:val="00DB1C5A"/>
    <w:rsid w:val="00DB32A6"/>
    <w:rsid w:val="00DB33AD"/>
    <w:rsid w:val="00DB4884"/>
    <w:rsid w:val="00DB4E80"/>
    <w:rsid w:val="00DB4F76"/>
    <w:rsid w:val="00DB68C8"/>
    <w:rsid w:val="00DB794B"/>
    <w:rsid w:val="00DC00D9"/>
    <w:rsid w:val="00DC036E"/>
    <w:rsid w:val="00DC061A"/>
    <w:rsid w:val="00DC0AD9"/>
    <w:rsid w:val="00DC230E"/>
    <w:rsid w:val="00DC2C52"/>
    <w:rsid w:val="00DC2DA8"/>
    <w:rsid w:val="00DC3D46"/>
    <w:rsid w:val="00DC4FC7"/>
    <w:rsid w:val="00DC6A3C"/>
    <w:rsid w:val="00DC76E6"/>
    <w:rsid w:val="00DC7980"/>
    <w:rsid w:val="00DD0795"/>
    <w:rsid w:val="00DD104D"/>
    <w:rsid w:val="00DD1F69"/>
    <w:rsid w:val="00DD2393"/>
    <w:rsid w:val="00DD2623"/>
    <w:rsid w:val="00DD3379"/>
    <w:rsid w:val="00DD39A5"/>
    <w:rsid w:val="00DD3DE3"/>
    <w:rsid w:val="00DD4543"/>
    <w:rsid w:val="00DD570B"/>
    <w:rsid w:val="00DD5842"/>
    <w:rsid w:val="00DD61E1"/>
    <w:rsid w:val="00DD655C"/>
    <w:rsid w:val="00DD6CF0"/>
    <w:rsid w:val="00DD7F96"/>
    <w:rsid w:val="00DE1A09"/>
    <w:rsid w:val="00DE2E23"/>
    <w:rsid w:val="00DE2E38"/>
    <w:rsid w:val="00DE3267"/>
    <w:rsid w:val="00DE3BA4"/>
    <w:rsid w:val="00DE50E3"/>
    <w:rsid w:val="00DE5C18"/>
    <w:rsid w:val="00DE7875"/>
    <w:rsid w:val="00DE78F8"/>
    <w:rsid w:val="00DF0090"/>
    <w:rsid w:val="00DF1AD3"/>
    <w:rsid w:val="00DF201B"/>
    <w:rsid w:val="00DF3CE2"/>
    <w:rsid w:val="00DF4D1E"/>
    <w:rsid w:val="00DF4E44"/>
    <w:rsid w:val="00DF69BD"/>
    <w:rsid w:val="00DF7467"/>
    <w:rsid w:val="00E03D3F"/>
    <w:rsid w:val="00E03E15"/>
    <w:rsid w:val="00E03FBF"/>
    <w:rsid w:val="00E05592"/>
    <w:rsid w:val="00E06E43"/>
    <w:rsid w:val="00E11000"/>
    <w:rsid w:val="00E11A3F"/>
    <w:rsid w:val="00E12262"/>
    <w:rsid w:val="00E14644"/>
    <w:rsid w:val="00E14E3B"/>
    <w:rsid w:val="00E16F91"/>
    <w:rsid w:val="00E170F4"/>
    <w:rsid w:val="00E20549"/>
    <w:rsid w:val="00E20BF4"/>
    <w:rsid w:val="00E21864"/>
    <w:rsid w:val="00E219B3"/>
    <w:rsid w:val="00E24576"/>
    <w:rsid w:val="00E261CB"/>
    <w:rsid w:val="00E2693A"/>
    <w:rsid w:val="00E26D08"/>
    <w:rsid w:val="00E271C3"/>
    <w:rsid w:val="00E2753A"/>
    <w:rsid w:val="00E27C77"/>
    <w:rsid w:val="00E27D4B"/>
    <w:rsid w:val="00E310E4"/>
    <w:rsid w:val="00E3148C"/>
    <w:rsid w:val="00E333C2"/>
    <w:rsid w:val="00E34028"/>
    <w:rsid w:val="00E34885"/>
    <w:rsid w:val="00E34D5C"/>
    <w:rsid w:val="00E40A3B"/>
    <w:rsid w:val="00E41251"/>
    <w:rsid w:val="00E4208C"/>
    <w:rsid w:val="00E43876"/>
    <w:rsid w:val="00E43E07"/>
    <w:rsid w:val="00E43E53"/>
    <w:rsid w:val="00E44C72"/>
    <w:rsid w:val="00E45973"/>
    <w:rsid w:val="00E45AD7"/>
    <w:rsid w:val="00E474B8"/>
    <w:rsid w:val="00E50C61"/>
    <w:rsid w:val="00E515AC"/>
    <w:rsid w:val="00E52413"/>
    <w:rsid w:val="00E52FA4"/>
    <w:rsid w:val="00E54F99"/>
    <w:rsid w:val="00E55193"/>
    <w:rsid w:val="00E56110"/>
    <w:rsid w:val="00E601B2"/>
    <w:rsid w:val="00E60F96"/>
    <w:rsid w:val="00E619A5"/>
    <w:rsid w:val="00E63466"/>
    <w:rsid w:val="00E6482C"/>
    <w:rsid w:val="00E653E8"/>
    <w:rsid w:val="00E65FEE"/>
    <w:rsid w:val="00E70896"/>
    <w:rsid w:val="00E71FF9"/>
    <w:rsid w:val="00E72758"/>
    <w:rsid w:val="00E72D53"/>
    <w:rsid w:val="00E73188"/>
    <w:rsid w:val="00E743FB"/>
    <w:rsid w:val="00E74BC2"/>
    <w:rsid w:val="00E76E48"/>
    <w:rsid w:val="00E77491"/>
    <w:rsid w:val="00E81AE8"/>
    <w:rsid w:val="00E82DBB"/>
    <w:rsid w:val="00E8349B"/>
    <w:rsid w:val="00E83B62"/>
    <w:rsid w:val="00E85C40"/>
    <w:rsid w:val="00E86191"/>
    <w:rsid w:val="00E86248"/>
    <w:rsid w:val="00E86345"/>
    <w:rsid w:val="00E870F8"/>
    <w:rsid w:val="00E8722B"/>
    <w:rsid w:val="00E9061F"/>
    <w:rsid w:val="00E914DB"/>
    <w:rsid w:val="00E92FE7"/>
    <w:rsid w:val="00E95B04"/>
    <w:rsid w:val="00E95C4C"/>
    <w:rsid w:val="00E96D7A"/>
    <w:rsid w:val="00E96F7E"/>
    <w:rsid w:val="00E96F9B"/>
    <w:rsid w:val="00EA112B"/>
    <w:rsid w:val="00EA20E7"/>
    <w:rsid w:val="00EA4E46"/>
    <w:rsid w:val="00EA66D5"/>
    <w:rsid w:val="00EB0C67"/>
    <w:rsid w:val="00EB42A9"/>
    <w:rsid w:val="00EB454E"/>
    <w:rsid w:val="00EB5744"/>
    <w:rsid w:val="00EB65F5"/>
    <w:rsid w:val="00EB6BFE"/>
    <w:rsid w:val="00EC0C74"/>
    <w:rsid w:val="00EC0E2C"/>
    <w:rsid w:val="00EC3481"/>
    <w:rsid w:val="00EC3B26"/>
    <w:rsid w:val="00EC606B"/>
    <w:rsid w:val="00EC6A40"/>
    <w:rsid w:val="00EC7113"/>
    <w:rsid w:val="00EC76D9"/>
    <w:rsid w:val="00ED29A1"/>
    <w:rsid w:val="00ED3316"/>
    <w:rsid w:val="00ED33FD"/>
    <w:rsid w:val="00ED525A"/>
    <w:rsid w:val="00ED5A3F"/>
    <w:rsid w:val="00ED6186"/>
    <w:rsid w:val="00ED6427"/>
    <w:rsid w:val="00ED7818"/>
    <w:rsid w:val="00ED7999"/>
    <w:rsid w:val="00EE04BF"/>
    <w:rsid w:val="00EE22C7"/>
    <w:rsid w:val="00EE2469"/>
    <w:rsid w:val="00EE4634"/>
    <w:rsid w:val="00EE4C74"/>
    <w:rsid w:val="00EE4E05"/>
    <w:rsid w:val="00EE4FD6"/>
    <w:rsid w:val="00EE7320"/>
    <w:rsid w:val="00EE748B"/>
    <w:rsid w:val="00EE7DD8"/>
    <w:rsid w:val="00EE7F9E"/>
    <w:rsid w:val="00EF13A8"/>
    <w:rsid w:val="00EF28B4"/>
    <w:rsid w:val="00EF2947"/>
    <w:rsid w:val="00EF3166"/>
    <w:rsid w:val="00EF3463"/>
    <w:rsid w:val="00EF3D64"/>
    <w:rsid w:val="00EF42AC"/>
    <w:rsid w:val="00EF5711"/>
    <w:rsid w:val="00EF5923"/>
    <w:rsid w:val="00EF5977"/>
    <w:rsid w:val="00EF6081"/>
    <w:rsid w:val="00EF619B"/>
    <w:rsid w:val="00EF6FE5"/>
    <w:rsid w:val="00EF7F6A"/>
    <w:rsid w:val="00F01EF0"/>
    <w:rsid w:val="00F01F1A"/>
    <w:rsid w:val="00F0257D"/>
    <w:rsid w:val="00F02873"/>
    <w:rsid w:val="00F02B9D"/>
    <w:rsid w:val="00F0337F"/>
    <w:rsid w:val="00F0386B"/>
    <w:rsid w:val="00F041CC"/>
    <w:rsid w:val="00F06BAC"/>
    <w:rsid w:val="00F077BA"/>
    <w:rsid w:val="00F10715"/>
    <w:rsid w:val="00F10EFB"/>
    <w:rsid w:val="00F112C3"/>
    <w:rsid w:val="00F12516"/>
    <w:rsid w:val="00F129D2"/>
    <w:rsid w:val="00F12DFE"/>
    <w:rsid w:val="00F13254"/>
    <w:rsid w:val="00F15DF8"/>
    <w:rsid w:val="00F2145D"/>
    <w:rsid w:val="00F21616"/>
    <w:rsid w:val="00F2493E"/>
    <w:rsid w:val="00F24F95"/>
    <w:rsid w:val="00F25784"/>
    <w:rsid w:val="00F262AF"/>
    <w:rsid w:val="00F26BA6"/>
    <w:rsid w:val="00F27287"/>
    <w:rsid w:val="00F27C51"/>
    <w:rsid w:val="00F32C9C"/>
    <w:rsid w:val="00F348BA"/>
    <w:rsid w:val="00F348C3"/>
    <w:rsid w:val="00F34B6C"/>
    <w:rsid w:val="00F35325"/>
    <w:rsid w:val="00F353E9"/>
    <w:rsid w:val="00F35620"/>
    <w:rsid w:val="00F35AFD"/>
    <w:rsid w:val="00F37C74"/>
    <w:rsid w:val="00F41E18"/>
    <w:rsid w:val="00F43D14"/>
    <w:rsid w:val="00F445F1"/>
    <w:rsid w:val="00F46762"/>
    <w:rsid w:val="00F467FC"/>
    <w:rsid w:val="00F4723F"/>
    <w:rsid w:val="00F47E6B"/>
    <w:rsid w:val="00F508D5"/>
    <w:rsid w:val="00F50B92"/>
    <w:rsid w:val="00F5203D"/>
    <w:rsid w:val="00F550D7"/>
    <w:rsid w:val="00F568E9"/>
    <w:rsid w:val="00F6021C"/>
    <w:rsid w:val="00F60E13"/>
    <w:rsid w:val="00F61021"/>
    <w:rsid w:val="00F61B89"/>
    <w:rsid w:val="00F63369"/>
    <w:rsid w:val="00F66394"/>
    <w:rsid w:val="00F66DD0"/>
    <w:rsid w:val="00F67686"/>
    <w:rsid w:val="00F67AD5"/>
    <w:rsid w:val="00F67E3D"/>
    <w:rsid w:val="00F67F5C"/>
    <w:rsid w:val="00F702F9"/>
    <w:rsid w:val="00F71C0A"/>
    <w:rsid w:val="00F71C0D"/>
    <w:rsid w:val="00F7221A"/>
    <w:rsid w:val="00F72FC3"/>
    <w:rsid w:val="00F73E77"/>
    <w:rsid w:val="00F74DCB"/>
    <w:rsid w:val="00F74E15"/>
    <w:rsid w:val="00F7526C"/>
    <w:rsid w:val="00F75A8B"/>
    <w:rsid w:val="00F76AF8"/>
    <w:rsid w:val="00F80737"/>
    <w:rsid w:val="00F81DE6"/>
    <w:rsid w:val="00F81E2A"/>
    <w:rsid w:val="00F8262F"/>
    <w:rsid w:val="00F82F0A"/>
    <w:rsid w:val="00F839F2"/>
    <w:rsid w:val="00F8431F"/>
    <w:rsid w:val="00F860E9"/>
    <w:rsid w:val="00F861FA"/>
    <w:rsid w:val="00F902B7"/>
    <w:rsid w:val="00F903AC"/>
    <w:rsid w:val="00F9071A"/>
    <w:rsid w:val="00F90E83"/>
    <w:rsid w:val="00F920E0"/>
    <w:rsid w:val="00F94434"/>
    <w:rsid w:val="00F94E7E"/>
    <w:rsid w:val="00F96B32"/>
    <w:rsid w:val="00F97601"/>
    <w:rsid w:val="00FA0681"/>
    <w:rsid w:val="00FA0A4F"/>
    <w:rsid w:val="00FA28E5"/>
    <w:rsid w:val="00FA2DCF"/>
    <w:rsid w:val="00FA3919"/>
    <w:rsid w:val="00FA3B21"/>
    <w:rsid w:val="00FA3C80"/>
    <w:rsid w:val="00FA42D2"/>
    <w:rsid w:val="00FA4C5A"/>
    <w:rsid w:val="00FA65A8"/>
    <w:rsid w:val="00FA7B2E"/>
    <w:rsid w:val="00FB55D2"/>
    <w:rsid w:val="00FB5E42"/>
    <w:rsid w:val="00FB6C83"/>
    <w:rsid w:val="00FC0A6F"/>
    <w:rsid w:val="00FC102B"/>
    <w:rsid w:val="00FC1E63"/>
    <w:rsid w:val="00FC278B"/>
    <w:rsid w:val="00FC31A6"/>
    <w:rsid w:val="00FC413A"/>
    <w:rsid w:val="00FC4535"/>
    <w:rsid w:val="00FC55C6"/>
    <w:rsid w:val="00FC5E27"/>
    <w:rsid w:val="00FC5F02"/>
    <w:rsid w:val="00FC6BA2"/>
    <w:rsid w:val="00FC6E80"/>
    <w:rsid w:val="00FD19F0"/>
    <w:rsid w:val="00FD22AF"/>
    <w:rsid w:val="00FD3CD2"/>
    <w:rsid w:val="00FD40CF"/>
    <w:rsid w:val="00FD42E0"/>
    <w:rsid w:val="00FD4A40"/>
    <w:rsid w:val="00FD6F6F"/>
    <w:rsid w:val="00FD79D4"/>
    <w:rsid w:val="00FE090B"/>
    <w:rsid w:val="00FE1D9C"/>
    <w:rsid w:val="00FE3D4D"/>
    <w:rsid w:val="00FE46BC"/>
    <w:rsid w:val="00FE57A8"/>
    <w:rsid w:val="00FE7EB7"/>
    <w:rsid w:val="00FF1B49"/>
    <w:rsid w:val="00FF252B"/>
    <w:rsid w:val="00FF2C55"/>
    <w:rsid w:val="00FF3029"/>
    <w:rsid w:val="00FF561C"/>
    <w:rsid w:val="00FF5889"/>
    <w:rsid w:val="00FF60E6"/>
    <w:rsid w:val="00FF6AD8"/>
    <w:rsid w:val="00FF6B6E"/>
    <w:rsid w:val="00FF6D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67AD1"/>
  <w14:defaultImageDpi w14:val="32767"/>
  <w15:docId w15:val="{9F7CA987-D80A-4DDD-92FE-51D95E05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101"/>
    <w:rPr>
      <w:rFonts w:ascii="Times New Roman" w:eastAsia="Times New Roman" w:hAnsi="Times New Roman" w:cs="Times New Roman"/>
      <w:lang w:val="en-CA"/>
    </w:rPr>
  </w:style>
  <w:style w:type="paragraph" w:styleId="Heading3">
    <w:name w:val="heading 3"/>
    <w:basedOn w:val="Normal"/>
    <w:link w:val="Heading3Char"/>
    <w:uiPriority w:val="9"/>
    <w:qFormat/>
    <w:rsid w:val="002F3F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F9D"/>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2F3F9D"/>
  </w:style>
  <w:style w:type="paragraph" w:styleId="Footer">
    <w:name w:val="footer"/>
    <w:basedOn w:val="Normal"/>
    <w:link w:val="FooterChar"/>
    <w:uiPriority w:val="99"/>
    <w:unhideWhenUsed/>
    <w:rsid w:val="002F3F9D"/>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2F3F9D"/>
  </w:style>
  <w:style w:type="character" w:customStyle="1" w:styleId="Heading3Char">
    <w:name w:val="Heading 3 Char"/>
    <w:basedOn w:val="DefaultParagraphFont"/>
    <w:link w:val="Heading3"/>
    <w:uiPriority w:val="9"/>
    <w:rsid w:val="002F3F9D"/>
    <w:rPr>
      <w:rFonts w:ascii="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2F3F9D"/>
    <w:rPr>
      <w:sz w:val="18"/>
      <w:szCs w:val="18"/>
    </w:rPr>
  </w:style>
  <w:style w:type="paragraph" w:styleId="CommentText">
    <w:name w:val="annotation text"/>
    <w:basedOn w:val="Normal"/>
    <w:link w:val="CommentTextChar"/>
    <w:uiPriority w:val="99"/>
    <w:unhideWhenUsed/>
    <w:rsid w:val="002F3F9D"/>
  </w:style>
  <w:style w:type="character" w:customStyle="1" w:styleId="CommentTextChar">
    <w:name w:val="Comment Text Char"/>
    <w:basedOn w:val="DefaultParagraphFont"/>
    <w:link w:val="CommentText"/>
    <w:uiPriority w:val="99"/>
    <w:rsid w:val="002F3F9D"/>
    <w:rPr>
      <w:rFonts w:ascii="Times New Roman" w:hAnsi="Times New Roman" w:cs="Times New Roman"/>
      <w:lang w:eastAsia="en-GB"/>
    </w:rPr>
  </w:style>
  <w:style w:type="character" w:customStyle="1" w:styleId="affiliationdepartment">
    <w:name w:val="affiliation__department"/>
    <w:basedOn w:val="DefaultParagraphFont"/>
    <w:rsid w:val="002F3F9D"/>
  </w:style>
  <w:style w:type="character" w:customStyle="1" w:styleId="affiliationname">
    <w:name w:val="affiliation__name"/>
    <w:basedOn w:val="DefaultParagraphFont"/>
    <w:rsid w:val="002F3F9D"/>
  </w:style>
  <w:style w:type="character" w:customStyle="1" w:styleId="affiliationcity">
    <w:name w:val="affiliation__city"/>
    <w:basedOn w:val="DefaultParagraphFont"/>
    <w:rsid w:val="002F3F9D"/>
  </w:style>
  <w:style w:type="character" w:customStyle="1" w:styleId="affiliationcountry">
    <w:name w:val="affiliation__country"/>
    <w:basedOn w:val="DefaultParagraphFont"/>
    <w:rsid w:val="002F3F9D"/>
  </w:style>
  <w:style w:type="paragraph" w:styleId="BalloonText">
    <w:name w:val="Balloon Text"/>
    <w:basedOn w:val="Normal"/>
    <w:link w:val="BalloonTextChar"/>
    <w:uiPriority w:val="99"/>
    <w:semiHidden/>
    <w:unhideWhenUsed/>
    <w:rsid w:val="002F3F9D"/>
    <w:rPr>
      <w:sz w:val="18"/>
      <w:szCs w:val="18"/>
    </w:rPr>
  </w:style>
  <w:style w:type="character" w:customStyle="1" w:styleId="BalloonTextChar">
    <w:name w:val="Balloon Text Char"/>
    <w:basedOn w:val="DefaultParagraphFont"/>
    <w:link w:val="BalloonText"/>
    <w:uiPriority w:val="99"/>
    <w:semiHidden/>
    <w:rsid w:val="002F3F9D"/>
    <w:rPr>
      <w:rFonts w:ascii="Times New Roman" w:hAnsi="Times New Roman" w:cs="Times New Roman"/>
      <w:sz w:val="18"/>
      <w:szCs w:val="18"/>
      <w:lang w:eastAsia="en-GB"/>
    </w:rPr>
  </w:style>
  <w:style w:type="paragraph" w:styleId="NormalWeb">
    <w:name w:val="Normal (Web)"/>
    <w:basedOn w:val="Normal"/>
    <w:uiPriority w:val="99"/>
    <w:unhideWhenUsed/>
    <w:rsid w:val="003F160D"/>
    <w:pPr>
      <w:spacing w:before="100" w:beforeAutospacing="1" w:after="100" w:afterAutospacing="1"/>
    </w:pPr>
    <w:rPr>
      <w:lang w:val="sv-SE"/>
    </w:rPr>
  </w:style>
  <w:style w:type="table" w:styleId="TableGrid">
    <w:name w:val="Table Grid"/>
    <w:basedOn w:val="TableNormal"/>
    <w:uiPriority w:val="39"/>
    <w:rsid w:val="00FC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02B"/>
    <w:pPr>
      <w:ind w:left="720"/>
      <w:contextualSpacing/>
    </w:pPr>
  </w:style>
  <w:style w:type="character" w:styleId="PageNumber">
    <w:name w:val="page number"/>
    <w:basedOn w:val="DefaultParagraphFont"/>
    <w:uiPriority w:val="99"/>
    <w:semiHidden/>
    <w:unhideWhenUsed/>
    <w:rsid w:val="009243F8"/>
  </w:style>
  <w:style w:type="character" w:styleId="LineNumber">
    <w:name w:val="line number"/>
    <w:basedOn w:val="DefaultParagraphFont"/>
    <w:uiPriority w:val="99"/>
    <w:semiHidden/>
    <w:unhideWhenUsed/>
    <w:rsid w:val="009243F8"/>
  </w:style>
  <w:style w:type="table" w:customStyle="1" w:styleId="GridTable21">
    <w:name w:val="Grid Table 21"/>
    <w:basedOn w:val="TableNormal"/>
    <w:uiPriority w:val="47"/>
    <w:rsid w:val="006376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376D7A"/>
    <w:rPr>
      <w:b/>
      <w:bCs/>
      <w:sz w:val="20"/>
      <w:szCs w:val="20"/>
    </w:rPr>
  </w:style>
  <w:style w:type="character" w:customStyle="1" w:styleId="CommentSubjectChar">
    <w:name w:val="Comment Subject Char"/>
    <w:basedOn w:val="CommentTextChar"/>
    <w:link w:val="CommentSubject"/>
    <w:uiPriority w:val="99"/>
    <w:semiHidden/>
    <w:rsid w:val="00376D7A"/>
    <w:rPr>
      <w:rFonts w:ascii="Times New Roman" w:eastAsia="Times New Roman" w:hAnsi="Times New Roman" w:cs="Times New Roman"/>
      <w:b/>
      <w:bCs/>
      <w:sz w:val="20"/>
      <w:szCs w:val="20"/>
      <w:lang w:val="en-CA" w:eastAsia="en-GB"/>
    </w:rPr>
  </w:style>
  <w:style w:type="table" w:customStyle="1" w:styleId="PlainTable11">
    <w:name w:val="Plain Table 11"/>
    <w:basedOn w:val="TableNormal"/>
    <w:uiPriority w:val="41"/>
    <w:rsid w:val="00D102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node">
    <w:name w:val="text-node"/>
    <w:basedOn w:val="DefaultParagraphFont"/>
    <w:rsid w:val="007956A9"/>
  </w:style>
  <w:style w:type="character" w:customStyle="1" w:styleId="articletitle">
    <w:name w:val="articletitle"/>
    <w:basedOn w:val="DefaultParagraphFont"/>
    <w:rsid w:val="007956A9"/>
  </w:style>
  <w:style w:type="character" w:customStyle="1" w:styleId="apple-converted-space">
    <w:name w:val="apple-converted-space"/>
    <w:basedOn w:val="DefaultParagraphFont"/>
    <w:rsid w:val="007956A9"/>
  </w:style>
  <w:style w:type="paragraph" w:customStyle="1" w:styleId="EndNoteBibliographyTitle">
    <w:name w:val="EndNote Bibliography Title"/>
    <w:basedOn w:val="Normal"/>
    <w:link w:val="EndNoteBibliographyTitleCarattere"/>
    <w:rsid w:val="00AE41CA"/>
    <w:pPr>
      <w:jc w:val="center"/>
    </w:pPr>
    <w:rPr>
      <w:noProof/>
      <w:lang w:val="en-US"/>
    </w:rPr>
  </w:style>
  <w:style w:type="character" w:customStyle="1" w:styleId="EndNoteBibliographyTitleCarattere">
    <w:name w:val="EndNote Bibliography Title Carattere"/>
    <w:basedOn w:val="DefaultParagraphFont"/>
    <w:link w:val="EndNoteBibliographyTitle"/>
    <w:rsid w:val="00AE41CA"/>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arattere"/>
    <w:rsid w:val="00AE41CA"/>
    <w:rPr>
      <w:noProof/>
      <w:lang w:val="en-US"/>
    </w:rPr>
  </w:style>
  <w:style w:type="character" w:customStyle="1" w:styleId="EndNoteBibliographyCarattere">
    <w:name w:val="EndNote Bibliography Carattere"/>
    <w:basedOn w:val="DefaultParagraphFont"/>
    <w:link w:val="EndNoteBibliography"/>
    <w:rsid w:val="00AE41CA"/>
    <w:rPr>
      <w:rFonts w:ascii="Times New Roman" w:eastAsia="Times New Roman" w:hAnsi="Times New Roman" w:cs="Times New Roman"/>
      <w:noProof/>
      <w:lang w:val="en-US"/>
    </w:rPr>
  </w:style>
  <w:style w:type="character" w:styleId="Hyperlink">
    <w:name w:val="Hyperlink"/>
    <w:basedOn w:val="DefaultParagraphFont"/>
    <w:uiPriority w:val="99"/>
    <w:unhideWhenUsed/>
    <w:rsid w:val="00A15B4D"/>
    <w:rPr>
      <w:color w:val="0563C1" w:themeColor="hyperlink"/>
      <w:u w:val="single"/>
    </w:rPr>
  </w:style>
  <w:style w:type="character" w:customStyle="1" w:styleId="Menzionenonrisolta1">
    <w:name w:val="Menzione non risolta1"/>
    <w:basedOn w:val="DefaultParagraphFont"/>
    <w:uiPriority w:val="99"/>
    <w:semiHidden/>
    <w:unhideWhenUsed/>
    <w:rsid w:val="00A15B4D"/>
    <w:rPr>
      <w:color w:val="808080"/>
      <w:shd w:val="clear" w:color="auto" w:fill="E6E6E6"/>
    </w:rPr>
  </w:style>
  <w:style w:type="character" w:customStyle="1" w:styleId="UnresolvedMention1">
    <w:name w:val="Unresolved Mention1"/>
    <w:basedOn w:val="DefaultParagraphFont"/>
    <w:uiPriority w:val="99"/>
    <w:semiHidden/>
    <w:unhideWhenUsed/>
    <w:rsid w:val="004468B7"/>
    <w:rPr>
      <w:color w:val="808080"/>
      <w:shd w:val="clear" w:color="auto" w:fill="E6E6E6"/>
    </w:rPr>
  </w:style>
  <w:style w:type="character" w:styleId="FollowedHyperlink">
    <w:name w:val="FollowedHyperlink"/>
    <w:basedOn w:val="DefaultParagraphFont"/>
    <w:uiPriority w:val="99"/>
    <w:semiHidden/>
    <w:unhideWhenUsed/>
    <w:rsid w:val="00D803A8"/>
    <w:rPr>
      <w:color w:val="954F72" w:themeColor="followedHyperlink"/>
      <w:u w:val="single"/>
    </w:rPr>
  </w:style>
  <w:style w:type="character" w:customStyle="1" w:styleId="ref-title">
    <w:name w:val="ref-title"/>
    <w:basedOn w:val="DefaultParagraphFont"/>
    <w:rsid w:val="008C2F20"/>
  </w:style>
  <w:style w:type="character" w:customStyle="1" w:styleId="ref-journal">
    <w:name w:val="ref-journal"/>
    <w:basedOn w:val="DefaultParagraphFont"/>
    <w:rsid w:val="008C2F20"/>
  </w:style>
  <w:style w:type="character" w:customStyle="1" w:styleId="ref-vol">
    <w:name w:val="ref-vol"/>
    <w:basedOn w:val="DefaultParagraphFont"/>
    <w:rsid w:val="008C2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3194">
      <w:bodyDiv w:val="1"/>
      <w:marLeft w:val="0"/>
      <w:marRight w:val="0"/>
      <w:marTop w:val="0"/>
      <w:marBottom w:val="0"/>
      <w:divBdr>
        <w:top w:val="none" w:sz="0" w:space="0" w:color="auto"/>
        <w:left w:val="none" w:sz="0" w:space="0" w:color="auto"/>
        <w:bottom w:val="none" w:sz="0" w:space="0" w:color="auto"/>
        <w:right w:val="none" w:sz="0" w:space="0" w:color="auto"/>
      </w:divBdr>
      <w:divsChild>
        <w:div w:id="383024610">
          <w:marLeft w:val="0"/>
          <w:marRight w:val="0"/>
          <w:marTop w:val="0"/>
          <w:marBottom w:val="0"/>
          <w:divBdr>
            <w:top w:val="none" w:sz="0" w:space="0" w:color="auto"/>
            <w:left w:val="none" w:sz="0" w:space="0" w:color="auto"/>
            <w:bottom w:val="none" w:sz="0" w:space="0" w:color="auto"/>
            <w:right w:val="none" w:sz="0" w:space="0" w:color="auto"/>
          </w:divBdr>
          <w:divsChild>
            <w:div w:id="1744600203">
              <w:marLeft w:val="0"/>
              <w:marRight w:val="0"/>
              <w:marTop w:val="0"/>
              <w:marBottom w:val="0"/>
              <w:divBdr>
                <w:top w:val="none" w:sz="0" w:space="0" w:color="auto"/>
                <w:left w:val="none" w:sz="0" w:space="0" w:color="auto"/>
                <w:bottom w:val="none" w:sz="0" w:space="0" w:color="auto"/>
                <w:right w:val="none" w:sz="0" w:space="0" w:color="auto"/>
              </w:divBdr>
              <w:divsChild>
                <w:div w:id="10010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2066">
      <w:bodyDiv w:val="1"/>
      <w:marLeft w:val="0"/>
      <w:marRight w:val="0"/>
      <w:marTop w:val="0"/>
      <w:marBottom w:val="0"/>
      <w:divBdr>
        <w:top w:val="none" w:sz="0" w:space="0" w:color="auto"/>
        <w:left w:val="none" w:sz="0" w:space="0" w:color="auto"/>
        <w:bottom w:val="none" w:sz="0" w:space="0" w:color="auto"/>
        <w:right w:val="none" w:sz="0" w:space="0" w:color="auto"/>
      </w:divBdr>
      <w:divsChild>
        <w:div w:id="1923836322">
          <w:marLeft w:val="0"/>
          <w:marRight w:val="0"/>
          <w:marTop w:val="0"/>
          <w:marBottom w:val="0"/>
          <w:divBdr>
            <w:top w:val="none" w:sz="0" w:space="0" w:color="auto"/>
            <w:left w:val="none" w:sz="0" w:space="0" w:color="auto"/>
            <w:bottom w:val="none" w:sz="0" w:space="0" w:color="auto"/>
            <w:right w:val="none" w:sz="0" w:space="0" w:color="auto"/>
          </w:divBdr>
          <w:divsChild>
            <w:div w:id="753090974">
              <w:marLeft w:val="0"/>
              <w:marRight w:val="0"/>
              <w:marTop w:val="0"/>
              <w:marBottom w:val="0"/>
              <w:divBdr>
                <w:top w:val="none" w:sz="0" w:space="0" w:color="auto"/>
                <w:left w:val="none" w:sz="0" w:space="0" w:color="auto"/>
                <w:bottom w:val="none" w:sz="0" w:space="0" w:color="auto"/>
                <w:right w:val="none" w:sz="0" w:space="0" w:color="auto"/>
              </w:divBdr>
              <w:divsChild>
                <w:div w:id="9280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8345">
      <w:bodyDiv w:val="1"/>
      <w:marLeft w:val="0"/>
      <w:marRight w:val="0"/>
      <w:marTop w:val="0"/>
      <w:marBottom w:val="0"/>
      <w:divBdr>
        <w:top w:val="none" w:sz="0" w:space="0" w:color="auto"/>
        <w:left w:val="none" w:sz="0" w:space="0" w:color="auto"/>
        <w:bottom w:val="none" w:sz="0" w:space="0" w:color="auto"/>
        <w:right w:val="none" w:sz="0" w:space="0" w:color="auto"/>
      </w:divBdr>
    </w:div>
    <w:div w:id="165636736">
      <w:bodyDiv w:val="1"/>
      <w:marLeft w:val="0"/>
      <w:marRight w:val="0"/>
      <w:marTop w:val="0"/>
      <w:marBottom w:val="0"/>
      <w:divBdr>
        <w:top w:val="none" w:sz="0" w:space="0" w:color="auto"/>
        <w:left w:val="none" w:sz="0" w:space="0" w:color="auto"/>
        <w:bottom w:val="none" w:sz="0" w:space="0" w:color="auto"/>
        <w:right w:val="none" w:sz="0" w:space="0" w:color="auto"/>
      </w:divBdr>
      <w:divsChild>
        <w:div w:id="221714814">
          <w:marLeft w:val="0"/>
          <w:marRight w:val="0"/>
          <w:marTop w:val="0"/>
          <w:marBottom w:val="0"/>
          <w:divBdr>
            <w:top w:val="none" w:sz="0" w:space="0" w:color="auto"/>
            <w:left w:val="none" w:sz="0" w:space="0" w:color="auto"/>
            <w:bottom w:val="none" w:sz="0" w:space="0" w:color="auto"/>
            <w:right w:val="none" w:sz="0" w:space="0" w:color="auto"/>
          </w:divBdr>
          <w:divsChild>
            <w:div w:id="990405155">
              <w:marLeft w:val="0"/>
              <w:marRight w:val="0"/>
              <w:marTop w:val="0"/>
              <w:marBottom w:val="0"/>
              <w:divBdr>
                <w:top w:val="none" w:sz="0" w:space="0" w:color="auto"/>
                <w:left w:val="none" w:sz="0" w:space="0" w:color="auto"/>
                <w:bottom w:val="none" w:sz="0" w:space="0" w:color="auto"/>
                <w:right w:val="none" w:sz="0" w:space="0" w:color="auto"/>
              </w:divBdr>
              <w:divsChild>
                <w:div w:id="4619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1850">
      <w:bodyDiv w:val="1"/>
      <w:marLeft w:val="0"/>
      <w:marRight w:val="0"/>
      <w:marTop w:val="0"/>
      <w:marBottom w:val="0"/>
      <w:divBdr>
        <w:top w:val="none" w:sz="0" w:space="0" w:color="auto"/>
        <w:left w:val="none" w:sz="0" w:space="0" w:color="auto"/>
        <w:bottom w:val="none" w:sz="0" w:space="0" w:color="auto"/>
        <w:right w:val="none" w:sz="0" w:space="0" w:color="auto"/>
      </w:divBdr>
      <w:divsChild>
        <w:div w:id="680395306">
          <w:marLeft w:val="0"/>
          <w:marRight w:val="0"/>
          <w:marTop w:val="0"/>
          <w:marBottom w:val="0"/>
          <w:divBdr>
            <w:top w:val="none" w:sz="0" w:space="0" w:color="auto"/>
            <w:left w:val="none" w:sz="0" w:space="0" w:color="auto"/>
            <w:bottom w:val="none" w:sz="0" w:space="0" w:color="auto"/>
            <w:right w:val="none" w:sz="0" w:space="0" w:color="auto"/>
          </w:divBdr>
          <w:divsChild>
            <w:div w:id="1868176023">
              <w:marLeft w:val="0"/>
              <w:marRight w:val="0"/>
              <w:marTop w:val="0"/>
              <w:marBottom w:val="0"/>
              <w:divBdr>
                <w:top w:val="none" w:sz="0" w:space="0" w:color="auto"/>
                <w:left w:val="none" w:sz="0" w:space="0" w:color="auto"/>
                <w:bottom w:val="none" w:sz="0" w:space="0" w:color="auto"/>
                <w:right w:val="none" w:sz="0" w:space="0" w:color="auto"/>
              </w:divBdr>
              <w:divsChild>
                <w:div w:id="11879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6263">
      <w:bodyDiv w:val="1"/>
      <w:marLeft w:val="0"/>
      <w:marRight w:val="0"/>
      <w:marTop w:val="0"/>
      <w:marBottom w:val="0"/>
      <w:divBdr>
        <w:top w:val="none" w:sz="0" w:space="0" w:color="auto"/>
        <w:left w:val="none" w:sz="0" w:space="0" w:color="auto"/>
        <w:bottom w:val="none" w:sz="0" w:space="0" w:color="auto"/>
        <w:right w:val="none" w:sz="0" w:space="0" w:color="auto"/>
      </w:divBdr>
    </w:div>
    <w:div w:id="249511711">
      <w:bodyDiv w:val="1"/>
      <w:marLeft w:val="0"/>
      <w:marRight w:val="0"/>
      <w:marTop w:val="0"/>
      <w:marBottom w:val="0"/>
      <w:divBdr>
        <w:top w:val="none" w:sz="0" w:space="0" w:color="auto"/>
        <w:left w:val="none" w:sz="0" w:space="0" w:color="auto"/>
        <w:bottom w:val="none" w:sz="0" w:space="0" w:color="auto"/>
        <w:right w:val="none" w:sz="0" w:space="0" w:color="auto"/>
      </w:divBdr>
      <w:divsChild>
        <w:div w:id="1758554406">
          <w:marLeft w:val="0"/>
          <w:marRight w:val="0"/>
          <w:marTop w:val="0"/>
          <w:marBottom w:val="0"/>
          <w:divBdr>
            <w:top w:val="none" w:sz="0" w:space="0" w:color="auto"/>
            <w:left w:val="none" w:sz="0" w:space="0" w:color="auto"/>
            <w:bottom w:val="none" w:sz="0" w:space="0" w:color="auto"/>
            <w:right w:val="none" w:sz="0" w:space="0" w:color="auto"/>
          </w:divBdr>
          <w:divsChild>
            <w:div w:id="148332160">
              <w:marLeft w:val="0"/>
              <w:marRight w:val="0"/>
              <w:marTop w:val="0"/>
              <w:marBottom w:val="0"/>
              <w:divBdr>
                <w:top w:val="none" w:sz="0" w:space="0" w:color="auto"/>
                <w:left w:val="none" w:sz="0" w:space="0" w:color="auto"/>
                <w:bottom w:val="none" w:sz="0" w:space="0" w:color="auto"/>
                <w:right w:val="none" w:sz="0" w:space="0" w:color="auto"/>
              </w:divBdr>
              <w:divsChild>
                <w:div w:id="1468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7181">
      <w:bodyDiv w:val="1"/>
      <w:marLeft w:val="0"/>
      <w:marRight w:val="0"/>
      <w:marTop w:val="0"/>
      <w:marBottom w:val="0"/>
      <w:divBdr>
        <w:top w:val="none" w:sz="0" w:space="0" w:color="auto"/>
        <w:left w:val="none" w:sz="0" w:space="0" w:color="auto"/>
        <w:bottom w:val="none" w:sz="0" w:space="0" w:color="auto"/>
        <w:right w:val="none" w:sz="0" w:space="0" w:color="auto"/>
      </w:divBdr>
      <w:divsChild>
        <w:div w:id="988166478">
          <w:marLeft w:val="0"/>
          <w:marRight w:val="0"/>
          <w:marTop w:val="0"/>
          <w:marBottom w:val="0"/>
          <w:divBdr>
            <w:top w:val="none" w:sz="0" w:space="0" w:color="auto"/>
            <w:left w:val="none" w:sz="0" w:space="0" w:color="auto"/>
            <w:bottom w:val="none" w:sz="0" w:space="0" w:color="auto"/>
            <w:right w:val="none" w:sz="0" w:space="0" w:color="auto"/>
          </w:divBdr>
          <w:divsChild>
            <w:div w:id="1001853494">
              <w:marLeft w:val="0"/>
              <w:marRight w:val="0"/>
              <w:marTop w:val="0"/>
              <w:marBottom w:val="0"/>
              <w:divBdr>
                <w:top w:val="none" w:sz="0" w:space="0" w:color="auto"/>
                <w:left w:val="none" w:sz="0" w:space="0" w:color="auto"/>
                <w:bottom w:val="none" w:sz="0" w:space="0" w:color="auto"/>
                <w:right w:val="none" w:sz="0" w:space="0" w:color="auto"/>
              </w:divBdr>
              <w:divsChild>
                <w:div w:id="16667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1327">
      <w:bodyDiv w:val="1"/>
      <w:marLeft w:val="0"/>
      <w:marRight w:val="0"/>
      <w:marTop w:val="0"/>
      <w:marBottom w:val="0"/>
      <w:divBdr>
        <w:top w:val="none" w:sz="0" w:space="0" w:color="auto"/>
        <w:left w:val="none" w:sz="0" w:space="0" w:color="auto"/>
        <w:bottom w:val="none" w:sz="0" w:space="0" w:color="auto"/>
        <w:right w:val="none" w:sz="0" w:space="0" w:color="auto"/>
      </w:divBdr>
    </w:div>
    <w:div w:id="291404141">
      <w:bodyDiv w:val="1"/>
      <w:marLeft w:val="0"/>
      <w:marRight w:val="0"/>
      <w:marTop w:val="0"/>
      <w:marBottom w:val="0"/>
      <w:divBdr>
        <w:top w:val="none" w:sz="0" w:space="0" w:color="auto"/>
        <w:left w:val="none" w:sz="0" w:space="0" w:color="auto"/>
        <w:bottom w:val="none" w:sz="0" w:space="0" w:color="auto"/>
        <w:right w:val="none" w:sz="0" w:space="0" w:color="auto"/>
      </w:divBdr>
      <w:divsChild>
        <w:div w:id="1131165083">
          <w:marLeft w:val="0"/>
          <w:marRight w:val="0"/>
          <w:marTop w:val="0"/>
          <w:marBottom w:val="0"/>
          <w:divBdr>
            <w:top w:val="none" w:sz="0" w:space="0" w:color="auto"/>
            <w:left w:val="none" w:sz="0" w:space="0" w:color="auto"/>
            <w:bottom w:val="none" w:sz="0" w:space="0" w:color="auto"/>
            <w:right w:val="none" w:sz="0" w:space="0" w:color="auto"/>
          </w:divBdr>
          <w:divsChild>
            <w:div w:id="298801613">
              <w:marLeft w:val="0"/>
              <w:marRight w:val="0"/>
              <w:marTop w:val="0"/>
              <w:marBottom w:val="0"/>
              <w:divBdr>
                <w:top w:val="none" w:sz="0" w:space="0" w:color="auto"/>
                <w:left w:val="none" w:sz="0" w:space="0" w:color="auto"/>
                <w:bottom w:val="none" w:sz="0" w:space="0" w:color="auto"/>
                <w:right w:val="none" w:sz="0" w:space="0" w:color="auto"/>
              </w:divBdr>
              <w:divsChild>
                <w:div w:id="15689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2282">
      <w:bodyDiv w:val="1"/>
      <w:marLeft w:val="0"/>
      <w:marRight w:val="0"/>
      <w:marTop w:val="0"/>
      <w:marBottom w:val="0"/>
      <w:divBdr>
        <w:top w:val="none" w:sz="0" w:space="0" w:color="auto"/>
        <w:left w:val="none" w:sz="0" w:space="0" w:color="auto"/>
        <w:bottom w:val="none" w:sz="0" w:space="0" w:color="auto"/>
        <w:right w:val="none" w:sz="0" w:space="0" w:color="auto"/>
      </w:divBdr>
    </w:div>
    <w:div w:id="398751253">
      <w:bodyDiv w:val="1"/>
      <w:marLeft w:val="0"/>
      <w:marRight w:val="0"/>
      <w:marTop w:val="0"/>
      <w:marBottom w:val="0"/>
      <w:divBdr>
        <w:top w:val="none" w:sz="0" w:space="0" w:color="auto"/>
        <w:left w:val="none" w:sz="0" w:space="0" w:color="auto"/>
        <w:bottom w:val="none" w:sz="0" w:space="0" w:color="auto"/>
        <w:right w:val="none" w:sz="0" w:space="0" w:color="auto"/>
      </w:divBdr>
    </w:div>
    <w:div w:id="459033495">
      <w:bodyDiv w:val="1"/>
      <w:marLeft w:val="0"/>
      <w:marRight w:val="0"/>
      <w:marTop w:val="0"/>
      <w:marBottom w:val="0"/>
      <w:divBdr>
        <w:top w:val="none" w:sz="0" w:space="0" w:color="auto"/>
        <w:left w:val="none" w:sz="0" w:space="0" w:color="auto"/>
        <w:bottom w:val="none" w:sz="0" w:space="0" w:color="auto"/>
        <w:right w:val="none" w:sz="0" w:space="0" w:color="auto"/>
      </w:divBdr>
      <w:divsChild>
        <w:div w:id="1709914500">
          <w:marLeft w:val="0"/>
          <w:marRight w:val="0"/>
          <w:marTop w:val="0"/>
          <w:marBottom w:val="0"/>
          <w:divBdr>
            <w:top w:val="none" w:sz="0" w:space="0" w:color="auto"/>
            <w:left w:val="none" w:sz="0" w:space="0" w:color="auto"/>
            <w:bottom w:val="none" w:sz="0" w:space="0" w:color="auto"/>
            <w:right w:val="none" w:sz="0" w:space="0" w:color="auto"/>
          </w:divBdr>
          <w:divsChild>
            <w:div w:id="325986106">
              <w:marLeft w:val="0"/>
              <w:marRight w:val="0"/>
              <w:marTop w:val="0"/>
              <w:marBottom w:val="0"/>
              <w:divBdr>
                <w:top w:val="none" w:sz="0" w:space="0" w:color="auto"/>
                <w:left w:val="none" w:sz="0" w:space="0" w:color="auto"/>
                <w:bottom w:val="none" w:sz="0" w:space="0" w:color="auto"/>
                <w:right w:val="none" w:sz="0" w:space="0" w:color="auto"/>
              </w:divBdr>
              <w:divsChild>
                <w:div w:id="9741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5672">
      <w:bodyDiv w:val="1"/>
      <w:marLeft w:val="0"/>
      <w:marRight w:val="0"/>
      <w:marTop w:val="0"/>
      <w:marBottom w:val="0"/>
      <w:divBdr>
        <w:top w:val="none" w:sz="0" w:space="0" w:color="auto"/>
        <w:left w:val="none" w:sz="0" w:space="0" w:color="auto"/>
        <w:bottom w:val="none" w:sz="0" w:space="0" w:color="auto"/>
        <w:right w:val="none" w:sz="0" w:space="0" w:color="auto"/>
      </w:divBdr>
    </w:div>
    <w:div w:id="539361671">
      <w:bodyDiv w:val="1"/>
      <w:marLeft w:val="0"/>
      <w:marRight w:val="0"/>
      <w:marTop w:val="0"/>
      <w:marBottom w:val="0"/>
      <w:divBdr>
        <w:top w:val="none" w:sz="0" w:space="0" w:color="auto"/>
        <w:left w:val="none" w:sz="0" w:space="0" w:color="auto"/>
        <w:bottom w:val="none" w:sz="0" w:space="0" w:color="auto"/>
        <w:right w:val="none" w:sz="0" w:space="0" w:color="auto"/>
      </w:divBdr>
      <w:divsChild>
        <w:div w:id="1720858832">
          <w:marLeft w:val="0"/>
          <w:marRight w:val="0"/>
          <w:marTop w:val="0"/>
          <w:marBottom w:val="0"/>
          <w:divBdr>
            <w:top w:val="none" w:sz="0" w:space="0" w:color="auto"/>
            <w:left w:val="none" w:sz="0" w:space="0" w:color="auto"/>
            <w:bottom w:val="none" w:sz="0" w:space="0" w:color="auto"/>
            <w:right w:val="none" w:sz="0" w:space="0" w:color="auto"/>
          </w:divBdr>
          <w:divsChild>
            <w:div w:id="1793284412">
              <w:marLeft w:val="0"/>
              <w:marRight w:val="0"/>
              <w:marTop w:val="0"/>
              <w:marBottom w:val="0"/>
              <w:divBdr>
                <w:top w:val="none" w:sz="0" w:space="0" w:color="auto"/>
                <w:left w:val="none" w:sz="0" w:space="0" w:color="auto"/>
                <w:bottom w:val="none" w:sz="0" w:space="0" w:color="auto"/>
                <w:right w:val="none" w:sz="0" w:space="0" w:color="auto"/>
              </w:divBdr>
              <w:divsChild>
                <w:div w:id="130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6242">
      <w:bodyDiv w:val="1"/>
      <w:marLeft w:val="0"/>
      <w:marRight w:val="0"/>
      <w:marTop w:val="0"/>
      <w:marBottom w:val="0"/>
      <w:divBdr>
        <w:top w:val="none" w:sz="0" w:space="0" w:color="auto"/>
        <w:left w:val="none" w:sz="0" w:space="0" w:color="auto"/>
        <w:bottom w:val="none" w:sz="0" w:space="0" w:color="auto"/>
        <w:right w:val="none" w:sz="0" w:space="0" w:color="auto"/>
      </w:divBdr>
    </w:div>
    <w:div w:id="707221417">
      <w:bodyDiv w:val="1"/>
      <w:marLeft w:val="0"/>
      <w:marRight w:val="0"/>
      <w:marTop w:val="0"/>
      <w:marBottom w:val="0"/>
      <w:divBdr>
        <w:top w:val="none" w:sz="0" w:space="0" w:color="auto"/>
        <w:left w:val="none" w:sz="0" w:space="0" w:color="auto"/>
        <w:bottom w:val="none" w:sz="0" w:space="0" w:color="auto"/>
        <w:right w:val="none" w:sz="0" w:space="0" w:color="auto"/>
      </w:divBdr>
      <w:divsChild>
        <w:div w:id="936671321">
          <w:marLeft w:val="0"/>
          <w:marRight w:val="0"/>
          <w:marTop w:val="0"/>
          <w:marBottom w:val="0"/>
          <w:divBdr>
            <w:top w:val="none" w:sz="0" w:space="0" w:color="auto"/>
            <w:left w:val="none" w:sz="0" w:space="0" w:color="auto"/>
            <w:bottom w:val="none" w:sz="0" w:space="0" w:color="auto"/>
            <w:right w:val="none" w:sz="0" w:space="0" w:color="auto"/>
          </w:divBdr>
          <w:divsChild>
            <w:div w:id="2144812752">
              <w:marLeft w:val="0"/>
              <w:marRight w:val="0"/>
              <w:marTop w:val="0"/>
              <w:marBottom w:val="0"/>
              <w:divBdr>
                <w:top w:val="none" w:sz="0" w:space="0" w:color="auto"/>
                <w:left w:val="none" w:sz="0" w:space="0" w:color="auto"/>
                <w:bottom w:val="none" w:sz="0" w:space="0" w:color="auto"/>
                <w:right w:val="none" w:sz="0" w:space="0" w:color="auto"/>
              </w:divBdr>
              <w:divsChild>
                <w:div w:id="426655091">
                  <w:marLeft w:val="0"/>
                  <w:marRight w:val="0"/>
                  <w:marTop w:val="0"/>
                  <w:marBottom w:val="0"/>
                  <w:divBdr>
                    <w:top w:val="none" w:sz="0" w:space="0" w:color="auto"/>
                    <w:left w:val="none" w:sz="0" w:space="0" w:color="auto"/>
                    <w:bottom w:val="none" w:sz="0" w:space="0" w:color="auto"/>
                    <w:right w:val="none" w:sz="0" w:space="0" w:color="auto"/>
                  </w:divBdr>
                </w:div>
              </w:divsChild>
            </w:div>
            <w:div w:id="615334468">
              <w:marLeft w:val="0"/>
              <w:marRight w:val="0"/>
              <w:marTop w:val="0"/>
              <w:marBottom w:val="0"/>
              <w:divBdr>
                <w:top w:val="none" w:sz="0" w:space="0" w:color="auto"/>
                <w:left w:val="none" w:sz="0" w:space="0" w:color="auto"/>
                <w:bottom w:val="none" w:sz="0" w:space="0" w:color="auto"/>
                <w:right w:val="none" w:sz="0" w:space="0" w:color="auto"/>
              </w:divBdr>
              <w:divsChild>
                <w:div w:id="15530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6324">
          <w:marLeft w:val="0"/>
          <w:marRight w:val="0"/>
          <w:marTop w:val="0"/>
          <w:marBottom w:val="0"/>
          <w:divBdr>
            <w:top w:val="none" w:sz="0" w:space="0" w:color="auto"/>
            <w:left w:val="none" w:sz="0" w:space="0" w:color="auto"/>
            <w:bottom w:val="none" w:sz="0" w:space="0" w:color="auto"/>
            <w:right w:val="none" w:sz="0" w:space="0" w:color="auto"/>
          </w:divBdr>
          <w:divsChild>
            <w:div w:id="357774929">
              <w:marLeft w:val="0"/>
              <w:marRight w:val="0"/>
              <w:marTop w:val="0"/>
              <w:marBottom w:val="0"/>
              <w:divBdr>
                <w:top w:val="none" w:sz="0" w:space="0" w:color="auto"/>
                <w:left w:val="none" w:sz="0" w:space="0" w:color="auto"/>
                <w:bottom w:val="none" w:sz="0" w:space="0" w:color="auto"/>
                <w:right w:val="none" w:sz="0" w:space="0" w:color="auto"/>
              </w:divBdr>
              <w:divsChild>
                <w:div w:id="3786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01489">
      <w:bodyDiv w:val="1"/>
      <w:marLeft w:val="0"/>
      <w:marRight w:val="0"/>
      <w:marTop w:val="0"/>
      <w:marBottom w:val="0"/>
      <w:divBdr>
        <w:top w:val="none" w:sz="0" w:space="0" w:color="auto"/>
        <w:left w:val="none" w:sz="0" w:space="0" w:color="auto"/>
        <w:bottom w:val="none" w:sz="0" w:space="0" w:color="auto"/>
        <w:right w:val="none" w:sz="0" w:space="0" w:color="auto"/>
      </w:divBdr>
    </w:div>
    <w:div w:id="716393776">
      <w:bodyDiv w:val="1"/>
      <w:marLeft w:val="0"/>
      <w:marRight w:val="0"/>
      <w:marTop w:val="0"/>
      <w:marBottom w:val="0"/>
      <w:divBdr>
        <w:top w:val="none" w:sz="0" w:space="0" w:color="auto"/>
        <w:left w:val="none" w:sz="0" w:space="0" w:color="auto"/>
        <w:bottom w:val="none" w:sz="0" w:space="0" w:color="auto"/>
        <w:right w:val="none" w:sz="0" w:space="0" w:color="auto"/>
      </w:divBdr>
    </w:div>
    <w:div w:id="719398277">
      <w:bodyDiv w:val="1"/>
      <w:marLeft w:val="0"/>
      <w:marRight w:val="0"/>
      <w:marTop w:val="0"/>
      <w:marBottom w:val="0"/>
      <w:divBdr>
        <w:top w:val="none" w:sz="0" w:space="0" w:color="auto"/>
        <w:left w:val="none" w:sz="0" w:space="0" w:color="auto"/>
        <w:bottom w:val="none" w:sz="0" w:space="0" w:color="auto"/>
        <w:right w:val="none" w:sz="0" w:space="0" w:color="auto"/>
      </w:divBdr>
      <w:divsChild>
        <w:div w:id="1012610713">
          <w:marLeft w:val="0"/>
          <w:marRight w:val="0"/>
          <w:marTop w:val="0"/>
          <w:marBottom w:val="0"/>
          <w:divBdr>
            <w:top w:val="none" w:sz="0" w:space="0" w:color="auto"/>
            <w:left w:val="none" w:sz="0" w:space="0" w:color="auto"/>
            <w:bottom w:val="none" w:sz="0" w:space="0" w:color="auto"/>
            <w:right w:val="none" w:sz="0" w:space="0" w:color="auto"/>
          </w:divBdr>
          <w:divsChild>
            <w:div w:id="1672223704">
              <w:marLeft w:val="0"/>
              <w:marRight w:val="0"/>
              <w:marTop w:val="0"/>
              <w:marBottom w:val="0"/>
              <w:divBdr>
                <w:top w:val="none" w:sz="0" w:space="0" w:color="auto"/>
                <w:left w:val="none" w:sz="0" w:space="0" w:color="auto"/>
                <w:bottom w:val="none" w:sz="0" w:space="0" w:color="auto"/>
                <w:right w:val="none" w:sz="0" w:space="0" w:color="auto"/>
              </w:divBdr>
              <w:divsChild>
                <w:div w:id="7635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90644">
      <w:bodyDiv w:val="1"/>
      <w:marLeft w:val="0"/>
      <w:marRight w:val="0"/>
      <w:marTop w:val="0"/>
      <w:marBottom w:val="0"/>
      <w:divBdr>
        <w:top w:val="none" w:sz="0" w:space="0" w:color="auto"/>
        <w:left w:val="none" w:sz="0" w:space="0" w:color="auto"/>
        <w:bottom w:val="none" w:sz="0" w:space="0" w:color="auto"/>
        <w:right w:val="none" w:sz="0" w:space="0" w:color="auto"/>
      </w:divBdr>
    </w:div>
    <w:div w:id="765613928">
      <w:bodyDiv w:val="1"/>
      <w:marLeft w:val="0"/>
      <w:marRight w:val="0"/>
      <w:marTop w:val="0"/>
      <w:marBottom w:val="0"/>
      <w:divBdr>
        <w:top w:val="none" w:sz="0" w:space="0" w:color="auto"/>
        <w:left w:val="none" w:sz="0" w:space="0" w:color="auto"/>
        <w:bottom w:val="none" w:sz="0" w:space="0" w:color="auto"/>
        <w:right w:val="none" w:sz="0" w:space="0" w:color="auto"/>
      </w:divBdr>
    </w:div>
    <w:div w:id="770662603">
      <w:bodyDiv w:val="1"/>
      <w:marLeft w:val="0"/>
      <w:marRight w:val="0"/>
      <w:marTop w:val="0"/>
      <w:marBottom w:val="0"/>
      <w:divBdr>
        <w:top w:val="none" w:sz="0" w:space="0" w:color="auto"/>
        <w:left w:val="none" w:sz="0" w:space="0" w:color="auto"/>
        <w:bottom w:val="none" w:sz="0" w:space="0" w:color="auto"/>
        <w:right w:val="none" w:sz="0" w:space="0" w:color="auto"/>
      </w:divBdr>
      <w:divsChild>
        <w:div w:id="1659841590">
          <w:marLeft w:val="0"/>
          <w:marRight w:val="0"/>
          <w:marTop w:val="0"/>
          <w:marBottom w:val="0"/>
          <w:divBdr>
            <w:top w:val="none" w:sz="0" w:space="0" w:color="auto"/>
            <w:left w:val="none" w:sz="0" w:space="0" w:color="auto"/>
            <w:bottom w:val="none" w:sz="0" w:space="0" w:color="auto"/>
            <w:right w:val="none" w:sz="0" w:space="0" w:color="auto"/>
          </w:divBdr>
          <w:divsChild>
            <w:div w:id="770055359">
              <w:marLeft w:val="0"/>
              <w:marRight w:val="0"/>
              <w:marTop w:val="0"/>
              <w:marBottom w:val="0"/>
              <w:divBdr>
                <w:top w:val="none" w:sz="0" w:space="0" w:color="auto"/>
                <w:left w:val="none" w:sz="0" w:space="0" w:color="auto"/>
                <w:bottom w:val="none" w:sz="0" w:space="0" w:color="auto"/>
                <w:right w:val="none" w:sz="0" w:space="0" w:color="auto"/>
              </w:divBdr>
              <w:divsChild>
                <w:div w:id="1044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6633">
      <w:bodyDiv w:val="1"/>
      <w:marLeft w:val="0"/>
      <w:marRight w:val="0"/>
      <w:marTop w:val="0"/>
      <w:marBottom w:val="0"/>
      <w:divBdr>
        <w:top w:val="none" w:sz="0" w:space="0" w:color="auto"/>
        <w:left w:val="none" w:sz="0" w:space="0" w:color="auto"/>
        <w:bottom w:val="none" w:sz="0" w:space="0" w:color="auto"/>
        <w:right w:val="none" w:sz="0" w:space="0" w:color="auto"/>
      </w:divBdr>
      <w:divsChild>
        <w:div w:id="234364127">
          <w:marLeft w:val="0"/>
          <w:marRight w:val="0"/>
          <w:marTop w:val="0"/>
          <w:marBottom w:val="0"/>
          <w:divBdr>
            <w:top w:val="none" w:sz="0" w:space="0" w:color="auto"/>
            <w:left w:val="none" w:sz="0" w:space="0" w:color="auto"/>
            <w:bottom w:val="none" w:sz="0" w:space="0" w:color="auto"/>
            <w:right w:val="none" w:sz="0" w:space="0" w:color="auto"/>
          </w:divBdr>
          <w:divsChild>
            <w:div w:id="1389526432">
              <w:marLeft w:val="0"/>
              <w:marRight w:val="0"/>
              <w:marTop w:val="0"/>
              <w:marBottom w:val="0"/>
              <w:divBdr>
                <w:top w:val="none" w:sz="0" w:space="0" w:color="auto"/>
                <w:left w:val="none" w:sz="0" w:space="0" w:color="auto"/>
                <w:bottom w:val="none" w:sz="0" w:space="0" w:color="auto"/>
                <w:right w:val="none" w:sz="0" w:space="0" w:color="auto"/>
              </w:divBdr>
              <w:divsChild>
                <w:div w:id="14078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06132">
      <w:bodyDiv w:val="1"/>
      <w:marLeft w:val="0"/>
      <w:marRight w:val="0"/>
      <w:marTop w:val="0"/>
      <w:marBottom w:val="0"/>
      <w:divBdr>
        <w:top w:val="none" w:sz="0" w:space="0" w:color="auto"/>
        <w:left w:val="none" w:sz="0" w:space="0" w:color="auto"/>
        <w:bottom w:val="none" w:sz="0" w:space="0" w:color="auto"/>
        <w:right w:val="none" w:sz="0" w:space="0" w:color="auto"/>
      </w:divBdr>
      <w:divsChild>
        <w:div w:id="850339484">
          <w:marLeft w:val="0"/>
          <w:marRight w:val="0"/>
          <w:marTop w:val="0"/>
          <w:marBottom w:val="0"/>
          <w:divBdr>
            <w:top w:val="none" w:sz="0" w:space="0" w:color="auto"/>
            <w:left w:val="none" w:sz="0" w:space="0" w:color="auto"/>
            <w:bottom w:val="none" w:sz="0" w:space="0" w:color="auto"/>
            <w:right w:val="none" w:sz="0" w:space="0" w:color="auto"/>
          </w:divBdr>
          <w:divsChild>
            <w:div w:id="1942562523">
              <w:marLeft w:val="0"/>
              <w:marRight w:val="0"/>
              <w:marTop w:val="0"/>
              <w:marBottom w:val="0"/>
              <w:divBdr>
                <w:top w:val="none" w:sz="0" w:space="0" w:color="auto"/>
                <w:left w:val="none" w:sz="0" w:space="0" w:color="auto"/>
                <w:bottom w:val="none" w:sz="0" w:space="0" w:color="auto"/>
                <w:right w:val="none" w:sz="0" w:space="0" w:color="auto"/>
              </w:divBdr>
              <w:divsChild>
                <w:div w:id="21266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89475">
      <w:bodyDiv w:val="1"/>
      <w:marLeft w:val="0"/>
      <w:marRight w:val="0"/>
      <w:marTop w:val="0"/>
      <w:marBottom w:val="0"/>
      <w:divBdr>
        <w:top w:val="none" w:sz="0" w:space="0" w:color="auto"/>
        <w:left w:val="none" w:sz="0" w:space="0" w:color="auto"/>
        <w:bottom w:val="none" w:sz="0" w:space="0" w:color="auto"/>
        <w:right w:val="none" w:sz="0" w:space="0" w:color="auto"/>
      </w:divBdr>
    </w:div>
    <w:div w:id="863250669">
      <w:bodyDiv w:val="1"/>
      <w:marLeft w:val="0"/>
      <w:marRight w:val="0"/>
      <w:marTop w:val="0"/>
      <w:marBottom w:val="0"/>
      <w:divBdr>
        <w:top w:val="none" w:sz="0" w:space="0" w:color="auto"/>
        <w:left w:val="none" w:sz="0" w:space="0" w:color="auto"/>
        <w:bottom w:val="none" w:sz="0" w:space="0" w:color="auto"/>
        <w:right w:val="none" w:sz="0" w:space="0" w:color="auto"/>
      </w:divBdr>
      <w:divsChild>
        <w:div w:id="212817510">
          <w:marLeft w:val="0"/>
          <w:marRight w:val="0"/>
          <w:marTop w:val="0"/>
          <w:marBottom w:val="0"/>
          <w:divBdr>
            <w:top w:val="none" w:sz="0" w:space="0" w:color="auto"/>
            <w:left w:val="none" w:sz="0" w:space="0" w:color="auto"/>
            <w:bottom w:val="none" w:sz="0" w:space="0" w:color="auto"/>
            <w:right w:val="none" w:sz="0" w:space="0" w:color="auto"/>
          </w:divBdr>
          <w:divsChild>
            <w:div w:id="1610701123">
              <w:marLeft w:val="0"/>
              <w:marRight w:val="0"/>
              <w:marTop w:val="0"/>
              <w:marBottom w:val="0"/>
              <w:divBdr>
                <w:top w:val="none" w:sz="0" w:space="0" w:color="auto"/>
                <w:left w:val="none" w:sz="0" w:space="0" w:color="auto"/>
                <w:bottom w:val="none" w:sz="0" w:space="0" w:color="auto"/>
                <w:right w:val="none" w:sz="0" w:space="0" w:color="auto"/>
              </w:divBdr>
              <w:divsChild>
                <w:div w:id="6005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5850">
      <w:bodyDiv w:val="1"/>
      <w:marLeft w:val="0"/>
      <w:marRight w:val="0"/>
      <w:marTop w:val="0"/>
      <w:marBottom w:val="0"/>
      <w:divBdr>
        <w:top w:val="none" w:sz="0" w:space="0" w:color="auto"/>
        <w:left w:val="none" w:sz="0" w:space="0" w:color="auto"/>
        <w:bottom w:val="none" w:sz="0" w:space="0" w:color="auto"/>
        <w:right w:val="none" w:sz="0" w:space="0" w:color="auto"/>
      </w:divBdr>
      <w:divsChild>
        <w:div w:id="635987162">
          <w:marLeft w:val="0"/>
          <w:marRight w:val="0"/>
          <w:marTop w:val="0"/>
          <w:marBottom w:val="0"/>
          <w:divBdr>
            <w:top w:val="none" w:sz="0" w:space="0" w:color="auto"/>
            <w:left w:val="none" w:sz="0" w:space="0" w:color="auto"/>
            <w:bottom w:val="none" w:sz="0" w:space="0" w:color="auto"/>
            <w:right w:val="none" w:sz="0" w:space="0" w:color="auto"/>
          </w:divBdr>
          <w:divsChild>
            <w:div w:id="1355693608">
              <w:marLeft w:val="0"/>
              <w:marRight w:val="0"/>
              <w:marTop w:val="0"/>
              <w:marBottom w:val="0"/>
              <w:divBdr>
                <w:top w:val="none" w:sz="0" w:space="0" w:color="auto"/>
                <w:left w:val="none" w:sz="0" w:space="0" w:color="auto"/>
                <w:bottom w:val="none" w:sz="0" w:space="0" w:color="auto"/>
                <w:right w:val="none" w:sz="0" w:space="0" w:color="auto"/>
              </w:divBdr>
              <w:divsChild>
                <w:div w:id="12323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3593">
      <w:bodyDiv w:val="1"/>
      <w:marLeft w:val="0"/>
      <w:marRight w:val="0"/>
      <w:marTop w:val="0"/>
      <w:marBottom w:val="0"/>
      <w:divBdr>
        <w:top w:val="none" w:sz="0" w:space="0" w:color="auto"/>
        <w:left w:val="none" w:sz="0" w:space="0" w:color="auto"/>
        <w:bottom w:val="none" w:sz="0" w:space="0" w:color="auto"/>
        <w:right w:val="none" w:sz="0" w:space="0" w:color="auto"/>
      </w:divBdr>
      <w:divsChild>
        <w:div w:id="1970817060">
          <w:marLeft w:val="0"/>
          <w:marRight w:val="0"/>
          <w:marTop w:val="0"/>
          <w:marBottom w:val="0"/>
          <w:divBdr>
            <w:top w:val="none" w:sz="0" w:space="0" w:color="auto"/>
            <w:left w:val="none" w:sz="0" w:space="0" w:color="auto"/>
            <w:bottom w:val="none" w:sz="0" w:space="0" w:color="auto"/>
            <w:right w:val="none" w:sz="0" w:space="0" w:color="auto"/>
          </w:divBdr>
          <w:divsChild>
            <w:div w:id="575743165">
              <w:marLeft w:val="0"/>
              <w:marRight w:val="0"/>
              <w:marTop w:val="0"/>
              <w:marBottom w:val="0"/>
              <w:divBdr>
                <w:top w:val="none" w:sz="0" w:space="0" w:color="auto"/>
                <w:left w:val="none" w:sz="0" w:space="0" w:color="auto"/>
                <w:bottom w:val="none" w:sz="0" w:space="0" w:color="auto"/>
                <w:right w:val="none" w:sz="0" w:space="0" w:color="auto"/>
              </w:divBdr>
              <w:divsChild>
                <w:div w:id="5350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5941">
      <w:bodyDiv w:val="1"/>
      <w:marLeft w:val="0"/>
      <w:marRight w:val="0"/>
      <w:marTop w:val="0"/>
      <w:marBottom w:val="0"/>
      <w:divBdr>
        <w:top w:val="none" w:sz="0" w:space="0" w:color="auto"/>
        <w:left w:val="none" w:sz="0" w:space="0" w:color="auto"/>
        <w:bottom w:val="none" w:sz="0" w:space="0" w:color="auto"/>
        <w:right w:val="none" w:sz="0" w:space="0" w:color="auto"/>
      </w:divBdr>
      <w:divsChild>
        <w:div w:id="1168791069">
          <w:marLeft w:val="0"/>
          <w:marRight w:val="0"/>
          <w:marTop w:val="0"/>
          <w:marBottom w:val="0"/>
          <w:divBdr>
            <w:top w:val="none" w:sz="0" w:space="0" w:color="auto"/>
            <w:left w:val="none" w:sz="0" w:space="0" w:color="auto"/>
            <w:bottom w:val="none" w:sz="0" w:space="0" w:color="auto"/>
            <w:right w:val="none" w:sz="0" w:space="0" w:color="auto"/>
          </w:divBdr>
          <w:divsChild>
            <w:div w:id="1924680351">
              <w:marLeft w:val="0"/>
              <w:marRight w:val="0"/>
              <w:marTop w:val="0"/>
              <w:marBottom w:val="0"/>
              <w:divBdr>
                <w:top w:val="none" w:sz="0" w:space="0" w:color="auto"/>
                <w:left w:val="none" w:sz="0" w:space="0" w:color="auto"/>
                <w:bottom w:val="none" w:sz="0" w:space="0" w:color="auto"/>
                <w:right w:val="none" w:sz="0" w:space="0" w:color="auto"/>
              </w:divBdr>
              <w:divsChild>
                <w:div w:id="1206255839">
                  <w:marLeft w:val="0"/>
                  <w:marRight w:val="0"/>
                  <w:marTop w:val="0"/>
                  <w:marBottom w:val="0"/>
                  <w:divBdr>
                    <w:top w:val="none" w:sz="0" w:space="0" w:color="auto"/>
                    <w:left w:val="none" w:sz="0" w:space="0" w:color="auto"/>
                    <w:bottom w:val="none" w:sz="0" w:space="0" w:color="auto"/>
                    <w:right w:val="none" w:sz="0" w:space="0" w:color="auto"/>
                  </w:divBdr>
                  <w:divsChild>
                    <w:div w:id="6802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69005">
      <w:bodyDiv w:val="1"/>
      <w:marLeft w:val="0"/>
      <w:marRight w:val="0"/>
      <w:marTop w:val="0"/>
      <w:marBottom w:val="0"/>
      <w:divBdr>
        <w:top w:val="none" w:sz="0" w:space="0" w:color="auto"/>
        <w:left w:val="none" w:sz="0" w:space="0" w:color="auto"/>
        <w:bottom w:val="none" w:sz="0" w:space="0" w:color="auto"/>
        <w:right w:val="none" w:sz="0" w:space="0" w:color="auto"/>
      </w:divBdr>
      <w:divsChild>
        <w:div w:id="1090269846">
          <w:marLeft w:val="0"/>
          <w:marRight w:val="0"/>
          <w:marTop w:val="0"/>
          <w:marBottom w:val="0"/>
          <w:divBdr>
            <w:top w:val="none" w:sz="0" w:space="0" w:color="auto"/>
            <w:left w:val="none" w:sz="0" w:space="0" w:color="auto"/>
            <w:bottom w:val="none" w:sz="0" w:space="0" w:color="auto"/>
            <w:right w:val="none" w:sz="0" w:space="0" w:color="auto"/>
          </w:divBdr>
          <w:divsChild>
            <w:div w:id="1992059670">
              <w:marLeft w:val="0"/>
              <w:marRight w:val="0"/>
              <w:marTop w:val="0"/>
              <w:marBottom w:val="0"/>
              <w:divBdr>
                <w:top w:val="none" w:sz="0" w:space="0" w:color="auto"/>
                <w:left w:val="none" w:sz="0" w:space="0" w:color="auto"/>
                <w:bottom w:val="none" w:sz="0" w:space="0" w:color="auto"/>
                <w:right w:val="none" w:sz="0" w:space="0" w:color="auto"/>
              </w:divBdr>
              <w:divsChild>
                <w:div w:id="16621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8957">
      <w:bodyDiv w:val="1"/>
      <w:marLeft w:val="0"/>
      <w:marRight w:val="0"/>
      <w:marTop w:val="0"/>
      <w:marBottom w:val="0"/>
      <w:divBdr>
        <w:top w:val="none" w:sz="0" w:space="0" w:color="auto"/>
        <w:left w:val="none" w:sz="0" w:space="0" w:color="auto"/>
        <w:bottom w:val="none" w:sz="0" w:space="0" w:color="auto"/>
        <w:right w:val="none" w:sz="0" w:space="0" w:color="auto"/>
      </w:divBdr>
      <w:divsChild>
        <w:div w:id="2010595184">
          <w:marLeft w:val="0"/>
          <w:marRight w:val="0"/>
          <w:marTop w:val="0"/>
          <w:marBottom w:val="0"/>
          <w:divBdr>
            <w:top w:val="none" w:sz="0" w:space="0" w:color="auto"/>
            <w:left w:val="none" w:sz="0" w:space="0" w:color="auto"/>
            <w:bottom w:val="none" w:sz="0" w:space="0" w:color="auto"/>
            <w:right w:val="none" w:sz="0" w:space="0" w:color="auto"/>
          </w:divBdr>
          <w:divsChild>
            <w:div w:id="2074690861">
              <w:marLeft w:val="0"/>
              <w:marRight w:val="0"/>
              <w:marTop w:val="0"/>
              <w:marBottom w:val="0"/>
              <w:divBdr>
                <w:top w:val="none" w:sz="0" w:space="0" w:color="auto"/>
                <w:left w:val="none" w:sz="0" w:space="0" w:color="auto"/>
                <w:bottom w:val="none" w:sz="0" w:space="0" w:color="auto"/>
                <w:right w:val="none" w:sz="0" w:space="0" w:color="auto"/>
              </w:divBdr>
              <w:divsChild>
                <w:div w:id="12868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1278">
      <w:bodyDiv w:val="1"/>
      <w:marLeft w:val="0"/>
      <w:marRight w:val="0"/>
      <w:marTop w:val="0"/>
      <w:marBottom w:val="0"/>
      <w:divBdr>
        <w:top w:val="none" w:sz="0" w:space="0" w:color="auto"/>
        <w:left w:val="none" w:sz="0" w:space="0" w:color="auto"/>
        <w:bottom w:val="none" w:sz="0" w:space="0" w:color="auto"/>
        <w:right w:val="none" w:sz="0" w:space="0" w:color="auto"/>
      </w:divBdr>
      <w:divsChild>
        <w:div w:id="761294207">
          <w:marLeft w:val="0"/>
          <w:marRight w:val="0"/>
          <w:marTop w:val="0"/>
          <w:marBottom w:val="0"/>
          <w:divBdr>
            <w:top w:val="none" w:sz="0" w:space="0" w:color="auto"/>
            <w:left w:val="none" w:sz="0" w:space="0" w:color="auto"/>
            <w:bottom w:val="none" w:sz="0" w:space="0" w:color="auto"/>
            <w:right w:val="none" w:sz="0" w:space="0" w:color="auto"/>
          </w:divBdr>
          <w:divsChild>
            <w:div w:id="1761869878">
              <w:marLeft w:val="0"/>
              <w:marRight w:val="0"/>
              <w:marTop w:val="0"/>
              <w:marBottom w:val="0"/>
              <w:divBdr>
                <w:top w:val="none" w:sz="0" w:space="0" w:color="auto"/>
                <w:left w:val="none" w:sz="0" w:space="0" w:color="auto"/>
                <w:bottom w:val="none" w:sz="0" w:space="0" w:color="auto"/>
                <w:right w:val="none" w:sz="0" w:space="0" w:color="auto"/>
              </w:divBdr>
              <w:divsChild>
                <w:div w:id="7509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48104">
      <w:bodyDiv w:val="1"/>
      <w:marLeft w:val="0"/>
      <w:marRight w:val="0"/>
      <w:marTop w:val="0"/>
      <w:marBottom w:val="0"/>
      <w:divBdr>
        <w:top w:val="none" w:sz="0" w:space="0" w:color="auto"/>
        <w:left w:val="none" w:sz="0" w:space="0" w:color="auto"/>
        <w:bottom w:val="none" w:sz="0" w:space="0" w:color="auto"/>
        <w:right w:val="none" w:sz="0" w:space="0" w:color="auto"/>
      </w:divBdr>
      <w:divsChild>
        <w:div w:id="1306932690">
          <w:marLeft w:val="0"/>
          <w:marRight w:val="0"/>
          <w:marTop w:val="0"/>
          <w:marBottom w:val="0"/>
          <w:divBdr>
            <w:top w:val="none" w:sz="0" w:space="0" w:color="auto"/>
            <w:left w:val="none" w:sz="0" w:space="0" w:color="auto"/>
            <w:bottom w:val="none" w:sz="0" w:space="0" w:color="auto"/>
            <w:right w:val="none" w:sz="0" w:space="0" w:color="auto"/>
          </w:divBdr>
          <w:divsChild>
            <w:div w:id="1868323905">
              <w:marLeft w:val="0"/>
              <w:marRight w:val="0"/>
              <w:marTop w:val="0"/>
              <w:marBottom w:val="0"/>
              <w:divBdr>
                <w:top w:val="none" w:sz="0" w:space="0" w:color="auto"/>
                <w:left w:val="none" w:sz="0" w:space="0" w:color="auto"/>
                <w:bottom w:val="none" w:sz="0" w:space="0" w:color="auto"/>
                <w:right w:val="none" w:sz="0" w:space="0" w:color="auto"/>
              </w:divBdr>
              <w:divsChild>
                <w:div w:id="20387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8949">
      <w:bodyDiv w:val="1"/>
      <w:marLeft w:val="0"/>
      <w:marRight w:val="0"/>
      <w:marTop w:val="0"/>
      <w:marBottom w:val="0"/>
      <w:divBdr>
        <w:top w:val="none" w:sz="0" w:space="0" w:color="auto"/>
        <w:left w:val="none" w:sz="0" w:space="0" w:color="auto"/>
        <w:bottom w:val="none" w:sz="0" w:space="0" w:color="auto"/>
        <w:right w:val="none" w:sz="0" w:space="0" w:color="auto"/>
      </w:divBdr>
      <w:divsChild>
        <w:div w:id="31078102">
          <w:marLeft w:val="0"/>
          <w:marRight w:val="0"/>
          <w:marTop w:val="0"/>
          <w:marBottom w:val="0"/>
          <w:divBdr>
            <w:top w:val="none" w:sz="0" w:space="0" w:color="auto"/>
            <w:left w:val="none" w:sz="0" w:space="0" w:color="auto"/>
            <w:bottom w:val="none" w:sz="0" w:space="0" w:color="auto"/>
            <w:right w:val="none" w:sz="0" w:space="0" w:color="auto"/>
          </w:divBdr>
          <w:divsChild>
            <w:div w:id="707409443">
              <w:marLeft w:val="0"/>
              <w:marRight w:val="0"/>
              <w:marTop w:val="0"/>
              <w:marBottom w:val="0"/>
              <w:divBdr>
                <w:top w:val="none" w:sz="0" w:space="0" w:color="auto"/>
                <w:left w:val="none" w:sz="0" w:space="0" w:color="auto"/>
                <w:bottom w:val="none" w:sz="0" w:space="0" w:color="auto"/>
                <w:right w:val="none" w:sz="0" w:space="0" w:color="auto"/>
              </w:divBdr>
              <w:divsChild>
                <w:div w:id="17276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5791">
      <w:bodyDiv w:val="1"/>
      <w:marLeft w:val="0"/>
      <w:marRight w:val="0"/>
      <w:marTop w:val="0"/>
      <w:marBottom w:val="0"/>
      <w:divBdr>
        <w:top w:val="none" w:sz="0" w:space="0" w:color="auto"/>
        <w:left w:val="none" w:sz="0" w:space="0" w:color="auto"/>
        <w:bottom w:val="none" w:sz="0" w:space="0" w:color="auto"/>
        <w:right w:val="none" w:sz="0" w:space="0" w:color="auto"/>
      </w:divBdr>
    </w:div>
    <w:div w:id="1149438531">
      <w:bodyDiv w:val="1"/>
      <w:marLeft w:val="0"/>
      <w:marRight w:val="0"/>
      <w:marTop w:val="0"/>
      <w:marBottom w:val="0"/>
      <w:divBdr>
        <w:top w:val="none" w:sz="0" w:space="0" w:color="auto"/>
        <w:left w:val="none" w:sz="0" w:space="0" w:color="auto"/>
        <w:bottom w:val="none" w:sz="0" w:space="0" w:color="auto"/>
        <w:right w:val="none" w:sz="0" w:space="0" w:color="auto"/>
      </w:divBdr>
      <w:divsChild>
        <w:div w:id="486744712">
          <w:marLeft w:val="0"/>
          <w:marRight w:val="0"/>
          <w:marTop w:val="0"/>
          <w:marBottom w:val="0"/>
          <w:divBdr>
            <w:top w:val="none" w:sz="0" w:space="0" w:color="auto"/>
            <w:left w:val="none" w:sz="0" w:space="0" w:color="auto"/>
            <w:bottom w:val="none" w:sz="0" w:space="0" w:color="auto"/>
            <w:right w:val="none" w:sz="0" w:space="0" w:color="auto"/>
          </w:divBdr>
          <w:divsChild>
            <w:div w:id="124592438">
              <w:marLeft w:val="0"/>
              <w:marRight w:val="0"/>
              <w:marTop w:val="0"/>
              <w:marBottom w:val="0"/>
              <w:divBdr>
                <w:top w:val="none" w:sz="0" w:space="0" w:color="auto"/>
                <w:left w:val="none" w:sz="0" w:space="0" w:color="auto"/>
                <w:bottom w:val="none" w:sz="0" w:space="0" w:color="auto"/>
                <w:right w:val="none" w:sz="0" w:space="0" w:color="auto"/>
              </w:divBdr>
              <w:divsChild>
                <w:div w:id="502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5996">
      <w:bodyDiv w:val="1"/>
      <w:marLeft w:val="0"/>
      <w:marRight w:val="0"/>
      <w:marTop w:val="0"/>
      <w:marBottom w:val="0"/>
      <w:divBdr>
        <w:top w:val="none" w:sz="0" w:space="0" w:color="auto"/>
        <w:left w:val="none" w:sz="0" w:space="0" w:color="auto"/>
        <w:bottom w:val="none" w:sz="0" w:space="0" w:color="auto"/>
        <w:right w:val="none" w:sz="0" w:space="0" w:color="auto"/>
      </w:divBdr>
      <w:divsChild>
        <w:div w:id="292827358">
          <w:marLeft w:val="0"/>
          <w:marRight w:val="0"/>
          <w:marTop w:val="0"/>
          <w:marBottom w:val="0"/>
          <w:divBdr>
            <w:top w:val="none" w:sz="0" w:space="0" w:color="auto"/>
            <w:left w:val="none" w:sz="0" w:space="0" w:color="auto"/>
            <w:bottom w:val="none" w:sz="0" w:space="0" w:color="auto"/>
            <w:right w:val="none" w:sz="0" w:space="0" w:color="auto"/>
          </w:divBdr>
          <w:divsChild>
            <w:div w:id="787554633">
              <w:marLeft w:val="0"/>
              <w:marRight w:val="0"/>
              <w:marTop w:val="0"/>
              <w:marBottom w:val="0"/>
              <w:divBdr>
                <w:top w:val="none" w:sz="0" w:space="0" w:color="auto"/>
                <w:left w:val="none" w:sz="0" w:space="0" w:color="auto"/>
                <w:bottom w:val="none" w:sz="0" w:space="0" w:color="auto"/>
                <w:right w:val="none" w:sz="0" w:space="0" w:color="auto"/>
              </w:divBdr>
              <w:divsChild>
                <w:div w:id="10975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9945">
      <w:bodyDiv w:val="1"/>
      <w:marLeft w:val="0"/>
      <w:marRight w:val="0"/>
      <w:marTop w:val="0"/>
      <w:marBottom w:val="0"/>
      <w:divBdr>
        <w:top w:val="none" w:sz="0" w:space="0" w:color="auto"/>
        <w:left w:val="none" w:sz="0" w:space="0" w:color="auto"/>
        <w:bottom w:val="none" w:sz="0" w:space="0" w:color="auto"/>
        <w:right w:val="none" w:sz="0" w:space="0" w:color="auto"/>
      </w:divBdr>
    </w:div>
    <w:div w:id="1205363825">
      <w:bodyDiv w:val="1"/>
      <w:marLeft w:val="0"/>
      <w:marRight w:val="0"/>
      <w:marTop w:val="0"/>
      <w:marBottom w:val="0"/>
      <w:divBdr>
        <w:top w:val="none" w:sz="0" w:space="0" w:color="auto"/>
        <w:left w:val="none" w:sz="0" w:space="0" w:color="auto"/>
        <w:bottom w:val="none" w:sz="0" w:space="0" w:color="auto"/>
        <w:right w:val="none" w:sz="0" w:space="0" w:color="auto"/>
      </w:divBdr>
      <w:divsChild>
        <w:div w:id="2026244952">
          <w:marLeft w:val="0"/>
          <w:marRight w:val="0"/>
          <w:marTop w:val="0"/>
          <w:marBottom w:val="0"/>
          <w:divBdr>
            <w:top w:val="none" w:sz="0" w:space="0" w:color="auto"/>
            <w:left w:val="none" w:sz="0" w:space="0" w:color="auto"/>
            <w:bottom w:val="none" w:sz="0" w:space="0" w:color="auto"/>
            <w:right w:val="none" w:sz="0" w:space="0" w:color="auto"/>
          </w:divBdr>
          <w:divsChild>
            <w:div w:id="997730957">
              <w:marLeft w:val="0"/>
              <w:marRight w:val="0"/>
              <w:marTop w:val="0"/>
              <w:marBottom w:val="0"/>
              <w:divBdr>
                <w:top w:val="none" w:sz="0" w:space="0" w:color="auto"/>
                <w:left w:val="none" w:sz="0" w:space="0" w:color="auto"/>
                <w:bottom w:val="none" w:sz="0" w:space="0" w:color="auto"/>
                <w:right w:val="none" w:sz="0" w:space="0" w:color="auto"/>
              </w:divBdr>
              <w:divsChild>
                <w:div w:id="732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42008">
      <w:bodyDiv w:val="1"/>
      <w:marLeft w:val="0"/>
      <w:marRight w:val="0"/>
      <w:marTop w:val="0"/>
      <w:marBottom w:val="0"/>
      <w:divBdr>
        <w:top w:val="none" w:sz="0" w:space="0" w:color="auto"/>
        <w:left w:val="none" w:sz="0" w:space="0" w:color="auto"/>
        <w:bottom w:val="none" w:sz="0" w:space="0" w:color="auto"/>
        <w:right w:val="none" w:sz="0" w:space="0" w:color="auto"/>
      </w:divBdr>
      <w:divsChild>
        <w:div w:id="1458722784">
          <w:marLeft w:val="0"/>
          <w:marRight w:val="0"/>
          <w:marTop w:val="0"/>
          <w:marBottom w:val="0"/>
          <w:divBdr>
            <w:top w:val="none" w:sz="0" w:space="0" w:color="auto"/>
            <w:left w:val="none" w:sz="0" w:space="0" w:color="auto"/>
            <w:bottom w:val="none" w:sz="0" w:space="0" w:color="auto"/>
            <w:right w:val="none" w:sz="0" w:space="0" w:color="auto"/>
          </w:divBdr>
          <w:divsChild>
            <w:div w:id="1010912727">
              <w:marLeft w:val="0"/>
              <w:marRight w:val="0"/>
              <w:marTop w:val="0"/>
              <w:marBottom w:val="0"/>
              <w:divBdr>
                <w:top w:val="none" w:sz="0" w:space="0" w:color="auto"/>
                <w:left w:val="none" w:sz="0" w:space="0" w:color="auto"/>
                <w:bottom w:val="none" w:sz="0" w:space="0" w:color="auto"/>
                <w:right w:val="none" w:sz="0" w:space="0" w:color="auto"/>
              </w:divBdr>
              <w:divsChild>
                <w:div w:id="3503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869">
      <w:bodyDiv w:val="1"/>
      <w:marLeft w:val="0"/>
      <w:marRight w:val="0"/>
      <w:marTop w:val="0"/>
      <w:marBottom w:val="0"/>
      <w:divBdr>
        <w:top w:val="none" w:sz="0" w:space="0" w:color="auto"/>
        <w:left w:val="none" w:sz="0" w:space="0" w:color="auto"/>
        <w:bottom w:val="none" w:sz="0" w:space="0" w:color="auto"/>
        <w:right w:val="none" w:sz="0" w:space="0" w:color="auto"/>
      </w:divBdr>
    </w:div>
    <w:div w:id="1286695997">
      <w:bodyDiv w:val="1"/>
      <w:marLeft w:val="0"/>
      <w:marRight w:val="0"/>
      <w:marTop w:val="0"/>
      <w:marBottom w:val="0"/>
      <w:divBdr>
        <w:top w:val="none" w:sz="0" w:space="0" w:color="auto"/>
        <w:left w:val="none" w:sz="0" w:space="0" w:color="auto"/>
        <w:bottom w:val="none" w:sz="0" w:space="0" w:color="auto"/>
        <w:right w:val="none" w:sz="0" w:space="0" w:color="auto"/>
      </w:divBdr>
      <w:divsChild>
        <w:div w:id="838614109">
          <w:marLeft w:val="0"/>
          <w:marRight w:val="0"/>
          <w:marTop w:val="0"/>
          <w:marBottom w:val="0"/>
          <w:divBdr>
            <w:top w:val="none" w:sz="0" w:space="0" w:color="auto"/>
            <w:left w:val="none" w:sz="0" w:space="0" w:color="auto"/>
            <w:bottom w:val="none" w:sz="0" w:space="0" w:color="auto"/>
            <w:right w:val="none" w:sz="0" w:space="0" w:color="auto"/>
          </w:divBdr>
          <w:divsChild>
            <w:div w:id="2051414653">
              <w:marLeft w:val="0"/>
              <w:marRight w:val="0"/>
              <w:marTop w:val="0"/>
              <w:marBottom w:val="0"/>
              <w:divBdr>
                <w:top w:val="none" w:sz="0" w:space="0" w:color="auto"/>
                <w:left w:val="none" w:sz="0" w:space="0" w:color="auto"/>
                <w:bottom w:val="none" w:sz="0" w:space="0" w:color="auto"/>
                <w:right w:val="none" w:sz="0" w:space="0" w:color="auto"/>
              </w:divBdr>
              <w:divsChild>
                <w:div w:id="8948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80358">
      <w:bodyDiv w:val="1"/>
      <w:marLeft w:val="0"/>
      <w:marRight w:val="0"/>
      <w:marTop w:val="0"/>
      <w:marBottom w:val="0"/>
      <w:divBdr>
        <w:top w:val="none" w:sz="0" w:space="0" w:color="auto"/>
        <w:left w:val="none" w:sz="0" w:space="0" w:color="auto"/>
        <w:bottom w:val="none" w:sz="0" w:space="0" w:color="auto"/>
        <w:right w:val="none" w:sz="0" w:space="0" w:color="auto"/>
      </w:divBdr>
      <w:divsChild>
        <w:div w:id="407994052">
          <w:marLeft w:val="0"/>
          <w:marRight w:val="0"/>
          <w:marTop w:val="0"/>
          <w:marBottom w:val="0"/>
          <w:divBdr>
            <w:top w:val="none" w:sz="0" w:space="0" w:color="auto"/>
            <w:left w:val="none" w:sz="0" w:space="0" w:color="auto"/>
            <w:bottom w:val="none" w:sz="0" w:space="0" w:color="auto"/>
            <w:right w:val="none" w:sz="0" w:space="0" w:color="auto"/>
          </w:divBdr>
          <w:divsChild>
            <w:div w:id="317001880">
              <w:marLeft w:val="0"/>
              <w:marRight w:val="0"/>
              <w:marTop w:val="0"/>
              <w:marBottom w:val="0"/>
              <w:divBdr>
                <w:top w:val="none" w:sz="0" w:space="0" w:color="auto"/>
                <w:left w:val="none" w:sz="0" w:space="0" w:color="auto"/>
                <w:bottom w:val="none" w:sz="0" w:space="0" w:color="auto"/>
                <w:right w:val="none" w:sz="0" w:space="0" w:color="auto"/>
              </w:divBdr>
              <w:divsChild>
                <w:div w:id="2933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00402">
      <w:bodyDiv w:val="1"/>
      <w:marLeft w:val="0"/>
      <w:marRight w:val="0"/>
      <w:marTop w:val="0"/>
      <w:marBottom w:val="0"/>
      <w:divBdr>
        <w:top w:val="none" w:sz="0" w:space="0" w:color="auto"/>
        <w:left w:val="none" w:sz="0" w:space="0" w:color="auto"/>
        <w:bottom w:val="none" w:sz="0" w:space="0" w:color="auto"/>
        <w:right w:val="none" w:sz="0" w:space="0" w:color="auto"/>
      </w:divBdr>
      <w:divsChild>
        <w:div w:id="1338187703">
          <w:marLeft w:val="0"/>
          <w:marRight w:val="0"/>
          <w:marTop w:val="0"/>
          <w:marBottom w:val="0"/>
          <w:divBdr>
            <w:top w:val="none" w:sz="0" w:space="0" w:color="auto"/>
            <w:left w:val="none" w:sz="0" w:space="0" w:color="auto"/>
            <w:bottom w:val="none" w:sz="0" w:space="0" w:color="auto"/>
            <w:right w:val="none" w:sz="0" w:space="0" w:color="auto"/>
          </w:divBdr>
          <w:divsChild>
            <w:div w:id="446317441">
              <w:marLeft w:val="0"/>
              <w:marRight w:val="0"/>
              <w:marTop w:val="0"/>
              <w:marBottom w:val="0"/>
              <w:divBdr>
                <w:top w:val="none" w:sz="0" w:space="0" w:color="auto"/>
                <w:left w:val="none" w:sz="0" w:space="0" w:color="auto"/>
                <w:bottom w:val="none" w:sz="0" w:space="0" w:color="auto"/>
                <w:right w:val="none" w:sz="0" w:space="0" w:color="auto"/>
              </w:divBdr>
              <w:divsChild>
                <w:div w:id="18940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2577">
      <w:bodyDiv w:val="1"/>
      <w:marLeft w:val="0"/>
      <w:marRight w:val="0"/>
      <w:marTop w:val="0"/>
      <w:marBottom w:val="0"/>
      <w:divBdr>
        <w:top w:val="none" w:sz="0" w:space="0" w:color="auto"/>
        <w:left w:val="none" w:sz="0" w:space="0" w:color="auto"/>
        <w:bottom w:val="none" w:sz="0" w:space="0" w:color="auto"/>
        <w:right w:val="none" w:sz="0" w:space="0" w:color="auto"/>
      </w:divBdr>
    </w:div>
    <w:div w:id="1374650357">
      <w:bodyDiv w:val="1"/>
      <w:marLeft w:val="0"/>
      <w:marRight w:val="0"/>
      <w:marTop w:val="0"/>
      <w:marBottom w:val="0"/>
      <w:divBdr>
        <w:top w:val="none" w:sz="0" w:space="0" w:color="auto"/>
        <w:left w:val="none" w:sz="0" w:space="0" w:color="auto"/>
        <w:bottom w:val="none" w:sz="0" w:space="0" w:color="auto"/>
        <w:right w:val="none" w:sz="0" w:space="0" w:color="auto"/>
      </w:divBdr>
      <w:divsChild>
        <w:div w:id="789207772">
          <w:marLeft w:val="0"/>
          <w:marRight w:val="0"/>
          <w:marTop w:val="0"/>
          <w:marBottom w:val="0"/>
          <w:divBdr>
            <w:top w:val="none" w:sz="0" w:space="0" w:color="auto"/>
            <w:left w:val="none" w:sz="0" w:space="0" w:color="auto"/>
            <w:bottom w:val="none" w:sz="0" w:space="0" w:color="auto"/>
            <w:right w:val="none" w:sz="0" w:space="0" w:color="auto"/>
          </w:divBdr>
          <w:divsChild>
            <w:div w:id="1951160731">
              <w:marLeft w:val="0"/>
              <w:marRight w:val="0"/>
              <w:marTop w:val="0"/>
              <w:marBottom w:val="0"/>
              <w:divBdr>
                <w:top w:val="none" w:sz="0" w:space="0" w:color="auto"/>
                <w:left w:val="none" w:sz="0" w:space="0" w:color="auto"/>
                <w:bottom w:val="none" w:sz="0" w:space="0" w:color="auto"/>
                <w:right w:val="none" w:sz="0" w:space="0" w:color="auto"/>
              </w:divBdr>
              <w:divsChild>
                <w:div w:id="19801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0380">
      <w:bodyDiv w:val="1"/>
      <w:marLeft w:val="0"/>
      <w:marRight w:val="0"/>
      <w:marTop w:val="0"/>
      <w:marBottom w:val="0"/>
      <w:divBdr>
        <w:top w:val="none" w:sz="0" w:space="0" w:color="auto"/>
        <w:left w:val="none" w:sz="0" w:space="0" w:color="auto"/>
        <w:bottom w:val="none" w:sz="0" w:space="0" w:color="auto"/>
        <w:right w:val="none" w:sz="0" w:space="0" w:color="auto"/>
      </w:divBdr>
    </w:div>
    <w:div w:id="1387560806">
      <w:bodyDiv w:val="1"/>
      <w:marLeft w:val="0"/>
      <w:marRight w:val="0"/>
      <w:marTop w:val="0"/>
      <w:marBottom w:val="0"/>
      <w:divBdr>
        <w:top w:val="none" w:sz="0" w:space="0" w:color="auto"/>
        <w:left w:val="none" w:sz="0" w:space="0" w:color="auto"/>
        <w:bottom w:val="none" w:sz="0" w:space="0" w:color="auto"/>
        <w:right w:val="none" w:sz="0" w:space="0" w:color="auto"/>
      </w:divBdr>
      <w:divsChild>
        <w:div w:id="2139489606">
          <w:marLeft w:val="0"/>
          <w:marRight w:val="0"/>
          <w:marTop w:val="0"/>
          <w:marBottom w:val="0"/>
          <w:divBdr>
            <w:top w:val="none" w:sz="0" w:space="0" w:color="auto"/>
            <w:left w:val="none" w:sz="0" w:space="0" w:color="auto"/>
            <w:bottom w:val="none" w:sz="0" w:space="0" w:color="auto"/>
            <w:right w:val="none" w:sz="0" w:space="0" w:color="auto"/>
          </w:divBdr>
          <w:divsChild>
            <w:div w:id="1014577676">
              <w:marLeft w:val="0"/>
              <w:marRight w:val="0"/>
              <w:marTop w:val="0"/>
              <w:marBottom w:val="0"/>
              <w:divBdr>
                <w:top w:val="none" w:sz="0" w:space="0" w:color="auto"/>
                <w:left w:val="none" w:sz="0" w:space="0" w:color="auto"/>
                <w:bottom w:val="none" w:sz="0" w:space="0" w:color="auto"/>
                <w:right w:val="none" w:sz="0" w:space="0" w:color="auto"/>
              </w:divBdr>
              <w:divsChild>
                <w:div w:id="5742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3462">
      <w:bodyDiv w:val="1"/>
      <w:marLeft w:val="0"/>
      <w:marRight w:val="0"/>
      <w:marTop w:val="0"/>
      <w:marBottom w:val="0"/>
      <w:divBdr>
        <w:top w:val="none" w:sz="0" w:space="0" w:color="auto"/>
        <w:left w:val="none" w:sz="0" w:space="0" w:color="auto"/>
        <w:bottom w:val="none" w:sz="0" w:space="0" w:color="auto"/>
        <w:right w:val="none" w:sz="0" w:space="0" w:color="auto"/>
      </w:divBdr>
    </w:div>
    <w:div w:id="1407605947">
      <w:bodyDiv w:val="1"/>
      <w:marLeft w:val="0"/>
      <w:marRight w:val="0"/>
      <w:marTop w:val="0"/>
      <w:marBottom w:val="0"/>
      <w:divBdr>
        <w:top w:val="none" w:sz="0" w:space="0" w:color="auto"/>
        <w:left w:val="none" w:sz="0" w:space="0" w:color="auto"/>
        <w:bottom w:val="none" w:sz="0" w:space="0" w:color="auto"/>
        <w:right w:val="none" w:sz="0" w:space="0" w:color="auto"/>
      </w:divBdr>
      <w:divsChild>
        <w:div w:id="1834754683">
          <w:marLeft w:val="0"/>
          <w:marRight w:val="0"/>
          <w:marTop w:val="0"/>
          <w:marBottom w:val="0"/>
          <w:divBdr>
            <w:top w:val="none" w:sz="0" w:space="0" w:color="auto"/>
            <w:left w:val="none" w:sz="0" w:space="0" w:color="auto"/>
            <w:bottom w:val="none" w:sz="0" w:space="0" w:color="auto"/>
            <w:right w:val="none" w:sz="0" w:space="0" w:color="auto"/>
          </w:divBdr>
          <w:divsChild>
            <w:div w:id="1964310924">
              <w:marLeft w:val="0"/>
              <w:marRight w:val="0"/>
              <w:marTop w:val="0"/>
              <w:marBottom w:val="0"/>
              <w:divBdr>
                <w:top w:val="none" w:sz="0" w:space="0" w:color="auto"/>
                <w:left w:val="none" w:sz="0" w:space="0" w:color="auto"/>
                <w:bottom w:val="none" w:sz="0" w:space="0" w:color="auto"/>
                <w:right w:val="none" w:sz="0" w:space="0" w:color="auto"/>
              </w:divBdr>
              <w:divsChild>
                <w:div w:id="19406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1083">
      <w:bodyDiv w:val="1"/>
      <w:marLeft w:val="0"/>
      <w:marRight w:val="0"/>
      <w:marTop w:val="0"/>
      <w:marBottom w:val="0"/>
      <w:divBdr>
        <w:top w:val="none" w:sz="0" w:space="0" w:color="auto"/>
        <w:left w:val="none" w:sz="0" w:space="0" w:color="auto"/>
        <w:bottom w:val="none" w:sz="0" w:space="0" w:color="auto"/>
        <w:right w:val="none" w:sz="0" w:space="0" w:color="auto"/>
      </w:divBdr>
      <w:divsChild>
        <w:div w:id="604581860">
          <w:marLeft w:val="0"/>
          <w:marRight w:val="0"/>
          <w:marTop w:val="0"/>
          <w:marBottom w:val="0"/>
          <w:divBdr>
            <w:top w:val="none" w:sz="0" w:space="0" w:color="auto"/>
            <w:left w:val="none" w:sz="0" w:space="0" w:color="auto"/>
            <w:bottom w:val="none" w:sz="0" w:space="0" w:color="auto"/>
            <w:right w:val="none" w:sz="0" w:space="0" w:color="auto"/>
          </w:divBdr>
          <w:divsChild>
            <w:div w:id="1924532716">
              <w:marLeft w:val="0"/>
              <w:marRight w:val="0"/>
              <w:marTop w:val="0"/>
              <w:marBottom w:val="0"/>
              <w:divBdr>
                <w:top w:val="none" w:sz="0" w:space="0" w:color="auto"/>
                <w:left w:val="none" w:sz="0" w:space="0" w:color="auto"/>
                <w:bottom w:val="none" w:sz="0" w:space="0" w:color="auto"/>
                <w:right w:val="none" w:sz="0" w:space="0" w:color="auto"/>
              </w:divBdr>
              <w:divsChild>
                <w:div w:id="18674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8387">
      <w:bodyDiv w:val="1"/>
      <w:marLeft w:val="0"/>
      <w:marRight w:val="0"/>
      <w:marTop w:val="0"/>
      <w:marBottom w:val="0"/>
      <w:divBdr>
        <w:top w:val="none" w:sz="0" w:space="0" w:color="auto"/>
        <w:left w:val="none" w:sz="0" w:space="0" w:color="auto"/>
        <w:bottom w:val="none" w:sz="0" w:space="0" w:color="auto"/>
        <w:right w:val="none" w:sz="0" w:space="0" w:color="auto"/>
      </w:divBdr>
      <w:divsChild>
        <w:div w:id="2041933053">
          <w:marLeft w:val="0"/>
          <w:marRight w:val="0"/>
          <w:marTop w:val="0"/>
          <w:marBottom w:val="0"/>
          <w:divBdr>
            <w:top w:val="none" w:sz="0" w:space="0" w:color="auto"/>
            <w:left w:val="none" w:sz="0" w:space="0" w:color="auto"/>
            <w:bottom w:val="none" w:sz="0" w:space="0" w:color="auto"/>
            <w:right w:val="none" w:sz="0" w:space="0" w:color="auto"/>
          </w:divBdr>
          <w:divsChild>
            <w:div w:id="1408186031">
              <w:marLeft w:val="0"/>
              <w:marRight w:val="0"/>
              <w:marTop w:val="0"/>
              <w:marBottom w:val="0"/>
              <w:divBdr>
                <w:top w:val="none" w:sz="0" w:space="0" w:color="auto"/>
                <w:left w:val="none" w:sz="0" w:space="0" w:color="auto"/>
                <w:bottom w:val="none" w:sz="0" w:space="0" w:color="auto"/>
                <w:right w:val="none" w:sz="0" w:space="0" w:color="auto"/>
              </w:divBdr>
              <w:divsChild>
                <w:div w:id="14892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6085">
      <w:bodyDiv w:val="1"/>
      <w:marLeft w:val="0"/>
      <w:marRight w:val="0"/>
      <w:marTop w:val="0"/>
      <w:marBottom w:val="0"/>
      <w:divBdr>
        <w:top w:val="none" w:sz="0" w:space="0" w:color="auto"/>
        <w:left w:val="none" w:sz="0" w:space="0" w:color="auto"/>
        <w:bottom w:val="none" w:sz="0" w:space="0" w:color="auto"/>
        <w:right w:val="none" w:sz="0" w:space="0" w:color="auto"/>
      </w:divBdr>
      <w:divsChild>
        <w:div w:id="1167209662">
          <w:marLeft w:val="0"/>
          <w:marRight w:val="0"/>
          <w:marTop w:val="0"/>
          <w:marBottom w:val="0"/>
          <w:divBdr>
            <w:top w:val="none" w:sz="0" w:space="0" w:color="auto"/>
            <w:left w:val="none" w:sz="0" w:space="0" w:color="auto"/>
            <w:bottom w:val="none" w:sz="0" w:space="0" w:color="auto"/>
            <w:right w:val="none" w:sz="0" w:space="0" w:color="auto"/>
          </w:divBdr>
          <w:divsChild>
            <w:div w:id="2089574555">
              <w:marLeft w:val="0"/>
              <w:marRight w:val="0"/>
              <w:marTop w:val="0"/>
              <w:marBottom w:val="0"/>
              <w:divBdr>
                <w:top w:val="none" w:sz="0" w:space="0" w:color="auto"/>
                <w:left w:val="none" w:sz="0" w:space="0" w:color="auto"/>
                <w:bottom w:val="none" w:sz="0" w:space="0" w:color="auto"/>
                <w:right w:val="none" w:sz="0" w:space="0" w:color="auto"/>
              </w:divBdr>
              <w:divsChild>
                <w:div w:id="3403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86011">
      <w:bodyDiv w:val="1"/>
      <w:marLeft w:val="0"/>
      <w:marRight w:val="0"/>
      <w:marTop w:val="0"/>
      <w:marBottom w:val="0"/>
      <w:divBdr>
        <w:top w:val="none" w:sz="0" w:space="0" w:color="auto"/>
        <w:left w:val="none" w:sz="0" w:space="0" w:color="auto"/>
        <w:bottom w:val="none" w:sz="0" w:space="0" w:color="auto"/>
        <w:right w:val="none" w:sz="0" w:space="0" w:color="auto"/>
      </w:divBdr>
      <w:divsChild>
        <w:div w:id="179585531">
          <w:marLeft w:val="0"/>
          <w:marRight w:val="0"/>
          <w:marTop w:val="0"/>
          <w:marBottom w:val="0"/>
          <w:divBdr>
            <w:top w:val="none" w:sz="0" w:space="0" w:color="auto"/>
            <w:left w:val="none" w:sz="0" w:space="0" w:color="auto"/>
            <w:bottom w:val="none" w:sz="0" w:space="0" w:color="auto"/>
            <w:right w:val="none" w:sz="0" w:space="0" w:color="auto"/>
          </w:divBdr>
          <w:divsChild>
            <w:div w:id="1892884304">
              <w:marLeft w:val="0"/>
              <w:marRight w:val="0"/>
              <w:marTop w:val="0"/>
              <w:marBottom w:val="0"/>
              <w:divBdr>
                <w:top w:val="none" w:sz="0" w:space="0" w:color="auto"/>
                <w:left w:val="none" w:sz="0" w:space="0" w:color="auto"/>
                <w:bottom w:val="none" w:sz="0" w:space="0" w:color="auto"/>
                <w:right w:val="none" w:sz="0" w:space="0" w:color="auto"/>
              </w:divBdr>
              <w:divsChild>
                <w:div w:id="1954243814">
                  <w:marLeft w:val="0"/>
                  <w:marRight w:val="0"/>
                  <w:marTop w:val="0"/>
                  <w:marBottom w:val="0"/>
                  <w:divBdr>
                    <w:top w:val="none" w:sz="0" w:space="0" w:color="auto"/>
                    <w:left w:val="none" w:sz="0" w:space="0" w:color="auto"/>
                    <w:bottom w:val="none" w:sz="0" w:space="0" w:color="auto"/>
                    <w:right w:val="none" w:sz="0" w:space="0" w:color="auto"/>
                  </w:divBdr>
                </w:div>
              </w:divsChild>
            </w:div>
            <w:div w:id="905845335">
              <w:marLeft w:val="0"/>
              <w:marRight w:val="0"/>
              <w:marTop w:val="0"/>
              <w:marBottom w:val="0"/>
              <w:divBdr>
                <w:top w:val="none" w:sz="0" w:space="0" w:color="auto"/>
                <w:left w:val="none" w:sz="0" w:space="0" w:color="auto"/>
                <w:bottom w:val="none" w:sz="0" w:space="0" w:color="auto"/>
                <w:right w:val="none" w:sz="0" w:space="0" w:color="auto"/>
              </w:divBdr>
              <w:divsChild>
                <w:div w:id="10441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1386">
          <w:marLeft w:val="0"/>
          <w:marRight w:val="0"/>
          <w:marTop w:val="0"/>
          <w:marBottom w:val="0"/>
          <w:divBdr>
            <w:top w:val="none" w:sz="0" w:space="0" w:color="auto"/>
            <w:left w:val="none" w:sz="0" w:space="0" w:color="auto"/>
            <w:bottom w:val="none" w:sz="0" w:space="0" w:color="auto"/>
            <w:right w:val="none" w:sz="0" w:space="0" w:color="auto"/>
          </w:divBdr>
          <w:divsChild>
            <w:div w:id="1453672251">
              <w:marLeft w:val="0"/>
              <w:marRight w:val="0"/>
              <w:marTop w:val="0"/>
              <w:marBottom w:val="0"/>
              <w:divBdr>
                <w:top w:val="none" w:sz="0" w:space="0" w:color="auto"/>
                <w:left w:val="none" w:sz="0" w:space="0" w:color="auto"/>
                <w:bottom w:val="none" w:sz="0" w:space="0" w:color="auto"/>
                <w:right w:val="none" w:sz="0" w:space="0" w:color="auto"/>
              </w:divBdr>
              <w:divsChild>
                <w:div w:id="15196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5585">
      <w:bodyDiv w:val="1"/>
      <w:marLeft w:val="0"/>
      <w:marRight w:val="0"/>
      <w:marTop w:val="0"/>
      <w:marBottom w:val="0"/>
      <w:divBdr>
        <w:top w:val="none" w:sz="0" w:space="0" w:color="auto"/>
        <w:left w:val="none" w:sz="0" w:space="0" w:color="auto"/>
        <w:bottom w:val="none" w:sz="0" w:space="0" w:color="auto"/>
        <w:right w:val="none" w:sz="0" w:space="0" w:color="auto"/>
      </w:divBdr>
      <w:divsChild>
        <w:div w:id="1772164387">
          <w:marLeft w:val="0"/>
          <w:marRight w:val="0"/>
          <w:marTop w:val="0"/>
          <w:marBottom w:val="0"/>
          <w:divBdr>
            <w:top w:val="none" w:sz="0" w:space="0" w:color="auto"/>
            <w:left w:val="none" w:sz="0" w:space="0" w:color="auto"/>
            <w:bottom w:val="none" w:sz="0" w:space="0" w:color="auto"/>
            <w:right w:val="none" w:sz="0" w:space="0" w:color="auto"/>
          </w:divBdr>
          <w:divsChild>
            <w:div w:id="483661328">
              <w:marLeft w:val="0"/>
              <w:marRight w:val="0"/>
              <w:marTop w:val="0"/>
              <w:marBottom w:val="0"/>
              <w:divBdr>
                <w:top w:val="none" w:sz="0" w:space="0" w:color="auto"/>
                <w:left w:val="none" w:sz="0" w:space="0" w:color="auto"/>
                <w:bottom w:val="none" w:sz="0" w:space="0" w:color="auto"/>
                <w:right w:val="none" w:sz="0" w:space="0" w:color="auto"/>
              </w:divBdr>
              <w:divsChild>
                <w:div w:id="536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7859">
      <w:bodyDiv w:val="1"/>
      <w:marLeft w:val="0"/>
      <w:marRight w:val="0"/>
      <w:marTop w:val="0"/>
      <w:marBottom w:val="0"/>
      <w:divBdr>
        <w:top w:val="none" w:sz="0" w:space="0" w:color="auto"/>
        <w:left w:val="none" w:sz="0" w:space="0" w:color="auto"/>
        <w:bottom w:val="none" w:sz="0" w:space="0" w:color="auto"/>
        <w:right w:val="none" w:sz="0" w:space="0" w:color="auto"/>
      </w:divBdr>
      <w:divsChild>
        <w:div w:id="268586943">
          <w:marLeft w:val="0"/>
          <w:marRight w:val="0"/>
          <w:marTop w:val="0"/>
          <w:marBottom w:val="0"/>
          <w:divBdr>
            <w:top w:val="none" w:sz="0" w:space="0" w:color="auto"/>
            <w:left w:val="none" w:sz="0" w:space="0" w:color="auto"/>
            <w:bottom w:val="none" w:sz="0" w:space="0" w:color="auto"/>
            <w:right w:val="none" w:sz="0" w:space="0" w:color="auto"/>
          </w:divBdr>
          <w:divsChild>
            <w:div w:id="1333071623">
              <w:marLeft w:val="0"/>
              <w:marRight w:val="0"/>
              <w:marTop w:val="0"/>
              <w:marBottom w:val="0"/>
              <w:divBdr>
                <w:top w:val="none" w:sz="0" w:space="0" w:color="auto"/>
                <w:left w:val="none" w:sz="0" w:space="0" w:color="auto"/>
                <w:bottom w:val="none" w:sz="0" w:space="0" w:color="auto"/>
                <w:right w:val="none" w:sz="0" w:space="0" w:color="auto"/>
              </w:divBdr>
              <w:divsChild>
                <w:div w:id="5290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4397">
      <w:bodyDiv w:val="1"/>
      <w:marLeft w:val="0"/>
      <w:marRight w:val="0"/>
      <w:marTop w:val="0"/>
      <w:marBottom w:val="0"/>
      <w:divBdr>
        <w:top w:val="none" w:sz="0" w:space="0" w:color="auto"/>
        <w:left w:val="none" w:sz="0" w:space="0" w:color="auto"/>
        <w:bottom w:val="none" w:sz="0" w:space="0" w:color="auto"/>
        <w:right w:val="none" w:sz="0" w:space="0" w:color="auto"/>
      </w:divBdr>
      <w:divsChild>
        <w:div w:id="2135825906">
          <w:marLeft w:val="0"/>
          <w:marRight w:val="0"/>
          <w:marTop w:val="0"/>
          <w:marBottom w:val="0"/>
          <w:divBdr>
            <w:top w:val="none" w:sz="0" w:space="0" w:color="auto"/>
            <w:left w:val="none" w:sz="0" w:space="0" w:color="auto"/>
            <w:bottom w:val="none" w:sz="0" w:space="0" w:color="auto"/>
            <w:right w:val="none" w:sz="0" w:space="0" w:color="auto"/>
          </w:divBdr>
          <w:divsChild>
            <w:div w:id="1466853233">
              <w:marLeft w:val="0"/>
              <w:marRight w:val="0"/>
              <w:marTop w:val="0"/>
              <w:marBottom w:val="0"/>
              <w:divBdr>
                <w:top w:val="none" w:sz="0" w:space="0" w:color="auto"/>
                <w:left w:val="none" w:sz="0" w:space="0" w:color="auto"/>
                <w:bottom w:val="none" w:sz="0" w:space="0" w:color="auto"/>
                <w:right w:val="none" w:sz="0" w:space="0" w:color="auto"/>
              </w:divBdr>
              <w:divsChild>
                <w:div w:id="10582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8684">
      <w:bodyDiv w:val="1"/>
      <w:marLeft w:val="0"/>
      <w:marRight w:val="0"/>
      <w:marTop w:val="0"/>
      <w:marBottom w:val="0"/>
      <w:divBdr>
        <w:top w:val="none" w:sz="0" w:space="0" w:color="auto"/>
        <w:left w:val="none" w:sz="0" w:space="0" w:color="auto"/>
        <w:bottom w:val="none" w:sz="0" w:space="0" w:color="auto"/>
        <w:right w:val="none" w:sz="0" w:space="0" w:color="auto"/>
      </w:divBdr>
    </w:div>
    <w:div w:id="1829832346">
      <w:bodyDiv w:val="1"/>
      <w:marLeft w:val="0"/>
      <w:marRight w:val="0"/>
      <w:marTop w:val="0"/>
      <w:marBottom w:val="0"/>
      <w:divBdr>
        <w:top w:val="none" w:sz="0" w:space="0" w:color="auto"/>
        <w:left w:val="none" w:sz="0" w:space="0" w:color="auto"/>
        <w:bottom w:val="none" w:sz="0" w:space="0" w:color="auto"/>
        <w:right w:val="none" w:sz="0" w:space="0" w:color="auto"/>
      </w:divBdr>
      <w:divsChild>
        <w:div w:id="2118134686">
          <w:marLeft w:val="0"/>
          <w:marRight w:val="0"/>
          <w:marTop w:val="0"/>
          <w:marBottom w:val="0"/>
          <w:divBdr>
            <w:top w:val="none" w:sz="0" w:space="0" w:color="auto"/>
            <w:left w:val="none" w:sz="0" w:space="0" w:color="auto"/>
            <w:bottom w:val="none" w:sz="0" w:space="0" w:color="auto"/>
            <w:right w:val="none" w:sz="0" w:space="0" w:color="auto"/>
          </w:divBdr>
          <w:divsChild>
            <w:div w:id="1346984196">
              <w:marLeft w:val="0"/>
              <w:marRight w:val="0"/>
              <w:marTop w:val="0"/>
              <w:marBottom w:val="0"/>
              <w:divBdr>
                <w:top w:val="none" w:sz="0" w:space="0" w:color="auto"/>
                <w:left w:val="none" w:sz="0" w:space="0" w:color="auto"/>
                <w:bottom w:val="none" w:sz="0" w:space="0" w:color="auto"/>
                <w:right w:val="none" w:sz="0" w:space="0" w:color="auto"/>
              </w:divBdr>
              <w:divsChild>
                <w:div w:id="18463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6065">
      <w:bodyDiv w:val="1"/>
      <w:marLeft w:val="0"/>
      <w:marRight w:val="0"/>
      <w:marTop w:val="0"/>
      <w:marBottom w:val="0"/>
      <w:divBdr>
        <w:top w:val="none" w:sz="0" w:space="0" w:color="auto"/>
        <w:left w:val="none" w:sz="0" w:space="0" w:color="auto"/>
        <w:bottom w:val="none" w:sz="0" w:space="0" w:color="auto"/>
        <w:right w:val="none" w:sz="0" w:space="0" w:color="auto"/>
      </w:divBdr>
    </w:div>
    <w:div w:id="1853104790">
      <w:bodyDiv w:val="1"/>
      <w:marLeft w:val="0"/>
      <w:marRight w:val="0"/>
      <w:marTop w:val="0"/>
      <w:marBottom w:val="0"/>
      <w:divBdr>
        <w:top w:val="none" w:sz="0" w:space="0" w:color="auto"/>
        <w:left w:val="none" w:sz="0" w:space="0" w:color="auto"/>
        <w:bottom w:val="none" w:sz="0" w:space="0" w:color="auto"/>
        <w:right w:val="none" w:sz="0" w:space="0" w:color="auto"/>
      </w:divBdr>
      <w:divsChild>
        <w:div w:id="386342497">
          <w:marLeft w:val="0"/>
          <w:marRight w:val="0"/>
          <w:marTop w:val="0"/>
          <w:marBottom w:val="0"/>
          <w:divBdr>
            <w:top w:val="none" w:sz="0" w:space="0" w:color="auto"/>
            <w:left w:val="none" w:sz="0" w:space="0" w:color="auto"/>
            <w:bottom w:val="none" w:sz="0" w:space="0" w:color="auto"/>
            <w:right w:val="none" w:sz="0" w:space="0" w:color="auto"/>
          </w:divBdr>
          <w:divsChild>
            <w:div w:id="1804616993">
              <w:marLeft w:val="0"/>
              <w:marRight w:val="0"/>
              <w:marTop w:val="0"/>
              <w:marBottom w:val="0"/>
              <w:divBdr>
                <w:top w:val="none" w:sz="0" w:space="0" w:color="auto"/>
                <w:left w:val="none" w:sz="0" w:space="0" w:color="auto"/>
                <w:bottom w:val="none" w:sz="0" w:space="0" w:color="auto"/>
                <w:right w:val="none" w:sz="0" w:space="0" w:color="auto"/>
              </w:divBdr>
              <w:divsChild>
                <w:div w:id="10933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877">
      <w:bodyDiv w:val="1"/>
      <w:marLeft w:val="0"/>
      <w:marRight w:val="0"/>
      <w:marTop w:val="0"/>
      <w:marBottom w:val="0"/>
      <w:divBdr>
        <w:top w:val="none" w:sz="0" w:space="0" w:color="auto"/>
        <w:left w:val="none" w:sz="0" w:space="0" w:color="auto"/>
        <w:bottom w:val="none" w:sz="0" w:space="0" w:color="auto"/>
        <w:right w:val="none" w:sz="0" w:space="0" w:color="auto"/>
      </w:divBdr>
      <w:divsChild>
        <w:div w:id="1487167097">
          <w:marLeft w:val="0"/>
          <w:marRight w:val="0"/>
          <w:marTop w:val="0"/>
          <w:marBottom w:val="0"/>
          <w:divBdr>
            <w:top w:val="none" w:sz="0" w:space="0" w:color="auto"/>
            <w:left w:val="none" w:sz="0" w:space="0" w:color="auto"/>
            <w:bottom w:val="none" w:sz="0" w:space="0" w:color="auto"/>
            <w:right w:val="none" w:sz="0" w:space="0" w:color="auto"/>
          </w:divBdr>
          <w:divsChild>
            <w:div w:id="1232931720">
              <w:marLeft w:val="0"/>
              <w:marRight w:val="0"/>
              <w:marTop w:val="0"/>
              <w:marBottom w:val="0"/>
              <w:divBdr>
                <w:top w:val="none" w:sz="0" w:space="0" w:color="auto"/>
                <w:left w:val="none" w:sz="0" w:space="0" w:color="auto"/>
                <w:bottom w:val="none" w:sz="0" w:space="0" w:color="auto"/>
                <w:right w:val="none" w:sz="0" w:space="0" w:color="auto"/>
              </w:divBdr>
              <w:divsChild>
                <w:div w:id="5591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0887">
      <w:bodyDiv w:val="1"/>
      <w:marLeft w:val="0"/>
      <w:marRight w:val="0"/>
      <w:marTop w:val="0"/>
      <w:marBottom w:val="0"/>
      <w:divBdr>
        <w:top w:val="none" w:sz="0" w:space="0" w:color="auto"/>
        <w:left w:val="none" w:sz="0" w:space="0" w:color="auto"/>
        <w:bottom w:val="none" w:sz="0" w:space="0" w:color="auto"/>
        <w:right w:val="none" w:sz="0" w:space="0" w:color="auto"/>
      </w:divBdr>
      <w:divsChild>
        <w:div w:id="583681502">
          <w:marLeft w:val="0"/>
          <w:marRight w:val="0"/>
          <w:marTop w:val="0"/>
          <w:marBottom w:val="0"/>
          <w:divBdr>
            <w:top w:val="none" w:sz="0" w:space="0" w:color="auto"/>
            <w:left w:val="none" w:sz="0" w:space="0" w:color="auto"/>
            <w:bottom w:val="none" w:sz="0" w:space="0" w:color="auto"/>
            <w:right w:val="none" w:sz="0" w:space="0" w:color="auto"/>
          </w:divBdr>
          <w:divsChild>
            <w:div w:id="1170101915">
              <w:marLeft w:val="0"/>
              <w:marRight w:val="0"/>
              <w:marTop w:val="0"/>
              <w:marBottom w:val="0"/>
              <w:divBdr>
                <w:top w:val="none" w:sz="0" w:space="0" w:color="auto"/>
                <w:left w:val="none" w:sz="0" w:space="0" w:color="auto"/>
                <w:bottom w:val="none" w:sz="0" w:space="0" w:color="auto"/>
                <w:right w:val="none" w:sz="0" w:space="0" w:color="auto"/>
              </w:divBdr>
              <w:divsChild>
                <w:div w:id="7177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2825">
      <w:bodyDiv w:val="1"/>
      <w:marLeft w:val="0"/>
      <w:marRight w:val="0"/>
      <w:marTop w:val="0"/>
      <w:marBottom w:val="0"/>
      <w:divBdr>
        <w:top w:val="none" w:sz="0" w:space="0" w:color="auto"/>
        <w:left w:val="none" w:sz="0" w:space="0" w:color="auto"/>
        <w:bottom w:val="none" w:sz="0" w:space="0" w:color="auto"/>
        <w:right w:val="none" w:sz="0" w:space="0" w:color="auto"/>
      </w:divBdr>
    </w:div>
    <w:div w:id="2022655566">
      <w:bodyDiv w:val="1"/>
      <w:marLeft w:val="0"/>
      <w:marRight w:val="0"/>
      <w:marTop w:val="0"/>
      <w:marBottom w:val="0"/>
      <w:divBdr>
        <w:top w:val="none" w:sz="0" w:space="0" w:color="auto"/>
        <w:left w:val="none" w:sz="0" w:space="0" w:color="auto"/>
        <w:bottom w:val="none" w:sz="0" w:space="0" w:color="auto"/>
        <w:right w:val="none" w:sz="0" w:space="0" w:color="auto"/>
      </w:divBdr>
    </w:div>
    <w:div w:id="20401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06B7-D31A-854C-A36C-447BB422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3095</Words>
  <Characters>17646</Characters>
  <Application>Microsoft Office Word</Application>
  <DocSecurity>0</DocSecurity>
  <Lines>147</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Manchester</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Fitzpatrick</dc:creator>
  <cp:lastModifiedBy>John Fitzpatrick</cp:lastModifiedBy>
  <cp:revision>86</cp:revision>
  <cp:lastPrinted>2019-03-28T15:30:00Z</cp:lastPrinted>
  <dcterms:created xsi:type="dcterms:W3CDTF">2020-02-23T15:36:00Z</dcterms:created>
  <dcterms:modified xsi:type="dcterms:W3CDTF">2020-04-09T08:45:00Z</dcterms:modified>
</cp:coreProperties>
</file>