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68D10" w14:textId="0BCCEA40" w:rsidR="00AD1A37" w:rsidRPr="006D0D01" w:rsidRDefault="00AD1A37" w:rsidP="00EF3411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bCs/>
          <w:smallCaps/>
          <w:sz w:val="32"/>
          <w:szCs w:val="32"/>
        </w:rPr>
      </w:pPr>
      <w:r w:rsidRPr="006D0D01">
        <w:rPr>
          <w:rFonts w:ascii="Times New Roman" w:hAnsi="Times New Roman" w:cs="Times New Roman"/>
          <w:bCs/>
          <w:smallCaps/>
          <w:sz w:val="32"/>
          <w:szCs w:val="32"/>
        </w:rPr>
        <w:t>SUPPLEMENARY MATERIALS</w:t>
      </w:r>
    </w:p>
    <w:p w14:paraId="2D38C4B9" w14:textId="77777777" w:rsidR="00C6739E" w:rsidRPr="006D0D01" w:rsidRDefault="00C6739E" w:rsidP="00EF3411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104248" w14:textId="6CAD03F3" w:rsidR="008C17BE" w:rsidRPr="006D0D01" w:rsidRDefault="00E60E21" w:rsidP="00EF3411">
      <w:pPr>
        <w:adjustRightInd w:val="0"/>
        <w:snapToGrid w:val="0"/>
        <w:spacing w:line="480" w:lineRule="auto"/>
        <w:rPr>
          <w:rFonts w:ascii="Times New Roman" w:hAnsi="Times New Roman" w:cs="Times New Roman"/>
        </w:rPr>
      </w:pPr>
      <w:r w:rsidRPr="006D0D01">
        <w:rPr>
          <w:rFonts w:ascii="Times New Roman" w:hAnsi="Times New Roman" w:cs="Times New Roman"/>
          <w:b/>
          <w:sz w:val="32"/>
          <w:szCs w:val="32"/>
        </w:rPr>
        <w:t>Change in geomagnetic field intensity alters migration-associated traits in a migratory insect</w:t>
      </w:r>
    </w:p>
    <w:p w14:paraId="6CD0DB6E" w14:textId="39383028" w:rsidR="00C6739E" w:rsidRPr="006D0D01" w:rsidRDefault="00C6739E" w:rsidP="00EF3411">
      <w:pPr>
        <w:adjustRightInd w:val="0"/>
        <w:snapToGrid w:val="0"/>
        <w:spacing w:line="480" w:lineRule="auto"/>
        <w:rPr>
          <w:rFonts w:ascii="Times New Roman" w:hAnsi="Times New Roman" w:cs="Times New Roman"/>
        </w:rPr>
      </w:pPr>
      <w:r w:rsidRPr="006D0D01">
        <w:rPr>
          <w:rFonts w:ascii="Times New Roman" w:hAnsi="Times New Roman" w:cs="Times New Roman"/>
          <w:sz w:val="28"/>
          <w:szCs w:val="28"/>
        </w:rPr>
        <w:t xml:space="preserve">Guijun Wan, </w:t>
      </w:r>
      <w:proofErr w:type="spellStart"/>
      <w:r w:rsidRPr="006D0D01">
        <w:rPr>
          <w:rFonts w:ascii="Times New Roman" w:hAnsi="Times New Roman" w:cs="Times New Roman"/>
          <w:sz w:val="28"/>
          <w:szCs w:val="28"/>
        </w:rPr>
        <w:t>Ruiying</w:t>
      </w:r>
      <w:proofErr w:type="spellEnd"/>
      <w:r w:rsidRPr="006D0D01">
        <w:rPr>
          <w:rFonts w:ascii="Times New Roman" w:hAnsi="Times New Roman" w:cs="Times New Roman"/>
          <w:sz w:val="28"/>
          <w:szCs w:val="28"/>
        </w:rPr>
        <w:t xml:space="preserve"> Liu, </w:t>
      </w:r>
      <w:proofErr w:type="spellStart"/>
      <w:r w:rsidRPr="006D0D01">
        <w:rPr>
          <w:rFonts w:ascii="Times New Roman" w:hAnsi="Times New Roman" w:cs="Times New Roman"/>
          <w:sz w:val="28"/>
          <w:szCs w:val="28"/>
        </w:rPr>
        <w:t>Chunxu</w:t>
      </w:r>
      <w:proofErr w:type="spellEnd"/>
      <w:r w:rsidRPr="006D0D01">
        <w:rPr>
          <w:rFonts w:ascii="Times New Roman" w:hAnsi="Times New Roman" w:cs="Times New Roman"/>
          <w:sz w:val="28"/>
          <w:szCs w:val="28"/>
        </w:rPr>
        <w:t xml:space="preserve"> Li, </w:t>
      </w:r>
      <w:proofErr w:type="spellStart"/>
      <w:r w:rsidRPr="006D0D01">
        <w:rPr>
          <w:rFonts w:ascii="Times New Roman" w:hAnsi="Times New Roman" w:cs="Times New Roman"/>
          <w:sz w:val="28"/>
          <w:szCs w:val="28"/>
        </w:rPr>
        <w:t>Jinglan</w:t>
      </w:r>
      <w:proofErr w:type="spellEnd"/>
      <w:r w:rsidRPr="006D0D01">
        <w:rPr>
          <w:rFonts w:ascii="Times New Roman" w:hAnsi="Times New Roman" w:cs="Times New Roman"/>
          <w:sz w:val="28"/>
          <w:szCs w:val="28"/>
        </w:rPr>
        <w:t xml:space="preserve"> He, </w:t>
      </w:r>
      <w:proofErr w:type="spellStart"/>
      <w:r w:rsidRPr="006D0D01">
        <w:rPr>
          <w:rFonts w:ascii="Times New Roman" w:hAnsi="Times New Roman" w:cs="Times New Roman"/>
          <w:sz w:val="28"/>
          <w:szCs w:val="28"/>
        </w:rPr>
        <w:t>Weidong</w:t>
      </w:r>
      <w:proofErr w:type="spellEnd"/>
      <w:r w:rsidRPr="006D0D01">
        <w:rPr>
          <w:rFonts w:ascii="Times New Roman" w:hAnsi="Times New Roman" w:cs="Times New Roman"/>
          <w:sz w:val="28"/>
          <w:szCs w:val="28"/>
        </w:rPr>
        <w:t xml:space="preserve"> Pan, </w:t>
      </w:r>
      <w:r w:rsidR="008C17BE" w:rsidRPr="006D0D01">
        <w:rPr>
          <w:rFonts w:ascii="Times New Roman" w:hAnsi="Times New Roman" w:cs="Times New Roman"/>
          <w:sz w:val="28"/>
          <w:szCs w:val="28"/>
        </w:rPr>
        <w:t xml:space="preserve">Gregory A. Sword, Gao Hu, </w:t>
      </w:r>
      <w:proofErr w:type="spellStart"/>
      <w:r w:rsidRPr="006D0D01">
        <w:rPr>
          <w:rFonts w:ascii="Times New Roman" w:hAnsi="Times New Roman" w:cs="Times New Roman"/>
          <w:sz w:val="28"/>
          <w:szCs w:val="28"/>
        </w:rPr>
        <w:t>Fajun</w:t>
      </w:r>
      <w:proofErr w:type="spellEnd"/>
      <w:r w:rsidRPr="006D0D01">
        <w:rPr>
          <w:rFonts w:ascii="Times New Roman" w:hAnsi="Times New Roman" w:cs="Times New Roman"/>
          <w:sz w:val="28"/>
          <w:szCs w:val="28"/>
        </w:rPr>
        <w:t xml:space="preserve"> Chen</w:t>
      </w:r>
      <w:r w:rsidRPr="006D0D01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49CAAB2A" w14:textId="7F154E95" w:rsidR="00415B1C" w:rsidRPr="006D0D01" w:rsidRDefault="00415B1C" w:rsidP="00EF3411">
      <w:pPr>
        <w:adjustRightInd w:val="0"/>
        <w:snapToGrid w:val="0"/>
        <w:spacing w:line="480" w:lineRule="auto"/>
        <w:rPr>
          <w:rFonts w:ascii="Times New Roman" w:hAnsi="Times New Roman" w:cs="Times New Roman"/>
        </w:rPr>
      </w:pPr>
    </w:p>
    <w:p w14:paraId="6F74B2A5" w14:textId="77777777" w:rsidR="00415B1C" w:rsidRPr="006D0D01" w:rsidRDefault="00415B1C" w:rsidP="00EF3411">
      <w:pPr>
        <w:adjustRightInd w:val="0"/>
        <w:snapToGrid w:val="0"/>
        <w:spacing w:line="480" w:lineRule="auto"/>
        <w:rPr>
          <w:rFonts w:ascii="Times New Roman" w:hAnsi="Times New Roman" w:cs="Times New Roman"/>
        </w:rPr>
      </w:pPr>
    </w:p>
    <w:p w14:paraId="57E569BB" w14:textId="3AC446CD" w:rsidR="00C6739E" w:rsidRPr="006D0D01" w:rsidRDefault="00415B1C" w:rsidP="00EF3411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 w:val="24"/>
          <w:szCs w:val="21"/>
        </w:rPr>
      </w:pPr>
      <w:r w:rsidRPr="006D0D01">
        <w:rPr>
          <w:rFonts w:ascii="Times New Roman" w:hAnsi="Times New Roman" w:cs="Times New Roman"/>
          <w:b/>
          <w:sz w:val="24"/>
          <w:szCs w:val="21"/>
        </w:rPr>
        <w:t xml:space="preserve">Detailed </w:t>
      </w:r>
      <w:r w:rsidR="00775B24" w:rsidRPr="006D0D01">
        <w:rPr>
          <w:rFonts w:ascii="Times New Roman" w:hAnsi="Times New Roman" w:cs="Times New Roman"/>
          <w:b/>
          <w:sz w:val="24"/>
          <w:szCs w:val="21"/>
        </w:rPr>
        <w:t>Material and methods</w:t>
      </w:r>
    </w:p>
    <w:p w14:paraId="76EBB68E" w14:textId="209574CA" w:rsidR="006D02AB" w:rsidRPr="006D0D01" w:rsidRDefault="00775B24" w:rsidP="00EF3411">
      <w:pPr>
        <w:shd w:val="clear" w:color="auto" w:fill="FFFFFF"/>
        <w:tabs>
          <w:tab w:val="left" w:pos="8789"/>
        </w:tabs>
        <w:adjustRightInd w:val="0"/>
        <w:snapToGrid w:val="0"/>
        <w:spacing w:beforeLines="50" w:before="156" w:line="480" w:lineRule="auto"/>
        <w:rPr>
          <w:rFonts w:ascii="Times New Roman" w:hAnsi="Times New Roman"/>
          <w:b/>
          <w:sz w:val="24"/>
          <w:szCs w:val="21"/>
        </w:rPr>
      </w:pPr>
      <w:r w:rsidRPr="006D0D01">
        <w:rPr>
          <w:rFonts w:ascii="Times New Roman" w:hAnsi="Times New Roman"/>
          <w:b/>
          <w:sz w:val="24"/>
          <w:szCs w:val="21"/>
        </w:rPr>
        <w:t xml:space="preserve">(a) </w:t>
      </w:r>
      <w:r w:rsidR="006D02AB" w:rsidRPr="006D0D01">
        <w:rPr>
          <w:rFonts w:ascii="Times New Roman" w:hAnsi="Times New Roman"/>
          <w:b/>
          <w:sz w:val="24"/>
          <w:szCs w:val="21"/>
        </w:rPr>
        <w:t xml:space="preserve">Insect </w:t>
      </w:r>
      <w:r w:rsidRPr="006D0D01">
        <w:rPr>
          <w:rFonts w:ascii="Times New Roman" w:hAnsi="Times New Roman"/>
          <w:b/>
          <w:sz w:val="24"/>
          <w:szCs w:val="21"/>
        </w:rPr>
        <w:t>s</w:t>
      </w:r>
      <w:r w:rsidR="006D02AB" w:rsidRPr="006D0D01">
        <w:rPr>
          <w:rFonts w:ascii="Times New Roman" w:hAnsi="Times New Roman"/>
          <w:b/>
          <w:sz w:val="24"/>
          <w:szCs w:val="21"/>
        </w:rPr>
        <w:t>tock</w:t>
      </w:r>
    </w:p>
    <w:p w14:paraId="4BC753F4" w14:textId="1D06139B" w:rsidR="006D02AB" w:rsidRPr="006D0D01" w:rsidRDefault="006D02AB" w:rsidP="00EF3411">
      <w:pPr>
        <w:shd w:val="clear" w:color="auto" w:fill="FFFFFF"/>
        <w:tabs>
          <w:tab w:val="left" w:pos="8789"/>
        </w:tabs>
        <w:adjustRightInd w:val="0"/>
        <w:snapToGrid w:val="0"/>
        <w:spacing w:line="480" w:lineRule="auto"/>
        <w:rPr>
          <w:rFonts w:ascii="Times New Roman" w:hAnsi="Times New Roman"/>
          <w:bCs/>
          <w:sz w:val="24"/>
          <w:szCs w:val="21"/>
        </w:rPr>
      </w:pPr>
      <w:r w:rsidRPr="006D0D01">
        <w:rPr>
          <w:rFonts w:ascii="Times New Roman" w:hAnsi="Times New Roman"/>
          <w:bCs/>
          <w:sz w:val="24"/>
          <w:szCs w:val="21"/>
        </w:rPr>
        <w:t xml:space="preserve">Adult </w:t>
      </w:r>
      <w:r w:rsidRPr="006D0D01">
        <w:rPr>
          <w:rFonts w:ascii="Times New Roman" w:hAnsi="Times New Roman"/>
          <w:bCs/>
          <w:i/>
          <w:iCs/>
          <w:sz w:val="24"/>
          <w:szCs w:val="21"/>
        </w:rPr>
        <w:t>N. lugens</w:t>
      </w:r>
      <w:r w:rsidRPr="006D0D01">
        <w:rPr>
          <w:rFonts w:ascii="Times New Roman" w:hAnsi="Times New Roman"/>
          <w:bCs/>
          <w:sz w:val="24"/>
          <w:szCs w:val="21"/>
        </w:rPr>
        <w:t xml:space="preserve"> were collected from paddy fields</w:t>
      </w:r>
      <w:r w:rsidRPr="006D0D01">
        <w:rPr>
          <w:rFonts w:ascii="Times New Roman" w:hAnsi="Times New Roman"/>
        </w:rPr>
        <w:t xml:space="preserve"> </w:t>
      </w:r>
      <w:r w:rsidRPr="006D0D01">
        <w:rPr>
          <w:rFonts w:ascii="Times New Roman" w:hAnsi="Times New Roman"/>
          <w:bCs/>
          <w:sz w:val="24"/>
          <w:szCs w:val="21"/>
        </w:rPr>
        <w:t xml:space="preserve">at Nanjing, Jiangsu province of China during their south-to-north migration in the summer and reared indoors on susceptible Taichung Native 1 rice seedlings at 25±1℃, 70-80% RH and 14:10 h light: dark cycle </w:t>
      </w:r>
      <w:r w:rsidR="00724778" w:rsidRPr="006D0D01">
        <w:rPr>
          <w:rFonts w:ascii="Times New Roman" w:hAnsi="Times New Roman"/>
          <w:bCs/>
          <w:sz w:val="24"/>
          <w:szCs w:val="21"/>
        </w:rPr>
        <w:t>(Dark during 20</w:t>
      </w:r>
      <w:r w:rsidR="00724778" w:rsidRPr="006D0D01">
        <w:rPr>
          <w:rFonts w:ascii="Times New Roman" w:hAnsi="Times New Roman" w:hint="eastAsia"/>
          <w:bCs/>
          <w:sz w:val="24"/>
          <w:szCs w:val="21"/>
        </w:rPr>
        <w:t>:</w:t>
      </w:r>
      <w:r w:rsidR="00724778" w:rsidRPr="006D0D01">
        <w:rPr>
          <w:rFonts w:ascii="Times New Roman" w:hAnsi="Times New Roman"/>
          <w:bCs/>
          <w:sz w:val="24"/>
          <w:szCs w:val="21"/>
        </w:rPr>
        <w:t xml:space="preserve">00-06:00) </w:t>
      </w:r>
      <w:r w:rsidRPr="006D0D01">
        <w:rPr>
          <w:rFonts w:ascii="Times New Roman" w:hAnsi="Times New Roman"/>
          <w:bCs/>
          <w:sz w:val="24"/>
          <w:szCs w:val="21"/>
        </w:rPr>
        <w:t>to establish a lab colony</w:t>
      </w:r>
      <w:r w:rsidR="00642FD9" w:rsidRPr="006D0D01">
        <w:rPr>
          <w:rFonts w:ascii="Times New Roman" w:hAnsi="Times New Roman"/>
          <w:bCs/>
          <w:sz w:val="24"/>
          <w:szCs w:val="21"/>
        </w:rPr>
        <w:t xml:space="preserve">. The colony was maintained for </w:t>
      </w:r>
      <w:r w:rsidRPr="006D0D01">
        <w:rPr>
          <w:rFonts w:ascii="Times New Roman" w:hAnsi="Times New Roman"/>
          <w:bCs/>
          <w:sz w:val="24"/>
          <w:szCs w:val="21"/>
        </w:rPr>
        <w:t xml:space="preserve">ten generations before they were allocated to the two </w:t>
      </w:r>
      <w:r w:rsidR="00642FD9" w:rsidRPr="006D0D01">
        <w:rPr>
          <w:rFonts w:ascii="Times New Roman" w:hAnsi="Times New Roman"/>
          <w:bCs/>
          <w:sz w:val="24"/>
          <w:szCs w:val="21"/>
        </w:rPr>
        <w:t xml:space="preserve">experimental </w:t>
      </w:r>
      <w:r w:rsidRPr="006D0D01">
        <w:rPr>
          <w:rFonts w:ascii="Times New Roman" w:hAnsi="Times New Roman"/>
          <w:bCs/>
          <w:sz w:val="24"/>
          <w:szCs w:val="21"/>
        </w:rPr>
        <w:t xml:space="preserve">magnetic </w:t>
      </w:r>
      <w:r w:rsidR="00642FD9" w:rsidRPr="006D0D01">
        <w:rPr>
          <w:rFonts w:ascii="Times New Roman" w:hAnsi="Times New Roman"/>
          <w:bCs/>
          <w:sz w:val="24"/>
          <w:szCs w:val="21"/>
        </w:rPr>
        <w:t xml:space="preserve">treatment </w:t>
      </w:r>
      <w:r w:rsidRPr="006D0D01">
        <w:rPr>
          <w:rFonts w:ascii="Times New Roman" w:hAnsi="Times New Roman"/>
          <w:bCs/>
          <w:sz w:val="24"/>
          <w:szCs w:val="21"/>
        </w:rPr>
        <w:t xml:space="preserve">groups. </w:t>
      </w:r>
    </w:p>
    <w:p w14:paraId="38ECA6E9" w14:textId="79751B6B" w:rsidR="006D02AB" w:rsidRPr="006D0D01" w:rsidRDefault="00775B24" w:rsidP="00EF3411">
      <w:pPr>
        <w:shd w:val="clear" w:color="auto" w:fill="FFFFFF"/>
        <w:tabs>
          <w:tab w:val="left" w:pos="8789"/>
        </w:tabs>
        <w:adjustRightInd w:val="0"/>
        <w:snapToGrid w:val="0"/>
        <w:spacing w:line="480" w:lineRule="auto"/>
        <w:rPr>
          <w:rFonts w:ascii="Times New Roman" w:hAnsi="Times New Roman"/>
          <w:bCs/>
          <w:sz w:val="24"/>
          <w:szCs w:val="21"/>
        </w:rPr>
      </w:pPr>
      <w:r w:rsidRPr="006D0D01">
        <w:rPr>
          <w:rFonts w:ascii="Times New Roman" w:hAnsi="Times New Roman"/>
          <w:b/>
          <w:sz w:val="24"/>
          <w:szCs w:val="21"/>
        </w:rPr>
        <w:t xml:space="preserve">(b) </w:t>
      </w:r>
      <w:r w:rsidR="006D02AB" w:rsidRPr="006D0D01">
        <w:rPr>
          <w:rFonts w:ascii="Times New Roman" w:hAnsi="Times New Roman"/>
          <w:b/>
          <w:sz w:val="24"/>
          <w:szCs w:val="21"/>
        </w:rPr>
        <w:t xml:space="preserve">Magnetic </w:t>
      </w:r>
      <w:r w:rsidRPr="006D0D01">
        <w:rPr>
          <w:rFonts w:ascii="Times New Roman" w:hAnsi="Times New Roman"/>
          <w:b/>
          <w:sz w:val="24"/>
          <w:szCs w:val="21"/>
        </w:rPr>
        <w:t>f</w:t>
      </w:r>
      <w:r w:rsidR="006D02AB" w:rsidRPr="006D0D01">
        <w:rPr>
          <w:rFonts w:ascii="Times New Roman" w:hAnsi="Times New Roman"/>
          <w:b/>
          <w:sz w:val="24"/>
          <w:szCs w:val="21"/>
        </w:rPr>
        <w:t xml:space="preserve">ields and </w:t>
      </w:r>
      <w:r w:rsidRPr="006D0D01">
        <w:rPr>
          <w:rFonts w:ascii="Times New Roman" w:hAnsi="Times New Roman"/>
          <w:b/>
          <w:sz w:val="24"/>
          <w:szCs w:val="21"/>
        </w:rPr>
        <w:t>i</w:t>
      </w:r>
      <w:r w:rsidR="006D02AB" w:rsidRPr="006D0D01">
        <w:rPr>
          <w:rFonts w:ascii="Times New Roman" w:hAnsi="Times New Roman"/>
          <w:b/>
          <w:sz w:val="24"/>
          <w:szCs w:val="21"/>
        </w:rPr>
        <w:t xml:space="preserve">nsect </w:t>
      </w:r>
      <w:r w:rsidRPr="006D0D01">
        <w:rPr>
          <w:rFonts w:ascii="Times New Roman" w:hAnsi="Times New Roman"/>
          <w:b/>
          <w:sz w:val="24"/>
          <w:szCs w:val="21"/>
        </w:rPr>
        <w:t>e</w:t>
      </w:r>
      <w:r w:rsidR="006D02AB" w:rsidRPr="006D0D01">
        <w:rPr>
          <w:rFonts w:ascii="Times New Roman" w:hAnsi="Times New Roman"/>
          <w:b/>
          <w:sz w:val="24"/>
          <w:szCs w:val="21"/>
        </w:rPr>
        <w:t>xposures</w:t>
      </w:r>
    </w:p>
    <w:p w14:paraId="69CC085E" w14:textId="29F731D1" w:rsidR="006D02AB" w:rsidRPr="006D0D01" w:rsidRDefault="006D02AB" w:rsidP="00EF3411">
      <w:pPr>
        <w:tabs>
          <w:tab w:val="left" w:pos="8789"/>
        </w:tabs>
        <w:adjustRightInd w:val="0"/>
        <w:snapToGrid w:val="0"/>
        <w:spacing w:line="480" w:lineRule="auto"/>
        <w:rPr>
          <w:rFonts w:ascii="Times New Roman" w:hAnsi="Times New Roman"/>
          <w:bCs/>
          <w:sz w:val="24"/>
          <w:szCs w:val="21"/>
        </w:rPr>
      </w:pPr>
      <w:r w:rsidRPr="006D0D01">
        <w:rPr>
          <w:rFonts w:ascii="Times New Roman" w:hAnsi="Times New Roman"/>
          <w:bCs/>
          <w:sz w:val="24"/>
          <w:szCs w:val="21"/>
        </w:rPr>
        <w:t xml:space="preserve">The GMF intensity generally ranges from ~25μT at the magnetic equator to ~65μT at the magnetic poles. We use two </w:t>
      </w:r>
      <w:r w:rsidR="00A11D89" w:rsidRPr="006D0D01">
        <w:rPr>
          <w:rFonts w:ascii="Times New Roman" w:hAnsi="Times New Roman"/>
          <w:bCs/>
          <w:sz w:val="24"/>
          <w:szCs w:val="21"/>
        </w:rPr>
        <w:t xml:space="preserve">three-axis </w:t>
      </w:r>
      <w:r w:rsidRPr="006D0D01">
        <w:rPr>
          <w:rFonts w:ascii="Times New Roman" w:hAnsi="Times New Roman"/>
          <w:bCs/>
          <w:sz w:val="24"/>
          <w:szCs w:val="21"/>
        </w:rPr>
        <w:t xml:space="preserve">DC-type </w:t>
      </w:r>
      <w:bookmarkStart w:id="0" w:name="_Hlk33786122"/>
      <w:r w:rsidRPr="006D0D01">
        <w:rPr>
          <w:rFonts w:ascii="Times New Roman" w:hAnsi="Times New Roman"/>
          <w:bCs/>
          <w:sz w:val="24"/>
          <w:szCs w:val="21"/>
        </w:rPr>
        <w:t xml:space="preserve">Helmholtz coil systems </w:t>
      </w:r>
      <w:bookmarkEnd w:id="0"/>
      <w:r w:rsidRPr="006D0D01">
        <w:rPr>
          <w:rFonts w:ascii="Times New Roman" w:hAnsi="Times New Roman"/>
          <w:bCs/>
          <w:sz w:val="24"/>
          <w:szCs w:val="21"/>
        </w:rPr>
        <w:t xml:space="preserve">(External diameter: 1200 mm) to mimic the GMF intensity of two points on the migration route of </w:t>
      </w:r>
      <w:r w:rsidRPr="006D0D01">
        <w:rPr>
          <w:rFonts w:ascii="Times New Roman" w:hAnsi="Times New Roman"/>
          <w:bCs/>
          <w:i/>
          <w:iCs/>
          <w:sz w:val="24"/>
          <w:szCs w:val="21"/>
        </w:rPr>
        <w:t>N. lugens</w:t>
      </w:r>
      <w:r w:rsidRPr="006D0D01">
        <w:rPr>
          <w:rFonts w:ascii="Times New Roman" w:hAnsi="Times New Roman"/>
          <w:bCs/>
          <w:sz w:val="24"/>
          <w:szCs w:val="21"/>
        </w:rPr>
        <w:t xml:space="preserve">, Zhanjiang city (21°12' 29" N, 110° 21' 11" E; </w:t>
      </w:r>
      <w:r w:rsidR="00A11D89" w:rsidRPr="006D0D01">
        <w:rPr>
          <w:rFonts w:ascii="Times New Roman" w:hAnsi="Times New Roman"/>
          <w:bCs/>
          <w:sz w:val="24"/>
          <w:szCs w:val="21"/>
        </w:rPr>
        <w:t xml:space="preserve">mimic </w:t>
      </w:r>
      <w:r w:rsidRPr="006D0D01">
        <w:rPr>
          <w:rFonts w:ascii="Times New Roman" w:hAnsi="Times New Roman"/>
          <w:bCs/>
          <w:sz w:val="24"/>
          <w:szCs w:val="21"/>
        </w:rPr>
        <w:t>intensity: 45000 ± 255 nT, GMF</w:t>
      </w:r>
      <w:r w:rsidRPr="006D0D01">
        <w:rPr>
          <w:rFonts w:ascii="Times New Roman" w:hAnsi="Times New Roman"/>
          <w:bCs/>
          <w:sz w:val="24"/>
          <w:szCs w:val="21"/>
          <w:vertAlign w:val="subscript"/>
        </w:rPr>
        <w:t>45μT</w:t>
      </w:r>
      <w:r w:rsidRPr="006D0D01">
        <w:rPr>
          <w:rFonts w:ascii="Times New Roman" w:hAnsi="Times New Roman"/>
          <w:bCs/>
          <w:sz w:val="24"/>
          <w:szCs w:val="21"/>
        </w:rPr>
        <w:t xml:space="preserve">) and Nanjing city </w:t>
      </w:r>
      <w:bookmarkStart w:id="1" w:name="OLE_LINK1"/>
      <w:r w:rsidRPr="006D0D01">
        <w:rPr>
          <w:rFonts w:ascii="Times New Roman" w:hAnsi="Times New Roman"/>
          <w:bCs/>
          <w:sz w:val="24"/>
          <w:szCs w:val="21"/>
        </w:rPr>
        <w:t>(32° 3' 42" N</w:t>
      </w:r>
      <w:bookmarkEnd w:id="1"/>
      <w:r w:rsidRPr="006D0D01">
        <w:rPr>
          <w:rFonts w:ascii="Times New Roman" w:hAnsi="Times New Roman"/>
          <w:bCs/>
          <w:sz w:val="24"/>
          <w:szCs w:val="21"/>
        </w:rPr>
        <w:t xml:space="preserve">, 118° 46' 40" E; </w:t>
      </w:r>
      <w:r w:rsidR="00A11D89" w:rsidRPr="006D0D01">
        <w:rPr>
          <w:rFonts w:ascii="Times New Roman" w:hAnsi="Times New Roman"/>
          <w:bCs/>
          <w:sz w:val="24"/>
          <w:szCs w:val="21"/>
        </w:rPr>
        <w:t xml:space="preserve">mimic </w:t>
      </w:r>
      <w:r w:rsidRPr="006D0D01">
        <w:rPr>
          <w:rFonts w:ascii="Times New Roman" w:hAnsi="Times New Roman"/>
          <w:bCs/>
          <w:sz w:val="24"/>
          <w:szCs w:val="21"/>
        </w:rPr>
        <w:t>intensity: 50000 ± 239 nT, GMF</w:t>
      </w:r>
      <w:r w:rsidRPr="006D0D01">
        <w:rPr>
          <w:rFonts w:ascii="Times New Roman" w:hAnsi="Times New Roman"/>
          <w:bCs/>
          <w:sz w:val="24"/>
          <w:szCs w:val="21"/>
          <w:vertAlign w:val="subscript"/>
        </w:rPr>
        <w:t>50μT</w:t>
      </w:r>
      <w:r w:rsidRPr="006D0D01">
        <w:rPr>
          <w:rFonts w:ascii="Times New Roman" w:hAnsi="Times New Roman"/>
          <w:bCs/>
          <w:sz w:val="24"/>
          <w:szCs w:val="21"/>
        </w:rPr>
        <w:t>)</w:t>
      </w:r>
      <w:r w:rsidR="0003474F" w:rsidRPr="006D0D01">
        <w:rPr>
          <w:rFonts w:ascii="Times New Roman" w:hAnsi="Times New Roman"/>
          <w:bCs/>
          <w:sz w:val="24"/>
          <w:szCs w:val="21"/>
        </w:rPr>
        <w:t xml:space="preserve"> indoors</w:t>
      </w:r>
      <w:r w:rsidR="00A11D89" w:rsidRPr="006D0D01">
        <w:rPr>
          <w:rFonts w:ascii="Times New Roman" w:hAnsi="Times New Roman"/>
          <w:bCs/>
          <w:sz w:val="24"/>
          <w:szCs w:val="21"/>
        </w:rPr>
        <w:t xml:space="preserve">. </w:t>
      </w:r>
      <w:bookmarkStart w:id="2" w:name="_Hlk34302276"/>
      <w:bookmarkStart w:id="3" w:name="_Hlk33791072"/>
      <w:r w:rsidR="00A11D89" w:rsidRPr="006D0D01">
        <w:rPr>
          <w:rFonts w:ascii="Times New Roman" w:hAnsi="Times New Roman"/>
          <w:bCs/>
          <w:sz w:val="24"/>
          <w:szCs w:val="21"/>
        </w:rPr>
        <w:t xml:space="preserve">To exclude potential effects of directional information of the GMF on insect migration-associated traits, which </w:t>
      </w:r>
      <w:r w:rsidR="00642FD9" w:rsidRPr="006D0D01">
        <w:rPr>
          <w:rFonts w:ascii="Times New Roman" w:hAnsi="Times New Roman"/>
          <w:bCs/>
          <w:sz w:val="24"/>
          <w:szCs w:val="21"/>
        </w:rPr>
        <w:t>was not the intent of this study, the</w:t>
      </w:r>
      <w:r w:rsidR="00A11D89" w:rsidRPr="006D0D01">
        <w:rPr>
          <w:rFonts w:ascii="Times New Roman" w:hAnsi="Times New Roman"/>
          <w:bCs/>
          <w:sz w:val="24"/>
          <w:szCs w:val="21"/>
        </w:rPr>
        <w:t xml:space="preserve"> </w:t>
      </w:r>
      <w:r w:rsidRPr="006D0D01">
        <w:rPr>
          <w:rFonts w:ascii="Times New Roman" w:hAnsi="Times New Roman"/>
          <w:bCs/>
          <w:sz w:val="24"/>
          <w:szCs w:val="21"/>
        </w:rPr>
        <w:t xml:space="preserve">same declination (−5.7 ± </w:t>
      </w:r>
      <w:r w:rsidRPr="006D0D01">
        <w:rPr>
          <w:rFonts w:ascii="Times New Roman" w:hAnsi="Times New Roman"/>
          <w:bCs/>
          <w:sz w:val="24"/>
          <w:szCs w:val="21"/>
        </w:rPr>
        <w:lastRenderedPageBreak/>
        <w:t>1.32°) and inclination (50.2 ± 1.23°</w:t>
      </w:r>
      <w:r w:rsidRPr="006D0D01">
        <w:rPr>
          <w:rFonts w:ascii="Times New Roman" w:hAnsi="Times New Roman"/>
          <w:bCs/>
          <w:sz w:val="24"/>
        </w:rPr>
        <w:t>)</w:t>
      </w:r>
      <w:r w:rsidR="00A11D89" w:rsidRPr="006D0D01">
        <w:rPr>
          <w:rFonts w:ascii="Times New Roman" w:hAnsi="Times New Roman"/>
          <w:bCs/>
          <w:sz w:val="24"/>
        </w:rPr>
        <w:t xml:space="preserve"> </w:t>
      </w:r>
      <w:r w:rsidR="00B6335A" w:rsidRPr="006D0D01">
        <w:rPr>
          <w:rFonts w:ascii="Times New Roman" w:hAnsi="Times New Roman"/>
          <w:bCs/>
          <w:sz w:val="24"/>
        </w:rPr>
        <w:t xml:space="preserve">between </w:t>
      </w:r>
      <w:r w:rsidR="00B6335A" w:rsidRPr="006D0D01">
        <w:rPr>
          <w:rFonts w:ascii="Times New Roman" w:hAnsi="Times New Roman"/>
          <w:bCs/>
          <w:sz w:val="24"/>
          <w:szCs w:val="21"/>
        </w:rPr>
        <w:t>GMF</w:t>
      </w:r>
      <w:r w:rsidR="00B6335A" w:rsidRPr="006D0D01">
        <w:rPr>
          <w:rFonts w:ascii="Times New Roman" w:hAnsi="Times New Roman"/>
          <w:bCs/>
          <w:sz w:val="24"/>
          <w:szCs w:val="21"/>
          <w:vertAlign w:val="subscript"/>
        </w:rPr>
        <w:t>50μT</w:t>
      </w:r>
      <w:r w:rsidR="00B6335A" w:rsidRPr="006D0D01">
        <w:rPr>
          <w:rFonts w:ascii="Times New Roman" w:hAnsi="Times New Roman"/>
          <w:bCs/>
          <w:sz w:val="24"/>
          <w:szCs w:val="21"/>
        </w:rPr>
        <w:t xml:space="preserve"> vs. GMF</w:t>
      </w:r>
      <w:r w:rsidR="00B6335A" w:rsidRPr="006D0D01">
        <w:rPr>
          <w:rFonts w:ascii="Times New Roman" w:hAnsi="Times New Roman"/>
          <w:bCs/>
          <w:sz w:val="24"/>
          <w:szCs w:val="21"/>
          <w:vertAlign w:val="subscript"/>
        </w:rPr>
        <w:t>45μT</w:t>
      </w:r>
      <w:r w:rsidR="00B6335A" w:rsidRPr="006D0D01">
        <w:rPr>
          <w:rFonts w:ascii="Times New Roman" w:hAnsi="Times New Roman"/>
          <w:bCs/>
          <w:sz w:val="24"/>
          <w:szCs w:val="21"/>
        </w:rPr>
        <w:t xml:space="preserve"> treatments </w:t>
      </w:r>
      <w:r w:rsidR="00A11D89" w:rsidRPr="006D0D01">
        <w:rPr>
          <w:rFonts w:ascii="Times New Roman" w:hAnsi="Times New Roman" w:hint="eastAsia"/>
          <w:bCs/>
          <w:sz w:val="24"/>
        </w:rPr>
        <w:t>were</w:t>
      </w:r>
      <w:r w:rsidR="00A11D89" w:rsidRPr="006D0D01">
        <w:rPr>
          <w:rFonts w:ascii="Times New Roman" w:hAnsi="Times New Roman"/>
          <w:bCs/>
          <w:sz w:val="24"/>
        </w:rPr>
        <w:t xml:space="preserve"> </w:t>
      </w:r>
      <w:r w:rsidR="00B6335A" w:rsidRPr="006D0D01">
        <w:rPr>
          <w:rFonts w:ascii="Times New Roman" w:hAnsi="Times New Roman"/>
          <w:bCs/>
          <w:sz w:val="24"/>
        </w:rPr>
        <w:t>generated</w:t>
      </w:r>
      <w:r w:rsidR="00262CF9" w:rsidRPr="006D0D01">
        <w:rPr>
          <w:rFonts w:ascii="Times New Roman" w:hAnsi="Times New Roman"/>
          <w:bCs/>
          <w:sz w:val="24"/>
        </w:rPr>
        <w:t xml:space="preserve"> </w:t>
      </w:r>
      <w:r w:rsidR="00A11D89" w:rsidRPr="006D0D01">
        <w:rPr>
          <w:rFonts w:ascii="Times New Roman" w:hAnsi="Times New Roman"/>
          <w:bCs/>
          <w:sz w:val="24"/>
        </w:rPr>
        <w:t>by adjusting the current of the three independent coil pairs composing the</w:t>
      </w:r>
      <w:r w:rsidR="00A11D89" w:rsidRPr="006D0D01">
        <w:t xml:space="preserve"> </w:t>
      </w:r>
      <w:r w:rsidR="00A11D89" w:rsidRPr="006D0D01">
        <w:rPr>
          <w:rFonts w:ascii="Times New Roman" w:hAnsi="Times New Roman"/>
          <w:bCs/>
          <w:sz w:val="24"/>
        </w:rPr>
        <w:t>Helmholtz coil systems.</w:t>
      </w:r>
      <w:bookmarkEnd w:id="2"/>
      <w:r w:rsidR="00A11D89" w:rsidRPr="006D0D01">
        <w:rPr>
          <w:rFonts w:ascii="Times New Roman" w:hAnsi="Times New Roman"/>
          <w:bCs/>
          <w:sz w:val="24"/>
        </w:rPr>
        <w:t xml:space="preserve"> </w:t>
      </w:r>
      <w:bookmarkEnd w:id="3"/>
      <w:r w:rsidRPr="006D0D01">
        <w:rPr>
          <w:rFonts w:ascii="Times New Roman" w:hAnsi="Times New Roman"/>
          <w:bCs/>
          <w:sz w:val="24"/>
        </w:rPr>
        <w:t xml:space="preserve">The GMF was altered in effective </w:t>
      </w:r>
      <w:bookmarkStart w:id="4" w:name="_Hlk27061626"/>
      <w:r w:rsidRPr="006D0D01">
        <w:rPr>
          <w:rFonts w:ascii="Times New Roman" w:hAnsi="Times New Roman"/>
          <w:sz w:val="24"/>
        </w:rPr>
        <w:t>homogeneous</w:t>
      </w:r>
      <w:r w:rsidR="00DA7005" w:rsidRPr="006D0D01">
        <w:rPr>
          <w:rFonts w:ascii="Times New Roman" w:hAnsi="Times New Roman"/>
          <w:sz w:val="24"/>
        </w:rPr>
        <w:t xml:space="preserve"> </w:t>
      </w:r>
      <w:bookmarkStart w:id="5" w:name="_Hlk33944986"/>
      <w:r w:rsidR="00DA7005" w:rsidRPr="006D0D01">
        <w:rPr>
          <w:rFonts w:ascii="Times New Roman" w:hAnsi="Times New Roman"/>
          <w:sz w:val="24"/>
        </w:rPr>
        <w:t>(&lt; 2% heterogeneity)</w:t>
      </w:r>
      <w:r w:rsidRPr="006D0D01">
        <w:rPr>
          <w:rFonts w:ascii="Times New Roman" w:hAnsi="Times New Roman"/>
          <w:sz w:val="24"/>
        </w:rPr>
        <w:t xml:space="preserve"> </w:t>
      </w:r>
      <w:bookmarkEnd w:id="5"/>
      <w:r w:rsidRPr="006D0D01">
        <w:rPr>
          <w:rFonts w:ascii="Times New Roman" w:hAnsi="Times New Roman"/>
          <w:sz w:val="24"/>
        </w:rPr>
        <w:t>areas</w:t>
      </w:r>
      <w:bookmarkEnd w:id="4"/>
      <w:r w:rsidRPr="006D0D01">
        <w:rPr>
          <w:rFonts w:ascii="Times New Roman" w:hAnsi="Times New Roman"/>
          <w:sz w:val="24"/>
        </w:rPr>
        <w:t xml:space="preserve"> of 300 × 300 × 300 mm</w:t>
      </w:r>
      <w:r w:rsidRPr="006D0D01">
        <w:rPr>
          <w:rFonts w:ascii="Times New Roman" w:hAnsi="Times New Roman"/>
          <w:sz w:val="24"/>
          <w:vertAlign w:val="superscript"/>
        </w:rPr>
        <w:t>3</w:t>
      </w:r>
      <w:r w:rsidRPr="006D0D01">
        <w:rPr>
          <w:rFonts w:ascii="Times New Roman" w:hAnsi="Times New Roman"/>
          <w:sz w:val="24"/>
        </w:rPr>
        <w:t xml:space="preserve"> </w:t>
      </w:r>
      <w:r w:rsidRPr="006D0D01">
        <w:rPr>
          <w:rFonts w:ascii="Times New Roman" w:hAnsi="Times New Roman"/>
          <w:bCs/>
          <w:sz w:val="24"/>
          <w:szCs w:val="21"/>
        </w:rPr>
        <w:t>inside each coil system</w:t>
      </w:r>
      <w:r w:rsidR="00417925" w:rsidRPr="006D0D01">
        <w:rPr>
          <w:rFonts w:ascii="Times New Roman" w:hAnsi="Times New Roman"/>
          <w:bCs/>
          <w:sz w:val="24"/>
          <w:szCs w:val="21"/>
        </w:rPr>
        <w:t xml:space="preserve">, and </w:t>
      </w:r>
      <w:bookmarkStart w:id="6" w:name="OLE_LINK2"/>
      <w:bookmarkStart w:id="7" w:name="OLE_LINK4"/>
      <w:r w:rsidR="00417925" w:rsidRPr="006D0D01">
        <w:rPr>
          <w:rFonts w:ascii="Times New Roman" w:hAnsi="Times New Roman"/>
          <w:bCs/>
          <w:sz w:val="24"/>
          <w:szCs w:val="21"/>
        </w:rPr>
        <w:t xml:space="preserve">a </w:t>
      </w:r>
      <w:r w:rsidR="00E23E15" w:rsidRPr="006D0D01">
        <w:rPr>
          <w:rFonts w:ascii="Times New Roman" w:hAnsi="Times New Roman"/>
          <w:bCs/>
          <w:sz w:val="24"/>
          <w:szCs w:val="21"/>
        </w:rPr>
        <w:t>F</w:t>
      </w:r>
      <w:r w:rsidR="00417925" w:rsidRPr="006D0D01">
        <w:rPr>
          <w:rFonts w:ascii="Times New Roman" w:hAnsi="Times New Roman"/>
          <w:bCs/>
          <w:sz w:val="24"/>
          <w:szCs w:val="21"/>
        </w:rPr>
        <w:t>araday cage</w:t>
      </w:r>
      <w:r w:rsidR="00417925" w:rsidRPr="006D0D01">
        <w:rPr>
          <w:rFonts w:ascii="Times New Roman" w:hAnsi="Times New Roman"/>
          <w:bCs/>
          <w:sz w:val="24"/>
        </w:rPr>
        <w:t xml:space="preserve"> </w:t>
      </w:r>
      <w:r w:rsidR="00E23E15" w:rsidRPr="006D0D01">
        <w:rPr>
          <w:rFonts w:ascii="Times New Roman" w:hAnsi="Times New Roman"/>
          <w:bCs/>
          <w:sz w:val="24"/>
        </w:rPr>
        <w:t xml:space="preserve">inside each coil </w:t>
      </w:r>
      <w:r w:rsidR="00417925" w:rsidRPr="006D0D01">
        <w:rPr>
          <w:rFonts w:ascii="Times New Roman" w:hAnsi="Times New Roman"/>
          <w:bCs/>
          <w:sz w:val="24"/>
        </w:rPr>
        <w:t xml:space="preserve">was used to shield </w:t>
      </w:r>
      <w:r w:rsidR="00E23E15" w:rsidRPr="006D0D01">
        <w:rPr>
          <w:rFonts w:ascii="Times New Roman" w:hAnsi="Times New Roman"/>
          <w:bCs/>
          <w:sz w:val="24"/>
        </w:rPr>
        <w:t xml:space="preserve">the experimental insects from </w:t>
      </w:r>
      <w:r w:rsidR="00417925" w:rsidRPr="006D0D01">
        <w:rPr>
          <w:rFonts w:ascii="Times New Roman" w:hAnsi="Times New Roman"/>
          <w:bCs/>
          <w:sz w:val="24"/>
        </w:rPr>
        <w:t>potential anthropogenic electromagnetic noise</w:t>
      </w:r>
      <w:r w:rsidRPr="006D0D01">
        <w:rPr>
          <w:rFonts w:ascii="Times New Roman" w:hAnsi="Times New Roman"/>
          <w:bCs/>
          <w:sz w:val="24"/>
        </w:rPr>
        <w:t xml:space="preserve">. </w:t>
      </w:r>
      <w:bookmarkEnd w:id="6"/>
      <w:bookmarkEnd w:id="7"/>
      <w:r w:rsidRPr="006D0D01">
        <w:rPr>
          <w:rFonts w:ascii="Times New Roman" w:hAnsi="Times New Roman"/>
          <w:bCs/>
          <w:sz w:val="24"/>
          <w:szCs w:val="21"/>
        </w:rPr>
        <w:t xml:space="preserve">The parameters of the simulated magnetic field were monitored daily with a fluxgate magnetometer (Model 191A, HONOR TOP Magnetoelectric Technology Co., Ltd., Qingdao, China; sensitivity: ±1 nT). To ensure uniform environmental factors, the two coils systems were located in the same room separated by 6.5 m to avoid interference with each other. The position of tested </w:t>
      </w:r>
      <w:r w:rsidRPr="006D0D01">
        <w:rPr>
          <w:rFonts w:ascii="Times New Roman" w:hAnsi="Times New Roman"/>
          <w:bCs/>
          <w:i/>
          <w:iCs/>
          <w:sz w:val="24"/>
          <w:szCs w:val="21"/>
        </w:rPr>
        <w:t>N. lugens</w:t>
      </w:r>
      <w:r w:rsidRPr="006D0D01">
        <w:rPr>
          <w:rFonts w:ascii="Times New Roman" w:hAnsi="Times New Roman"/>
          <w:bCs/>
          <w:sz w:val="24"/>
          <w:szCs w:val="21"/>
        </w:rPr>
        <w:t xml:space="preserve"> within the effective areas of the two coil systems was randomly changed in the same way daily. Following an established rearing protocol, rice planthoppers were exposed to the </w:t>
      </w:r>
      <w:bookmarkStart w:id="8" w:name="_Hlk33791402"/>
      <w:r w:rsidRPr="006D0D01">
        <w:rPr>
          <w:rFonts w:ascii="Times New Roman" w:hAnsi="Times New Roman"/>
          <w:bCs/>
          <w:sz w:val="24"/>
          <w:szCs w:val="21"/>
        </w:rPr>
        <w:t>GMF</w:t>
      </w:r>
      <w:r w:rsidRPr="006D0D01">
        <w:rPr>
          <w:rFonts w:ascii="Times New Roman" w:hAnsi="Times New Roman"/>
          <w:bCs/>
          <w:sz w:val="24"/>
          <w:szCs w:val="21"/>
          <w:vertAlign w:val="subscript"/>
        </w:rPr>
        <w:t>50μT</w:t>
      </w:r>
      <w:r w:rsidRPr="006D0D01">
        <w:rPr>
          <w:rFonts w:ascii="Times New Roman" w:hAnsi="Times New Roman"/>
          <w:bCs/>
          <w:sz w:val="24"/>
          <w:szCs w:val="21"/>
        </w:rPr>
        <w:t xml:space="preserve"> vs. GMF</w:t>
      </w:r>
      <w:r w:rsidRPr="006D0D01">
        <w:rPr>
          <w:rFonts w:ascii="Times New Roman" w:hAnsi="Times New Roman"/>
          <w:bCs/>
          <w:sz w:val="24"/>
          <w:szCs w:val="21"/>
          <w:vertAlign w:val="subscript"/>
        </w:rPr>
        <w:t>45μT</w:t>
      </w:r>
      <w:r w:rsidRPr="006D0D01">
        <w:rPr>
          <w:rFonts w:ascii="Times New Roman" w:hAnsi="Times New Roman"/>
          <w:bCs/>
          <w:sz w:val="24"/>
          <w:szCs w:val="21"/>
        </w:rPr>
        <w:t xml:space="preserve"> treatments </w:t>
      </w:r>
      <w:bookmarkEnd w:id="8"/>
      <w:r w:rsidRPr="006D0D01">
        <w:rPr>
          <w:rFonts w:ascii="Times New Roman" w:hAnsi="Times New Roman"/>
          <w:bCs/>
          <w:sz w:val="24"/>
          <w:szCs w:val="21"/>
        </w:rPr>
        <w:t xml:space="preserve">for one generation from mated F0 females to newly emerged F1 adults that were used in the assays </w:t>
      </w:r>
      <w:r w:rsidRPr="006D0D01">
        <w:rPr>
          <w:rFonts w:ascii="Times New Roman" w:hAnsi="Times New Roman"/>
          <w:bCs/>
          <w:noProof/>
          <w:sz w:val="24"/>
          <w:szCs w:val="21"/>
        </w:rPr>
        <w:t>[1]</w:t>
      </w:r>
      <w:r w:rsidRPr="006D0D01">
        <w:rPr>
          <w:rFonts w:ascii="Times New Roman" w:hAnsi="Times New Roman"/>
          <w:bCs/>
          <w:sz w:val="24"/>
          <w:szCs w:val="21"/>
        </w:rPr>
        <w:t xml:space="preserve">. We exposed </w:t>
      </w:r>
      <w:r w:rsidRPr="006D0D01">
        <w:rPr>
          <w:rFonts w:ascii="Times New Roman" w:hAnsi="Times New Roman"/>
          <w:bCs/>
          <w:i/>
          <w:iCs/>
          <w:sz w:val="24"/>
          <w:szCs w:val="21"/>
        </w:rPr>
        <w:t>N. lugens</w:t>
      </w:r>
      <w:r w:rsidRPr="006D0D01">
        <w:rPr>
          <w:rFonts w:ascii="Times New Roman" w:hAnsi="Times New Roman"/>
          <w:bCs/>
          <w:sz w:val="24"/>
          <w:szCs w:val="21"/>
        </w:rPr>
        <w:t xml:space="preserve"> to the different GMF intensities for one generation because the insects were expected to undergo at least one more long-distance migration after F0 generation. The animals were maintained under corresponding magnetic conditions throughout the experiments and sampling </w:t>
      </w:r>
      <w:bookmarkStart w:id="9" w:name="OLE_LINK20"/>
      <w:r w:rsidRPr="006D0D01">
        <w:rPr>
          <w:rFonts w:ascii="Times New Roman" w:hAnsi="Times New Roman"/>
          <w:bCs/>
          <w:sz w:val="24"/>
          <w:szCs w:val="21"/>
        </w:rPr>
        <w:t>before quickly killed in liquid nitrogen for the molecular assays</w:t>
      </w:r>
      <w:bookmarkEnd w:id="9"/>
      <w:r w:rsidRPr="006D0D01">
        <w:rPr>
          <w:rFonts w:ascii="Times New Roman" w:hAnsi="Times New Roman"/>
          <w:bCs/>
          <w:sz w:val="24"/>
          <w:szCs w:val="21"/>
        </w:rPr>
        <w:t>.</w:t>
      </w:r>
      <w:r w:rsidR="0003474F" w:rsidRPr="006D0D01">
        <w:rPr>
          <w:rFonts w:ascii="Times New Roman" w:hAnsi="Times New Roman"/>
          <w:bCs/>
          <w:sz w:val="24"/>
          <w:szCs w:val="21"/>
        </w:rPr>
        <w:t xml:space="preserve"> </w:t>
      </w:r>
      <w:bookmarkStart w:id="10" w:name="_Hlk33984415"/>
      <w:r w:rsidR="003F5541" w:rsidRPr="006D0D01">
        <w:rPr>
          <w:rFonts w:ascii="Times New Roman" w:hAnsi="Times New Roman"/>
          <w:bCs/>
          <w:sz w:val="24"/>
          <w:szCs w:val="21"/>
        </w:rPr>
        <w:t xml:space="preserve">All experiments were conducted indoors at Nanjing Agricultural University. </w:t>
      </w:r>
      <w:bookmarkEnd w:id="10"/>
    </w:p>
    <w:p w14:paraId="5369E22D" w14:textId="6B02F0CB" w:rsidR="006D02AB" w:rsidRPr="006D0D01" w:rsidRDefault="00775B24" w:rsidP="00EF3411">
      <w:pPr>
        <w:tabs>
          <w:tab w:val="left" w:pos="8789"/>
        </w:tabs>
        <w:adjustRightInd w:val="0"/>
        <w:snapToGrid w:val="0"/>
        <w:spacing w:line="480" w:lineRule="auto"/>
        <w:rPr>
          <w:rFonts w:ascii="Times New Roman" w:hAnsi="Times New Roman"/>
          <w:b/>
          <w:sz w:val="24"/>
          <w:szCs w:val="21"/>
        </w:rPr>
      </w:pPr>
      <w:r w:rsidRPr="006D0D01">
        <w:rPr>
          <w:rFonts w:ascii="Times New Roman" w:hAnsi="Times New Roman"/>
          <w:b/>
          <w:sz w:val="24"/>
          <w:szCs w:val="21"/>
        </w:rPr>
        <w:t xml:space="preserve">(c) </w:t>
      </w:r>
      <w:r w:rsidR="006D02AB" w:rsidRPr="006D0D01">
        <w:rPr>
          <w:rFonts w:ascii="Times New Roman" w:hAnsi="Times New Roman"/>
          <w:b/>
          <w:sz w:val="24"/>
          <w:szCs w:val="21"/>
        </w:rPr>
        <w:t xml:space="preserve">Wing </w:t>
      </w:r>
      <w:r w:rsidRPr="006D0D01">
        <w:rPr>
          <w:rFonts w:ascii="Times New Roman" w:hAnsi="Times New Roman"/>
          <w:b/>
          <w:sz w:val="24"/>
          <w:szCs w:val="21"/>
        </w:rPr>
        <w:t>d</w:t>
      </w:r>
      <w:r w:rsidR="006D02AB" w:rsidRPr="006D0D01">
        <w:rPr>
          <w:rFonts w:ascii="Times New Roman" w:hAnsi="Times New Roman"/>
          <w:b/>
          <w:sz w:val="24"/>
          <w:szCs w:val="21"/>
        </w:rPr>
        <w:t xml:space="preserve">imorphism and </w:t>
      </w:r>
      <w:proofErr w:type="spellStart"/>
      <w:r w:rsidRPr="006D0D01">
        <w:rPr>
          <w:rFonts w:ascii="Times New Roman" w:hAnsi="Times New Roman"/>
          <w:b/>
          <w:sz w:val="24"/>
          <w:szCs w:val="21"/>
        </w:rPr>
        <w:t>b</w:t>
      </w:r>
      <w:r w:rsidR="006D02AB" w:rsidRPr="006D0D01">
        <w:rPr>
          <w:rFonts w:ascii="Times New Roman" w:hAnsi="Times New Roman"/>
          <w:b/>
          <w:sz w:val="24"/>
          <w:szCs w:val="21"/>
        </w:rPr>
        <w:t>ehavioural</w:t>
      </w:r>
      <w:proofErr w:type="spellEnd"/>
      <w:r w:rsidR="006D02AB" w:rsidRPr="006D0D01">
        <w:rPr>
          <w:rFonts w:ascii="Times New Roman" w:hAnsi="Times New Roman"/>
          <w:b/>
          <w:sz w:val="24"/>
          <w:szCs w:val="21"/>
        </w:rPr>
        <w:t xml:space="preserve"> </w:t>
      </w:r>
      <w:r w:rsidRPr="006D0D01">
        <w:rPr>
          <w:rFonts w:ascii="Times New Roman" w:hAnsi="Times New Roman"/>
          <w:b/>
          <w:sz w:val="24"/>
          <w:szCs w:val="21"/>
        </w:rPr>
        <w:t>a</w:t>
      </w:r>
      <w:r w:rsidR="006D02AB" w:rsidRPr="006D0D01">
        <w:rPr>
          <w:rFonts w:ascii="Times New Roman" w:hAnsi="Times New Roman"/>
          <w:b/>
          <w:sz w:val="24"/>
          <w:szCs w:val="21"/>
        </w:rPr>
        <w:t>ssays</w:t>
      </w:r>
    </w:p>
    <w:p w14:paraId="5B148530" w14:textId="77777777" w:rsidR="00962FAB" w:rsidRPr="006D0D01" w:rsidRDefault="006D02AB" w:rsidP="00EF3411">
      <w:pPr>
        <w:tabs>
          <w:tab w:val="left" w:pos="8789"/>
        </w:tabs>
        <w:adjustRightInd w:val="0"/>
        <w:snapToGrid w:val="0"/>
        <w:spacing w:line="480" w:lineRule="auto"/>
        <w:rPr>
          <w:rFonts w:ascii="Times New Roman" w:hAnsi="Times New Roman"/>
          <w:bCs/>
          <w:sz w:val="24"/>
          <w:szCs w:val="21"/>
        </w:rPr>
      </w:pPr>
      <w:r w:rsidRPr="006D0D01">
        <w:rPr>
          <w:rFonts w:ascii="Times New Roman" w:hAnsi="Times New Roman"/>
          <w:bCs/>
          <w:sz w:val="24"/>
          <w:szCs w:val="21"/>
        </w:rPr>
        <w:t xml:space="preserve">Once the F1 adults emerged, individuals from each GMF group were identified to sex and wing form. Knowing that only macropterous adults can migrate, and most migrants are unmated </w:t>
      </w:r>
      <w:r w:rsidRPr="006D0D01">
        <w:rPr>
          <w:rFonts w:ascii="Times New Roman" w:hAnsi="Times New Roman"/>
          <w:bCs/>
          <w:noProof/>
          <w:sz w:val="24"/>
          <w:szCs w:val="21"/>
        </w:rPr>
        <w:t>[2]</w:t>
      </w:r>
      <w:r w:rsidRPr="006D0D01">
        <w:rPr>
          <w:rFonts w:ascii="Times New Roman" w:hAnsi="Times New Roman"/>
          <w:bCs/>
          <w:sz w:val="24"/>
          <w:szCs w:val="21"/>
        </w:rPr>
        <w:t>, macropterous unmated adults from the GMF</w:t>
      </w:r>
      <w:r w:rsidRPr="006D0D01">
        <w:rPr>
          <w:rFonts w:ascii="Times New Roman" w:hAnsi="Times New Roman"/>
          <w:bCs/>
          <w:sz w:val="24"/>
          <w:szCs w:val="21"/>
          <w:vertAlign w:val="subscript"/>
        </w:rPr>
        <w:t>50μT</w:t>
      </w:r>
      <w:r w:rsidRPr="006D0D01">
        <w:rPr>
          <w:rFonts w:ascii="Times New Roman" w:hAnsi="Times New Roman"/>
          <w:bCs/>
          <w:sz w:val="24"/>
          <w:szCs w:val="21"/>
        </w:rPr>
        <w:t xml:space="preserve"> and GMF</w:t>
      </w:r>
      <w:r w:rsidRPr="006D0D01">
        <w:rPr>
          <w:rFonts w:ascii="Times New Roman" w:hAnsi="Times New Roman"/>
          <w:bCs/>
          <w:sz w:val="24"/>
          <w:szCs w:val="21"/>
          <w:vertAlign w:val="subscript"/>
        </w:rPr>
        <w:t>45μT</w:t>
      </w:r>
      <w:r w:rsidRPr="006D0D01">
        <w:rPr>
          <w:rFonts w:ascii="Times New Roman" w:hAnsi="Times New Roman"/>
          <w:bCs/>
          <w:sz w:val="24"/>
          <w:szCs w:val="21"/>
        </w:rPr>
        <w:t xml:space="preserve"> groups were respectively tested for </w:t>
      </w:r>
      <w:r w:rsidR="002C74D0" w:rsidRPr="006D0D01">
        <w:rPr>
          <w:rFonts w:ascii="Times New Roman" w:hAnsi="Times New Roman"/>
          <w:bCs/>
          <w:sz w:val="24"/>
          <w:szCs w:val="21"/>
        </w:rPr>
        <w:t xml:space="preserve">flight capacity and </w:t>
      </w:r>
      <w:r w:rsidRPr="006D0D01">
        <w:rPr>
          <w:rFonts w:ascii="Times New Roman" w:hAnsi="Times New Roman"/>
          <w:bCs/>
          <w:sz w:val="24"/>
          <w:szCs w:val="21"/>
        </w:rPr>
        <w:t xml:space="preserve">positive phototaxis. </w:t>
      </w:r>
      <w:r w:rsidR="000D5A96" w:rsidRPr="006D0D01">
        <w:rPr>
          <w:rFonts w:ascii="Times New Roman" w:hAnsi="Times New Roman"/>
          <w:bCs/>
          <w:iCs/>
          <w:sz w:val="24"/>
          <w:szCs w:val="21"/>
        </w:rPr>
        <w:t xml:space="preserve">Given that 2-day-old adult </w:t>
      </w:r>
      <w:r w:rsidR="000D5A96" w:rsidRPr="006D0D01">
        <w:rPr>
          <w:rFonts w:ascii="Times New Roman" w:hAnsi="Times New Roman"/>
          <w:bCs/>
          <w:i/>
          <w:iCs/>
          <w:sz w:val="24"/>
          <w:szCs w:val="21"/>
        </w:rPr>
        <w:t>N. lugens</w:t>
      </w:r>
      <w:r w:rsidR="000D5A96" w:rsidRPr="006D0D01">
        <w:rPr>
          <w:rFonts w:ascii="Times New Roman" w:hAnsi="Times New Roman"/>
          <w:bCs/>
          <w:iCs/>
          <w:sz w:val="24"/>
          <w:szCs w:val="21"/>
        </w:rPr>
        <w:t xml:space="preserve"> begin to take off for migration from dusk to dawn [3],</w:t>
      </w:r>
      <w:r w:rsidR="000D5A96" w:rsidRPr="006D0D01">
        <w:rPr>
          <w:rFonts w:ascii="Times New Roman" w:hAnsi="Times New Roman"/>
          <w:bCs/>
          <w:sz w:val="24"/>
          <w:szCs w:val="21"/>
        </w:rPr>
        <w:t xml:space="preserve"> 2-day-old (D2) </w:t>
      </w:r>
      <w:r w:rsidR="000D5A96" w:rsidRPr="006D0D01">
        <w:rPr>
          <w:rFonts w:ascii="Times New Roman" w:hAnsi="Times New Roman" w:hint="eastAsia"/>
          <w:bCs/>
          <w:sz w:val="24"/>
          <w:szCs w:val="21"/>
        </w:rPr>
        <w:t>adu</w:t>
      </w:r>
      <w:r w:rsidR="000D5A96" w:rsidRPr="006D0D01">
        <w:rPr>
          <w:rFonts w:ascii="Times New Roman" w:hAnsi="Times New Roman"/>
          <w:bCs/>
          <w:sz w:val="24"/>
          <w:szCs w:val="21"/>
        </w:rPr>
        <w:t xml:space="preserve">lts were investigated for flight capacity from 18:00–08:00 covering </w:t>
      </w:r>
      <w:r w:rsidR="0050298C" w:rsidRPr="006D0D01">
        <w:rPr>
          <w:rFonts w:ascii="Times New Roman" w:hAnsi="Times New Roman"/>
          <w:bCs/>
          <w:sz w:val="24"/>
          <w:szCs w:val="21"/>
        </w:rPr>
        <w:t xml:space="preserve">the </w:t>
      </w:r>
      <w:r w:rsidR="000D5A96" w:rsidRPr="006D0D01">
        <w:rPr>
          <w:rFonts w:ascii="Times New Roman" w:hAnsi="Times New Roman"/>
          <w:bCs/>
          <w:sz w:val="24"/>
          <w:szCs w:val="21"/>
        </w:rPr>
        <w:t>time period of dusk, night and dawn. In addition, a</w:t>
      </w:r>
      <w:r w:rsidRPr="006D0D01">
        <w:rPr>
          <w:rFonts w:ascii="Times New Roman" w:hAnsi="Times New Roman"/>
          <w:bCs/>
          <w:sz w:val="24"/>
          <w:szCs w:val="21"/>
        </w:rPr>
        <w:t xml:space="preserve">ccording to the responses of the closely-related migratory species </w:t>
      </w:r>
      <w:r w:rsidRPr="006D0D01">
        <w:rPr>
          <w:rFonts w:ascii="Times New Roman" w:hAnsi="Times New Roman"/>
          <w:bCs/>
          <w:i/>
          <w:iCs/>
          <w:sz w:val="24"/>
          <w:szCs w:val="21"/>
        </w:rPr>
        <w:lastRenderedPageBreak/>
        <w:t>S. furcifera</w:t>
      </w:r>
      <w:r w:rsidRPr="006D0D01">
        <w:rPr>
          <w:rFonts w:ascii="Times New Roman" w:hAnsi="Times New Roman"/>
          <w:bCs/>
          <w:sz w:val="24"/>
          <w:szCs w:val="21"/>
        </w:rPr>
        <w:t xml:space="preserve"> to GMF </w:t>
      </w:r>
      <w:r w:rsidR="0060415A" w:rsidRPr="006D0D01">
        <w:rPr>
          <w:rFonts w:ascii="Times New Roman" w:hAnsi="Times New Roman"/>
          <w:bCs/>
          <w:sz w:val="24"/>
          <w:szCs w:val="21"/>
        </w:rPr>
        <w:t>nullification [</w:t>
      </w:r>
      <w:r w:rsidR="008E5B95" w:rsidRPr="006D0D01">
        <w:rPr>
          <w:rFonts w:ascii="Times New Roman" w:hAnsi="Times New Roman"/>
          <w:bCs/>
          <w:sz w:val="24"/>
          <w:szCs w:val="21"/>
        </w:rPr>
        <w:t>1]</w:t>
      </w:r>
      <w:r w:rsidR="008E5B95" w:rsidRPr="006D0D01">
        <w:rPr>
          <w:rFonts w:ascii="Times New Roman" w:hAnsi="Times New Roman"/>
          <w:bCs/>
          <w:i/>
          <w:iCs/>
          <w:sz w:val="24"/>
          <w:szCs w:val="21"/>
        </w:rPr>
        <w:t>,</w:t>
      </w:r>
      <w:r w:rsidR="00724778" w:rsidRPr="006D0D01">
        <w:rPr>
          <w:rFonts w:ascii="Times New Roman" w:hAnsi="Times New Roman"/>
          <w:bCs/>
          <w:iCs/>
          <w:sz w:val="24"/>
          <w:szCs w:val="21"/>
        </w:rPr>
        <w:t xml:space="preserve"> </w:t>
      </w:r>
      <w:r w:rsidR="00724778" w:rsidRPr="006D0D01">
        <w:rPr>
          <w:rFonts w:ascii="Times New Roman" w:hAnsi="Times New Roman"/>
          <w:bCs/>
          <w:sz w:val="24"/>
          <w:szCs w:val="21"/>
        </w:rPr>
        <w:t xml:space="preserve">newly emerged to 3-day-old (D1-D3) adults were investigated for </w:t>
      </w:r>
      <w:bookmarkStart w:id="11" w:name="_Hlk11338569"/>
      <w:r w:rsidR="00724778" w:rsidRPr="006D0D01">
        <w:rPr>
          <w:rFonts w:ascii="Times New Roman" w:hAnsi="Times New Roman"/>
          <w:bCs/>
          <w:sz w:val="24"/>
          <w:szCs w:val="21"/>
        </w:rPr>
        <w:t xml:space="preserve">positive </w:t>
      </w:r>
      <w:bookmarkStart w:id="12" w:name="_Hlk11340353"/>
      <w:r w:rsidR="00724778" w:rsidRPr="006D0D01">
        <w:rPr>
          <w:rFonts w:ascii="Times New Roman" w:hAnsi="Times New Roman"/>
          <w:bCs/>
          <w:sz w:val="24"/>
          <w:szCs w:val="21"/>
        </w:rPr>
        <w:t>phototaxis</w:t>
      </w:r>
      <w:bookmarkEnd w:id="11"/>
      <w:bookmarkEnd w:id="12"/>
      <w:r w:rsidR="000D5A96" w:rsidRPr="006D0D01">
        <w:rPr>
          <w:rFonts w:ascii="Times New Roman" w:hAnsi="Times New Roman"/>
          <w:bCs/>
          <w:sz w:val="24"/>
          <w:szCs w:val="21"/>
        </w:rPr>
        <w:t xml:space="preserve"> also from 18:00–08:00</w:t>
      </w:r>
      <w:r w:rsidR="00724778" w:rsidRPr="006D0D01">
        <w:rPr>
          <w:rFonts w:ascii="Times New Roman" w:hAnsi="Times New Roman"/>
          <w:bCs/>
          <w:sz w:val="24"/>
          <w:szCs w:val="21"/>
        </w:rPr>
        <w:t>.</w:t>
      </w:r>
      <w:r w:rsidR="00962FAB" w:rsidRPr="006D0D01">
        <w:rPr>
          <w:rFonts w:ascii="Times New Roman" w:hAnsi="Times New Roman"/>
          <w:bCs/>
          <w:sz w:val="24"/>
          <w:szCs w:val="21"/>
        </w:rPr>
        <w:t xml:space="preserve"> </w:t>
      </w:r>
    </w:p>
    <w:p w14:paraId="69E5EDBA" w14:textId="546BDFCA" w:rsidR="00962FAB" w:rsidRPr="006D0D01" w:rsidRDefault="00962FAB" w:rsidP="00EF3411">
      <w:pPr>
        <w:tabs>
          <w:tab w:val="left" w:pos="8789"/>
        </w:tabs>
        <w:adjustRightInd w:val="0"/>
        <w:snapToGrid w:val="0"/>
        <w:spacing w:line="480" w:lineRule="auto"/>
        <w:ind w:firstLineChars="100" w:firstLine="240"/>
        <w:rPr>
          <w:rFonts w:ascii="Times New Roman" w:hAnsi="Times New Roman"/>
          <w:bCs/>
          <w:sz w:val="24"/>
          <w:szCs w:val="21"/>
        </w:rPr>
      </w:pPr>
      <w:r w:rsidRPr="006D0D01">
        <w:rPr>
          <w:rFonts w:ascii="Times New Roman" w:hAnsi="Times New Roman"/>
          <w:bCs/>
          <w:sz w:val="24"/>
          <w:szCs w:val="21"/>
        </w:rPr>
        <w:t xml:space="preserve">To compare flight distances between the two GMF treatments, </w:t>
      </w:r>
      <w:bookmarkStart w:id="13" w:name="_Hlk33940879"/>
      <w:r w:rsidRPr="006D0D01">
        <w:rPr>
          <w:rFonts w:ascii="Times New Roman" w:hAnsi="Times New Roman"/>
          <w:bCs/>
          <w:sz w:val="24"/>
          <w:szCs w:val="21"/>
        </w:rPr>
        <w:t xml:space="preserve">an infrared-beam based 8-channel flight mill system was constructed with clear acrylic plexiglass and </w:t>
      </w:r>
      <w:bookmarkStart w:id="14" w:name="_Hlk33940534"/>
      <w:r w:rsidRPr="006D0D01">
        <w:rPr>
          <w:rFonts w:ascii="Times New Roman" w:hAnsi="Times New Roman"/>
          <w:bCs/>
          <w:sz w:val="24"/>
          <w:szCs w:val="21"/>
        </w:rPr>
        <w:t xml:space="preserve">non-magnetic </w:t>
      </w:r>
      <w:bookmarkEnd w:id="14"/>
      <w:r w:rsidRPr="006D0D01">
        <w:rPr>
          <w:rFonts w:ascii="Times New Roman" w:hAnsi="Times New Roman"/>
          <w:bCs/>
          <w:sz w:val="24"/>
          <w:szCs w:val="21"/>
        </w:rPr>
        <w:t xml:space="preserve">metals (brass and tungsten) </w:t>
      </w:r>
      <w:bookmarkEnd w:id="13"/>
      <w:r w:rsidRPr="006D0D01">
        <w:rPr>
          <w:rFonts w:ascii="Times New Roman" w:hAnsi="Times New Roman"/>
          <w:bCs/>
          <w:sz w:val="24"/>
          <w:szCs w:val="21"/>
        </w:rPr>
        <w:t xml:space="preserve">to </w:t>
      </w:r>
      <w:bookmarkStart w:id="15" w:name="_Hlk33940921"/>
      <w:r w:rsidRPr="006D0D01">
        <w:rPr>
          <w:rFonts w:ascii="Times New Roman" w:hAnsi="Times New Roman"/>
          <w:bCs/>
          <w:sz w:val="24"/>
          <w:szCs w:val="21"/>
        </w:rPr>
        <w:t>avoid any anomalies triggered by ferromagnetic materials</w:t>
      </w:r>
      <w:bookmarkEnd w:id="15"/>
      <w:r w:rsidRPr="006D0D01">
        <w:rPr>
          <w:rFonts w:ascii="Times New Roman" w:hAnsi="Times New Roman"/>
          <w:bCs/>
          <w:sz w:val="24"/>
          <w:szCs w:val="21"/>
        </w:rPr>
        <w:t xml:space="preserve">. The rice planthoppers could make a circular flight (diameter: 120 mm) while affixed to flight arm made from twisted copper wire (diameter: 2 mm) with the vertical axis for the attachment of the adult’s </w:t>
      </w:r>
      <w:proofErr w:type="spellStart"/>
      <w:r w:rsidRPr="006D0D01">
        <w:rPr>
          <w:rFonts w:ascii="Times New Roman" w:hAnsi="Times New Roman"/>
          <w:bCs/>
          <w:sz w:val="24"/>
          <w:szCs w:val="21"/>
        </w:rPr>
        <w:t>mesotergum</w:t>
      </w:r>
      <w:proofErr w:type="spellEnd"/>
      <w:r w:rsidRPr="006D0D01">
        <w:rPr>
          <w:rFonts w:ascii="Times New Roman" w:hAnsi="Times New Roman"/>
          <w:bCs/>
          <w:sz w:val="24"/>
          <w:szCs w:val="21"/>
        </w:rPr>
        <w:t xml:space="preserve"> as previously described [1]. Eight insects could be tested each day. An equal number of adults from each GMF treatment were distributed to corresponding flight mills at 17:45 (allowing 15 min for acclimation). Any insects that appeared unhealthy or escaped from their flight arms were excluded for further analyses. A total of fifteen 2-day-old adult </w:t>
      </w:r>
      <w:r w:rsidRPr="006D0D01">
        <w:rPr>
          <w:rFonts w:ascii="Times New Roman" w:hAnsi="Times New Roman"/>
          <w:bCs/>
          <w:i/>
          <w:iCs/>
          <w:sz w:val="24"/>
          <w:szCs w:val="21"/>
        </w:rPr>
        <w:t>N. lugens</w:t>
      </w:r>
      <w:r w:rsidRPr="006D0D01">
        <w:rPr>
          <w:rFonts w:ascii="Times New Roman" w:hAnsi="Times New Roman"/>
          <w:bCs/>
          <w:sz w:val="24"/>
          <w:szCs w:val="21"/>
        </w:rPr>
        <w:t xml:space="preserve"> of each sex were tested in each GMF treatment group.</w:t>
      </w:r>
    </w:p>
    <w:p w14:paraId="551C3941" w14:textId="6B7B070D" w:rsidR="00D72EB0" w:rsidRPr="006D0D01" w:rsidRDefault="006D02AB" w:rsidP="00EF3411">
      <w:pPr>
        <w:tabs>
          <w:tab w:val="left" w:pos="8789"/>
        </w:tabs>
        <w:adjustRightInd w:val="0"/>
        <w:snapToGrid w:val="0"/>
        <w:spacing w:line="480" w:lineRule="auto"/>
        <w:ind w:firstLineChars="100" w:firstLine="240"/>
        <w:rPr>
          <w:rFonts w:ascii="Times New Roman" w:hAnsi="Times New Roman"/>
          <w:bCs/>
          <w:sz w:val="24"/>
          <w:szCs w:val="21"/>
        </w:rPr>
      </w:pPr>
      <w:r w:rsidRPr="006D0D01">
        <w:rPr>
          <w:rFonts w:ascii="Times New Roman" w:hAnsi="Times New Roman"/>
          <w:bCs/>
          <w:sz w:val="24"/>
          <w:szCs w:val="21"/>
        </w:rPr>
        <w:t>P</w:t>
      </w:r>
      <w:r w:rsidR="000D5A96" w:rsidRPr="006D0D01">
        <w:rPr>
          <w:rFonts w:ascii="Times New Roman" w:hAnsi="Times New Roman"/>
          <w:bCs/>
          <w:sz w:val="24"/>
          <w:szCs w:val="21"/>
        </w:rPr>
        <w:t>ositive p</w:t>
      </w:r>
      <w:r w:rsidRPr="006D0D01">
        <w:rPr>
          <w:rFonts w:ascii="Times New Roman" w:hAnsi="Times New Roman"/>
          <w:bCs/>
          <w:sz w:val="24"/>
          <w:szCs w:val="21"/>
        </w:rPr>
        <w:t xml:space="preserve">hototaxis was assessed </w:t>
      </w:r>
      <w:r w:rsidR="0097424B" w:rsidRPr="006D0D01">
        <w:rPr>
          <w:rFonts w:ascii="Times New Roman" w:hAnsi="Times New Roman"/>
          <w:bCs/>
          <w:sz w:val="24"/>
          <w:szCs w:val="21"/>
        </w:rPr>
        <w:t xml:space="preserve">for each treatment group under their respective magnetic field conditions </w:t>
      </w:r>
      <w:r w:rsidRPr="006D0D01">
        <w:rPr>
          <w:rFonts w:ascii="Times New Roman" w:hAnsi="Times New Roman"/>
          <w:bCs/>
          <w:sz w:val="24"/>
          <w:szCs w:val="21"/>
        </w:rPr>
        <w:t>using</w:t>
      </w:r>
      <w:r w:rsidR="0097424B" w:rsidRPr="006D0D01">
        <w:rPr>
          <w:rFonts w:ascii="Times New Roman" w:hAnsi="Times New Roman"/>
          <w:bCs/>
          <w:sz w:val="24"/>
          <w:szCs w:val="21"/>
        </w:rPr>
        <w:t xml:space="preserve"> the</w:t>
      </w:r>
      <w:r w:rsidR="00D72EB0" w:rsidRPr="006D0D01">
        <w:rPr>
          <w:rFonts w:ascii="Times New Roman" w:hAnsi="Times New Roman"/>
          <w:bCs/>
          <w:sz w:val="24"/>
          <w:szCs w:val="21"/>
        </w:rPr>
        <w:t xml:space="preserve"> experimental </w:t>
      </w:r>
      <w:r w:rsidR="00D03FEE" w:rsidRPr="006D0D01">
        <w:rPr>
          <w:rFonts w:ascii="Times New Roman" w:hAnsi="Times New Roman"/>
          <w:bCs/>
          <w:sz w:val="24"/>
          <w:szCs w:val="21"/>
        </w:rPr>
        <w:t xml:space="preserve">apparatus </w:t>
      </w:r>
      <w:r w:rsidR="0097424B" w:rsidRPr="006D0D01">
        <w:rPr>
          <w:rFonts w:ascii="Times New Roman" w:hAnsi="Times New Roman"/>
          <w:bCs/>
          <w:sz w:val="24"/>
          <w:szCs w:val="21"/>
        </w:rPr>
        <w:t>depicted in F</w:t>
      </w:r>
      <w:r w:rsidR="00EE193A" w:rsidRPr="006D0D01">
        <w:rPr>
          <w:rFonts w:ascii="Times New Roman" w:hAnsi="Times New Roman"/>
          <w:bCs/>
          <w:sz w:val="24"/>
          <w:szCs w:val="21"/>
        </w:rPr>
        <w:t>igure S1</w:t>
      </w:r>
      <w:r w:rsidRPr="006D0D01">
        <w:rPr>
          <w:rFonts w:ascii="Times New Roman" w:hAnsi="Times New Roman"/>
          <w:bCs/>
          <w:sz w:val="24"/>
          <w:szCs w:val="21"/>
        </w:rPr>
        <w:t xml:space="preserve">. </w:t>
      </w:r>
      <w:r w:rsidR="0028640D" w:rsidRPr="006D0D01">
        <w:rPr>
          <w:rFonts w:ascii="Times New Roman" w:hAnsi="Times New Roman"/>
          <w:bCs/>
          <w:sz w:val="24"/>
          <w:szCs w:val="21"/>
        </w:rPr>
        <w:t xml:space="preserve">The left main body of the apparatus (excluding the lamp) was placed within the Faraday cage made of red copper mesh during the test. </w:t>
      </w:r>
      <w:r w:rsidR="00D03FEE" w:rsidRPr="006D0D01">
        <w:rPr>
          <w:rFonts w:ascii="Times New Roman" w:hAnsi="Times New Roman"/>
          <w:bCs/>
          <w:sz w:val="24"/>
          <w:szCs w:val="21"/>
        </w:rPr>
        <w:t xml:space="preserve">A lamp (PS-15II type; </w:t>
      </w:r>
      <w:proofErr w:type="spellStart"/>
      <w:r w:rsidR="00D03FEE" w:rsidRPr="006D0D01">
        <w:rPr>
          <w:rFonts w:ascii="Times New Roman" w:hAnsi="Times New Roman"/>
          <w:bCs/>
          <w:sz w:val="24"/>
          <w:szCs w:val="21"/>
        </w:rPr>
        <w:t>Jiaduo</w:t>
      </w:r>
      <w:proofErr w:type="spellEnd"/>
      <w:r w:rsidR="00D03FEE" w:rsidRPr="006D0D01">
        <w:rPr>
          <w:rFonts w:ascii="Times New Roman" w:hAnsi="Times New Roman"/>
          <w:bCs/>
          <w:sz w:val="24"/>
          <w:szCs w:val="21"/>
        </w:rPr>
        <w:t xml:space="preserve"> Science, Industry and Trade Co. Ltd., </w:t>
      </w:r>
      <w:proofErr w:type="spellStart"/>
      <w:r w:rsidR="00D03FEE" w:rsidRPr="006D0D01">
        <w:rPr>
          <w:rFonts w:ascii="Times New Roman" w:hAnsi="Times New Roman"/>
          <w:bCs/>
          <w:sz w:val="24"/>
          <w:szCs w:val="21"/>
        </w:rPr>
        <w:t>Hebi</w:t>
      </w:r>
      <w:proofErr w:type="spellEnd"/>
      <w:r w:rsidR="00D03FEE" w:rsidRPr="006D0D01">
        <w:rPr>
          <w:rFonts w:ascii="Times New Roman" w:hAnsi="Times New Roman"/>
          <w:bCs/>
          <w:sz w:val="24"/>
          <w:szCs w:val="21"/>
        </w:rPr>
        <w:t>, China) which is commonly used for pest monitoring and control, was installed as the light source (15 W; λ = 320-680 nm)</w:t>
      </w:r>
      <w:r w:rsidR="0028640D" w:rsidRPr="006D0D01">
        <w:rPr>
          <w:rFonts w:ascii="Times New Roman" w:hAnsi="Times New Roman"/>
          <w:bCs/>
          <w:sz w:val="24"/>
          <w:szCs w:val="21"/>
        </w:rPr>
        <w:t xml:space="preserve"> and positioned in the middle of the two Helmholtz coil systems. </w:t>
      </w:r>
      <w:r w:rsidR="0097424B" w:rsidRPr="006D0D01">
        <w:rPr>
          <w:rFonts w:ascii="Times New Roman" w:hAnsi="Times New Roman"/>
          <w:bCs/>
          <w:sz w:val="24"/>
          <w:szCs w:val="21"/>
        </w:rPr>
        <w:t>Thus,</w:t>
      </w:r>
      <w:r w:rsidR="0028640D" w:rsidRPr="006D0D01">
        <w:rPr>
          <w:rFonts w:ascii="Times New Roman" w:hAnsi="Times New Roman"/>
          <w:bCs/>
          <w:sz w:val="24"/>
          <w:szCs w:val="21"/>
        </w:rPr>
        <w:t xml:space="preserve"> insects treated under GMF</w:t>
      </w:r>
      <w:r w:rsidR="0028640D" w:rsidRPr="006D0D01">
        <w:rPr>
          <w:rFonts w:ascii="Times New Roman" w:hAnsi="Times New Roman"/>
          <w:bCs/>
          <w:sz w:val="24"/>
          <w:szCs w:val="21"/>
          <w:vertAlign w:val="subscript"/>
        </w:rPr>
        <w:t>50μT</w:t>
      </w:r>
      <w:r w:rsidR="0028640D" w:rsidRPr="006D0D01">
        <w:rPr>
          <w:rFonts w:ascii="Times New Roman" w:hAnsi="Times New Roman"/>
          <w:bCs/>
          <w:sz w:val="24"/>
          <w:szCs w:val="21"/>
        </w:rPr>
        <w:t xml:space="preserve"> and GMF</w:t>
      </w:r>
      <w:r w:rsidR="0028640D" w:rsidRPr="006D0D01">
        <w:rPr>
          <w:rFonts w:ascii="Times New Roman" w:hAnsi="Times New Roman"/>
          <w:bCs/>
          <w:sz w:val="24"/>
          <w:szCs w:val="21"/>
          <w:vertAlign w:val="subscript"/>
        </w:rPr>
        <w:t>45μT</w:t>
      </w:r>
      <w:r w:rsidR="0028640D" w:rsidRPr="006D0D01">
        <w:rPr>
          <w:rFonts w:ascii="Times New Roman" w:hAnsi="Times New Roman"/>
          <w:bCs/>
          <w:sz w:val="24"/>
          <w:szCs w:val="21"/>
        </w:rPr>
        <w:t xml:space="preserve"> groups used the same light source for the positive phototaxis test. </w:t>
      </w:r>
      <w:r w:rsidRPr="006D0D01">
        <w:rPr>
          <w:rFonts w:ascii="Times New Roman" w:hAnsi="Times New Roman"/>
          <w:bCs/>
          <w:sz w:val="24"/>
          <w:szCs w:val="21"/>
        </w:rPr>
        <w:t xml:space="preserve">To ensure that the only difference between the groups was the imposed magnetic field and considering that </w:t>
      </w:r>
      <w:r w:rsidRPr="006D0D01">
        <w:rPr>
          <w:rFonts w:ascii="Times New Roman" w:hAnsi="Times New Roman"/>
          <w:bCs/>
          <w:i/>
          <w:iCs/>
          <w:sz w:val="24"/>
          <w:szCs w:val="21"/>
        </w:rPr>
        <w:t>N. lugens</w:t>
      </w:r>
      <w:r w:rsidRPr="006D0D01">
        <w:rPr>
          <w:rFonts w:ascii="Times New Roman" w:hAnsi="Times New Roman"/>
          <w:bCs/>
          <w:sz w:val="24"/>
          <w:szCs w:val="21"/>
        </w:rPr>
        <w:t xml:space="preserve"> </w:t>
      </w:r>
      <w:r w:rsidR="0097424B" w:rsidRPr="006D0D01">
        <w:rPr>
          <w:rFonts w:ascii="Times New Roman" w:hAnsi="Times New Roman"/>
          <w:bCs/>
          <w:sz w:val="24"/>
          <w:szCs w:val="21"/>
        </w:rPr>
        <w:t xml:space="preserve">did </w:t>
      </w:r>
      <w:r w:rsidRPr="006D0D01">
        <w:rPr>
          <w:rFonts w:ascii="Times New Roman" w:hAnsi="Times New Roman"/>
          <w:bCs/>
          <w:sz w:val="24"/>
          <w:szCs w:val="21"/>
        </w:rPr>
        <w:t xml:space="preserve">not all emerge on the same day, ten female or male adults of the same </w:t>
      </w:r>
      <w:bookmarkStart w:id="16" w:name="_Hlk17245494"/>
      <w:r w:rsidRPr="006D0D01">
        <w:rPr>
          <w:rFonts w:ascii="Times New Roman" w:hAnsi="Times New Roman"/>
          <w:bCs/>
          <w:sz w:val="24"/>
          <w:szCs w:val="21"/>
        </w:rPr>
        <w:t>post-emergence age</w:t>
      </w:r>
      <w:bookmarkEnd w:id="16"/>
      <w:r w:rsidRPr="006D0D01">
        <w:rPr>
          <w:rFonts w:ascii="Times New Roman" w:hAnsi="Times New Roman"/>
          <w:bCs/>
          <w:sz w:val="24"/>
          <w:szCs w:val="21"/>
        </w:rPr>
        <w:t xml:space="preserve"> (D1, D2 or D3) were selected from </w:t>
      </w:r>
      <w:bookmarkStart w:id="17" w:name="_Hlk15290644"/>
      <w:r w:rsidRPr="006D0D01">
        <w:rPr>
          <w:rFonts w:ascii="Times New Roman" w:hAnsi="Times New Roman"/>
          <w:bCs/>
          <w:sz w:val="24"/>
          <w:szCs w:val="21"/>
        </w:rPr>
        <w:t>GMF</w:t>
      </w:r>
      <w:r w:rsidRPr="006D0D01">
        <w:rPr>
          <w:rFonts w:ascii="Times New Roman" w:hAnsi="Times New Roman"/>
          <w:bCs/>
          <w:sz w:val="24"/>
          <w:szCs w:val="21"/>
          <w:vertAlign w:val="subscript"/>
        </w:rPr>
        <w:t>50μT</w:t>
      </w:r>
      <w:r w:rsidRPr="006D0D01">
        <w:rPr>
          <w:rFonts w:ascii="Times New Roman" w:hAnsi="Times New Roman"/>
          <w:bCs/>
          <w:sz w:val="24"/>
          <w:szCs w:val="21"/>
        </w:rPr>
        <w:t xml:space="preserve"> or GMF</w:t>
      </w:r>
      <w:r w:rsidRPr="006D0D01">
        <w:rPr>
          <w:rFonts w:ascii="Times New Roman" w:hAnsi="Times New Roman"/>
          <w:bCs/>
          <w:sz w:val="24"/>
          <w:szCs w:val="21"/>
          <w:vertAlign w:val="subscript"/>
        </w:rPr>
        <w:t>45μT</w:t>
      </w:r>
      <w:bookmarkEnd w:id="17"/>
      <w:r w:rsidRPr="006D0D01">
        <w:rPr>
          <w:rFonts w:ascii="Times New Roman" w:hAnsi="Times New Roman"/>
          <w:bCs/>
          <w:sz w:val="24"/>
          <w:szCs w:val="21"/>
          <w:vertAlign w:val="subscript"/>
        </w:rPr>
        <w:t xml:space="preserve"> </w:t>
      </w:r>
      <w:r w:rsidRPr="006D0D01">
        <w:rPr>
          <w:rFonts w:ascii="Times New Roman" w:hAnsi="Times New Roman"/>
          <w:bCs/>
          <w:sz w:val="24"/>
          <w:szCs w:val="21"/>
        </w:rPr>
        <w:t>treatments and assigned to each channel of the phototaxis testing apparatus under corresponding magnetic field conditions at 17</w:t>
      </w:r>
      <w:r w:rsidRPr="006D0D01">
        <w:rPr>
          <w:rFonts w:ascii="Times New Roman" w:hAnsi="Times New Roman" w:hint="eastAsia"/>
          <w:bCs/>
          <w:sz w:val="24"/>
          <w:szCs w:val="21"/>
        </w:rPr>
        <w:t>:</w:t>
      </w:r>
      <w:r w:rsidRPr="006D0D01">
        <w:rPr>
          <w:rFonts w:ascii="Times New Roman" w:hAnsi="Times New Roman"/>
          <w:bCs/>
          <w:sz w:val="24"/>
          <w:szCs w:val="21"/>
        </w:rPr>
        <w:t>45 (allowing 15 min for acclimation</w:t>
      </w:r>
      <w:bookmarkStart w:id="18" w:name="OLE_LINK56"/>
      <w:bookmarkStart w:id="19" w:name="OLE_LINK57"/>
      <w:r w:rsidRPr="006D0D01">
        <w:rPr>
          <w:rFonts w:ascii="Times New Roman" w:hAnsi="Times New Roman"/>
          <w:bCs/>
          <w:sz w:val="24"/>
          <w:szCs w:val="21"/>
        </w:rPr>
        <w:t xml:space="preserve">). </w:t>
      </w:r>
      <w:r w:rsidR="00A326BA" w:rsidRPr="006D0D01">
        <w:rPr>
          <w:rFonts w:ascii="Times New Roman" w:hAnsi="Times New Roman"/>
          <w:bCs/>
          <w:sz w:val="24"/>
          <w:szCs w:val="21"/>
        </w:rPr>
        <w:t xml:space="preserve">The lamp was switched on </w:t>
      </w:r>
      <w:bookmarkEnd w:id="18"/>
      <w:bookmarkEnd w:id="19"/>
      <w:r w:rsidR="0097424B" w:rsidRPr="006D0D01">
        <w:rPr>
          <w:rFonts w:ascii="Times New Roman" w:hAnsi="Times New Roman"/>
          <w:bCs/>
          <w:sz w:val="24"/>
          <w:szCs w:val="21"/>
        </w:rPr>
        <w:t xml:space="preserve">from </w:t>
      </w:r>
      <w:r w:rsidR="00A326BA" w:rsidRPr="006D0D01">
        <w:rPr>
          <w:rFonts w:ascii="Times New Roman" w:hAnsi="Times New Roman"/>
          <w:bCs/>
          <w:sz w:val="24"/>
          <w:szCs w:val="21"/>
        </w:rPr>
        <w:t>1</w:t>
      </w:r>
      <w:r w:rsidR="00A326BA" w:rsidRPr="006D0D01">
        <w:rPr>
          <w:rFonts w:ascii="Times New Roman" w:hAnsi="Times New Roman" w:hint="eastAsia"/>
          <w:bCs/>
          <w:sz w:val="24"/>
          <w:szCs w:val="21"/>
        </w:rPr>
        <w:t>8:</w:t>
      </w:r>
      <w:r w:rsidR="00A326BA" w:rsidRPr="006D0D01">
        <w:rPr>
          <w:rFonts w:ascii="Times New Roman" w:hAnsi="Times New Roman"/>
          <w:bCs/>
          <w:sz w:val="24"/>
          <w:szCs w:val="21"/>
        </w:rPr>
        <w:t>00–08:00 each day. Once the light was off</w:t>
      </w:r>
      <w:r w:rsidR="00F91E1A" w:rsidRPr="006D0D01">
        <w:rPr>
          <w:rFonts w:ascii="Times New Roman" w:hAnsi="Times New Roman"/>
          <w:bCs/>
          <w:sz w:val="24"/>
          <w:szCs w:val="21"/>
        </w:rPr>
        <w:t xml:space="preserve"> at the end of the trial</w:t>
      </w:r>
      <w:r w:rsidR="00A326BA" w:rsidRPr="006D0D01">
        <w:rPr>
          <w:rFonts w:ascii="Times New Roman" w:hAnsi="Times New Roman"/>
          <w:bCs/>
          <w:sz w:val="24"/>
          <w:szCs w:val="21"/>
        </w:rPr>
        <w:t xml:space="preserve">, the number of adults that moved to </w:t>
      </w:r>
      <w:r w:rsidR="00A326BA" w:rsidRPr="006D0D01">
        <w:rPr>
          <w:rFonts w:ascii="Times New Roman" w:hAnsi="Times New Roman"/>
          <w:bCs/>
          <w:sz w:val="24"/>
          <w:szCs w:val="21"/>
        </w:rPr>
        <w:lastRenderedPageBreak/>
        <w:t xml:space="preserve">the right-hand bottles </w:t>
      </w:r>
      <w:r w:rsidR="009E7472" w:rsidRPr="006D0D01">
        <w:rPr>
          <w:rFonts w:ascii="Times New Roman" w:hAnsi="Times New Roman"/>
          <w:bCs/>
          <w:sz w:val="24"/>
          <w:szCs w:val="21"/>
        </w:rPr>
        <w:t xml:space="preserve">toward the light </w:t>
      </w:r>
      <w:r w:rsidR="00A326BA" w:rsidRPr="006D0D01">
        <w:rPr>
          <w:rFonts w:ascii="Times New Roman" w:hAnsi="Times New Roman"/>
          <w:bCs/>
          <w:sz w:val="24"/>
          <w:szCs w:val="21"/>
        </w:rPr>
        <w:t>(including the adults that moved beyond openings of the funnel-shaped transparent parts in the opaque test channels but did not reach the right-hand bottles) for each magnetic field treatment was checked and recorded. Insects that failed to move beyond openings of the funnel-shaped transparent parts were excluded for the following tests</w:t>
      </w:r>
      <w:r w:rsidR="00A326BA" w:rsidRPr="006D0D01">
        <w:rPr>
          <w:rFonts w:ascii="Times New Roman" w:hAnsi="Times New Roman" w:hint="eastAsia"/>
          <w:bCs/>
          <w:sz w:val="24"/>
          <w:szCs w:val="21"/>
        </w:rPr>
        <w:t>.</w:t>
      </w:r>
      <w:r w:rsidR="00A326BA" w:rsidRPr="006D0D01">
        <w:rPr>
          <w:rFonts w:ascii="Times New Roman" w:hAnsi="Times New Roman"/>
          <w:bCs/>
          <w:sz w:val="24"/>
          <w:szCs w:val="21"/>
        </w:rPr>
        <w:t xml:space="preserve"> The ratios of macropterous adults that moved towards the light on the </w:t>
      </w:r>
      <w:r w:rsidR="00C938CB">
        <w:rPr>
          <w:rFonts w:ascii="Times New Roman" w:hAnsi="Times New Roman"/>
          <w:bCs/>
          <w:sz w:val="24"/>
          <w:szCs w:val="21"/>
        </w:rPr>
        <w:t>1</w:t>
      </w:r>
      <w:r w:rsidR="00C938CB" w:rsidRPr="00C938CB">
        <w:rPr>
          <w:rFonts w:ascii="Times New Roman" w:hAnsi="Times New Roman"/>
          <w:bCs/>
          <w:sz w:val="24"/>
          <w:szCs w:val="21"/>
        </w:rPr>
        <w:t>st</w:t>
      </w:r>
      <w:r w:rsidR="00C938CB">
        <w:rPr>
          <w:rFonts w:ascii="Times New Roman" w:hAnsi="Times New Roman"/>
          <w:bCs/>
          <w:sz w:val="24"/>
          <w:szCs w:val="21"/>
        </w:rPr>
        <w:t>-</w:t>
      </w:r>
      <w:r w:rsidR="00A326BA" w:rsidRPr="006D0D01">
        <w:rPr>
          <w:rFonts w:ascii="Times New Roman" w:hAnsi="Times New Roman"/>
          <w:bCs/>
          <w:sz w:val="24"/>
          <w:szCs w:val="21"/>
        </w:rPr>
        <w:t>3rd days and on the first 3 days after adult emergence were calculated to assess adult positive phototaxis</w:t>
      </w:r>
      <w:r w:rsidRPr="006D0D01">
        <w:rPr>
          <w:rFonts w:ascii="Times New Roman" w:hAnsi="Times New Roman"/>
          <w:bCs/>
          <w:sz w:val="24"/>
          <w:szCs w:val="21"/>
        </w:rPr>
        <w:t xml:space="preserve">. The final sample size for each D1-D3 test group was at least 90 (see </w:t>
      </w:r>
      <w:r w:rsidR="0039617A" w:rsidRPr="006D0D01">
        <w:rPr>
          <w:rFonts w:ascii="Times New Roman" w:hAnsi="Times New Roman"/>
          <w:bCs/>
          <w:sz w:val="24"/>
          <w:szCs w:val="21"/>
        </w:rPr>
        <w:t xml:space="preserve">exact </w:t>
      </w:r>
      <w:r w:rsidRPr="006D0D01">
        <w:rPr>
          <w:rFonts w:ascii="Times New Roman" w:hAnsi="Times New Roman"/>
          <w:bCs/>
          <w:sz w:val="24"/>
          <w:szCs w:val="21"/>
        </w:rPr>
        <w:t xml:space="preserve">sample sizes in the </w:t>
      </w:r>
      <w:r w:rsidR="0039617A" w:rsidRPr="006D0D01">
        <w:rPr>
          <w:rFonts w:ascii="Times New Roman" w:hAnsi="Times New Roman"/>
          <w:bCs/>
          <w:sz w:val="24"/>
          <w:szCs w:val="21"/>
        </w:rPr>
        <w:t xml:space="preserve">caption of </w:t>
      </w:r>
      <w:r w:rsidR="009E7472" w:rsidRPr="006D0D01">
        <w:rPr>
          <w:rFonts w:ascii="Times New Roman" w:hAnsi="Times New Roman"/>
          <w:bCs/>
          <w:sz w:val="24"/>
          <w:szCs w:val="21"/>
        </w:rPr>
        <w:t>F</w:t>
      </w:r>
      <w:r w:rsidR="0039617A" w:rsidRPr="006D0D01">
        <w:rPr>
          <w:rFonts w:ascii="Times New Roman" w:hAnsi="Times New Roman"/>
          <w:bCs/>
          <w:sz w:val="24"/>
          <w:szCs w:val="21"/>
        </w:rPr>
        <w:t>igure 1 in the main text</w:t>
      </w:r>
      <w:r w:rsidRPr="006D0D01">
        <w:rPr>
          <w:rFonts w:ascii="Times New Roman" w:hAnsi="Times New Roman"/>
          <w:bCs/>
          <w:sz w:val="24"/>
          <w:szCs w:val="21"/>
        </w:rPr>
        <w:t xml:space="preserve">). </w:t>
      </w:r>
    </w:p>
    <w:p w14:paraId="00D7A354" w14:textId="77777777" w:rsidR="00D72EB0" w:rsidRPr="006D0D01" w:rsidRDefault="00D72EB0" w:rsidP="00EF3411">
      <w:pPr>
        <w:tabs>
          <w:tab w:val="left" w:pos="8789"/>
        </w:tabs>
        <w:adjustRightInd w:val="0"/>
        <w:snapToGrid w:val="0"/>
        <w:spacing w:line="480" w:lineRule="auto"/>
        <w:rPr>
          <w:rFonts w:ascii="Times New Roman" w:hAnsi="Times New Roman"/>
          <w:bCs/>
          <w:sz w:val="24"/>
          <w:szCs w:val="21"/>
        </w:rPr>
      </w:pPr>
    </w:p>
    <w:p w14:paraId="54332720" w14:textId="2271F900" w:rsidR="00025522" w:rsidRPr="006D0D01" w:rsidRDefault="0050298C" w:rsidP="00EF3411">
      <w:pPr>
        <w:tabs>
          <w:tab w:val="left" w:pos="8789"/>
        </w:tabs>
        <w:adjustRightInd w:val="0"/>
        <w:snapToGrid w:val="0"/>
        <w:spacing w:line="480" w:lineRule="auto"/>
        <w:jc w:val="center"/>
        <w:rPr>
          <w:rFonts w:ascii="Times New Roman" w:hAnsi="Times New Roman"/>
          <w:bCs/>
          <w:sz w:val="24"/>
          <w:szCs w:val="21"/>
        </w:rPr>
      </w:pPr>
      <w:r w:rsidRPr="006D0D01">
        <w:t xml:space="preserve"> </w:t>
      </w:r>
      <w:r w:rsidR="00CE720E" w:rsidRPr="006D0D01">
        <w:t xml:space="preserve"> </w:t>
      </w:r>
      <w:r w:rsidR="00CE720E" w:rsidRPr="006D0D01">
        <w:rPr>
          <w:noProof/>
        </w:rPr>
        <w:drawing>
          <wp:inline distT="0" distB="0" distL="0" distR="0" wp14:anchorId="1AF1D8F8" wp14:editId="1F2AE50E">
            <wp:extent cx="5438775" cy="17621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38AAB" w14:textId="026AC1AB" w:rsidR="00DB7768" w:rsidRPr="006D0D01" w:rsidRDefault="00DB7768" w:rsidP="00EF3411">
      <w:pPr>
        <w:tabs>
          <w:tab w:val="left" w:pos="8789"/>
        </w:tabs>
        <w:adjustRightInd w:val="0"/>
        <w:snapToGrid w:val="0"/>
        <w:spacing w:line="480" w:lineRule="auto"/>
        <w:rPr>
          <w:rFonts w:ascii="Times New Roman" w:hAnsi="Times New Roman"/>
          <w:sz w:val="24"/>
        </w:rPr>
      </w:pPr>
      <w:bookmarkStart w:id="20" w:name="_Hlk33926838"/>
      <w:r w:rsidRPr="006D0D01">
        <w:rPr>
          <w:rFonts w:ascii="Times New Roman" w:hAnsi="Times New Roman"/>
          <w:b/>
          <w:bCs/>
          <w:sz w:val="24"/>
        </w:rPr>
        <w:t xml:space="preserve">Figure </w:t>
      </w:r>
      <w:r w:rsidR="00EE193A" w:rsidRPr="006D0D01">
        <w:rPr>
          <w:rFonts w:ascii="Times New Roman" w:hAnsi="Times New Roman"/>
          <w:b/>
          <w:bCs/>
          <w:sz w:val="24"/>
        </w:rPr>
        <w:t>S</w:t>
      </w:r>
      <w:r w:rsidRPr="006D0D01">
        <w:rPr>
          <w:rFonts w:ascii="Times New Roman" w:hAnsi="Times New Roman"/>
          <w:b/>
          <w:bCs/>
          <w:sz w:val="24"/>
        </w:rPr>
        <w:t xml:space="preserve">1. </w:t>
      </w:r>
      <w:r w:rsidRPr="006D0D01">
        <w:rPr>
          <w:rFonts w:ascii="Times New Roman" w:hAnsi="Times New Roman"/>
          <w:sz w:val="24"/>
        </w:rPr>
        <w:t xml:space="preserve">Experimental </w:t>
      </w:r>
      <w:bookmarkStart w:id="21" w:name="OLE_LINK51"/>
      <w:bookmarkStart w:id="22" w:name="OLE_LINK52"/>
      <w:r w:rsidR="00D03FEE" w:rsidRPr="006D0D01">
        <w:rPr>
          <w:rFonts w:ascii="Times New Roman" w:hAnsi="Times New Roman"/>
          <w:sz w:val="24"/>
        </w:rPr>
        <w:t xml:space="preserve">apparatus </w:t>
      </w:r>
      <w:bookmarkEnd w:id="21"/>
      <w:bookmarkEnd w:id="22"/>
      <w:r w:rsidR="009E7472" w:rsidRPr="006D0D01">
        <w:rPr>
          <w:rFonts w:ascii="Times New Roman" w:hAnsi="Times New Roman"/>
          <w:sz w:val="24"/>
        </w:rPr>
        <w:t>to test for</w:t>
      </w:r>
      <w:r w:rsidRPr="006D0D01">
        <w:rPr>
          <w:rFonts w:ascii="Times New Roman" w:hAnsi="Times New Roman"/>
          <w:sz w:val="24"/>
        </w:rPr>
        <w:t xml:space="preserve"> positive phototaxis of brown planthoppers. </w:t>
      </w:r>
      <w:r w:rsidR="0050298C" w:rsidRPr="006D0D01">
        <w:rPr>
          <w:rFonts w:ascii="Times New Roman" w:hAnsi="Times New Roman"/>
          <w:sz w:val="24"/>
        </w:rPr>
        <w:t xml:space="preserve">The left </w:t>
      </w:r>
      <w:r w:rsidR="0050298C" w:rsidRPr="006D0D01">
        <w:rPr>
          <w:rFonts w:ascii="Times New Roman" w:hAnsi="Times New Roman" w:hint="eastAsia"/>
          <w:sz w:val="24"/>
        </w:rPr>
        <w:t>four</w:t>
      </w:r>
      <w:r w:rsidR="0050298C" w:rsidRPr="006D0D01">
        <w:rPr>
          <w:rFonts w:ascii="Times New Roman" w:hAnsi="Times New Roman"/>
          <w:sz w:val="24"/>
        </w:rPr>
        <w:t xml:space="preserve">-channel main body </w:t>
      </w:r>
      <w:r w:rsidR="00CE720E" w:rsidRPr="006D0D01">
        <w:rPr>
          <w:rFonts w:ascii="Times New Roman" w:hAnsi="Times New Roman"/>
          <w:sz w:val="24"/>
        </w:rPr>
        <w:t xml:space="preserve">of the apparatus </w:t>
      </w:r>
      <w:r w:rsidR="0050298C" w:rsidRPr="006D0D01">
        <w:rPr>
          <w:rFonts w:ascii="Times New Roman" w:hAnsi="Times New Roman"/>
          <w:sz w:val="24"/>
        </w:rPr>
        <w:t xml:space="preserve">is made of glass, plastic and cardboard. </w:t>
      </w:r>
      <w:r w:rsidRPr="006D0D01">
        <w:rPr>
          <w:rFonts w:ascii="Times New Roman" w:hAnsi="Times New Roman"/>
          <w:sz w:val="24"/>
        </w:rPr>
        <w:t xml:space="preserve">The length of each test channel </w:t>
      </w:r>
      <w:r w:rsidR="0050298C" w:rsidRPr="006D0D01">
        <w:rPr>
          <w:rFonts w:ascii="Times New Roman" w:hAnsi="Times New Roman"/>
          <w:sz w:val="24"/>
        </w:rPr>
        <w:t>inclu</w:t>
      </w:r>
      <w:bookmarkStart w:id="23" w:name="_GoBack"/>
      <w:bookmarkEnd w:id="23"/>
      <w:r w:rsidR="0050298C" w:rsidRPr="006D0D01">
        <w:rPr>
          <w:rFonts w:ascii="Times New Roman" w:hAnsi="Times New Roman"/>
          <w:sz w:val="24"/>
        </w:rPr>
        <w:t>ding the bottles i</w:t>
      </w:r>
      <w:r w:rsidRPr="006D0D01">
        <w:rPr>
          <w:rFonts w:ascii="Times New Roman" w:hAnsi="Times New Roman"/>
          <w:sz w:val="24"/>
        </w:rPr>
        <w:t xml:space="preserve">s </w:t>
      </w:r>
      <w:r w:rsidR="0050298C" w:rsidRPr="006D0D01">
        <w:rPr>
          <w:rFonts w:ascii="Times New Roman" w:hAnsi="Times New Roman"/>
          <w:sz w:val="24"/>
        </w:rPr>
        <w:t>1</w:t>
      </w:r>
      <w:r w:rsidR="00CE720E" w:rsidRPr="006D0D01">
        <w:rPr>
          <w:rFonts w:ascii="Times New Roman" w:hAnsi="Times New Roman"/>
          <w:sz w:val="24"/>
        </w:rPr>
        <w:t>200</w:t>
      </w:r>
      <w:r w:rsidRPr="006D0D01">
        <w:rPr>
          <w:rFonts w:ascii="Times New Roman" w:hAnsi="Times New Roman"/>
          <w:sz w:val="24"/>
        </w:rPr>
        <w:t xml:space="preserve"> </w:t>
      </w:r>
      <w:r w:rsidR="00CE720E" w:rsidRPr="006D0D01">
        <w:rPr>
          <w:rFonts w:ascii="Times New Roman" w:hAnsi="Times New Roman"/>
          <w:sz w:val="24"/>
        </w:rPr>
        <w:t>m</w:t>
      </w:r>
      <w:r w:rsidRPr="006D0D01">
        <w:rPr>
          <w:rFonts w:ascii="Times New Roman" w:hAnsi="Times New Roman"/>
          <w:sz w:val="24"/>
        </w:rPr>
        <w:t>m</w:t>
      </w:r>
      <w:r w:rsidR="0017333B" w:rsidRPr="006D0D01">
        <w:rPr>
          <w:rFonts w:ascii="Times New Roman" w:hAnsi="Times New Roman"/>
          <w:sz w:val="24"/>
        </w:rPr>
        <w:t xml:space="preserve"> </w:t>
      </w:r>
      <w:r w:rsidRPr="006D0D01">
        <w:rPr>
          <w:rFonts w:ascii="Times New Roman" w:hAnsi="Times New Roman"/>
          <w:sz w:val="24"/>
        </w:rPr>
        <w:t>with a diameter of 1</w:t>
      </w:r>
      <w:r w:rsidR="00CE720E" w:rsidRPr="006D0D01">
        <w:rPr>
          <w:rFonts w:ascii="Times New Roman" w:hAnsi="Times New Roman"/>
          <w:sz w:val="24"/>
        </w:rPr>
        <w:t>20</w:t>
      </w:r>
      <w:r w:rsidRPr="006D0D01">
        <w:rPr>
          <w:rFonts w:ascii="Times New Roman" w:hAnsi="Times New Roman"/>
          <w:sz w:val="24"/>
        </w:rPr>
        <w:t xml:space="preserve"> </w:t>
      </w:r>
      <w:r w:rsidR="00CE720E" w:rsidRPr="006D0D01">
        <w:rPr>
          <w:rFonts w:ascii="Times New Roman" w:hAnsi="Times New Roman"/>
          <w:sz w:val="24"/>
        </w:rPr>
        <w:t>m</w:t>
      </w:r>
      <w:r w:rsidRPr="006D0D01">
        <w:rPr>
          <w:rFonts w:ascii="Times New Roman" w:hAnsi="Times New Roman"/>
          <w:sz w:val="24"/>
        </w:rPr>
        <w:t xml:space="preserve">m. </w:t>
      </w:r>
      <w:bookmarkStart w:id="24" w:name="OLE_LINK55"/>
      <w:r w:rsidR="0032390E" w:rsidRPr="006D0D01">
        <w:rPr>
          <w:rFonts w:ascii="Times New Roman" w:hAnsi="Times New Roman"/>
          <w:sz w:val="24"/>
        </w:rPr>
        <w:t xml:space="preserve">The </w:t>
      </w:r>
      <w:r w:rsidR="00CE720E" w:rsidRPr="006D0D01">
        <w:rPr>
          <w:rFonts w:ascii="Times New Roman" w:hAnsi="Times New Roman"/>
          <w:sz w:val="24"/>
        </w:rPr>
        <w:t xml:space="preserve">length between </w:t>
      </w:r>
      <w:r w:rsidR="00C44D33" w:rsidRPr="006D0D01">
        <w:rPr>
          <w:rFonts w:ascii="Times New Roman" w:hAnsi="Times New Roman"/>
          <w:sz w:val="24"/>
        </w:rPr>
        <w:t>the</w:t>
      </w:r>
      <w:r w:rsidR="0050298C" w:rsidRPr="006D0D01">
        <w:rPr>
          <w:rFonts w:ascii="Times New Roman" w:hAnsi="Times New Roman"/>
          <w:sz w:val="24"/>
        </w:rPr>
        <w:t xml:space="preserve"> </w:t>
      </w:r>
      <w:bookmarkEnd w:id="24"/>
      <w:r w:rsidR="0050298C" w:rsidRPr="006D0D01">
        <w:rPr>
          <w:rFonts w:ascii="Times New Roman" w:hAnsi="Times New Roman"/>
          <w:sz w:val="24"/>
        </w:rPr>
        <w:t>bottom of the</w:t>
      </w:r>
      <w:r w:rsidR="00C44D33" w:rsidRPr="006D0D01">
        <w:rPr>
          <w:rFonts w:ascii="Times New Roman" w:hAnsi="Times New Roman"/>
          <w:sz w:val="24"/>
        </w:rPr>
        <w:t xml:space="preserve"> left bottle and the opening of the funnel-shaped plastic part</w:t>
      </w:r>
      <w:r w:rsidR="0050298C" w:rsidRPr="006D0D01">
        <w:rPr>
          <w:rFonts w:ascii="Times New Roman" w:hAnsi="Times New Roman"/>
          <w:sz w:val="24"/>
        </w:rPr>
        <w:t xml:space="preserve"> designed to prevent backward movement</w:t>
      </w:r>
      <w:r w:rsidR="00C44D33" w:rsidRPr="006D0D01">
        <w:rPr>
          <w:rFonts w:ascii="Times New Roman" w:hAnsi="Times New Roman"/>
          <w:sz w:val="24"/>
        </w:rPr>
        <w:t xml:space="preserve"> </w:t>
      </w:r>
      <w:r w:rsidR="0050298C" w:rsidRPr="006D0D01">
        <w:rPr>
          <w:rFonts w:ascii="Times New Roman" w:hAnsi="Times New Roman"/>
          <w:sz w:val="24"/>
        </w:rPr>
        <w:t xml:space="preserve">of insects </w:t>
      </w:r>
      <w:r w:rsidR="00CE720E" w:rsidRPr="006D0D01">
        <w:rPr>
          <w:rFonts w:ascii="Times New Roman" w:hAnsi="Times New Roman"/>
          <w:sz w:val="24"/>
        </w:rPr>
        <w:t xml:space="preserve">for each channel </w:t>
      </w:r>
      <w:r w:rsidR="00C44D33" w:rsidRPr="006D0D01">
        <w:rPr>
          <w:rFonts w:ascii="Times New Roman" w:hAnsi="Times New Roman"/>
          <w:sz w:val="24"/>
        </w:rPr>
        <w:t>is 30</w:t>
      </w:r>
      <w:r w:rsidR="00CE720E" w:rsidRPr="006D0D01">
        <w:rPr>
          <w:rFonts w:ascii="Times New Roman" w:hAnsi="Times New Roman"/>
          <w:sz w:val="24"/>
        </w:rPr>
        <w:t>0 m</w:t>
      </w:r>
      <w:r w:rsidR="00C44D33" w:rsidRPr="006D0D01">
        <w:rPr>
          <w:rFonts w:ascii="Times New Roman" w:hAnsi="Times New Roman"/>
          <w:sz w:val="24"/>
        </w:rPr>
        <w:t>m</w:t>
      </w:r>
      <w:r w:rsidR="00CE720E" w:rsidRPr="006D0D01">
        <w:rPr>
          <w:rFonts w:ascii="Times New Roman" w:hAnsi="Times New Roman"/>
          <w:sz w:val="24"/>
        </w:rPr>
        <w:t>. The cross-sectional area of the four test channels is within 300 × 300 mm</w:t>
      </w:r>
      <w:r w:rsidR="00CE720E" w:rsidRPr="006D0D01">
        <w:rPr>
          <w:rFonts w:ascii="Times New Roman" w:hAnsi="Times New Roman" w:hint="eastAsia"/>
          <w:sz w:val="24"/>
          <w:vertAlign w:val="superscript"/>
        </w:rPr>
        <w:t>2</w:t>
      </w:r>
      <w:r w:rsidR="0050298C" w:rsidRPr="006D0D01">
        <w:rPr>
          <w:rFonts w:ascii="Times New Roman" w:hAnsi="Times New Roman"/>
          <w:sz w:val="24"/>
        </w:rPr>
        <w:t xml:space="preserve"> </w:t>
      </w:r>
      <w:r w:rsidR="00CE720E" w:rsidRPr="006D0D01">
        <w:rPr>
          <w:rFonts w:ascii="Times New Roman" w:hAnsi="Times New Roman"/>
          <w:sz w:val="24"/>
        </w:rPr>
        <w:t xml:space="preserve">to </w:t>
      </w:r>
      <w:r w:rsidR="009E7472" w:rsidRPr="006D0D01">
        <w:rPr>
          <w:rFonts w:ascii="Times New Roman" w:hAnsi="Times New Roman"/>
          <w:sz w:val="24"/>
        </w:rPr>
        <w:t xml:space="preserve">ensure </w:t>
      </w:r>
      <w:r w:rsidR="0050298C" w:rsidRPr="006D0D01">
        <w:rPr>
          <w:rFonts w:ascii="Times New Roman" w:hAnsi="Times New Roman"/>
          <w:sz w:val="24"/>
        </w:rPr>
        <w:t xml:space="preserve">the exposure of insects to the </w:t>
      </w:r>
      <w:r w:rsidR="0050298C" w:rsidRPr="006D0D01">
        <w:rPr>
          <w:rFonts w:ascii="Times New Roman" w:hAnsi="Times New Roman"/>
          <w:bCs/>
          <w:sz w:val="24"/>
        </w:rPr>
        <w:t xml:space="preserve">effective </w:t>
      </w:r>
      <w:r w:rsidR="0050298C" w:rsidRPr="006D0D01">
        <w:rPr>
          <w:rFonts w:ascii="Times New Roman" w:hAnsi="Times New Roman"/>
          <w:sz w:val="24"/>
        </w:rPr>
        <w:t xml:space="preserve">homogeneous area within the </w:t>
      </w:r>
      <w:r w:rsidR="0050298C" w:rsidRPr="006D0D01">
        <w:rPr>
          <w:rFonts w:ascii="Times New Roman" w:hAnsi="Times New Roman"/>
          <w:bCs/>
          <w:sz w:val="24"/>
          <w:szCs w:val="21"/>
        </w:rPr>
        <w:t>Helmholtz coil system</w:t>
      </w:r>
      <w:r w:rsidR="00CE720E" w:rsidRPr="006D0D01">
        <w:rPr>
          <w:rFonts w:ascii="Times New Roman" w:hAnsi="Times New Roman"/>
          <w:bCs/>
          <w:sz w:val="24"/>
          <w:szCs w:val="21"/>
        </w:rPr>
        <w:t>.</w:t>
      </w:r>
      <w:r w:rsidR="00C44D33" w:rsidRPr="006D0D01">
        <w:rPr>
          <w:rFonts w:ascii="Times New Roman" w:hAnsi="Times New Roman"/>
          <w:sz w:val="24"/>
        </w:rPr>
        <w:t xml:space="preserve"> </w:t>
      </w:r>
      <w:r w:rsidRPr="006D0D01">
        <w:rPr>
          <w:rFonts w:ascii="Times New Roman" w:hAnsi="Times New Roman"/>
          <w:sz w:val="24"/>
        </w:rPr>
        <w:t xml:space="preserve">The light </w:t>
      </w:r>
      <w:r w:rsidR="00CE720E" w:rsidRPr="006D0D01">
        <w:rPr>
          <w:rFonts w:ascii="Times New Roman" w:hAnsi="Times New Roman"/>
          <w:sz w:val="24"/>
        </w:rPr>
        <w:t>shielding</w:t>
      </w:r>
      <w:r w:rsidRPr="006D0D01">
        <w:rPr>
          <w:rFonts w:ascii="Times New Roman" w:hAnsi="Times New Roman"/>
          <w:sz w:val="24"/>
        </w:rPr>
        <w:t xml:space="preserve"> </w:t>
      </w:r>
      <w:r w:rsidR="00CE720E" w:rsidRPr="006D0D01">
        <w:rPr>
          <w:rFonts w:ascii="Times New Roman" w:hAnsi="Times New Roman"/>
          <w:sz w:val="24"/>
        </w:rPr>
        <w:t>part</w:t>
      </w:r>
      <w:r w:rsidRPr="006D0D01">
        <w:rPr>
          <w:rFonts w:ascii="Times New Roman" w:hAnsi="Times New Roman"/>
          <w:sz w:val="24"/>
        </w:rPr>
        <w:t xml:space="preserve"> </w:t>
      </w:r>
      <w:r w:rsidR="00CE720E" w:rsidRPr="006D0D01">
        <w:rPr>
          <w:rFonts w:ascii="Times New Roman" w:hAnsi="Times New Roman"/>
          <w:sz w:val="24"/>
        </w:rPr>
        <w:t>i</w:t>
      </w:r>
      <w:r w:rsidRPr="006D0D01">
        <w:rPr>
          <w:rFonts w:ascii="Times New Roman" w:hAnsi="Times New Roman"/>
          <w:sz w:val="24"/>
        </w:rPr>
        <w:t xml:space="preserve">s used to shelter the bottles from light interference. The light source </w:t>
      </w:r>
      <w:r w:rsidR="009E7472" w:rsidRPr="006D0D01">
        <w:rPr>
          <w:rFonts w:ascii="Times New Roman" w:hAnsi="Times New Roman"/>
          <w:sz w:val="24"/>
        </w:rPr>
        <w:t>was a</w:t>
      </w:r>
      <w:r w:rsidRPr="006D0D01">
        <w:rPr>
          <w:rFonts w:ascii="Times New Roman" w:hAnsi="Times New Roman"/>
          <w:sz w:val="24"/>
        </w:rPr>
        <w:t xml:space="preserve"> widely used</w:t>
      </w:r>
      <w:r w:rsidR="00EE193A" w:rsidRPr="006D0D01">
        <w:rPr>
          <w:rFonts w:ascii="Times New Roman" w:hAnsi="Times New Roman"/>
          <w:sz w:val="24"/>
        </w:rPr>
        <w:t xml:space="preserve"> </w:t>
      </w:r>
      <w:r w:rsidRPr="006D0D01">
        <w:rPr>
          <w:rFonts w:ascii="Times New Roman" w:hAnsi="Times New Roman"/>
          <w:sz w:val="24"/>
        </w:rPr>
        <w:t>light trap for brown planthopper</w:t>
      </w:r>
      <w:r w:rsidR="00EE193A" w:rsidRPr="006D0D01">
        <w:rPr>
          <w:rFonts w:ascii="Times New Roman" w:hAnsi="Times New Roman"/>
          <w:sz w:val="24"/>
        </w:rPr>
        <w:t>s with the wavelength of 320-680 nm</w:t>
      </w:r>
      <w:r w:rsidR="00F11549" w:rsidRPr="006D0D01">
        <w:rPr>
          <w:rFonts w:ascii="Times New Roman" w:hAnsi="Times New Roman"/>
          <w:bCs/>
          <w:sz w:val="24"/>
          <w:szCs w:val="21"/>
        </w:rPr>
        <w:t>.</w:t>
      </w:r>
    </w:p>
    <w:p w14:paraId="1AA48CB2" w14:textId="77777777" w:rsidR="00DB7768" w:rsidRPr="006D0D01" w:rsidRDefault="00DB7768" w:rsidP="00EF3411">
      <w:pPr>
        <w:tabs>
          <w:tab w:val="left" w:pos="8789"/>
        </w:tabs>
        <w:adjustRightInd w:val="0"/>
        <w:snapToGrid w:val="0"/>
        <w:spacing w:line="480" w:lineRule="auto"/>
        <w:rPr>
          <w:rFonts w:ascii="Times New Roman" w:hAnsi="Times New Roman"/>
          <w:sz w:val="24"/>
        </w:rPr>
      </w:pPr>
    </w:p>
    <w:p w14:paraId="24902CA7" w14:textId="5C90B7AF" w:rsidR="006D02AB" w:rsidRPr="006D0D01" w:rsidRDefault="00775B24" w:rsidP="00EF3411">
      <w:pPr>
        <w:keepNext/>
        <w:tabs>
          <w:tab w:val="left" w:pos="8789"/>
        </w:tabs>
        <w:adjustRightInd w:val="0"/>
        <w:snapToGrid w:val="0"/>
        <w:spacing w:line="480" w:lineRule="auto"/>
        <w:rPr>
          <w:rFonts w:ascii="Times New Roman" w:hAnsi="Times New Roman"/>
          <w:b/>
          <w:sz w:val="24"/>
          <w:szCs w:val="21"/>
        </w:rPr>
      </w:pPr>
      <w:r w:rsidRPr="006D0D01">
        <w:rPr>
          <w:rFonts w:ascii="Times New Roman" w:hAnsi="Times New Roman"/>
          <w:b/>
          <w:sz w:val="24"/>
          <w:szCs w:val="21"/>
        </w:rPr>
        <w:lastRenderedPageBreak/>
        <w:t xml:space="preserve">(d) </w:t>
      </w:r>
      <w:r w:rsidR="006D02AB" w:rsidRPr="006D0D01">
        <w:rPr>
          <w:rFonts w:ascii="Times New Roman" w:hAnsi="Times New Roman"/>
          <w:b/>
          <w:sz w:val="24"/>
          <w:szCs w:val="21"/>
        </w:rPr>
        <w:t>Molecular and biochemical analysis</w:t>
      </w:r>
    </w:p>
    <w:bookmarkEnd w:id="20"/>
    <w:p w14:paraId="4A0DB71E" w14:textId="1F26F8DD" w:rsidR="006D02AB" w:rsidRPr="006D0D01" w:rsidRDefault="006D02AB" w:rsidP="00EF3411">
      <w:pPr>
        <w:tabs>
          <w:tab w:val="left" w:pos="8789"/>
        </w:tabs>
        <w:adjustRightInd w:val="0"/>
        <w:snapToGrid w:val="0"/>
        <w:spacing w:line="480" w:lineRule="auto"/>
        <w:rPr>
          <w:rFonts w:ascii="Times New Roman" w:hAnsi="Times New Roman"/>
          <w:bCs/>
          <w:sz w:val="24"/>
          <w:szCs w:val="21"/>
        </w:rPr>
      </w:pPr>
      <w:r w:rsidRPr="006D0D01">
        <w:rPr>
          <w:rFonts w:ascii="Times New Roman" w:hAnsi="Times New Roman"/>
          <w:bCs/>
          <w:sz w:val="24"/>
          <w:szCs w:val="21"/>
        </w:rPr>
        <w:t xml:space="preserve">We selected the multifunctional </w:t>
      </w:r>
      <w:proofErr w:type="spellStart"/>
      <w:r w:rsidRPr="006D0D01">
        <w:rPr>
          <w:rFonts w:ascii="Times New Roman" w:hAnsi="Times New Roman"/>
          <w:bCs/>
          <w:i/>
          <w:iCs/>
          <w:sz w:val="24"/>
          <w:szCs w:val="21"/>
        </w:rPr>
        <w:t>Crys</w:t>
      </w:r>
      <w:proofErr w:type="spellEnd"/>
      <w:r w:rsidRPr="006D0D01">
        <w:rPr>
          <w:rFonts w:ascii="Times New Roman" w:hAnsi="Times New Roman"/>
          <w:bCs/>
          <w:sz w:val="24"/>
          <w:szCs w:val="21"/>
        </w:rPr>
        <w:t xml:space="preserve"> (</w:t>
      </w:r>
      <w:r w:rsidRPr="006D0D01">
        <w:rPr>
          <w:rFonts w:ascii="Times New Roman" w:hAnsi="Times New Roman"/>
          <w:bCs/>
          <w:i/>
          <w:iCs/>
          <w:sz w:val="24"/>
          <w:szCs w:val="21"/>
        </w:rPr>
        <w:t>Cry1</w:t>
      </w:r>
      <w:r w:rsidRPr="006D0D01">
        <w:rPr>
          <w:rFonts w:ascii="Times New Roman" w:hAnsi="Times New Roman"/>
          <w:bCs/>
          <w:sz w:val="24"/>
          <w:szCs w:val="21"/>
        </w:rPr>
        <w:t xml:space="preserve"> and </w:t>
      </w:r>
      <w:r w:rsidRPr="006D0D01">
        <w:rPr>
          <w:rFonts w:ascii="Times New Roman" w:hAnsi="Times New Roman"/>
          <w:bCs/>
          <w:i/>
          <w:iCs/>
          <w:sz w:val="24"/>
          <w:szCs w:val="21"/>
        </w:rPr>
        <w:t>Cry2</w:t>
      </w:r>
      <w:r w:rsidRPr="006D0D01">
        <w:rPr>
          <w:rFonts w:ascii="Times New Roman" w:hAnsi="Times New Roman"/>
          <w:bCs/>
          <w:sz w:val="24"/>
          <w:szCs w:val="21"/>
        </w:rPr>
        <w:t xml:space="preserve">) genes in 1 to 3-day-old macropterous unmated adults for transcript expression analysis by quantitative real-time polymerase chain reaction (qRT-PCR) using </w:t>
      </w:r>
      <w:r w:rsidRPr="006D0D01">
        <w:rPr>
          <w:rFonts w:ascii="Times New Roman" w:hAnsi="Times New Roman"/>
          <w:bCs/>
          <w:i/>
          <w:iCs/>
          <w:sz w:val="24"/>
          <w:szCs w:val="21"/>
        </w:rPr>
        <w:t>Arginine kinase</w:t>
      </w:r>
      <w:r w:rsidRPr="006D0D01">
        <w:rPr>
          <w:rFonts w:ascii="Times New Roman" w:hAnsi="Times New Roman"/>
          <w:bCs/>
          <w:sz w:val="24"/>
          <w:szCs w:val="21"/>
        </w:rPr>
        <w:t xml:space="preserve"> and </w:t>
      </w:r>
      <w:r w:rsidRPr="006D0D01">
        <w:rPr>
          <w:rFonts w:ascii="Times New Roman" w:hAnsi="Times New Roman"/>
          <w:bCs/>
          <w:i/>
          <w:iCs/>
          <w:sz w:val="24"/>
          <w:szCs w:val="21"/>
        </w:rPr>
        <w:t>alpha 2-tubulin</w:t>
      </w:r>
      <w:r w:rsidRPr="006D0D01">
        <w:rPr>
          <w:rFonts w:ascii="Times New Roman" w:hAnsi="Times New Roman"/>
          <w:bCs/>
          <w:sz w:val="24"/>
          <w:szCs w:val="21"/>
        </w:rPr>
        <w:t xml:space="preserve"> as reference genes. Nine biologically independent pools, each containing ten adults, were frozen at the same time of 18:00 in liquid nitrogen (collected at 17:45 hours and acclimated for 15 min) </w:t>
      </w:r>
      <w:bookmarkStart w:id="25" w:name="_Hlk17554504"/>
      <w:bookmarkStart w:id="26" w:name="_Hlk17299580"/>
      <w:r w:rsidRPr="006D0D01">
        <w:rPr>
          <w:rFonts w:ascii="Times New Roman" w:hAnsi="Times New Roman"/>
          <w:bCs/>
          <w:sz w:val="24"/>
          <w:szCs w:val="21"/>
        </w:rPr>
        <w:t>for each group divided by sex, magnetic field intensity</w:t>
      </w:r>
      <w:bookmarkEnd w:id="25"/>
      <w:r w:rsidRPr="006D0D01">
        <w:rPr>
          <w:rFonts w:ascii="Times New Roman" w:hAnsi="Times New Roman"/>
          <w:bCs/>
          <w:sz w:val="24"/>
          <w:szCs w:val="21"/>
        </w:rPr>
        <w:t xml:space="preserve"> and age</w:t>
      </w:r>
      <w:bookmarkEnd w:id="26"/>
      <w:r w:rsidRPr="006D0D01">
        <w:rPr>
          <w:rFonts w:ascii="Times New Roman" w:hAnsi="Times New Roman"/>
          <w:bCs/>
          <w:sz w:val="24"/>
          <w:szCs w:val="21"/>
        </w:rPr>
        <w:t xml:space="preserve">, just before conducting the positive phototaxis experiment. Total RNA isolation, quality control, and concentration determination for total RNA, cDNA synthesis, and qRT-PCR were conducted as previously described </w:t>
      </w:r>
      <w:r w:rsidRPr="006D0D01">
        <w:rPr>
          <w:rFonts w:ascii="Times New Roman" w:hAnsi="Times New Roman"/>
          <w:bCs/>
          <w:noProof/>
          <w:sz w:val="24"/>
          <w:szCs w:val="21"/>
        </w:rPr>
        <w:t>[1]</w:t>
      </w:r>
      <w:r w:rsidRPr="006D0D01">
        <w:rPr>
          <w:rFonts w:ascii="Times New Roman" w:hAnsi="Times New Roman"/>
          <w:bCs/>
          <w:sz w:val="24"/>
          <w:szCs w:val="21"/>
        </w:rPr>
        <w:t xml:space="preserve">. Primer information can be found in </w:t>
      </w:r>
      <w:r w:rsidR="009E7472" w:rsidRPr="006D0D01">
        <w:rPr>
          <w:rFonts w:ascii="Times New Roman" w:hAnsi="Times New Roman"/>
          <w:bCs/>
          <w:sz w:val="24"/>
          <w:szCs w:val="21"/>
        </w:rPr>
        <w:t>T</w:t>
      </w:r>
      <w:r w:rsidRPr="006D0D01">
        <w:rPr>
          <w:rFonts w:ascii="Times New Roman" w:hAnsi="Times New Roman"/>
          <w:bCs/>
          <w:sz w:val="24"/>
          <w:szCs w:val="21"/>
        </w:rPr>
        <w:t>able S1. The</w:t>
      </w:r>
      <w:bookmarkStart w:id="27" w:name="_Hlk15294024"/>
      <w:r w:rsidRPr="006D0D01">
        <w:rPr>
          <w:rFonts w:ascii="Times New Roman" w:hAnsi="Times New Roman"/>
          <w:bCs/>
          <w:sz w:val="24"/>
          <w:szCs w:val="21"/>
        </w:rPr>
        <w:t xml:space="preserve"> primary flight fuels</w:t>
      </w:r>
      <w:bookmarkEnd w:id="27"/>
      <w:r w:rsidRPr="006D0D01">
        <w:rPr>
          <w:rFonts w:ascii="Times New Roman" w:hAnsi="Times New Roman"/>
          <w:bCs/>
          <w:sz w:val="24"/>
          <w:szCs w:val="21"/>
        </w:rPr>
        <w:t xml:space="preserve">, including </w:t>
      </w:r>
      <w:bookmarkStart w:id="28" w:name="OLE_LINK8"/>
      <w:r w:rsidR="00E00690" w:rsidRPr="006D0D01">
        <w:rPr>
          <w:rFonts w:ascii="Times New Roman" w:hAnsi="Times New Roman"/>
          <w:bCs/>
          <w:sz w:val="24"/>
          <w:szCs w:val="21"/>
        </w:rPr>
        <w:t xml:space="preserve">hemolymph </w:t>
      </w:r>
      <w:r w:rsidRPr="006D0D01">
        <w:rPr>
          <w:rFonts w:ascii="Times New Roman" w:hAnsi="Times New Roman"/>
          <w:bCs/>
          <w:sz w:val="24"/>
          <w:szCs w:val="21"/>
        </w:rPr>
        <w:t xml:space="preserve">triglyceride </w:t>
      </w:r>
      <w:bookmarkEnd w:id="28"/>
      <w:r w:rsidRPr="006D0D01">
        <w:rPr>
          <w:rFonts w:ascii="Times New Roman" w:hAnsi="Times New Roman"/>
          <w:bCs/>
          <w:sz w:val="24"/>
          <w:szCs w:val="21"/>
        </w:rPr>
        <w:t xml:space="preserve">(Triglyceride detection kit; </w:t>
      </w:r>
      <w:proofErr w:type="spellStart"/>
      <w:r w:rsidRPr="006D0D01">
        <w:rPr>
          <w:rFonts w:ascii="Times New Roman" w:hAnsi="Times New Roman"/>
          <w:bCs/>
          <w:sz w:val="24"/>
          <w:szCs w:val="21"/>
        </w:rPr>
        <w:t>Jiancheng</w:t>
      </w:r>
      <w:proofErr w:type="spellEnd"/>
      <w:r w:rsidRPr="006D0D01">
        <w:rPr>
          <w:rFonts w:ascii="Times New Roman" w:hAnsi="Times New Roman"/>
          <w:bCs/>
          <w:sz w:val="24"/>
          <w:szCs w:val="21"/>
        </w:rPr>
        <w:t xml:space="preserve"> Bioengineering Institute, China) and </w:t>
      </w:r>
      <w:r w:rsidR="00E00690" w:rsidRPr="006D0D01">
        <w:rPr>
          <w:rFonts w:ascii="Times New Roman" w:hAnsi="Times New Roman"/>
          <w:bCs/>
          <w:sz w:val="24"/>
          <w:szCs w:val="21"/>
        </w:rPr>
        <w:t>whole</w:t>
      </w:r>
      <w:r w:rsidR="00FF48CE" w:rsidRPr="006D0D01">
        <w:rPr>
          <w:rFonts w:ascii="Times New Roman" w:hAnsi="Times New Roman"/>
          <w:bCs/>
          <w:sz w:val="24"/>
          <w:szCs w:val="21"/>
        </w:rPr>
        <w:t>-</w:t>
      </w:r>
      <w:r w:rsidR="00E00690" w:rsidRPr="006D0D01">
        <w:rPr>
          <w:rFonts w:ascii="Times New Roman" w:hAnsi="Times New Roman"/>
          <w:bCs/>
          <w:sz w:val="24"/>
          <w:szCs w:val="21"/>
        </w:rPr>
        <w:t xml:space="preserve">body </w:t>
      </w:r>
      <w:proofErr w:type="spellStart"/>
      <w:r w:rsidRPr="006D0D01">
        <w:rPr>
          <w:rFonts w:ascii="Times New Roman" w:hAnsi="Times New Roman"/>
          <w:bCs/>
          <w:sz w:val="24"/>
          <w:szCs w:val="21"/>
        </w:rPr>
        <w:t>trehalose</w:t>
      </w:r>
      <w:proofErr w:type="spellEnd"/>
      <w:r w:rsidRPr="006D0D01">
        <w:rPr>
          <w:rFonts w:ascii="Times New Roman" w:hAnsi="Times New Roman"/>
          <w:bCs/>
          <w:sz w:val="24"/>
          <w:szCs w:val="21"/>
        </w:rPr>
        <w:t xml:space="preserve"> (</w:t>
      </w:r>
      <w:bookmarkStart w:id="29" w:name="OLE_LINK26"/>
      <w:bookmarkStart w:id="30" w:name="OLE_LINK27"/>
      <w:proofErr w:type="spellStart"/>
      <w:r w:rsidRPr="006D0D01">
        <w:rPr>
          <w:rFonts w:ascii="Times New Roman" w:hAnsi="Times New Roman"/>
          <w:bCs/>
          <w:sz w:val="24"/>
          <w:szCs w:val="21"/>
        </w:rPr>
        <w:t>Trehalose</w:t>
      </w:r>
      <w:proofErr w:type="spellEnd"/>
      <w:r w:rsidRPr="006D0D01">
        <w:rPr>
          <w:rFonts w:ascii="Times New Roman" w:hAnsi="Times New Roman"/>
          <w:bCs/>
          <w:sz w:val="24"/>
          <w:szCs w:val="21"/>
        </w:rPr>
        <w:t xml:space="preserve"> </w:t>
      </w:r>
      <w:bookmarkEnd w:id="29"/>
      <w:bookmarkEnd w:id="30"/>
      <w:r w:rsidRPr="006D0D01">
        <w:rPr>
          <w:rFonts w:ascii="Times New Roman" w:hAnsi="Times New Roman"/>
          <w:bCs/>
          <w:sz w:val="24"/>
          <w:szCs w:val="21"/>
        </w:rPr>
        <w:t>detection kit; Suzhou Comin Biotechnology Co. Ltd., China)</w:t>
      </w:r>
      <w:r w:rsidR="008F522D" w:rsidRPr="006D0D01">
        <w:rPr>
          <w:rFonts w:ascii="Times New Roman" w:hAnsi="Times New Roman"/>
          <w:bCs/>
          <w:sz w:val="24"/>
          <w:szCs w:val="21"/>
        </w:rPr>
        <w:t xml:space="preserve"> were measured using commercially available test kits</w:t>
      </w:r>
      <w:r w:rsidRPr="006D0D01">
        <w:rPr>
          <w:rFonts w:ascii="Times New Roman" w:hAnsi="Times New Roman"/>
          <w:bCs/>
          <w:sz w:val="24"/>
          <w:szCs w:val="21"/>
        </w:rPr>
        <w:t xml:space="preserve"> </w:t>
      </w:r>
      <w:r w:rsidRPr="006D0D01">
        <w:rPr>
          <w:rFonts w:ascii="Times New Roman" w:hAnsi="Times New Roman"/>
          <w:bCs/>
          <w:noProof/>
          <w:sz w:val="24"/>
          <w:szCs w:val="21"/>
        </w:rPr>
        <w:t>[4, 5]</w:t>
      </w:r>
      <w:r w:rsidR="008F522D" w:rsidRPr="006D0D01">
        <w:rPr>
          <w:rFonts w:ascii="Times New Roman" w:hAnsi="Times New Roman"/>
          <w:bCs/>
          <w:sz w:val="24"/>
          <w:szCs w:val="21"/>
        </w:rPr>
        <w:t xml:space="preserve">. Samples were collected </w:t>
      </w:r>
      <w:r w:rsidRPr="006D0D01">
        <w:rPr>
          <w:rFonts w:ascii="Times New Roman" w:hAnsi="Times New Roman"/>
          <w:bCs/>
          <w:sz w:val="24"/>
          <w:szCs w:val="21"/>
        </w:rPr>
        <w:t xml:space="preserve">in nine biologically independent pools (each containing ten 2-day-old adults) for each group </w:t>
      </w:r>
      <w:r w:rsidR="00C27D12" w:rsidRPr="006D0D01">
        <w:rPr>
          <w:rFonts w:ascii="Times New Roman" w:hAnsi="Times New Roman"/>
          <w:bCs/>
          <w:sz w:val="24"/>
          <w:szCs w:val="21"/>
        </w:rPr>
        <w:t xml:space="preserve">divided by sex </w:t>
      </w:r>
      <w:r w:rsidR="00C27D12" w:rsidRPr="006D0D01">
        <w:rPr>
          <w:rFonts w:ascii="Times New Roman" w:hAnsi="Times New Roman" w:hint="eastAsia"/>
          <w:bCs/>
          <w:sz w:val="24"/>
          <w:szCs w:val="21"/>
        </w:rPr>
        <w:t>and</w:t>
      </w:r>
      <w:r w:rsidR="00C27D12" w:rsidRPr="006D0D01">
        <w:rPr>
          <w:rFonts w:ascii="Times New Roman" w:hAnsi="Times New Roman"/>
          <w:bCs/>
          <w:sz w:val="24"/>
          <w:szCs w:val="21"/>
        </w:rPr>
        <w:t xml:space="preserve"> magnetic field </w:t>
      </w:r>
      <w:r w:rsidR="008F522D" w:rsidRPr="006D0D01">
        <w:rPr>
          <w:rFonts w:ascii="Times New Roman" w:hAnsi="Times New Roman"/>
          <w:bCs/>
          <w:sz w:val="24"/>
          <w:szCs w:val="21"/>
        </w:rPr>
        <w:t>intensity and</w:t>
      </w:r>
      <w:r w:rsidR="00C27D12" w:rsidRPr="006D0D01">
        <w:rPr>
          <w:rFonts w:ascii="Times New Roman" w:hAnsi="Times New Roman"/>
          <w:bCs/>
          <w:sz w:val="24"/>
          <w:szCs w:val="21"/>
        </w:rPr>
        <w:t xml:space="preserve"> </w:t>
      </w:r>
      <w:r w:rsidRPr="006D0D01">
        <w:rPr>
          <w:rFonts w:ascii="Times New Roman" w:hAnsi="Times New Roman"/>
          <w:bCs/>
          <w:sz w:val="24"/>
          <w:szCs w:val="21"/>
        </w:rPr>
        <w:t xml:space="preserve">frozen at the same time of 18:00 in liquid nitrogen (collected at 17:45 hours and acclimated for 15 min) just before the flight capacity test. </w:t>
      </w:r>
    </w:p>
    <w:p w14:paraId="3525F7EC" w14:textId="77777777" w:rsidR="0005260F" w:rsidRPr="006D0D01" w:rsidRDefault="0005260F" w:rsidP="00EF3411">
      <w:pPr>
        <w:tabs>
          <w:tab w:val="left" w:pos="8789"/>
        </w:tabs>
        <w:adjustRightInd w:val="0"/>
        <w:snapToGrid w:val="0"/>
        <w:spacing w:line="480" w:lineRule="auto"/>
        <w:rPr>
          <w:rFonts w:ascii="Times New Roman" w:hAnsi="Times New Roman"/>
          <w:bCs/>
          <w:sz w:val="24"/>
          <w:szCs w:val="21"/>
        </w:rPr>
      </w:pPr>
    </w:p>
    <w:p w14:paraId="48FEE2B3" w14:textId="77777777" w:rsidR="0005260F" w:rsidRPr="006D0D01" w:rsidRDefault="0005260F" w:rsidP="00EF3411">
      <w:pPr>
        <w:keepNext/>
        <w:keepLines/>
        <w:widowControl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Cs/>
          <w:sz w:val="24"/>
          <w:szCs w:val="21"/>
        </w:rPr>
      </w:pPr>
      <w:r w:rsidRPr="006D0D01">
        <w:rPr>
          <w:rFonts w:ascii="Times New Roman" w:eastAsia="等线" w:hAnsi="Times New Roman" w:cs="Times New Roman"/>
          <w:b/>
          <w:bCs/>
          <w:kern w:val="0"/>
          <w:sz w:val="24"/>
          <w:szCs w:val="24"/>
        </w:rPr>
        <w:lastRenderedPageBreak/>
        <w:t xml:space="preserve">Table S1. </w:t>
      </w:r>
      <w:r w:rsidRPr="006D0D01">
        <w:rPr>
          <w:rFonts w:ascii="Times New Roman" w:eastAsia="等线" w:hAnsi="Times New Roman" w:cs="Times New Roman"/>
          <w:kern w:val="0"/>
          <w:sz w:val="24"/>
          <w:szCs w:val="24"/>
        </w:rPr>
        <w:t xml:space="preserve">Primers used to measure the transcript expression of </w:t>
      </w:r>
      <w:r w:rsidRPr="006D0D01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cryptochrome1</w:t>
      </w:r>
      <w:r w:rsidRPr="006D0D01">
        <w:rPr>
          <w:rFonts w:ascii="Times New Roman" w:eastAsia="等线" w:hAnsi="Times New Roman" w:cs="Times New Roman"/>
          <w:kern w:val="0"/>
          <w:sz w:val="24"/>
          <w:szCs w:val="24"/>
        </w:rPr>
        <w:t xml:space="preserve"> and </w:t>
      </w:r>
      <w:r w:rsidRPr="006D0D01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cryptochrome2</w:t>
      </w:r>
      <w:r w:rsidRPr="006D0D01">
        <w:rPr>
          <w:rFonts w:ascii="Times New Roman" w:eastAsia="等线" w:hAnsi="Times New Roman" w:cs="Times New Roman"/>
          <w:kern w:val="0"/>
          <w:sz w:val="24"/>
          <w:szCs w:val="24"/>
        </w:rPr>
        <w:t xml:space="preserve"> of unmated macropterous adult </w:t>
      </w:r>
      <w:r w:rsidRPr="006D0D01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Nilaparvata lugens</w:t>
      </w:r>
      <w:r w:rsidRPr="006D0D01">
        <w:rPr>
          <w:rFonts w:ascii="Times New Roman" w:eastAsia="等线" w:hAnsi="Times New Roman" w:cs="Times New Roman"/>
          <w:kern w:val="0"/>
          <w:sz w:val="24"/>
          <w:szCs w:val="24"/>
        </w:rPr>
        <w:t xml:space="preserve"> in the qRT-PCR assays.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54"/>
        <w:gridCol w:w="4537"/>
        <w:gridCol w:w="2190"/>
        <w:gridCol w:w="1699"/>
      </w:tblGrid>
      <w:tr w:rsidR="006D0D01" w:rsidRPr="006D0D01" w14:paraId="75518740" w14:textId="77777777" w:rsidTr="008431E9">
        <w:trPr>
          <w:trHeight w:val="330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4BD121" w14:textId="77777777" w:rsidR="0005260F" w:rsidRPr="006D0D01" w:rsidRDefault="0005260F" w:rsidP="00EF3411">
            <w:pPr>
              <w:keepNext/>
              <w:keepLines/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D0D01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Primer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A2D299" w14:textId="77777777" w:rsidR="0005260F" w:rsidRPr="006D0D01" w:rsidRDefault="0005260F" w:rsidP="00EF3411">
            <w:pPr>
              <w:keepNext/>
              <w:keepLines/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D0D01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Sequence (5’–3’)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764247" w14:textId="77777777" w:rsidR="0005260F" w:rsidRPr="006D0D01" w:rsidRDefault="0005260F" w:rsidP="00EF3411">
            <w:pPr>
              <w:keepNext/>
              <w:keepLines/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D0D01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Description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D959A9" w14:textId="77777777" w:rsidR="0005260F" w:rsidRPr="006D0D01" w:rsidRDefault="0005260F" w:rsidP="00EF3411">
            <w:pPr>
              <w:keepNext/>
              <w:keepLines/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6D0D01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Genebank</w:t>
            </w:r>
            <w:proofErr w:type="spellEnd"/>
          </w:p>
        </w:tc>
      </w:tr>
      <w:tr w:rsidR="006D0D01" w:rsidRPr="006D0D01" w14:paraId="0C4D697D" w14:textId="77777777" w:rsidTr="008431E9">
        <w:trPr>
          <w:trHeight w:val="330"/>
        </w:trPr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3BEA0CE" w14:textId="77777777" w:rsidR="0005260F" w:rsidRPr="006D0D01" w:rsidRDefault="0005260F" w:rsidP="00EF3411">
            <w:pPr>
              <w:keepNext/>
              <w:keepLines/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D0D01">
              <w:rPr>
                <w:rFonts w:ascii="Times New Roman" w:eastAsia="等线" w:hAnsi="Times New Roman" w:cs="Times New Roman"/>
                <w:i/>
                <w:iCs/>
                <w:kern w:val="0"/>
                <w:sz w:val="24"/>
                <w:szCs w:val="24"/>
              </w:rPr>
              <w:t>NLAK</w:t>
            </w:r>
            <w:r w:rsidRPr="006D0D0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-F</w:t>
            </w:r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32BD0BB" w14:textId="77777777" w:rsidR="0005260F" w:rsidRPr="006D0D01" w:rsidRDefault="0005260F" w:rsidP="00EF3411">
            <w:pPr>
              <w:keepNext/>
              <w:keepLines/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D0D0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TGCACATCAAAGTCCCCAAG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2F3843A" w14:textId="77777777" w:rsidR="0005260F" w:rsidRPr="006D0D01" w:rsidRDefault="0005260F" w:rsidP="00EF3411">
            <w:pPr>
              <w:keepNext/>
              <w:keepLines/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D0D01">
              <w:rPr>
                <w:rFonts w:ascii="Times New Roman" w:eastAsia="等线" w:hAnsi="Times New Roman" w:cs="Times New Roman"/>
                <w:i/>
                <w:iCs/>
                <w:kern w:val="0"/>
                <w:sz w:val="24"/>
                <w:szCs w:val="24"/>
              </w:rPr>
              <w:t>Arginine kinase</w:t>
            </w:r>
            <w:r w:rsidRPr="006D0D0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(Reference gene)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3248D4B" w14:textId="77777777" w:rsidR="0005260F" w:rsidRPr="006D0D01" w:rsidRDefault="0005260F" w:rsidP="00EF3411">
            <w:pPr>
              <w:keepNext/>
              <w:keepLines/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D0D0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KU365925.1</w:t>
            </w:r>
          </w:p>
        </w:tc>
      </w:tr>
      <w:tr w:rsidR="006D0D01" w:rsidRPr="006D0D01" w14:paraId="6C1DDAA7" w14:textId="77777777" w:rsidTr="008431E9">
        <w:trPr>
          <w:trHeight w:val="330"/>
        </w:trPr>
        <w:tc>
          <w:tcPr>
            <w:tcW w:w="1654" w:type="dxa"/>
            <w:shd w:val="clear" w:color="auto" w:fill="auto"/>
            <w:vAlign w:val="center"/>
            <w:hideMark/>
          </w:tcPr>
          <w:p w14:paraId="10D4A1D3" w14:textId="77777777" w:rsidR="0005260F" w:rsidRPr="006D0D01" w:rsidRDefault="0005260F" w:rsidP="00EF3411">
            <w:pPr>
              <w:keepNext/>
              <w:keepLines/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D0D01">
              <w:rPr>
                <w:rFonts w:ascii="Times New Roman" w:eastAsia="等线" w:hAnsi="Times New Roman" w:cs="Times New Roman"/>
                <w:i/>
                <w:iCs/>
                <w:kern w:val="0"/>
                <w:sz w:val="24"/>
                <w:szCs w:val="24"/>
              </w:rPr>
              <w:t>NLAK</w:t>
            </w:r>
            <w:r w:rsidRPr="006D0D0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-R</w:t>
            </w:r>
          </w:p>
        </w:tc>
        <w:tc>
          <w:tcPr>
            <w:tcW w:w="4537" w:type="dxa"/>
            <w:shd w:val="clear" w:color="auto" w:fill="auto"/>
            <w:vAlign w:val="center"/>
            <w:hideMark/>
          </w:tcPr>
          <w:p w14:paraId="4850E515" w14:textId="77777777" w:rsidR="0005260F" w:rsidRPr="006D0D01" w:rsidRDefault="0005260F" w:rsidP="00EF3411">
            <w:pPr>
              <w:keepNext/>
              <w:keepLines/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D0D0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TCGTAGACACCGCCCTCG</w:t>
            </w:r>
          </w:p>
        </w:tc>
        <w:tc>
          <w:tcPr>
            <w:tcW w:w="2190" w:type="dxa"/>
            <w:vMerge/>
            <w:vAlign w:val="center"/>
            <w:hideMark/>
          </w:tcPr>
          <w:p w14:paraId="627130C4" w14:textId="77777777" w:rsidR="0005260F" w:rsidRPr="006D0D01" w:rsidRDefault="0005260F" w:rsidP="00EF3411">
            <w:pPr>
              <w:keepNext/>
              <w:keepLines/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14:paraId="2B68BCC0" w14:textId="77777777" w:rsidR="0005260F" w:rsidRPr="006D0D01" w:rsidRDefault="0005260F" w:rsidP="00EF3411">
            <w:pPr>
              <w:keepNext/>
              <w:keepLines/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6D0D01" w:rsidRPr="006D0D01" w14:paraId="7B6CE2F0" w14:textId="77777777" w:rsidTr="008431E9">
        <w:trPr>
          <w:trHeight w:val="330"/>
        </w:trPr>
        <w:tc>
          <w:tcPr>
            <w:tcW w:w="1654" w:type="dxa"/>
            <w:shd w:val="clear" w:color="auto" w:fill="auto"/>
            <w:vAlign w:val="center"/>
            <w:hideMark/>
          </w:tcPr>
          <w:p w14:paraId="505A2EC1" w14:textId="77777777" w:rsidR="0005260F" w:rsidRPr="006D0D01" w:rsidRDefault="0005260F" w:rsidP="00EF3411">
            <w:pPr>
              <w:keepNext/>
              <w:keepLines/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6D0D01">
              <w:rPr>
                <w:rFonts w:ascii="Times New Roman" w:eastAsia="等线" w:hAnsi="Times New Roman" w:cs="Times New Roman"/>
                <w:i/>
                <w:iCs/>
                <w:kern w:val="0"/>
                <w:sz w:val="24"/>
                <w:szCs w:val="24"/>
              </w:rPr>
              <w:t>NLTub</w:t>
            </w:r>
            <w:proofErr w:type="spellEnd"/>
            <w:r w:rsidRPr="006D0D0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-F</w:t>
            </w:r>
          </w:p>
        </w:tc>
        <w:tc>
          <w:tcPr>
            <w:tcW w:w="4537" w:type="dxa"/>
            <w:shd w:val="clear" w:color="auto" w:fill="auto"/>
            <w:vAlign w:val="center"/>
            <w:hideMark/>
          </w:tcPr>
          <w:p w14:paraId="2EC08625" w14:textId="77777777" w:rsidR="0005260F" w:rsidRPr="006D0D01" w:rsidRDefault="0005260F" w:rsidP="00EF3411">
            <w:pPr>
              <w:keepNext/>
              <w:keepLines/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D0D0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TGACCGAGTTCCAGACTAACCT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  <w:hideMark/>
          </w:tcPr>
          <w:p w14:paraId="2AE6FFBA" w14:textId="77777777" w:rsidR="0005260F" w:rsidRPr="006D0D01" w:rsidRDefault="0005260F" w:rsidP="00EF3411">
            <w:pPr>
              <w:keepNext/>
              <w:keepLines/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D0D01">
              <w:rPr>
                <w:rFonts w:ascii="Times New Roman" w:eastAsia="等线" w:hAnsi="Times New Roman" w:cs="Times New Roman"/>
                <w:i/>
                <w:iCs/>
                <w:kern w:val="0"/>
                <w:sz w:val="24"/>
                <w:szCs w:val="24"/>
              </w:rPr>
              <w:t>Alpha 2-tubulin</w:t>
            </w:r>
            <w:r w:rsidRPr="006D0D0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(Reference gene)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14:paraId="7AED4494" w14:textId="77777777" w:rsidR="0005260F" w:rsidRPr="006D0D01" w:rsidRDefault="0005260F" w:rsidP="00EF3411">
            <w:pPr>
              <w:keepNext/>
              <w:keepLines/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D0D0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FJ810204.1</w:t>
            </w:r>
          </w:p>
        </w:tc>
      </w:tr>
      <w:tr w:rsidR="006D0D01" w:rsidRPr="006D0D01" w14:paraId="5628FD95" w14:textId="77777777" w:rsidTr="008431E9">
        <w:trPr>
          <w:trHeight w:val="330"/>
        </w:trPr>
        <w:tc>
          <w:tcPr>
            <w:tcW w:w="1654" w:type="dxa"/>
            <w:shd w:val="clear" w:color="auto" w:fill="auto"/>
            <w:vAlign w:val="center"/>
            <w:hideMark/>
          </w:tcPr>
          <w:p w14:paraId="1B4B1716" w14:textId="77777777" w:rsidR="0005260F" w:rsidRPr="006D0D01" w:rsidRDefault="0005260F" w:rsidP="00EF3411">
            <w:pPr>
              <w:keepNext/>
              <w:keepLines/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6D0D01">
              <w:rPr>
                <w:rFonts w:ascii="Times New Roman" w:eastAsia="等线" w:hAnsi="Times New Roman" w:cs="Times New Roman"/>
                <w:i/>
                <w:iCs/>
                <w:kern w:val="0"/>
                <w:sz w:val="24"/>
                <w:szCs w:val="24"/>
              </w:rPr>
              <w:t>NLTub</w:t>
            </w:r>
            <w:proofErr w:type="spellEnd"/>
            <w:r w:rsidRPr="006D0D0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-R</w:t>
            </w:r>
          </w:p>
        </w:tc>
        <w:tc>
          <w:tcPr>
            <w:tcW w:w="4537" w:type="dxa"/>
            <w:shd w:val="clear" w:color="auto" w:fill="auto"/>
            <w:vAlign w:val="center"/>
            <w:hideMark/>
          </w:tcPr>
          <w:p w14:paraId="2AC1713F" w14:textId="77777777" w:rsidR="0005260F" w:rsidRPr="006D0D01" w:rsidRDefault="0005260F" w:rsidP="00EF3411">
            <w:pPr>
              <w:keepNext/>
              <w:keepLines/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D0D0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AGACAACTGCTCGTGGTAGG</w:t>
            </w:r>
          </w:p>
        </w:tc>
        <w:tc>
          <w:tcPr>
            <w:tcW w:w="2190" w:type="dxa"/>
            <w:vMerge/>
            <w:vAlign w:val="center"/>
            <w:hideMark/>
          </w:tcPr>
          <w:p w14:paraId="5A2257F3" w14:textId="77777777" w:rsidR="0005260F" w:rsidRPr="006D0D01" w:rsidRDefault="0005260F" w:rsidP="00EF3411">
            <w:pPr>
              <w:keepNext/>
              <w:keepLines/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14:paraId="7294EBDA" w14:textId="77777777" w:rsidR="0005260F" w:rsidRPr="006D0D01" w:rsidRDefault="0005260F" w:rsidP="00EF3411">
            <w:pPr>
              <w:keepNext/>
              <w:keepLines/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6D0D01" w:rsidRPr="006D0D01" w14:paraId="3C8FA037" w14:textId="77777777" w:rsidTr="008431E9">
        <w:trPr>
          <w:trHeight w:val="330"/>
        </w:trPr>
        <w:tc>
          <w:tcPr>
            <w:tcW w:w="1654" w:type="dxa"/>
            <w:shd w:val="clear" w:color="auto" w:fill="auto"/>
            <w:vAlign w:val="center"/>
            <w:hideMark/>
          </w:tcPr>
          <w:p w14:paraId="7D9532D6" w14:textId="77777777" w:rsidR="0005260F" w:rsidRPr="006D0D01" w:rsidRDefault="0005260F" w:rsidP="00EF3411">
            <w:pPr>
              <w:keepNext/>
              <w:keepLines/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D0D01">
              <w:rPr>
                <w:rFonts w:ascii="Times New Roman" w:eastAsia="等线" w:hAnsi="Times New Roman" w:cs="Times New Roman"/>
                <w:i/>
                <w:iCs/>
                <w:kern w:val="0"/>
                <w:sz w:val="24"/>
                <w:szCs w:val="24"/>
              </w:rPr>
              <w:t>NLCry1</w:t>
            </w:r>
            <w:r w:rsidRPr="006D0D0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-F</w:t>
            </w:r>
          </w:p>
        </w:tc>
        <w:tc>
          <w:tcPr>
            <w:tcW w:w="4537" w:type="dxa"/>
            <w:shd w:val="clear" w:color="auto" w:fill="auto"/>
            <w:vAlign w:val="center"/>
            <w:hideMark/>
          </w:tcPr>
          <w:p w14:paraId="5FCC49A8" w14:textId="77777777" w:rsidR="0005260F" w:rsidRPr="006D0D01" w:rsidRDefault="0005260F" w:rsidP="00EF3411">
            <w:pPr>
              <w:keepNext/>
              <w:keepLines/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D0D0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CAGACATGGGCTTCGATTTCA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  <w:hideMark/>
          </w:tcPr>
          <w:p w14:paraId="3B328D12" w14:textId="77777777" w:rsidR="0005260F" w:rsidRPr="006D0D01" w:rsidRDefault="0005260F" w:rsidP="00EF3411">
            <w:pPr>
              <w:keepNext/>
              <w:keepLines/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6D0D01">
              <w:rPr>
                <w:rFonts w:ascii="Times New Roman" w:eastAsia="等线" w:hAnsi="Times New Roman" w:cs="Times New Roman"/>
                <w:i/>
                <w:iCs/>
                <w:kern w:val="0"/>
                <w:sz w:val="24"/>
                <w:szCs w:val="24"/>
              </w:rPr>
              <w:t>Cryptochrome 1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14:paraId="1D5AB99E" w14:textId="77777777" w:rsidR="0005260F" w:rsidRPr="006D0D01" w:rsidRDefault="0005260F" w:rsidP="00EF3411">
            <w:pPr>
              <w:keepNext/>
              <w:keepLines/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D0D0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KM108579.1</w:t>
            </w:r>
          </w:p>
        </w:tc>
      </w:tr>
      <w:tr w:rsidR="006D0D01" w:rsidRPr="006D0D01" w14:paraId="1400B05D" w14:textId="77777777" w:rsidTr="008431E9">
        <w:trPr>
          <w:trHeight w:val="330"/>
        </w:trPr>
        <w:tc>
          <w:tcPr>
            <w:tcW w:w="1654" w:type="dxa"/>
            <w:shd w:val="clear" w:color="auto" w:fill="auto"/>
            <w:vAlign w:val="center"/>
            <w:hideMark/>
          </w:tcPr>
          <w:p w14:paraId="6D023233" w14:textId="77777777" w:rsidR="0005260F" w:rsidRPr="006D0D01" w:rsidRDefault="0005260F" w:rsidP="00EF3411">
            <w:pPr>
              <w:keepNext/>
              <w:keepLines/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D0D01">
              <w:rPr>
                <w:rFonts w:ascii="Times New Roman" w:eastAsia="等线" w:hAnsi="Times New Roman" w:cs="Times New Roman"/>
                <w:i/>
                <w:iCs/>
                <w:kern w:val="0"/>
                <w:sz w:val="24"/>
                <w:szCs w:val="24"/>
              </w:rPr>
              <w:t>NLCry1</w:t>
            </w:r>
            <w:r w:rsidRPr="006D0D0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-R</w:t>
            </w:r>
          </w:p>
        </w:tc>
        <w:tc>
          <w:tcPr>
            <w:tcW w:w="4537" w:type="dxa"/>
            <w:shd w:val="clear" w:color="auto" w:fill="auto"/>
            <w:vAlign w:val="center"/>
            <w:hideMark/>
          </w:tcPr>
          <w:p w14:paraId="084CAEAA" w14:textId="77777777" w:rsidR="0005260F" w:rsidRPr="006D0D01" w:rsidRDefault="0005260F" w:rsidP="00EF3411">
            <w:pPr>
              <w:keepNext/>
              <w:keepLines/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D0D0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ACCAGCACTTTCTCCGTCAAAT</w:t>
            </w:r>
          </w:p>
        </w:tc>
        <w:tc>
          <w:tcPr>
            <w:tcW w:w="2190" w:type="dxa"/>
            <w:vMerge/>
            <w:vAlign w:val="center"/>
            <w:hideMark/>
          </w:tcPr>
          <w:p w14:paraId="00D56509" w14:textId="77777777" w:rsidR="0005260F" w:rsidRPr="006D0D01" w:rsidRDefault="0005260F" w:rsidP="00EF3411">
            <w:pPr>
              <w:keepNext/>
              <w:keepLines/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14:paraId="1591C35E" w14:textId="77777777" w:rsidR="0005260F" w:rsidRPr="006D0D01" w:rsidRDefault="0005260F" w:rsidP="00EF3411">
            <w:pPr>
              <w:keepNext/>
              <w:keepLines/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6D0D01" w:rsidRPr="006D0D01" w14:paraId="2766AD68" w14:textId="77777777" w:rsidTr="008431E9">
        <w:trPr>
          <w:trHeight w:val="330"/>
        </w:trPr>
        <w:tc>
          <w:tcPr>
            <w:tcW w:w="1654" w:type="dxa"/>
            <w:shd w:val="clear" w:color="auto" w:fill="auto"/>
            <w:vAlign w:val="center"/>
            <w:hideMark/>
          </w:tcPr>
          <w:p w14:paraId="797A9C23" w14:textId="77777777" w:rsidR="0005260F" w:rsidRPr="006D0D01" w:rsidRDefault="0005260F" w:rsidP="00EF3411">
            <w:pPr>
              <w:keepNext/>
              <w:keepLines/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D0D01">
              <w:rPr>
                <w:rFonts w:ascii="Times New Roman" w:eastAsia="等线" w:hAnsi="Times New Roman" w:cs="Times New Roman"/>
                <w:i/>
                <w:iCs/>
                <w:kern w:val="0"/>
                <w:sz w:val="24"/>
                <w:szCs w:val="24"/>
              </w:rPr>
              <w:t>NLCry2</w:t>
            </w:r>
            <w:r w:rsidRPr="006D0D0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-F</w:t>
            </w:r>
          </w:p>
        </w:tc>
        <w:tc>
          <w:tcPr>
            <w:tcW w:w="4537" w:type="dxa"/>
            <w:shd w:val="clear" w:color="auto" w:fill="auto"/>
            <w:vAlign w:val="center"/>
            <w:hideMark/>
          </w:tcPr>
          <w:p w14:paraId="6FC4E3AF" w14:textId="77777777" w:rsidR="0005260F" w:rsidRPr="006D0D01" w:rsidRDefault="0005260F" w:rsidP="00EF3411">
            <w:pPr>
              <w:keepNext/>
              <w:keepLines/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D0D0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CGCATACTCTCTACAGACTTGAT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  <w:hideMark/>
          </w:tcPr>
          <w:p w14:paraId="6F5FA7A2" w14:textId="77777777" w:rsidR="0005260F" w:rsidRPr="006D0D01" w:rsidRDefault="0005260F" w:rsidP="00EF3411">
            <w:pPr>
              <w:keepNext/>
              <w:keepLines/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6D0D01">
              <w:rPr>
                <w:rFonts w:ascii="Times New Roman" w:eastAsia="等线" w:hAnsi="Times New Roman" w:cs="Times New Roman"/>
                <w:i/>
                <w:iCs/>
                <w:kern w:val="0"/>
                <w:sz w:val="24"/>
                <w:szCs w:val="24"/>
              </w:rPr>
              <w:t>Cryptochrome 2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14:paraId="43AEE3D1" w14:textId="77777777" w:rsidR="0005260F" w:rsidRPr="006D0D01" w:rsidRDefault="0005260F" w:rsidP="00EF3411">
            <w:pPr>
              <w:keepNext/>
              <w:keepLines/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D0D0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KM108578.1</w:t>
            </w:r>
          </w:p>
        </w:tc>
      </w:tr>
      <w:tr w:rsidR="0005260F" w:rsidRPr="006D0D01" w14:paraId="44DF70FD" w14:textId="77777777" w:rsidTr="008431E9">
        <w:trPr>
          <w:trHeight w:val="330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173883" w14:textId="77777777" w:rsidR="0005260F" w:rsidRPr="006D0D01" w:rsidRDefault="0005260F" w:rsidP="00EF3411">
            <w:pPr>
              <w:keepNext/>
              <w:keepLines/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D0D01">
              <w:rPr>
                <w:rFonts w:ascii="Times New Roman" w:eastAsia="等线" w:hAnsi="Times New Roman" w:cs="Times New Roman"/>
                <w:i/>
                <w:iCs/>
                <w:kern w:val="0"/>
                <w:sz w:val="24"/>
                <w:szCs w:val="24"/>
              </w:rPr>
              <w:t>NLCry2</w:t>
            </w:r>
            <w:r w:rsidRPr="006D0D0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-R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DFC93C" w14:textId="77777777" w:rsidR="0005260F" w:rsidRPr="006D0D01" w:rsidRDefault="0005260F" w:rsidP="00EF3411">
            <w:pPr>
              <w:keepNext/>
              <w:keepLines/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D0D0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CACCGTCTGGAATTTGCGATAC</w:t>
            </w:r>
          </w:p>
        </w:tc>
        <w:tc>
          <w:tcPr>
            <w:tcW w:w="219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6380638" w14:textId="77777777" w:rsidR="0005260F" w:rsidRPr="006D0D01" w:rsidRDefault="0005260F" w:rsidP="00EF3411">
            <w:pPr>
              <w:keepNext/>
              <w:keepLines/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E538342" w14:textId="77777777" w:rsidR="0005260F" w:rsidRPr="006D0D01" w:rsidRDefault="0005260F" w:rsidP="00EF3411">
            <w:pPr>
              <w:keepNext/>
              <w:keepLines/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41071131" w14:textId="77777777" w:rsidR="0005260F" w:rsidRPr="006D0D01" w:rsidRDefault="0005260F" w:rsidP="00EF3411">
      <w:pPr>
        <w:tabs>
          <w:tab w:val="left" w:pos="8789"/>
        </w:tabs>
        <w:adjustRightInd w:val="0"/>
        <w:snapToGrid w:val="0"/>
        <w:spacing w:line="480" w:lineRule="auto"/>
        <w:rPr>
          <w:rFonts w:ascii="Times New Roman" w:hAnsi="Times New Roman"/>
          <w:bCs/>
          <w:sz w:val="24"/>
          <w:szCs w:val="21"/>
        </w:rPr>
      </w:pPr>
    </w:p>
    <w:p w14:paraId="0B36D970" w14:textId="0A4EF310" w:rsidR="006D02AB" w:rsidRPr="006D0D01" w:rsidRDefault="00775B24" w:rsidP="00EF3411">
      <w:pPr>
        <w:tabs>
          <w:tab w:val="left" w:pos="8789"/>
        </w:tabs>
        <w:adjustRightInd w:val="0"/>
        <w:snapToGrid w:val="0"/>
        <w:spacing w:line="480" w:lineRule="auto"/>
        <w:rPr>
          <w:rFonts w:ascii="Times New Roman" w:hAnsi="Times New Roman"/>
          <w:b/>
          <w:sz w:val="24"/>
          <w:szCs w:val="21"/>
        </w:rPr>
      </w:pPr>
      <w:r w:rsidRPr="006D0D01">
        <w:rPr>
          <w:rFonts w:ascii="Times New Roman" w:hAnsi="Times New Roman"/>
          <w:b/>
          <w:sz w:val="24"/>
          <w:szCs w:val="21"/>
        </w:rPr>
        <w:t xml:space="preserve">(e) </w:t>
      </w:r>
      <w:r w:rsidR="006D02AB" w:rsidRPr="006D0D01">
        <w:rPr>
          <w:rFonts w:ascii="Times New Roman" w:hAnsi="Times New Roman"/>
          <w:b/>
          <w:sz w:val="24"/>
          <w:szCs w:val="21"/>
        </w:rPr>
        <w:t xml:space="preserve">Statistical </w:t>
      </w:r>
      <w:r w:rsidRPr="006D0D01">
        <w:rPr>
          <w:rFonts w:ascii="Times New Roman" w:hAnsi="Times New Roman"/>
          <w:b/>
          <w:sz w:val="24"/>
          <w:szCs w:val="21"/>
        </w:rPr>
        <w:t>a</w:t>
      </w:r>
      <w:r w:rsidR="006D02AB" w:rsidRPr="006D0D01">
        <w:rPr>
          <w:rFonts w:ascii="Times New Roman" w:hAnsi="Times New Roman"/>
          <w:b/>
          <w:sz w:val="24"/>
          <w:szCs w:val="21"/>
        </w:rPr>
        <w:t>nalysis</w:t>
      </w:r>
    </w:p>
    <w:p w14:paraId="52404181" w14:textId="77777777" w:rsidR="006D02AB" w:rsidRPr="006D0D01" w:rsidRDefault="006D02AB" w:rsidP="00EF3411">
      <w:pPr>
        <w:tabs>
          <w:tab w:val="left" w:pos="8789"/>
        </w:tabs>
        <w:adjustRightInd w:val="0"/>
        <w:snapToGrid w:val="0"/>
        <w:spacing w:line="480" w:lineRule="auto"/>
        <w:rPr>
          <w:rFonts w:ascii="Times New Roman" w:hAnsi="Times New Roman"/>
          <w:bCs/>
          <w:sz w:val="24"/>
          <w:szCs w:val="21"/>
        </w:rPr>
      </w:pPr>
      <w:r w:rsidRPr="006D0D01">
        <w:rPr>
          <w:rFonts w:ascii="Times New Roman" w:hAnsi="Times New Roman"/>
          <w:bCs/>
          <w:sz w:val="24"/>
          <w:szCs w:val="21"/>
        </w:rPr>
        <w:t>All data were analyzed using SPSS 20 (IBM Inc., Armonk, NY, U.S.A.). Associations among categorical variables were assessed with the two-sided Cochran-Mantel-</w:t>
      </w:r>
      <w:proofErr w:type="spellStart"/>
      <w:r w:rsidRPr="006D0D01">
        <w:rPr>
          <w:rFonts w:ascii="Times New Roman" w:hAnsi="Times New Roman"/>
          <w:bCs/>
          <w:sz w:val="24"/>
          <w:szCs w:val="21"/>
        </w:rPr>
        <w:t>Haenszel</w:t>
      </w:r>
      <w:proofErr w:type="spellEnd"/>
      <w:r w:rsidRPr="006D0D01">
        <w:rPr>
          <w:rFonts w:ascii="Times New Roman" w:hAnsi="Times New Roman"/>
          <w:bCs/>
          <w:sz w:val="24"/>
          <w:szCs w:val="21"/>
        </w:rPr>
        <w:t xml:space="preserve"> chi-square test, while continuous variables were analyzed with </w:t>
      </w:r>
      <w:bookmarkStart w:id="31" w:name="_Hlk16689614"/>
      <w:r w:rsidRPr="006D0D01">
        <w:rPr>
          <w:rFonts w:ascii="Times New Roman" w:hAnsi="Times New Roman"/>
          <w:bCs/>
          <w:sz w:val="24"/>
          <w:szCs w:val="21"/>
        </w:rPr>
        <w:t xml:space="preserve">general linear models </w:t>
      </w:r>
      <w:bookmarkEnd w:id="31"/>
      <w:r w:rsidRPr="006D0D01">
        <w:rPr>
          <w:rFonts w:ascii="Times New Roman" w:hAnsi="Times New Roman"/>
          <w:bCs/>
          <w:sz w:val="24"/>
          <w:szCs w:val="21"/>
        </w:rPr>
        <w:t>(GLM). For continuous variables, Shapiro–Wilk test was used to test for normality (</w:t>
      </w:r>
      <w:r w:rsidRPr="006D0D01">
        <w:rPr>
          <w:rFonts w:ascii="Times New Roman" w:hAnsi="Times New Roman"/>
          <w:bCs/>
          <w:i/>
          <w:iCs/>
          <w:sz w:val="24"/>
          <w:szCs w:val="21"/>
        </w:rPr>
        <w:t>P</w:t>
      </w:r>
      <w:r w:rsidRPr="006D0D01">
        <w:rPr>
          <w:rFonts w:ascii="Times New Roman" w:hAnsi="Times New Roman"/>
          <w:bCs/>
          <w:sz w:val="24"/>
          <w:szCs w:val="21"/>
        </w:rPr>
        <w:t xml:space="preserve"> &gt; 0.05) and </w:t>
      </w:r>
      <w:proofErr w:type="spellStart"/>
      <w:r w:rsidRPr="006D0D01">
        <w:rPr>
          <w:rFonts w:ascii="Times New Roman" w:hAnsi="Times New Roman"/>
          <w:bCs/>
          <w:sz w:val="24"/>
          <w:szCs w:val="21"/>
        </w:rPr>
        <w:t>Levene's</w:t>
      </w:r>
      <w:proofErr w:type="spellEnd"/>
      <w:r w:rsidRPr="006D0D01">
        <w:rPr>
          <w:rFonts w:ascii="Times New Roman" w:hAnsi="Times New Roman"/>
          <w:bCs/>
          <w:sz w:val="24"/>
          <w:szCs w:val="21"/>
        </w:rPr>
        <w:t xml:space="preserve"> test for the homogeneity of variances (</w:t>
      </w:r>
      <w:r w:rsidRPr="006D0D01">
        <w:rPr>
          <w:rFonts w:ascii="Times New Roman" w:hAnsi="Times New Roman"/>
          <w:bCs/>
          <w:i/>
          <w:iCs/>
          <w:sz w:val="24"/>
          <w:szCs w:val="21"/>
        </w:rPr>
        <w:t>P</w:t>
      </w:r>
      <w:r w:rsidRPr="006D0D01">
        <w:rPr>
          <w:rFonts w:ascii="Times New Roman" w:hAnsi="Times New Roman"/>
          <w:bCs/>
          <w:sz w:val="24"/>
          <w:szCs w:val="21"/>
        </w:rPr>
        <w:t xml:space="preserve"> &gt; 0.05), before an analysis of variance (ANOVA).</w:t>
      </w:r>
      <w:bookmarkStart w:id="32" w:name="_Hlk16689550"/>
      <w:r w:rsidRPr="006D0D01">
        <w:rPr>
          <w:rFonts w:ascii="Times New Roman" w:hAnsi="Times New Roman"/>
          <w:bCs/>
          <w:sz w:val="24"/>
          <w:szCs w:val="21"/>
        </w:rPr>
        <w:t xml:space="preserve"> In this study, all variables were separated by sex to investigate the main effect of GMF intensity. Therefore, we did not take sex as a fixed factor in GLM, and no post-hoc multiple comparison tests for the sampling time or test day were performed.</w:t>
      </w:r>
      <w:bookmarkEnd w:id="32"/>
      <w:r w:rsidRPr="006D0D01">
        <w:rPr>
          <w:rFonts w:ascii="Times New Roman" w:hAnsi="Times New Roman"/>
          <w:bCs/>
          <w:sz w:val="24"/>
          <w:szCs w:val="21"/>
        </w:rPr>
        <w:t xml:space="preserve"> We used a two-sided Cochran-Mantel-</w:t>
      </w:r>
      <w:proofErr w:type="spellStart"/>
      <w:r w:rsidRPr="006D0D01">
        <w:rPr>
          <w:rFonts w:ascii="Times New Roman" w:hAnsi="Times New Roman"/>
          <w:bCs/>
          <w:sz w:val="24"/>
          <w:szCs w:val="21"/>
        </w:rPr>
        <w:t>Haenszel</w:t>
      </w:r>
      <w:proofErr w:type="spellEnd"/>
      <w:r w:rsidRPr="006D0D01">
        <w:rPr>
          <w:rFonts w:ascii="Times New Roman" w:hAnsi="Times New Roman"/>
          <w:bCs/>
          <w:sz w:val="24"/>
          <w:szCs w:val="21"/>
        </w:rPr>
        <w:t xml:space="preserve"> test to investigate the association between GMF intensity (GMF</w:t>
      </w:r>
      <w:r w:rsidRPr="006D0D01">
        <w:rPr>
          <w:rFonts w:ascii="Times New Roman" w:hAnsi="Times New Roman"/>
          <w:bCs/>
          <w:sz w:val="24"/>
          <w:szCs w:val="21"/>
          <w:vertAlign w:val="subscript"/>
        </w:rPr>
        <w:t>50μT</w:t>
      </w:r>
      <w:r w:rsidRPr="006D0D01">
        <w:rPr>
          <w:rFonts w:ascii="Times New Roman" w:hAnsi="Times New Roman"/>
          <w:bCs/>
          <w:sz w:val="24"/>
          <w:szCs w:val="21"/>
        </w:rPr>
        <w:t xml:space="preserve"> or GMF</w:t>
      </w:r>
      <w:r w:rsidRPr="006D0D01">
        <w:rPr>
          <w:rFonts w:ascii="Times New Roman" w:hAnsi="Times New Roman"/>
          <w:bCs/>
          <w:sz w:val="24"/>
          <w:szCs w:val="21"/>
          <w:vertAlign w:val="subscript"/>
        </w:rPr>
        <w:t>45μT</w:t>
      </w:r>
      <w:r w:rsidRPr="006D0D01">
        <w:rPr>
          <w:rFonts w:ascii="Times New Roman" w:hAnsi="Times New Roman"/>
          <w:bCs/>
          <w:sz w:val="24"/>
          <w:szCs w:val="21"/>
        </w:rPr>
        <w:t>) and positive phototaxis stratified by test day (D1, D2, D3</w:t>
      </w:r>
      <w:r w:rsidRPr="006D0D01">
        <w:rPr>
          <w:rFonts w:ascii="Times New Roman" w:hAnsi="Times New Roman"/>
          <w:bCs/>
          <w:sz w:val="24"/>
        </w:rPr>
        <w:t>), and a</w:t>
      </w:r>
      <w:r w:rsidRPr="006D0D01">
        <w:rPr>
          <w:rFonts w:ascii="Times New Roman" w:hAnsi="Times New Roman"/>
          <w:bCs/>
          <w:sz w:val="24"/>
          <w:szCs w:val="21"/>
        </w:rPr>
        <w:t xml:space="preserve"> two-way ANOVA to analyze the effects of the GMF intensity, sampling time (D1, D2, D3) and their interactions on </w:t>
      </w:r>
      <w:bookmarkStart w:id="33" w:name="_Hlk15295657"/>
      <w:r w:rsidRPr="006D0D01">
        <w:rPr>
          <w:rFonts w:ascii="Times New Roman" w:hAnsi="Times New Roman"/>
          <w:bCs/>
          <w:sz w:val="24"/>
          <w:szCs w:val="21"/>
        </w:rPr>
        <w:t xml:space="preserve">gene expression </w:t>
      </w:r>
      <w:r w:rsidRPr="006D0D01">
        <w:rPr>
          <w:rFonts w:ascii="Times New Roman" w:hAnsi="Times New Roman"/>
          <w:bCs/>
          <w:sz w:val="24"/>
          <w:szCs w:val="21"/>
        </w:rPr>
        <w:lastRenderedPageBreak/>
        <w:t>levels</w:t>
      </w:r>
      <w:bookmarkEnd w:id="33"/>
      <w:r w:rsidRPr="006D0D01">
        <w:rPr>
          <w:rFonts w:ascii="Times New Roman" w:hAnsi="Times New Roman"/>
          <w:bCs/>
          <w:sz w:val="24"/>
          <w:szCs w:val="21"/>
        </w:rPr>
        <w:t xml:space="preserve"> of </w:t>
      </w:r>
      <w:r w:rsidRPr="006D0D01">
        <w:rPr>
          <w:rFonts w:ascii="Times New Roman" w:hAnsi="Times New Roman"/>
          <w:bCs/>
          <w:i/>
          <w:iCs/>
          <w:sz w:val="24"/>
          <w:szCs w:val="21"/>
        </w:rPr>
        <w:t>Cry1</w:t>
      </w:r>
      <w:r w:rsidRPr="006D0D01">
        <w:rPr>
          <w:rFonts w:ascii="Times New Roman" w:hAnsi="Times New Roman"/>
          <w:bCs/>
          <w:sz w:val="24"/>
          <w:szCs w:val="21"/>
        </w:rPr>
        <w:t xml:space="preserve"> and </w:t>
      </w:r>
      <w:r w:rsidRPr="006D0D01">
        <w:rPr>
          <w:rFonts w:ascii="Times New Roman" w:hAnsi="Times New Roman"/>
          <w:bCs/>
          <w:i/>
          <w:iCs/>
          <w:sz w:val="24"/>
          <w:szCs w:val="21"/>
        </w:rPr>
        <w:t>Cry2</w:t>
      </w:r>
      <w:r w:rsidRPr="006D0D01">
        <w:rPr>
          <w:rFonts w:ascii="Times New Roman" w:hAnsi="Times New Roman"/>
          <w:sz w:val="24"/>
        </w:rPr>
        <w:t xml:space="preserve"> (log(x + 1) transformation) at </w:t>
      </w:r>
      <w:r w:rsidRPr="006D0D01">
        <w:rPr>
          <w:rStyle w:val="a3"/>
          <w:rFonts w:ascii="Times New Roman" w:hAnsi="Times New Roman"/>
          <w:sz w:val="24"/>
        </w:rPr>
        <w:t>α</w:t>
      </w:r>
      <w:r w:rsidRPr="006D0D01">
        <w:rPr>
          <w:rFonts w:ascii="Times New Roman" w:hAnsi="Times New Roman"/>
          <w:sz w:val="24"/>
        </w:rPr>
        <w:t> = 0.05 for both females and males.</w:t>
      </w:r>
      <w:r w:rsidRPr="006D0D01">
        <w:rPr>
          <w:rFonts w:ascii="Times New Roman" w:hAnsi="Times New Roman"/>
          <w:bCs/>
          <w:sz w:val="24"/>
          <w:szCs w:val="21"/>
        </w:rPr>
        <w:t xml:space="preserve"> When we found a significant association between the two categorical variables, a follow-up chi-square test (two-tailed) with Yates's correction was performed to detail the association between GMF intensity and the positive phototaxis for females or ma</w:t>
      </w:r>
      <w:bookmarkStart w:id="34" w:name="OLE_LINK91"/>
      <w:bookmarkStart w:id="35" w:name="OLE_LINK92"/>
      <w:r w:rsidRPr="006D0D01">
        <w:rPr>
          <w:rFonts w:ascii="Times New Roman" w:hAnsi="Times New Roman"/>
          <w:bCs/>
          <w:sz w:val="24"/>
          <w:szCs w:val="21"/>
        </w:rPr>
        <w:t>les during t</w:t>
      </w:r>
      <w:bookmarkEnd w:id="34"/>
      <w:bookmarkEnd w:id="35"/>
      <w:r w:rsidRPr="006D0D01">
        <w:rPr>
          <w:rFonts w:ascii="Times New Roman" w:hAnsi="Times New Roman"/>
          <w:bCs/>
          <w:sz w:val="24"/>
          <w:szCs w:val="21"/>
        </w:rPr>
        <w:t xml:space="preserve">he three test days. If </w:t>
      </w:r>
      <w:r w:rsidRPr="006D0D01">
        <w:rPr>
          <w:rFonts w:ascii="Times New Roman" w:hAnsi="Times New Roman"/>
          <w:sz w:val="24"/>
        </w:rPr>
        <w:t>a significant effect of GMF intensity or of interactions between the GMF intensity and sampling time was found on the</w:t>
      </w:r>
      <w:r w:rsidRPr="006D0D01">
        <w:rPr>
          <w:rFonts w:ascii="Times New Roman" w:hAnsi="Times New Roman"/>
        </w:rPr>
        <w:t xml:space="preserve"> </w:t>
      </w:r>
      <w:r w:rsidRPr="006D0D01">
        <w:rPr>
          <w:rFonts w:ascii="Times New Roman" w:hAnsi="Times New Roman"/>
          <w:sz w:val="24"/>
        </w:rPr>
        <w:t>gene expression levels, we used follow-up one-way ANOVA to compare the means for</w:t>
      </w:r>
      <w:r w:rsidRPr="006D0D01">
        <w:rPr>
          <w:rFonts w:ascii="Times New Roman" w:hAnsi="Times New Roman"/>
          <w:bCs/>
          <w:sz w:val="24"/>
          <w:szCs w:val="21"/>
        </w:rPr>
        <w:t xml:space="preserve"> GMF</w:t>
      </w:r>
      <w:r w:rsidRPr="006D0D01">
        <w:rPr>
          <w:rFonts w:ascii="Times New Roman" w:hAnsi="Times New Roman"/>
          <w:bCs/>
          <w:sz w:val="24"/>
          <w:szCs w:val="21"/>
          <w:vertAlign w:val="subscript"/>
        </w:rPr>
        <w:t>50μT</w:t>
      </w:r>
      <w:r w:rsidRPr="006D0D01">
        <w:rPr>
          <w:rFonts w:ascii="Times New Roman" w:hAnsi="Times New Roman"/>
          <w:bCs/>
          <w:sz w:val="24"/>
          <w:szCs w:val="21"/>
        </w:rPr>
        <w:t xml:space="preserve"> and GMF</w:t>
      </w:r>
      <w:r w:rsidRPr="006D0D01">
        <w:rPr>
          <w:rFonts w:ascii="Times New Roman" w:hAnsi="Times New Roman"/>
          <w:bCs/>
          <w:sz w:val="24"/>
          <w:szCs w:val="21"/>
          <w:vertAlign w:val="subscript"/>
        </w:rPr>
        <w:t>45μT</w:t>
      </w:r>
      <w:r w:rsidRPr="006D0D01">
        <w:rPr>
          <w:rFonts w:ascii="Times New Roman" w:hAnsi="Times New Roman"/>
          <w:sz w:val="24"/>
        </w:rPr>
        <w:t xml:space="preserve"> at </w:t>
      </w:r>
      <w:r w:rsidRPr="006D0D01">
        <w:rPr>
          <w:rStyle w:val="a3"/>
          <w:rFonts w:ascii="Times New Roman" w:hAnsi="Times New Roman"/>
          <w:sz w:val="24"/>
        </w:rPr>
        <w:t>α</w:t>
      </w:r>
      <w:r w:rsidRPr="006D0D01">
        <w:rPr>
          <w:rFonts w:ascii="Times New Roman" w:hAnsi="Times New Roman"/>
          <w:sz w:val="24"/>
        </w:rPr>
        <w:t> = 0.05. A</w:t>
      </w:r>
      <w:r w:rsidRPr="006D0D01">
        <w:rPr>
          <w:rFonts w:ascii="Times New Roman" w:hAnsi="Times New Roman"/>
          <w:bCs/>
          <w:sz w:val="24"/>
          <w:szCs w:val="21"/>
        </w:rPr>
        <w:t xml:space="preserve"> chi-square test (two-tailed) with Yates's correction was performed to investigate the association between GMF intensity and </w:t>
      </w:r>
      <w:bookmarkStart w:id="36" w:name="_Hlk15291191"/>
      <w:r w:rsidRPr="006D0D01">
        <w:rPr>
          <w:rFonts w:ascii="Times New Roman" w:hAnsi="Times New Roman"/>
          <w:bCs/>
          <w:sz w:val="24"/>
          <w:szCs w:val="21"/>
        </w:rPr>
        <w:t>wing dimorphism</w:t>
      </w:r>
      <w:bookmarkEnd w:id="36"/>
      <w:r w:rsidRPr="006D0D01">
        <w:rPr>
          <w:rFonts w:ascii="Times New Roman" w:hAnsi="Times New Roman"/>
          <w:bCs/>
          <w:sz w:val="24"/>
          <w:szCs w:val="21"/>
        </w:rPr>
        <w:t xml:space="preserve">. A one-way ANOVA was used to test for the effect of GMF intensity on flight distance, as well as the content of primary flight fuels for female or male adults </w:t>
      </w:r>
      <w:r w:rsidRPr="006D0D01">
        <w:rPr>
          <w:rFonts w:ascii="Times New Roman" w:hAnsi="Times New Roman"/>
          <w:sz w:val="24"/>
        </w:rPr>
        <w:t>at </w:t>
      </w:r>
      <w:r w:rsidRPr="006D0D01">
        <w:rPr>
          <w:rStyle w:val="a3"/>
          <w:rFonts w:ascii="Times New Roman" w:hAnsi="Times New Roman"/>
          <w:sz w:val="24"/>
        </w:rPr>
        <w:t>α</w:t>
      </w:r>
      <w:r w:rsidRPr="006D0D01">
        <w:rPr>
          <w:rFonts w:ascii="Times New Roman" w:hAnsi="Times New Roman"/>
          <w:sz w:val="24"/>
        </w:rPr>
        <w:t> = 0.05</w:t>
      </w:r>
      <w:r w:rsidRPr="006D0D01">
        <w:rPr>
          <w:rFonts w:ascii="Times New Roman" w:hAnsi="Times New Roman"/>
          <w:bCs/>
          <w:sz w:val="24"/>
          <w:szCs w:val="21"/>
        </w:rPr>
        <w:t>, respectively.</w:t>
      </w:r>
      <w:r w:rsidRPr="006D0D01">
        <w:rPr>
          <w:rFonts w:ascii="Times New Roman" w:hAnsi="Times New Roman"/>
          <w:sz w:val="24"/>
        </w:rPr>
        <w:t xml:space="preserve"> Effect sizes were estimated using Cohen's </w:t>
      </w:r>
      <w:r w:rsidRPr="006D0D01">
        <w:rPr>
          <w:rFonts w:ascii="Times New Roman" w:hAnsi="Times New Roman"/>
          <w:i/>
          <w:iCs/>
          <w:sz w:val="24"/>
        </w:rPr>
        <w:t>w</w:t>
      </w:r>
      <w:bookmarkStart w:id="37" w:name="OLE_LINK3"/>
      <w:bookmarkStart w:id="38" w:name="OLE_LINK15"/>
      <w:r w:rsidRPr="006D0D01">
        <w:rPr>
          <w:rFonts w:ascii="Times New Roman" w:hAnsi="Times New Roman"/>
          <w:sz w:val="24"/>
        </w:rPr>
        <w:t xml:space="preserve"> and partial </w:t>
      </w:r>
      <w:r w:rsidRPr="006D0D01">
        <w:rPr>
          <w:rFonts w:ascii="Times New Roman" w:hAnsi="Times New Roman"/>
          <w:i/>
          <w:iCs/>
          <w:sz w:val="24"/>
        </w:rPr>
        <w:t>η</w:t>
      </w:r>
      <w:r w:rsidRPr="006D0D01">
        <w:rPr>
          <w:rFonts w:ascii="Times New Roman" w:hAnsi="Times New Roman"/>
          <w:sz w:val="24"/>
          <w:vertAlign w:val="superscript"/>
        </w:rPr>
        <w:t>2</w:t>
      </w:r>
      <w:bookmarkEnd w:id="37"/>
      <w:bookmarkEnd w:id="38"/>
      <w:r w:rsidRPr="006D0D01">
        <w:rPr>
          <w:rFonts w:ascii="Times New Roman" w:hAnsi="Times New Roman"/>
          <w:sz w:val="24"/>
        </w:rPr>
        <w:t xml:space="preserve"> for chi-square test (small effect: </w:t>
      </w:r>
      <w:r w:rsidRPr="006D0D01">
        <w:rPr>
          <w:rFonts w:ascii="Times New Roman" w:hAnsi="Times New Roman"/>
          <w:i/>
          <w:iCs/>
          <w:sz w:val="24"/>
        </w:rPr>
        <w:t>w</w:t>
      </w:r>
      <w:r w:rsidRPr="006D0D01">
        <w:rPr>
          <w:rFonts w:ascii="Times New Roman" w:hAnsi="Times New Roman"/>
          <w:sz w:val="24"/>
        </w:rPr>
        <w:t> = 0.1; medium effect: </w:t>
      </w:r>
      <w:r w:rsidRPr="006D0D01">
        <w:rPr>
          <w:rFonts w:ascii="Times New Roman" w:hAnsi="Times New Roman"/>
          <w:i/>
          <w:iCs/>
          <w:sz w:val="24"/>
        </w:rPr>
        <w:t>w</w:t>
      </w:r>
      <w:r w:rsidRPr="006D0D01">
        <w:rPr>
          <w:rFonts w:ascii="Times New Roman" w:hAnsi="Times New Roman"/>
          <w:sz w:val="24"/>
        </w:rPr>
        <w:t> = 0.3; large effect: </w:t>
      </w:r>
      <w:r w:rsidRPr="006D0D01">
        <w:rPr>
          <w:rFonts w:ascii="Times New Roman" w:hAnsi="Times New Roman"/>
          <w:i/>
          <w:iCs/>
          <w:sz w:val="24"/>
        </w:rPr>
        <w:t>w</w:t>
      </w:r>
      <w:r w:rsidRPr="006D0D01">
        <w:rPr>
          <w:rFonts w:ascii="Times New Roman" w:hAnsi="Times New Roman"/>
          <w:sz w:val="24"/>
        </w:rPr>
        <w:t xml:space="preserve"> = 0.5) and ANOVA (small effect: partial </w:t>
      </w:r>
      <w:r w:rsidRPr="006D0D01">
        <w:rPr>
          <w:rFonts w:ascii="Times New Roman" w:hAnsi="Times New Roman"/>
          <w:i/>
          <w:iCs/>
          <w:sz w:val="24"/>
        </w:rPr>
        <w:t>η</w:t>
      </w:r>
      <w:r w:rsidRPr="006D0D01">
        <w:rPr>
          <w:rFonts w:ascii="Times New Roman" w:hAnsi="Times New Roman"/>
          <w:sz w:val="24"/>
          <w:vertAlign w:val="superscript"/>
        </w:rPr>
        <w:t>2</w:t>
      </w:r>
      <w:r w:rsidRPr="006D0D01">
        <w:rPr>
          <w:rFonts w:ascii="Times New Roman" w:hAnsi="Times New Roman"/>
          <w:sz w:val="24"/>
        </w:rPr>
        <w:t xml:space="preserve"> = 0.01; medium effect: partial </w:t>
      </w:r>
      <w:r w:rsidRPr="006D0D01">
        <w:rPr>
          <w:rFonts w:ascii="Times New Roman" w:hAnsi="Times New Roman"/>
          <w:i/>
          <w:iCs/>
          <w:sz w:val="24"/>
        </w:rPr>
        <w:t>η</w:t>
      </w:r>
      <w:r w:rsidRPr="006D0D01">
        <w:rPr>
          <w:rFonts w:ascii="Times New Roman" w:hAnsi="Times New Roman"/>
          <w:sz w:val="24"/>
          <w:vertAlign w:val="superscript"/>
        </w:rPr>
        <w:t>2</w:t>
      </w:r>
      <w:r w:rsidRPr="006D0D01">
        <w:rPr>
          <w:rFonts w:ascii="Times New Roman" w:hAnsi="Times New Roman"/>
          <w:sz w:val="24"/>
        </w:rPr>
        <w:t> = 0.06; large effect: partial</w:t>
      </w:r>
      <w:r w:rsidRPr="006D0D01">
        <w:rPr>
          <w:rFonts w:ascii="Times New Roman" w:hAnsi="Times New Roman"/>
          <w:i/>
          <w:iCs/>
          <w:sz w:val="24"/>
        </w:rPr>
        <w:t xml:space="preserve"> η</w:t>
      </w:r>
      <w:r w:rsidRPr="006D0D01">
        <w:rPr>
          <w:rFonts w:ascii="Times New Roman" w:hAnsi="Times New Roman"/>
          <w:sz w:val="24"/>
          <w:vertAlign w:val="superscript"/>
        </w:rPr>
        <w:t>2</w:t>
      </w:r>
      <w:r w:rsidRPr="006D0D01">
        <w:rPr>
          <w:rFonts w:ascii="Times New Roman" w:hAnsi="Times New Roman"/>
          <w:sz w:val="24"/>
        </w:rPr>
        <w:t> = 0.14), respectively, based on the benchmarks of Cohen (2013) [6].</w:t>
      </w:r>
    </w:p>
    <w:p w14:paraId="799E8D1A" w14:textId="061DC4F6" w:rsidR="00C6739E" w:rsidRPr="006D0D01" w:rsidRDefault="00C6739E" w:rsidP="00EF3411"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 w:cs="Times New Roman"/>
        </w:rPr>
      </w:pPr>
    </w:p>
    <w:p w14:paraId="52981AC0" w14:textId="2268E084" w:rsidR="00C6739E" w:rsidRPr="006D0D01" w:rsidRDefault="00C6739E" w:rsidP="00EF3411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6D0D01">
        <w:rPr>
          <w:rFonts w:ascii="Times New Roman" w:hAnsi="Times New Roman" w:cs="Times New Roman"/>
          <w:b/>
          <w:bCs/>
          <w:sz w:val="24"/>
          <w:szCs w:val="28"/>
        </w:rPr>
        <w:t>Ref</w:t>
      </w:r>
      <w:r w:rsidR="008C17BE" w:rsidRPr="006D0D01">
        <w:rPr>
          <w:rFonts w:ascii="Times New Roman" w:hAnsi="Times New Roman" w:cs="Times New Roman"/>
          <w:b/>
          <w:bCs/>
          <w:sz w:val="24"/>
          <w:szCs w:val="28"/>
        </w:rPr>
        <w:t>e</w:t>
      </w:r>
      <w:r w:rsidRPr="006D0D01">
        <w:rPr>
          <w:rFonts w:ascii="Times New Roman" w:hAnsi="Times New Roman" w:cs="Times New Roman"/>
          <w:b/>
          <w:bCs/>
          <w:sz w:val="24"/>
          <w:szCs w:val="28"/>
        </w:rPr>
        <w:t>rences</w:t>
      </w:r>
    </w:p>
    <w:p w14:paraId="58A1133B" w14:textId="77777777" w:rsidR="007B1C6B" w:rsidRPr="006D0D01" w:rsidRDefault="007B1C6B" w:rsidP="00EF3411">
      <w:pPr>
        <w:adjustRightInd w:val="0"/>
        <w:snapToGrid w:val="0"/>
        <w:spacing w:line="480" w:lineRule="auto"/>
        <w:rPr>
          <w:rFonts w:ascii="Times New Roman" w:hAnsi="Times New Roman"/>
          <w:noProof/>
          <w:szCs w:val="21"/>
        </w:rPr>
      </w:pPr>
      <w:r w:rsidRPr="006D0D01">
        <w:rPr>
          <w:rFonts w:ascii="Times New Roman" w:hAnsi="Times New Roman" w:cs="Times New Roman"/>
          <w:szCs w:val="21"/>
        </w:rPr>
        <w:t>[1]</w:t>
      </w:r>
      <w:r w:rsidRPr="006D0D01">
        <w:rPr>
          <w:rFonts w:ascii="Times New Roman" w:hAnsi="Times New Roman"/>
          <w:szCs w:val="21"/>
        </w:rPr>
        <w:t xml:space="preserve"> </w:t>
      </w:r>
      <w:r w:rsidRPr="006D0D01">
        <w:rPr>
          <w:rFonts w:ascii="Times New Roman" w:hAnsi="Times New Roman"/>
          <w:noProof/>
          <w:kern w:val="0"/>
          <w:szCs w:val="21"/>
        </w:rPr>
        <w:t xml:space="preserve">Wan, G., Yuan, R., Wang, W., Fu, K., Zhao, J., Jiang, S., Pan, W., Sword, G.A. &amp; Chen, F. 2016 Reduced geomagnetic field may affect positive phototaxis and flight capacity of a migratory rice planthopper. </w:t>
      </w:r>
      <w:r w:rsidRPr="006D0D01">
        <w:rPr>
          <w:rFonts w:ascii="Times New Roman" w:hAnsi="Times New Roman"/>
          <w:i/>
          <w:noProof/>
          <w:kern w:val="0"/>
          <w:szCs w:val="21"/>
        </w:rPr>
        <w:t>Anim Behav</w:t>
      </w:r>
      <w:r w:rsidRPr="006D0D01">
        <w:rPr>
          <w:rFonts w:ascii="Times New Roman" w:hAnsi="Times New Roman"/>
          <w:noProof/>
          <w:kern w:val="0"/>
          <w:szCs w:val="21"/>
        </w:rPr>
        <w:t xml:space="preserve"> </w:t>
      </w:r>
      <w:r w:rsidRPr="006D0D01">
        <w:rPr>
          <w:rFonts w:ascii="Times New Roman" w:hAnsi="Times New Roman"/>
          <w:b/>
          <w:noProof/>
          <w:kern w:val="0"/>
          <w:szCs w:val="21"/>
        </w:rPr>
        <w:t>121</w:t>
      </w:r>
      <w:r w:rsidRPr="006D0D01">
        <w:rPr>
          <w:rFonts w:ascii="Times New Roman" w:hAnsi="Times New Roman"/>
          <w:noProof/>
          <w:kern w:val="0"/>
          <w:szCs w:val="21"/>
        </w:rPr>
        <w:t>, 107-116. (doi:10.1016/j.anbehav.2016.08.024).</w:t>
      </w:r>
    </w:p>
    <w:p w14:paraId="366B9E45" w14:textId="77777777" w:rsidR="007B1C6B" w:rsidRPr="006D0D01" w:rsidRDefault="007B1C6B" w:rsidP="00EF3411">
      <w:pPr>
        <w:adjustRightInd w:val="0"/>
        <w:snapToGrid w:val="0"/>
        <w:spacing w:line="480" w:lineRule="auto"/>
        <w:rPr>
          <w:rFonts w:ascii="Times New Roman" w:hAnsi="Times New Roman"/>
          <w:noProof/>
          <w:szCs w:val="21"/>
        </w:rPr>
      </w:pPr>
      <w:r w:rsidRPr="006D0D01">
        <w:rPr>
          <w:rFonts w:ascii="Times New Roman" w:hAnsi="Times New Roman" w:hint="eastAsia"/>
          <w:noProof/>
          <w:szCs w:val="21"/>
        </w:rPr>
        <w:t>[</w:t>
      </w:r>
      <w:r w:rsidRPr="006D0D01">
        <w:rPr>
          <w:rFonts w:ascii="Times New Roman" w:hAnsi="Times New Roman"/>
          <w:noProof/>
          <w:szCs w:val="21"/>
        </w:rPr>
        <w:t xml:space="preserve">2] </w:t>
      </w:r>
      <w:r w:rsidRPr="006D0D01">
        <w:rPr>
          <w:rFonts w:ascii="Times New Roman" w:hAnsi="Times New Roman"/>
          <w:noProof/>
          <w:kern w:val="0"/>
          <w:szCs w:val="21"/>
        </w:rPr>
        <w:t xml:space="preserve">Zheng, D., Hu, G., Yang, F., Du, X., Yang, H., Zhang, G., Qi, G., Liang, Z., Zhang, X., Cheng, X., </w:t>
      </w:r>
      <w:r w:rsidRPr="006D0D01">
        <w:rPr>
          <w:rFonts w:ascii="Times New Roman" w:hAnsi="Times New Roman"/>
          <w:i/>
          <w:iCs/>
          <w:noProof/>
          <w:kern w:val="0"/>
          <w:szCs w:val="21"/>
        </w:rPr>
        <w:t>et al.</w:t>
      </w:r>
      <w:r w:rsidRPr="006D0D01">
        <w:rPr>
          <w:rFonts w:ascii="Times New Roman" w:hAnsi="Times New Roman"/>
          <w:noProof/>
          <w:kern w:val="0"/>
          <w:szCs w:val="21"/>
        </w:rPr>
        <w:t xml:space="preserve"> 2014 Ovarian development status and population characteristics of </w:t>
      </w:r>
      <w:r w:rsidRPr="006D0D01">
        <w:rPr>
          <w:rFonts w:ascii="Times New Roman" w:hAnsi="Times New Roman"/>
          <w:i/>
          <w:iCs/>
          <w:noProof/>
          <w:kern w:val="0"/>
          <w:szCs w:val="21"/>
        </w:rPr>
        <w:t>Sogatella furcifera</w:t>
      </w:r>
      <w:r w:rsidRPr="006D0D01">
        <w:rPr>
          <w:rFonts w:ascii="Times New Roman" w:hAnsi="Times New Roman"/>
          <w:noProof/>
          <w:kern w:val="0"/>
          <w:szCs w:val="21"/>
        </w:rPr>
        <w:t xml:space="preserve"> (Horváth) and </w:t>
      </w:r>
      <w:r w:rsidRPr="006D0D01">
        <w:rPr>
          <w:rFonts w:ascii="Times New Roman" w:hAnsi="Times New Roman"/>
          <w:i/>
          <w:iCs/>
          <w:noProof/>
          <w:kern w:val="0"/>
          <w:szCs w:val="21"/>
        </w:rPr>
        <w:t>Nilaparvata lugens</w:t>
      </w:r>
      <w:r w:rsidRPr="006D0D01">
        <w:rPr>
          <w:rFonts w:ascii="Times New Roman" w:hAnsi="Times New Roman"/>
          <w:noProof/>
          <w:kern w:val="0"/>
          <w:szCs w:val="21"/>
        </w:rPr>
        <w:t xml:space="preserve"> (Stål): implications for pest forecasting. </w:t>
      </w:r>
      <w:r w:rsidRPr="006D0D01">
        <w:rPr>
          <w:rFonts w:ascii="Times New Roman" w:hAnsi="Times New Roman"/>
          <w:i/>
          <w:noProof/>
          <w:kern w:val="0"/>
          <w:szCs w:val="21"/>
        </w:rPr>
        <w:t>J. Appl. Entomol.</w:t>
      </w:r>
      <w:r w:rsidRPr="006D0D01">
        <w:rPr>
          <w:rFonts w:ascii="Times New Roman" w:hAnsi="Times New Roman"/>
          <w:noProof/>
          <w:kern w:val="0"/>
          <w:szCs w:val="21"/>
        </w:rPr>
        <w:t xml:space="preserve"> </w:t>
      </w:r>
      <w:r w:rsidRPr="006D0D01">
        <w:rPr>
          <w:rFonts w:ascii="Times New Roman" w:hAnsi="Times New Roman"/>
          <w:b/>
          <w:noProof/>
          <w:kern w:val="0"/>
          <w:szCs w:val="21"/>
        </w:rPr>
        <w:t>138</w:t>
      </w:r>
      <w:r w:rsidRPr="006D0D01">
        <w:rPr>
          <w:rFonts w:ascii="Times New Roman" w:hAnsi="Times New Roman"/>
          <w:noProof/>
          <w:kern w:val="0"/>
          <w:szCs w:val="21"/>
        </w:rPr>
        <w:t>, 67-77. (doi:10.1111/jen.12067).</w:t>
      </w:r>
    </w:p>
    <w:p w14:paraId="59A37CC1" w14:textId="4A854904" w:rsidR="007B1C6B" w:rsidRPr="006D0D01" w:rsidRDefault="007B1C6B" w:rsidP="00EF3411">
      <w:pPr>
        <w:adjustRightInd w:val="0"/>
        <w:snapToGrid w:val="0"/>
        <w:spacing w:line="480" w:lineRule="auto"/>
        <w:rPr>
          <w:rFonts w:ascii="Times New Roman" w:hAnsi="Times New Roman"/>
          <w:noProof/>
          <w:szCs w:val="21"/>
        </w:rPr>
      </w:pPr>
      <w:r w:rsidRPr="006D0D01">
        <w:rPr>
          <w:rFonts w:ascii="Times New Roman" w:hAnsi="Times New Roman" w:hint="eastAsia"/>
          <w:noProof/>
          <w:szCs w:val="21"/>
        </w:rPr>
        <w:t>[</w:t>
      </w:r>
      <w:r w:rsidRPr="006D0D01">
        <w:rPr>
          <w:rFonts w:ascii="Times New Roman" w:hAnsi="Times New Roman"/>
          <w:noProof/>
          <w:szCs w:val="21"/>
        </w:rPr>
        <w:t xml:space="preserve">3] </w:t>
      </w:r>
      <w:r w:rsidRPr="006D0D01">
        <w:rPr>
          <w:rFonts w:ascii="Times New Roman" w:hAnsi="Times New Roman"/>
          <w:noProof/>
          <w:kern w:val="0"/>
          <w:szCs w:val="21"/>
        </w:rPr>
        <w:t>Cheng, X., W</w:t>
      </w:r>
      <w:r w:rsidR="00C855A9" w:rsidRPr="006D0D01">
        <w:rPr>
          <w:rFonts w:ascii="Times New Roman" w:hAnsi="Times New Roman" w:hint="eastAsia"/>
          <w:noProof/>
          <w:kern w:val="0"/>
          <w:szCs w:val="21"/>
        </w:rPr>
        <w:t>u</w:t>
      </w:r>
      <w:r w:rsidRPr="006D0D01">
        <w:rPr>
          <w:rFonts w:ascii="Times New Roman" w:hAnsi="Times New Roman"/>
          <w:noProof/>
          <w:kern w:val="0"/>
          <w:szCs w:val="21"/>
        </w:rPr>
        <w:t xml:space="preserve">, J. &amp; Ma, F. 2003 </w:t>
      </w:r>
      <w:r w:rsidRPr="006D0D01">
        <w:rPr>
          <w:rFonts w:ascii="Times New Roman" w:hAnsi="Times New Roman"/>
          <w:i/>
          <w:noProof/>
          <w:kern w:val="0"/>
          <w:szCs w:val="21"/>
        </w:rPr>
        <w:t>Brown planthopper: occurrence and control</w:t>
      </w:r>
      <w:r w:rsidRPr="006D0D01">
        <w:rPr>
          <w:rFonts w:ascii="Times New Roman" w:hAnsi="Times New Roman"/>
          <w:noProof/>
          <w:kern w:val="0"/>
          <w:szCs w:val="21"/>
        </w:rPr>
        <w:t>. Beijing, China, China Agricultural Press.</w:t>
      </w:r>
    </w:p>
    <w:p w14:paraId="6FF5E116" w14:textId="77777777" w:rsidR="007B1C6B" w:rsidRPr="006D0D01" w:rsidRDefault="007B1C6B" w:rsidP="00EF3411">
      <w:pPr>
        <w:adjustRightInd w:val="0"/>
        <w:snapToGrid w:val="0"/>
        <w:spacing w:line="480" w:lineRule="auto"/>
        <w:rPr>
          <w:rFonts w:ascii="Times New Roman" w:hAnsi="Times New Roman"/>
          <w:noProof/>
          <w:szCs w:val="21"/>
        </w:rPr>
      </w:pPr>
      <w:r w:rsidRPr="006D0D01">
        <w:rPr>
          <w:rFonts w:ascii="Times New Roman" w:hAnsi="Times New Roman" w:hint="eastAsia"/>
          <w:noProof/>
          <w:szCs w:val="21"/>
        </w:rPr>
        <w:t>[</w:t>
      </w:r>
      <w:r w:rsidRPr="006D0D01">
        <w:rPr>
          <w:rFonts w:ascii="Times New Roman" w:hAnsi="Times New Roman"/>
          <w:noProof/>
          <w:szCs w:val="21"/>
        </w:rPr>
        <w:t xml:space="preserve">4] </w:t>
      </w:r>
      <w:r w:rsidRPr="006D0D01">
        <w:rPr>
          <w:rFonts w:ascii="Times New Roman" w:hAnsi="Times New Roman"/>
          <w:noProof/>
          <w:kern w:val="0"/>
          <w:szCs w:val="21"/>
        </w:rPr>
        <w:t xml:space="preserve">Zhao, Z. &amp; Zera, A.J. 2002 Differential lipid biosynthesis underlies a tradeoff between reproduction and flight capability in a wing-polymorphic cricket. </w:t>
      </w:r>
      <w:r w:rsidRPr="006D0D01">
        <w:rPr>
          <w:rFonts w:ascii="Times New Roman" w:hAnsi="Times New Roman"/>
          <w:i/>
          <w:noProof/>
          <w:kern w:val="0"/>
          <w:szCs w:val="21"/>
        </w:rPr>
        <w:t xml:space="preserve">Proc. Natl. Acad. Sci. U.S.A. </w:t>
      </w:r>
      <w:r w:rsidRPr="006D0D01">
        <w:rPr>
          <w:rFonts w:ascii="Times New Roman" w:hAnsi="Times New Roman"/>
          <w:b/>
          <w:noProof/>
          <w:kern w:val="0"/>
          <w:szCs w:val="21"/>
        </w:rPr>
        <w:t>99</w:t>
      </w:r>
      <w:r w:rsidRPr="006D0D01">
        <w:rPr>
          <w:rFonts w:ascii="Times New Roman" w:hAnsi="Times New Roman"/>
          <w:noProof/>
          <w:kern w:val="0"/>
          <w:szCs w:val="21"/>
        </w:rPr>
        <w:t>, 16829-16834. (doi:10.1073/pnas.262533999).</w:t>
      </w:r>
    </w:p>
    <w:p w14:paraId="46C8F530" w14:textId="77777777" w:rsidR="007B1C6B" w:rsidRPr="006D0D01" w:rsidRDefault="007B1C6B" w:rsidP="00EF3411">
      <w:pPr>
        <w:adjustRightInd w:val="0"/>
        <w:snapToGrid w:val="0"/>
        <w:spacing w:line="480" w:lineRule="auto"/>
        <w:rPr>
          <w:rFonts w:ascii="Times New Roman" w:hAnsi="Times New Roman"/>
          <w:noProof/>
          <w:szCs w:val="21"/>
        </w:rPr>
      </w:pPr>
      <w:r w:rsidRPr="006D0D01">
        <w:rPr>
          <w:rFonts w:ascii="Times New Roman" w:hAnsi="Times New Roman" w:hint="eastAsia"/>
          <w:noProof/>
          <w:szCs w:val="21"/>
        </w:rPr>
        <w:lastRenderedPageBreak/>
        <w:t>[</w:t>
      </w:r>
      <w:r w:rsidRPr="006D0D01">
        <w:rPr>
          <w:rFonts w:ascii="Times New Roman" w:hAnsi="Times New Roman"/>
          <w:noProof/>
          <w:szCs w:val="21"/>
        </w:rPr>
        <w:t xml:space="preserve">5] </w:t>
      </w:r>
      <w:r w:rsidRPr="006D0D01">
        <w:rPr>
          <w:rFonts w:ascii="Times New Roman" w:hAnsi="Times New Roman"/>
          <w:noProof/>
          <w:kern w:val="0"/>
          <w:szCs w:val="21"/>
        </w:rPr>
        <w:t xml:space="preserve">Arrese, E.L. &amp; Soulages, J.L. 2010 Insect fat body: energy, metabolism, and regulation. </w:t>
      </w:r>
      <w:r w:rsidRPr="006D0D01">
        <w:rPr>
          <w:rFonts w:ascii="Times New Roman" w:hAnsi="Times New Roman"/>
          <w:i/>
          <w:noProof/>
          <w:kern w:val="0"/>
          <w:szCs w:val="21"/>
        </w:rPr>
        <w:t>Annu. Rev. Entomol.</w:t>
      </w:r>
      <w:r w:rsidRPr="006D0D01">
        <w:rPr>
          <w:rFonts w:ascii="Times New Roman" w:hAnsi="Times New Roman"/>
          <w:noProof/>
          <w:kern w:val="0"/>
          <w:szCs w:val="21"/>
        </w:rPr>
        <w:t xml:space="preserve"> </w:t>
      </w:r>
      <w:r w:rsidRPr="006D0D01">
        <w:rPr>
          <w:rFonts w:ascii="Times New Roman" w:hAnsi="Times New Roman"/>
          <w:b/>
          <w:noProof/>
          <w:kern w:val="0"/>
          <w:szCs w:val="21"/>
        </w:rPr>
        <w:t>55</w:t>
      </w:r>
      <w:r w:rsidRPr="006D0D01">
        <w:rPr>
          <w:rFonts w:ascii="Times New Roman" w:hAnsi="Times New Roman"/>
          <w:noProof/>
          <w:kern w:val="0"/>
          <w:szCs w:val="21"/>
        </w:rPr>
        <w:t>, 207-225. (doi:10.1146/annurev-ento-112408-085356).</w:t>
      </w:r>
    </w:p>
    <w:p w14:paraId="67F138CE" w14:textId="28D4D947" w:rsidR="00B82459" w:rsidRPr="006D0D01" w:rsidRDefault="007B1C6B" w:rsidP="00EF3411">
      <w:pPr>
        <w:pStyle w:val="EndNoteBibliography"/>
        <w:adjustRightInd w:val="0"/>
        <w:snapToGrid w:val="0"/>
        <w:spacing w:after="0" w:line="480" w:lineRule="auto"/>
        <w:rPr>
          <w:rFonts w:ascii="Times New Roman" w:hAnsi="Times New Roman" w:cs="Times New Roman"/>
          <w:noProof/>
          <w:sz w:val="21"/>
          <w:szCs w:val="21"/>
        </w:rPr>
      </w:pPr>
      <w:r w:rsidRPr="006D0D01">
        <w:rPr>
          <w:rFonts w:ascii="Times New Roman" w:hAnsi="Times New Roman" w:hint="eastAsia"/>
          <w:noProof/>
          <w:sz w:val="21"/>
          <w:szCs w:val="21"/>
        </w:rPr>
        <w:t>[</w:t>
      </w:r>
      <w:r w:rsidRPr="006D0D01">
        <w:rPr>
          <w:rFonts w:ascii="Times New Roman" w:hAnsi="Times New Roman"/>
          <w:noProof/>
          <w:sz w:val="21"/>
          <w:szCs w:val="21"/>
        </w:rPr>
        <w:t xml:space="preserve">6] </w:t>
      </w:r>
      <w:r w:rsidRPr="006D0D01">
        <w:rPr>
          <w:rFonts w:ascii="Times New Roman" w:hAnsi="Times New Roman" w:cs="Times New Roman"/>
          <w:noProof/>
          <w:sz w:val="21"/>
          <w:szCs w:val="21"/>
        </w:rPr>
        <w:t xml:space="preserve">Cohen, J. 2013 </w:t>
      </w:r>
      <w:r w:rsidRPr="006D0D01">
        <w:rPr>
          <w:rFonts w:ascii="Times New Roman" w:hAnsi="Times New Roman" w:cs="Times New Roman"/>
          <w:i/>
          <w:iCs/>
          <w:noProof/>
          <w:sz w:val="21"/>
          <w:szCs w:val="21"/>
        </w:rPr>
        <w:t>Statistical Power Analysis for the Behavioral Sciences</w:t>
      </w:r>
      <w:r w:rsidRPr="006D0D01">
        <w:rPr>
          <w:rFonts w:ascii="Times New Roman" w:hAnsi="Times New Roman" w:cs="Times New Roman"/>
          <w:noProof/>
          <w:sz w:val="21"/>
          <w:szCs w:val="21"/>
        </w:rPr>
        <w:t>. 2nd Edition ed. New York, Routledge. (doi:10.4324/9780203771587)</w:t>
      </w:r>
    </w:p>
    <w:p w14:paraId="08A03B42" w14:textId="51F1EC31" w:rsidR="00B82459" w:rsidRPr="006D0D01" w:rsidRDefault="00B82459" w:rsidP="00EF3411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noProof/>
          <w:kern w:val="0"/>
          <w:szCs w:val="21"/>
          <w:lang w:eastAsia="en-US"/>
        </w:rPr>
      </w:pPr>
    </w:p>
    <w:sectPr w:rsidR="00B82459" w:rsidRPr="006D0D01" w:rsidSect="00EF3411">
      <w:pgSz w:w="12240" w:h="15840" w:code="1"/>
      <w:pgMar w:top="1440" w:right="1080" w:bottom="1440" w:left="1080" w:header="851" w:footer="992" w:gutter="0"/>
      <w:lnNumType w:countBy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55968" w14:textId="77777777" w:rsidR="00F2298D" w:rsidRDefault="00F2298D" w:rsidP="008C17BE">
      <w:r>
        <w:separator/>
      </w:r>
    </w:p>
  </w:endnote>
  <w:endnote w:type="continuationSeparator" w:id="0">
    <w:p w14:paraId="003CB626" w14:textId="77777777" w:rsidR="00F2298D" w:rsidRDefault="00F2298D" w:rsidP="008C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29447" w14:textId="77777777" w:rsidR="00F2298D" w:rsidRDefault="00F2298D" w:rsidP="008C17BE">
      <w:r>
        <w:separator/>
      </w:r>
    </w:p>
  </w:footnote>
  <w:footnote w:type="continuationSeparator" w:id="0">
    <w:p w14:paraId="5B400656" w14:textId="77777777" w:rsidR="00F2298D" w:rsidRDefault="00F2298D" w:rsidP="008C1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8AC3D48"/>
    <w:multiLevelType w:val="singleLevel"/>
    <w:tmpl w:val="F8AC3D48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3F81C63C"/>
    <w:multiLevelType w:val="singleLevel"/>
    <w:tmpl w:val="3F81C63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xMDI1NjY3tjAyMjVX0lEKTi0uzszPAykwNKwFAEIz+xctAAAA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6739E"/>
    <w:rsid w:val="0000518B"/>
    <w:rsid w:val="00025522"/>
    <w:rsid w:val="0003474F"/>
    <w:rsid w:val="0005260F"/>
    <w:rsid w:val="00080FF8"/>
    <w:rsid w:val="000D5A96"/>
    <w:rsid w:val="000F585E"/>
    <w:rsid w:val="00116F77"/>
    <w:rsid w:val="0015626C"/>
    <w:rsid w:val="001655CC"/>
    <w:rsid w:val="0017333B"/>
    <w:rsid w:val="00192733"/>
    <w:rsid w:val="001A4DCC"/>
    <w:rsid w:val="001E367D"/>
    <w:rsid w:val="001F1F41"/>
    <w:rsid w:val="00216940"/>
    <w:rsid w:val="002362B1"/>
    <w:rsid w:val="002372E4"/>
    <w:rsid w:val="00262CF9"/>
    <w:rsid w:val="0026397D"/>
    <w:rsid w:val="0028640D"/>
    <w:rsid w:val="00290703"/>
    <w:rsid w:val="002A6002"/>
    <w:rsid w:val="002C507B"/>
    <w:rsid w:val="002C74D0"/>
    <w:rsid w:val="002E16BC"/>
    <w:rsid w:val="00304B58"/>
    <w:rsid w:val="0032390E"/>
    <w:rsid w:val="0039617A"/>
    <w:rsid w:val="003A02EB"/>
    <w:rsid w:val="003A3203"/>
    <w:rsid w:val="003F5541"/>
    <w:rsid w:val="00412F9B"/>
    <w:rsid w:val="00415B1C"/>
    <w:rsid w:val="00417925"/>
    <w:rsid w:val="00474C74"/>
    <w:rsid w:val="0050298C"/>
    <w:rsid w:val="005D7691"/>
    <w:rsid w:val="0060415A"/>
    <w:rsid w:val="00642FD9"/>
    <w:rsid w:val="006D02AB"/>
    <w:rsid w:val="006D0D01"/>
    <w:rsid w:val="00724778"/>
    <w:rsid w:val="00732D4D"/>
    <w:rsid w:val="00772E8C"/>
    <w:rsid w:val="00775B24"/>
    <w:rsid w:val="007815ED"/>
    <w:rsid w:val="007B1C6B"/>
    <w:rsid w:val="007B5C4E"/>
    <w:rsid w:val="00811514"/>
    <w:rsid w:val="008228C4"/>
    <w:rsid w:val="00886B74"/>
    <w:rsid w:val="008C17BE"/>
    <w:rsid w:val="008D5ED0"/>
    <w:rsid w:val="008E5B95"/>
    <w:rsid w:val="008F522D"/>
    <w:rsid w:val="00907796"/>
    <w:rsid w:val="00962FAB"/>
    <w:rsid w:val="0097424B"/>
    <w:rsid w:val="009801A7"/>
    <w:rsid w:val="009E7472"/>
    <w:rsid w:val="00A059A3"/>
    <w:rsid w:val="00A11D89"/>
    <w:rsid w:val="00A17546"/>
    <w:rsid w:val="00A326BA"/>
    <w:rsid w:val="00AB2614"/>
    <w:rsid w:val="00AD1A37"/>
    <w:rsid w:val="00AD1B77"/>
    <w:rsid w:val="00B6335A"/>
    <w:rsid w:val="00B7488A"/>
    <w:rsid w:val="00B82459"/>
    <w:rsid w:val="00C206D1"/>
    <w:rsid w:val="00C27D12"/>
    <w:rsid w:val="00C44D33"/>
    <w:rsid w:val="00C6482D"/>
    <w:rsid w:val="00C6739E"/>
    <w:rsid w:val="00C80803"/>
    <w:rsid w:val="00C855A9"/>
    <w:rsid w:val="00C938CB"/>
    <w:rsid w:val="00CE720E"/>
    <w:rsid w:val="00D03FEE"/>
    <w:rsid w:val="00D1019C"/>
    <w:rsid w:val="00D31F24"/>
    <w:rsid w:val="00D72EB0"/>
    <w:rsid w:val="00D756C3"/>
    <w:rsid w:val="00DA7005"/>
    <w:rsid w:val="00DA7D85"/>
    <w:rsid w:val="00DB7768"/>
    <w:rsid w:val="00DC2832"/>
    <w:rsid w:val="00E00690"/>
    <w:rsid w:val="00E23E15"/>
    <w:rsid w:val="00E60E21"/>
    <w:rsid w:val="00EB47D4"/>
    <w:rsid w:val="00EB6F16"/>
    <w:rsid w:val="00EC43C7"/>
    <w:rsid w:val="00EE193A"/>
    <w:rsid w:val="00EF3411"/>
    <w:rsid w:val="00F11549"/>
    <w:rsid w:val="00F2298D"/>
    <w:rsid w:val="00F33F6D"/>
    <w:rsid w:val="00F53CE0"/>
    <w:rsid w:val="00F91E1A"/>
    <w:rsid w:val="00FE2786"/>
    <w:rsid w:val="00FE319A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44DA1"/>
  <w15:chartTrackingRefBased/>
  <w15:docId w15:val="{E7419A18-4111-432A-BE0F-868DA3E4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739E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C6739E"/>
    <w:pPr>
      <w:spacing w:line="450" w:lineRule="atLeast"/>
      <w:jc w:val="left"/>
      <w:outlineLvl w:val="0"/>
    </w:pPr>
    <w:rPr>
      <w:rFonts w:ascii="宋体" w:eastAsia="宋体" w:hAnsi="宋体" w:cs="Times New Roman"/>
      <w:b/>
      <w:kern w:val="44"/>
      <w:sz w:val="33"/>
      <w:szCs w:val="33"/>
    </w:rPr>
  </w:style>
  <w:style w:type="paragraph" w:styleId="2">
    <w:name w:val="heading 2"/>
    <w:basedOn w:val="a"/>
    <w:next w:val="a"/>
    <w:link w:val="20"/>
    <w:qFormat/>
    <w:rsid w:val="00C6739E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C6739E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qFormat/>
    <w:rsid w:val="00C6739E"/>
    <w:pPr>
      <w:widowControl/>
      <w:spacing w:after="160"/>
      <w:jc w:val="left"/>
    </w:pPr>
    <w:rPr>
      <w:rFonts w:ascii="等线" w:eastAsia="等线" w:hAnsi="等线"/>
      <w:kern w:val="0"/>
      <w:sz w:val="20"/>
      <w:lang w:eastAsia="en-US"/>
    </w:rPr>
  </w:style>
  <w:style w:type="paragraph" w:customStyle="1" w:styleId="EndNoteBibliographyTitle">
    <w:name w:val="EndNote Bibliography Title"/>
    <w:basedOn w:val="a"/>
    <w:link w:val="EndNoteBibliographyTitle0"/>
    <w:rsid w:val="00C6739E"/>
    <w:pPr>
      <w:widowControl/>
      <w:jc w:val="center"/>
    </w:pPr>
    <w:rPr>
      <w:rFonts w:ascii="等线" w:eastAsia="等线" w:hAnsi="等线"/>
      <w:kern w:val="0"/>
      <w:sz w:val="20"/>
      <w:szCs w:val="24"/>
      <w:lang w:eastAsia="en-US"/>
    </w:rPr>
  </w:style>
  <w:style w:type="character" w:customStyle="1" w:styleId="10">
    <w:name w:val="标题 1 字符"/>
    <w:basedOn w:val="a0"/>
    <w:link w:val="1"/>
    <w:rsid w:val="00C6739E"/>
    <w:rPr>
      <w:rFonts w:ascii="宋体" w:eastAsia="宋体" w:hAnsi="宋体" w:cs="Times New Roman"/>
      <w:b/>
      <w:kern w:val="44"/>
      <w:sz w:val="33"/>
      <w:szCs w:val="33"/>
    </w:rPr>
  </w:style>
  <w:style w:type="character" w:customStyle="1" w:styleId="20">
    <w:name w:val="标题 2 字符"/>
    <w:basedOn w:val="a0"/>
    <w:link w:val="2"/>
    <w:rsid w:val="00C6739E"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rsid w:val="00C6739E"/>
    <w:rPr>
      <w:rFonts w:ascii="Calibri" w:eastAsia="宋体" w:hAnsi="Calibri" w:cs="Times New Roman"/>
      <w:b/>
      <w:bCs/>
      <w:sz w:val="32"/>
      <w:szCs w:val="32"/>
    </w:rPr>
  </w:style>
  <w:style w:type="character" w:styleId="a3">
    <w:name w:val="Emphasis"/>
    <w:uiPriority w:val="20"/>
    <w:qFormat/>
    <w:rsid w:val="00C6739E"/>
    <w:rPr>
      <w:i/>
      <w:iCs/>
    </w:rPr>
  </w:style>
  <w:style w:type="character" w:styleId="a4">
    <w:name w:val="FollowedHyperlink"/>
    <w:rsid w:val="00C6739E"/>
    <w:rPr>
      <w:color w:val="007398"/>
      <w:u w:val="none"/>
    </w:rPr>
  </w:style>
  <w:style w:type="character" w:styleId="HTML">
    <w:name w:val="HTML Keyboard"/>
    <w:rsid w:val="00C6739E"/>
    <w:rPr>
      <w:rFonts w:ascii="monospace" w:eastAsia="monospace" w:hAnsi="monospace" w:cs="monospace" w:hint="default"/>
      <w:sz w:val="21"/>
      <w:szCs w:val="21"/>
    </w:rPr>
  </w:style>
  <w:style w:type="character" w:styleId="a5">
    <w:name w:val="line number"/>
    <w:rsid w:val="00C6739E"/>
  </w:style>
  <w:style w:type="character" w:styleId="a6">
    <w:name w:val="footnote reference"/>
    <w:rsid w:val="00C6739E"/>
    <w:rPr>
      <w:vertAlign w:val="superscript"/>
    </w:rPr>
  </w:style>
  <w:style w:type="character" w:styleId="HTML0">
    <w:name w:val="HTML Code"/>
    <w:rsid w:val="00C6739E"/>
    <w:rPr>
      <w:rFonts w:ascii="monospace" w:eastAsia="monospace" w:hAnsi="monospace" w:cs="monospace" w:hint="default"/>
      <w:sz w:val="21"/>
      <w:szCs w:val="21"/>
    </w:rPr>
  </w:style>
  <w:style w:type="character" w:styleId="a7">
    <w:name w:val="Hyperlink"/>
    <w:rsid w:val="00C6739E"/>
    <w:rPr>
      <w:color w:val="007398"/>
      <w:u w:val="none"/>
    </w:rPr>
  </w:style>
  <w:style w:type="character" w:styleId="a8">
    <w:name w:val="Strong"/>
    <w:uiPriority w:val="22"/>
    <w:qFormat/>
    <w:rsid w:val="00C6739E"/>
    <w:rPr>
      <w:b/>
    </w:rPr>
  </w:style>
  <w:style w:type="character" w:styleId="HTML1">
    <w:name w:val="HTML Sample"/>
    <w:rsid w:val="00C6739E"/>
    <w:rPr>
      <w:rFonts w:ascii="monospace" w:eastAsia="monospace" w:hAnsi="monospace" w:cs="monospace"/>
      <w:sz w:val="21"/>
      <w:szCs w:val="21"/>
    </w:rPr>
  </w:style>
  <w:style w:type="character" w:styleId="HTML2">
    <w:name w:val="HTML Definition"/>
    <w:rsid w:val="00C6739E"/>
    <w:rPr>
      <w:i/>
    </w:rPr>
  </w:style>
  <w:style w:type="character" w:styleId="HTML3">
    <w:name w:val="HTML Cite"/>
    <w:uiPriority w:val="99"/>
    <w:unhideWhenUsed/>
    <w:rsid w:val="00C6739E"/>
    <w:rPr>
      <w:i/>
      <w:iCs/>
    </w:rPr>
  </w:style>
  <w:style w:type="character" w:styleId="a9">
    <w:name w:val="annotation reference"/>
    <w:rsid w:val="00C6739E"/>
    <w:rPr>
      <w:sz w:val="21"/>
      <w:szCs w:val="21"/>
    </w:rPr>
  </w:style>
  <w:style w:type="character" w:customStyle="1" w:styleId="size-m">
    <w:name w:val="size-m"/>
    <w:rsid w:val="00C6739E"/>
    <w:rPr>
      <w:sz w:val="19"/>
      <w:szCs w:val="19"/>
    </w:rPr>
  </w:style>
  <w:style w:type="character" w:customStyle="1" w:styleId="bold">
    <w:name w:val="bold"/>
    <w:rsid w:val="00C6739E"/>
    <w:rPr>
      <w:b/>
    </w:rPr>
  </w:style>
  <w:style w:type="character" w:customStyle="1" w:styleId="aa">
    <w:name w:val="脚注文本 字符"/>
    <w:link w:val="ab"/>
    <w:rsid w:val="00C6739E"/>
    <w:rPr>
      <w:rFonts w:ascii="Calibri" w:hAnsi="Calibri"/>
      <w:sz w:val="18"/>
      <w:szCs w:val="24"/>
    </w:rPr>
  </w:style>
  <w:style w:type="character" w:customStyle="1" w:styleId="apple-converted-space">
    <w:name w:val="apple-converted-space"/>
    <w:rsid w:val="00C6739E"/>
  </w:style>
  <w:style w:type="character" w:customStyle="1" w:styleId="after1">
    <w:name w:val="after1"/>
    <w:basedOn w:val="a0"/>
    <w:rsid w:val="00C6739E"/>
  </w:style>
  <w:style w:type="character" w:customStyle="1" w:styleId="cit-article-title">
    <w:name w:val="cit-article-title"/>
    <w:rsid w:val="00C6739E"/>
  </w:style>
  <w:style w:type="character" w:customStyle="1" w:styleId="cit-vol">
    <w:name w:val="cit-vol"/>
    <w:rsid w:val="00C6739E"/>
  </w:style>
  <w:style w:type="character" w:customStyle="1" w:styleId="ac">
    <w:name w:val="批注框文本 字符"/>
    <w:link w:val="ad"/>
    <w:rsid w:val="00C6739E"/>
    <w:rPr>
      <w:rFonts w:ascii="Calibri" w:hAnsi="Calibri"/>
      <w:sz w:val="18"/>
      <w:szCs w:val="18"/>
    </w:rPr>
  </w:style>
  <w:style w:type="character" w:customStyle="1" w:styleId="ae">
    <w:name w:val="批注主题 字符"/>
    <w:link w:val="af"/>
    <w:rsid w:val="00C6739E"/>
    <w:rPr>
      <w:rFonts w:ascii="Calibri" w:hAnsi="Calibri"/>
      <w:b/>
      <w:bCs/>
      <w:szCs w:val="24"/>
    </w:rPr>
  </w:style>
  <w:style w:type="character" w:customStyle="1" w:styleId="cit-lpage">
    <w:name w:val="cit-lpage"/>
    <w:rsid w:val="00C6739E"/>
  </w:style>
  <w:style w:type="character" w:customStyle="1" w:styleId="cit-name-given-names">
    <w:name w:val="cit-name-given-names"/>
    <w:rsid w:val="00C6739E"/>
  </w:style>
  <w:style w:type="character" w:customStyle="1" w:styleId="af0">
    <w:name w:val="页脚 字符"/>
    <w:link w:val="af1"/>
    <w:rsid w:val="00C6739E"/>
    <w:rPr>
      <w:rFonts w:ascii="Calibri" w:hAnsi="Calibri"/>
      <w:sz w:val="18"/>
      <w:szCs w:val="18"/>
    </w:rPr>
  </w:style>
  <w:style w:type="character" w:customStyle="1" w:styleId="af2">
    <w:name w:val="页眉 字符"/>
    <w:link w:val="af3"/>
    <w:rsid w:val="00C6739E"/>
    <w:rPr>
      <w:rFonts w:ascii="Calibri" w:hAnsi="Calibri"/>
      <w:sz w:val="18"/>
      <w:szCs w:val="18"/>
    </w:rPr>
  </w:style>
  <w:style w:type="character" w:customStyle="1" w:styleId="cit-name-surname">
    <w:name w:val="cit-name-surname"/>
    <w:rsid w:val="00C6739E"/>
  </w:style>
  <w:style w:type="character" w:customStyle="1" w:styleId="after">
    <w:name w:val="after"/>
    <w:rsid w:val="00C6739E"/>
    <w:rPr>
      <w:sz w:val="24"/>
      <w:szCs w:val="24"/>
    </w:rPr>
  </w:style>
  <w:style w:type="character" w:customStyle="1" w:styleId="secondary">
    <w:name w:val="secondary"/>
    <w:rsid w:val="00C6739E"/>
    <w:rPr>
      <w:color w:val="737373"/>
    </w:rPr>
  </w:style>
  <w:style w:type="character" w:customStyle="1" w:styleId="cit-pub-date">
    <w:name w:val="cit-pub-date"/>
    <w:rsid w:val="00C6739E"/>
  </w:style>
  <w:style w:type="character" w:customStyle="1" w:styleId="small-caps">
    <w:name w:val="small-caps"/>
    <w:rsid w:val="00C6739E"/>
    <w:rPr>
      <w:smallCaps/>
    </w:rPr>
  </w:style>
  <w:style w:type="character" w:customStyle="1" w:styleId="primary">
    <w:name w:val="primary"/>
    <w:rsid w:val="00C6739E"/>
    <w:rPr>
      <w:color w:val="007398"/>
    </w:rPr>
  </w:style>
  <w:style w:type="character" w:customStyle="1" w:styleId="cit-fpage">
    <w:name w:val="cit-fpage"/>
    <w:rsid w:val="00C6739E"/>
  </w:style>
  <w:style w:type="character" w:customStyle="1" w:styleId="af4">
    <w:name w:val="批注文字 字符"/>
    <w:rsid w:val="00C6739E"/>
    <w:rPr>
      <w:rFonts w:ascii="Calibri" w:hAnsi="Calibri"/>
      <w:kern w:val="2"/>
      <w:sz w:val="21"/>
      <w:szCs w:val="24"/>
    </w:rPr>
  </w:style>
  <w:style w:type="paragraph" w:styleId="ab">
    <w:name w:val="footnote text"/>
    <w:basedOn w:val="a"/>
    <w:link w:val="aa"/>
    <w:rsid w:val="00C6739E"/>
    <w:pPr>
      <w:snapToGrid w:val="0"/>
      <w:jc w:val="left"/>
    </w:pPr>
    <w:rPr>
      <w:rFonts w:ascii="Calibri" w:hAnsi="Calibri"/>
      <w:sz w:val="18"/>
      <w:szCs w:val="24"/>
    </w:rPr>
  </w:style>
  <w:style w:type="character" w:customStyle="1" w:styleId="11">
    <w:name w:val="脚注文本 字符1"/>
    <w:basedOn w:val="a0"/>
    <w:uiPriority w:val="99"/>
    <w:semiHidden/>
    <w:rsid w:val="00C6739E"/>
    <w:rPr>
      <w:sz w:val="18"/>
      <w:szCs w:val="18"/>
    </w:rPr>
  </w:style>
  <w:style w:type="paragraph" w:styleId="af1">
    <w:name w:val="footer"/>
    <w:basedOn w:val="a"/>
    <w:link w:val="af0"/>
    <w:rsid w:val="00C6739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12">
    <w:name w:val="页脚 字符1"/>
    <w:basedOn w:val="a0"/>
    <w:uiPriority w:val="99"/>
    <w:semiHidden/>
    <w:rsid w:val="00C6739E"/>
    <w:rPr>
      <w:sz w:val="18"/>
      <w:szCs w:val="18"/>
    </w:rPr>
  </w:style>
  <w:style w:type="paragraph" w:styleId="af3">
    <w:name w:val="header"/>
    <w:basedOn w:val="a"/>
    <w:link w:val="af2"/>
    <w:rsid w:val="00C67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13">
    <w:name w:val="页眉 字符1"/>
    <w:basedOn w:val="a0"/>
    <w:uiPriority w:val="99"/>
    <w:semiHidden/>
    <w:rsid w:val="00C6739E"/>
    <w:rPr>
      <w:sz w:val="18"/>
      <w:szCs w:val="18"/>
    </w:rPr>
  </w:style>
  <w:style w:type="paragraph" w:styleId="af5">
    <w:name w:val="annotation text"/>
    <w:basedOn w:val="a"/>
    <w:link w:val="14"/>
    <w:unhideWhenUsed/>
    <w:rsid w:val="00C6739E"/>
    <w:pPr>
      <w:jc w:val="left"/>
    </w:pPr>
  </w:style>
  <w:style w:type="character" w:customStyle="1" w:styleId="14">
    <w:name w:val="批注文字 字符1"/>
    <w:basedOn w:val="a0"/>
    <w:link w:val="af5"/>
    <w:rsid w:val="00C6739E"/>
  </w:style>
  <w:style w:type="paragraph" w:styleId="af">
    <w:name w:val="annotation subject"/>
    <w:basedOn w:val="af5"/>
    <w:next w:val="af5"/>
    <w:link w:val="ae"/>
    <w:rsid w:val="00C6739E"/>
    <w:rPr>
      <w:rFonts w:ascii="Calibri" w:hAnsi="Calibri"/>
      <w:b/>
      <w:bCs/>
      <w:szCs w:val="24"/>
    </w:rPr>
  </w:style>
  <w:style w:type="character" w:customStyle="1" w:styleId="15">
    <w:name w:val="批注主题 字符1"/>
    <w:basedOn w:val="14"/>
    <w:uiPriority w:val="99"/>
    <w:semiHidden/>
    <w:rsid w:val="00C6739E"/>
    <w:rPr>
      <w:b/>
      <w:bCs/>
    </w:rPr>
  </w:style>
  <w:style w:type="paragraph" w:styleId="ad">
    <w:name w:val="Balloon Text"/>
    <w:basedOn w:val="a"/>
    <w:link w:val="ac"/>
    <w:rsid w:val="00C6739E"/>
    <w:rPr>
      <w:rFonts w:ascii="Calibri" w:hAnsi="Calibri"/>
      <w:sz w:val="18"/>
      <w:szCs w:val="18"/>
    </w:rPr>
  </w:style>
  <w:style w:type="character" w:customStyle="1" w:styleId="16">
    <w:name w:val="批注框文本 字符1"/>
    <w:basedOn w:val="a0"/>
    <w:uiPriority w:val="99"/>
    <w:semiHidden/>
    <w:rsid w:val="00C6739E"/>
    <w:rPr>
      <w:sz w:val="18"/>
      <w:szCs w:val="18"/>
    </w:rPr>
  </w:style>
  <w:style w:type="paragraph" w:styleId="af6">
    <w:name w:val="Normal (Web)"/>
    <w:basedOn w:val="a"/>
    <w:rsid w:val="00C6739E"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customStyle="1" w:styleId="17">
    <w:name w:val="列出段落1"/>
    <w:basedOn w:val="a"/>
    <w:unhideWhenUsed/>
    <w:qFormat/>
    <w:rsid w:val="00C6739E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f7">
    <w:name w:val="Revision"/>
    <w:uiPriority w:val="99"/>
    <w:unhideWhenUsed/>
    <w:rsid w:val="00C6739E"/>
    <w:rPr>
      <w:rFonts w:ascii="Calibri" w:eastAsia="宋体" w:hAnsi="Calibri" w:cs="Times New Roman"/>
      <w:szCs w:val="24"/>
    </w:rPr>
  </w:style>
  <w:style w:type="paragraph" w:styleId="af8">
    <w:name w:val="List Paragraph"/>
    <w:basedOn w:val="a"/>
    <w:uiPriority w:val="34"/>
    <w:qFormat/>
    <w:rsid w:val="00C6739E"/>
    <w:pPr>
      <w:ind w:firstLineChars="200" w:firstLine="420"/>
    </w:pPr>
    <w:rPr>
      <w:rFonts w:ascii="等线" w:eastAsia="等线" w:hAnsi="等线" w:cs="Times New Roman"/>
    </w:rPr>
  </w:style>
  <w:style w:type="table" w:styleId="af9">
    <w:name w:val="Table Grid"/>
    <w:basedOn w:val="a1"/>
    <w:uiPriority w:val="59"/>
    <w:rsid w:val="00C6739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脚注文本 Char"/>
    <w:rsid w:val="00C6739E"/>
    <w:rPr>
      <w:rFonts w:ascii="Times New Roman" w:eastAsia="宋体" w:hAnsi="Times New Roman"/>
      <w:kern w:val="2"/>
      <w:sz w:val="18"/>
      <w:szCs w:val="18"/>
    </w:rPr>
  </w:style>
  <w:style w:type="character" w:customStyle="1" w:styleId="EndNoteBibliographyTitle0">
    <w:name w:val="EndNote Bibliography Title 字符"/>
    <w:basedOn w:val="a0"/>
    <w:link w:val="EndNoteBibliographyTitle"/>
    <w:rsid w:val="00C6739E"/>
    <w:rPr>
      <w:rFonts w:ascii="等线" w:eastAsia="等线" w:hAnsi="等线"/>
      <w:kern w:val="0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87E64-1EEA-4D99-AE67-135C5A23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Guijun Wan</dc:creator>
  <cp:keywords/>
  <dc:description/>
  <cp:lastModifiedBy>Guijun Wan</cp:lastModifiedBy>
  <cp:revision>3</cp:revision>
  <dcterms:created xsi:type="dcterms:W3CDTF">2020-03-29T22:20:00Z</dcterms:created>
  <dcterms:modified xsi:type="dcterms:W3CDTF">2020-03-30T12:36:00Z</dcterms:modified>
</cp:coreProperties>
</file>