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F8CFE" w14:textId="77777777" w:rsidR="00DA7A51" w:rsidRDefault="00DA7A51">
      <w:pPr>
        <w:rPr>
          <w:rFonts w:cs="Times New Roman"/>
          <w:b/>
          <w:caps/>
        </w:rPr>
      </w:pPr>
    </w:p>
    <w:p w14:paraId="0D8903A6" w14:textId="0F71B814" w:rsidR="002D2634" w:rsidRPr="00287C61" w:rsidRDefault="00CA5601">
      <w:pPr>
        <w:rPr>
          <w:rFonts w:cs="Times New Roman"/>
          <w:b/>
          <w:caps/>
        </w:rPr>
      </w:pPr>
      <w:r w:rsidRPr="00F75D14">
        <w:rPr>
          <w:rFonts w:cs="Times New Roman"/>
          <w:b/>
          <w:caps/>
        </w:rPr>
        <w:t xml:space="preserve">Supplementary material </w:t>
      </w:r>
    </w:p>
    <w:p w14:paraId="17F6F725" w14:textId="77777777" w:rsidR="00DA7A51" w:rsidRDefault="00DA7A51" w:rsidP="006F57B0">
      <w:pPr>
        <w:spacing w:line="360" w:lineRule="auto"/>
        <w:rPr>
          <w:b/>
        </w:rPr>
      </w:pPr>
    </w:p>
    <w:p w14:paraId="108A4B0A" w14:textId="207E9DAF" w:rsidR="001B16B1" w:rsidRPr="0045077F" w:rsidRDefault="001B16B1" w:rsidP="0045077F">
      <w:pPr>
        <w:rPr>
          <w:bCs/>
        </w:rPr>
      </w:pPr>
      <w:r>
        <w:rPr>
          <w:b/>
        </w:rPr>
        <w:t>Table S1: Equipment detail</w:t>
      </w:r>
      <w:r w:rsidR="006D5B58">
        <w:rPr>
          <w:b/>
        </w:rPr>
        <w:t>s of the setup</w:t>
      </w:r>
      <w:r w:rsidR="00D4042A">
        <w:rPr>
          <w:b/>
        </w:rPr>
        <w:t xml:space="preserve">. </w:t>
      </w:r>
      <w:r w:rsidR="00D4042A" w:rsidRPr="0045077F">
        <w:rPr>
          <w:rFonts w:cs="Times New Roman"/>
          <w:color w:val="000000"/>
        </w:rPr>
        <w:t xml:space="preserve">The table presents the equipment used in the training </w:t>
      </w:r>
      <w:r w:rsidR="00947A5A">
        <w:rPr>
          <w:rFonts w:cs="Times New Roman"/>
          <w:color w:val="000000"/>
        </w:rPr>
        <w:t xml:space="preserve">and data acquisition </w:t>
      </w:r>
      <w:r w:rsidR="00D4042A" w:rsidRPr="0045077F">
        <w:rPr>
          <w:rFonts w:cs="Times New Roman"/>
          <w:color w:val="000000"/>
        </w:rPr>
        <w:t>setup, details the product information, and indicates the connections between the devices.</w:t>
      </w:r>
      <w:r w:rsidR="00D4042A">
        <w:rPr>
          <w:bCs/>
        </w:rPr>
        <w:t xml:space="preserve"> </w:t>
      </w:r>
    </w:p>
    <w:tbl>
      <w:tblPr>
        <w:tblStyle w:val="TableGridLight"/>
        <w:tblW w:w="906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64"/>
        <w:gridCol w:w="5103"/>
      </w:tblGrid>
      <w:tr w:rsidR="00D4042A" w:rsidRPr="00D4042A" w14:paraId="77CB9DAA" w14:textId="77777777" w:rsidTr="00121407">
        <w:tc>
          <w:tcPr>
            <w:tcW w:w="3964" w:type="dxa"/>
            <w:vAlign w:val="bottom"/>
          </w:tcPr>
          <w:p w14:paraId="246D6ED0" w14:textId="77777777" w:rsidR="00D4042A" w:rsidRPr="0045077F" w:rsidRDefault="00D4042A" w:rsidP="00121407">
            <w:pPr>
              <w:spacing w:line="360" w:lineRule="auto"/>
              <w:rPr>
                <w:b/>
                <w:bCs/>
              </w:rPr>
            </w:pPr>
            <w:r w:rsidRPr="0045077F">
              <w:rPr>
                <w:b/>
                <w:bCs/>
              </w:rPr>
              <w:t>Equipment</w:t>
            </w:r>
          </w:p>
        </w:tc>
        <w:tc>
          <w:tcPr>
            <w:tcW w:w="5103" w:type="dxa"/>
            <w:vAlign w:val="bottom"/>
          </w:tcPr>
          <w:p w14:paraId="1540F389" w14:textId="77777777" w:rsidR="00D4042A" w:rsidRPr="0045077F" w:rsidRDefault="00D4042A" w:rsidP="00121407">
            <w:pPr>
              <w:spacing w:line="360" w:lineRule="auto"/>
              <w:rPr>
                <w:b/>
                <w:bCs/>
              </w:rPr>
            </w:pPr>
            <w:r w:rsidRPr="0045077F">
              <w:rPr>
                <w:b/>
                <w:bCs/>
              </w:rPr>
              <w:t>Product information</w:t>
            </w:r>
          </w:p>
        </w:tc>
      </w:tr>
      <w:tr w:rsidR="00D4042A" w:rsidRPr="001B16B1" w14:paraId="1834E630" w14:textId="77777777" w:rsidTr="0045077F">
        <w:tc>
          <w:tcPr>
            <w:tcW w:w="3964" w:type="dxa"/>
          </w:tcPr>
          <w:p w14:paraId="596C8D39" w14:textId="77777777" w:rsidR="00D4042A" w:rsidRDefault="00D4042A" w:rsidP="00121407">
            <w:r w:rsidRPr="001B16B1">
              <w:t>ultrasound microphone</w:t>
            </w:r>
          </w:p>
          <w:p w14:paraId="3472B753" w14:textId="77777777" w:rsidR="00D4042A" w:rsidRPr="00A733EA" w:rsidRDefault="00D4042A" w:rsidP="00121407">
            <w:r>
              <w:t>(connected via the microphone preamplifier to the audio interface)</w:t>
            </w:r>
          </w:p>
        </w:tc>
        <w:tc>
          <w:tcPr>
            <w:tcW w:w="5103" w:type="dxa"/>
          </w:tcPr>
          <w:p w14:paraId="2FEFA90B" w14:textId="77777777" w:rsidR="00D4042A" w:rsidRPr="00A733EA" w:rsidRDefault="00D4042A" w:rsidP="00121407">
            <w:r w:rsidRPr="001B16B1">
              <w:t>Custom-made on basis of SPU0410LR5H, Knowles Corporation, Itasca, IL, USA</w:t>
            </w:r>
          </w:p>
        </w:tc>
      </w:tr>
      <w:tr w:rsidR="00D4042A" w:rsidRPr="001B16B1" w14:paraId="38A4600D" w14:textId="77777777" w:rsidTr="0045077F">
        <w:tc>
          <w:tcPr>
            <w:tcW w:w="3964" w:type="dxa"/>
          </w:tcPr>
          <w:p w14:paraId="406F7516" w14:textId="77777777" w:rsidR="00D4042A" w:rsidRDefault="00D4042A" w:rsidP="00121407">
            <w:r w:rsidRPr="001B16B1">
              <w:t>microphone pre-amplifier</w:t>
            </w:r>
          </w:p>
          <w:p w14:paraId="0EEBA8EF" w14:textId="77777777" w:rsidR="00D4042A" w:rsidRPr="00A733EA" w:rsidRDefault="00D4042A" w:rsidP="00121407">
            <w:r w:rsidRPr="001B16B1">
              <w:t>(level setting: -10dBV)</w:t>
            </w:r>
          </w:p>
        </w:tc>
        <w:tc>
          <w:tcPr>
            <w:tcW w:w="5103" w:type="dxa"/>
          </w:tcPr>
          <w:p w14:paraId="01BC876F" w14:textId="77777777" w:rsidR="00D4042A" w:rsidRPr="00A733EA" w:rsidRDefault="00D4042A" w:rsidP="00121407">
            <w:proofErr w:type="spellStart"/>
            <w:r w:rsidRPr="001B16B1">
              <w:t>OctaMic</w:t>
            </w:r>
            <w:proofErr w:type="spellEnd"/>
            <w:r w:rsidRPr="001B16B1">
              <w:t xml:space="preserve"> II, RME, </w:t>
            </w:r>
            <w:proofErr w:type="spellStart"/>
            <w:r w:rsidRPr="001B16B1">
              <w:t>Haimhausen</w:t>
            </w:r>
            <w:proofErr w:type="spellEnd"/>
            <w:r w:rsidRPr="001B16B1">
              <w:t xml:space="preserve">, Germany </w:t>
            </w:r>
          </w:p>
        </w:tc>
      </w:tr>
      <w:tr w:rsidR="00D4042A" w:rsidRPr="001B16B1" w14:paraId="24719DE0" w14:textId="77777777" w:rsidTr="0045077F">
        <w:tc>
          <w:tcPr>
            <w:tcW w:w="3964" w:type="dxa"/>
          </w:tcPr>
          <w:p w14:paraId="1505AB71" w14:textId="77777777" w:rsidR="00D4042A" w:rsidRPr="00A733EA" w:rsidRDefault="00D4042A" w:rsidP="00121407">
            <w:r w:rsidRPr="001B16B1">
              <w:t>multi-channel audio interface</w:t>
            </w:r>
          </w:p>
        </w:tc>
        <w:tc>
          <w:tcPr>
            <w:tcW w:w="5103" w:type="dxa"/>
          </w:tcPr>
          <w:p w14:paraId="158EDAEE" w14:textId="77777777" w:rsidR="00D4042A" w:rsidRPr="00A733EA" w:rsidRDefault="00D4042A" w:rsidP="00121407">
            <w:proofErr w:type="spellStart"/>
            <w:r w:rsidRPr="001B16B1">
              <w:t>Fireface</w:t>
            </w:r>
            <w:proofErr w:type="spellEnd"/>
            <w:r w:rsidRPr="001B16B1">
              <w:t xml:space="preserve"> 800, RME, </w:t>
            </w:r>
            <w:proofErr w:type="spellStart"/>
            <w:r w:rsidRPr="001B16B1">
              <w:t>Haimhausen</w:t>
            </w:r>
            <w:proofErr w:type="spellEnd"/>
            <w:r w:rsidRPr="001B16B1">
              <w:t>, Germany</w:t>
            </w:r>
          </w:p>
        </w:tc>
      </w:tr>
      <w:tr w:rsidR="00621558" w:rsidRPr="001B16B1" w14:paraId="58D0DC6B" w14:textId="77777777" w:rsidTr="0045077F">
        <w:tc>
          <w:tcPr>
            <w:tcW w:w="3964" w:type="dxa"/>
          </w:tcPr>
          <w:p w14:paraId="35C263CE" w14:textId="77777777" w:rsidR="00621558" w:rsidRDefault="001B16B1" w:rsidP="00121407">
            <w:r>
              <w:t>l</w:t>
            </w:r>
            <w:r w:rsidR="00621558" w:rsidRPr="0045077F">
              <w:t>oudspeaker (tweeter)</w:t>
            </w:r>
          </w:p>
          <w:p w14:paraId="7D7BAFF9" w14:textId="77777777" w:rsidR="00D4042A" w:rsidRPr="0045077F" w:rsidRDefault="00D4042A" w:rsidP="00121407">
            <w:r>
              <w:t xml:space="preserve">(connected to audio interface via the power amplifier) </w:t>
            </w:r>
          </w:p>
        </w:tc>
        <w:tc>
          <w:tcPr>
            <w:tcW w:w="5103" w:type="dxa"/>
          </w:tcPr>
          <w:p w14:paraId="0D1AD101" w14:textId="77777777" w:rsidR="00621558" w:rsidRPr="0045077F" w:rsidRDefault="00621558" w:rsidP="00121407">
            <w:r w:rsidRPr="001B16B1">
              <w:t xml:space="preserve">XT19NC30-04 Peerless, </w:t>
            </w:r>
            <w:proofErr w:type="spellStart"/>
            <w:r w:rsidRPr="001B16B1">
              <w:t>Tymphany</w:t>
            </w:r>
            <w:proofErr w:type="spellEnd"/>
            <w:r w:rsidRPr="001B16B1">
              <w:t xml:space="preserve"> HK Ltd., Sausalito, California, USA</w:t>
            </w:r>
          </w:p>
        </w:tc>
      </w:tr>
      <w:tr w:rsidR="00D4042A" w:rsidRPr="001B16B1" w14:paraId="5AA85032" w14:textId="77777777" w:rsidTr="0045077F">
        <w:tc>
          <w:tcPr>
            <w:tcW w:w="3964" w:type="dxa"/>
          </w:tcPr>
          <w:p w14:paraId="5FA4D288" w14:textId="77777777" w:rsidR="00D4042A" w:rsidRPr="001B16B1" w:rsidRDefault="00D4042A" w:rsidP="00121407">
            <w:r w:rsidRPr="00BD59F9">
              <w:t>power amplifier</w:t>
            </w:r>
          </w:p>
        </w:tc>
        <w:tc>
          <w:tcPr>
            <w:tcW w:w="5103" w:type="dxa"/>
          </w:tcPr>
          <w:p w14:paraId="512D8731" w14:textId="77777777" w:rsidR="00D4042A" w:rsidRPr="001B16B1" w:rsidRDefault="00D4042A" w:rsidP="00121407">
            <w:r w:rsidRPr="00BD59F9">
              <w:t xml:space="preserve">Harman </w:t>
            </w:r>
            <w:proofErr w:type="spellStart"/>
            <w:r w:rsidRPr="00BD59F9">
              <w:t>Kardon</w:t>
            </w:r>
            <w:proofErr w:type="spellEnd"/>
            <w:r w:rsidRPr="00BD59F9">
              <w:t xml:space="preserve"> AVR 445, </w:t>
            </w:r>
            <w:proofErr w:type="spellStart"/>
            <w:r w:rsidRPr="00BD59F9">
              <w:t>Garching</w:t>
            </w:r>
            <w:proofErr w:type="spellEnd"/>
            <w:r w:rsidRPr="00BD59F9">
              <w:t>, Germany</w:t>
            </w:r>
          </w:p>
        </w:tc>
      </w:tr>
      <w:tr w:rsidR="00621558" w:rsidRPr="001B16B1" w14:paraId="5C8F5FE5" w14:textId="77777777" w:rsidTr="0045077F">
        <w:tc>
          <w:tcPr>
            <w:tcW w:w="3964" w:type="dxa"/>
          </w:tcPr>
          <w:p w14:paraId="06196F80" w14:textId="77777777" w:rsidR="00621558" w:rsidRDefault="001B16B1" w:rsidP="00121407">
            <w:r w:rsidRPr="001B16B1">
              <w:t>photoelectric barrier</w:t>
            </w:r>
          </w:p>
          <w:p w14:paraId="18D7331B" w14:textId="77777777" w:rsidR="00D4042A" w:rsidRPr="0045077F" w:rsidRDefault="00D4042A" w:rsidP="00121407">
            <w:r>
              <w:t>(physical interruption stated an experimental run and activated the LED)</w:t>
            </w:r>
          </w:p>
        </w:tc>
        <w:tc>
          <w:tcPr>
            <w:tcW w:w="5103" w:type="dxa"/>
          </w:tcPr>
          <w:p w14:paraId="12D04FBA" w14:textId="77777777" w:rsidR="00621558" w:rsidRPr="0045077F" w:rsidRDefault="00621558" w:rsidP="00121407">
            <w:pPr>
              <w:tabs>
                <w:tab w:val="left" w:pos="4620"/>
              </w:tabs>
            </w:pPr>
            <w:r w:rsidRPr="001B16B1">
              <w:t xml:space="preserve">EE-SX461-P11 </w:t>
            </w:r>
            <w:proofErr w:type="spellStart"/>
            <w:r w:rsidRPr="001B16B1">
              <w:t>photomicrosensor</w:t>
            </w:r>
            <w:proofErr w:type="spellEnd"/>
            <w:r w:rsidRPr="001B16B1">
              <w:t xml:space="preserve">, Omron Electronics, </w:t>
            </w:r>
            <w:proofErr w:type="spellStart"/>
            <w:r w:rsidRPr="001B16B1">
              <w:t>Langenfeld</w:t>
            </w:r>
            <w:proofErr w:type="spellEnd"/>
            <w:r w:rsidRPr="001B16B1">
              <w:t>, Germany</w:t>
            </w:r>
          </w:p>
        </w:tc>
      </w:tr>
      <w:tr w:rsidR="00D4042A" w:rsidRPr="001B16B1" w14:paraId="426EAB03" w14:textId="77777777" w:rsidTr="00D4042A">
        <w:tc>
          <w:tcPr>
            <w:tcW w:w="3964" w:type="dxa"/>
          </w:tcPr>
          <w:p w14:paraId="035EBF6B" w14:textId="77777777" w:rsidR="00D4042A" w:rsidRDefault="00D4042A" w:rsidP="00121407">
            <w:r w:rsidRPr="0045077F">
              <w:rPr>
                <w:b/>
                <w:bCs/>
              </w:rPr>
              <w:t>Software:</w:t>
            </w:r>
            <w:r>
              <w:t xml:space="preserve"> MATLAB</w:t>
            </w:r>
          </w:p>
          <w:p w14:paraId="64E21C93" w14:textId="77777777" w:rsidR="00D4042A" w:rsidRDefault="00D4042A" w:rsidP="00121407">
            <w:r w:rsidRPr="00BD59F9">
              <w:t>R2007b, v7.5.0.342</w:t>
            </w:r>
            <w:r w:rsidRPr="00AF309E">
              <w:t xml:space="preserve"> </w:t>
            </w:r>
          </w:p>
          <w:p w14:paraId="516F0FCA" w14:textId="77777777" w:rsidR="00D4042A" w:rsidRPr="001B16B1" w:rsidRDefault="00D4042A" w:rsidP="00121407">
            <w:r w:rsidRPr="00AF309E">
              <w:t>R2015a, v8.5.0.197613</w:t>
            </w:r>
          </w:p>
        </w:tc>
        <w:tc>
          <w:tcPr>
            <w:tcW w:w="5103" w:type="dxa"/>
          </w:tcPr>
          <w:p w14:paraId="2CBD90CD" w14:textId="77777777" w:rsidR="00D4042A" w:rsidRDefault="00D4042A" w:rsidP="00121407">
            <w:pPr>
              <w:tabs>
                <w:tab w:val="left" w:pos="4620"/>
              </w:tabs>
            </w:pPr>
            <w:r w:rsidRPr="00BD59F9">
              <w:t>MathWorks, Cambridge, MA, USA</w:t>
            </w:r>
          </w:p>
          <w:p w14:paraId="7F68C8D5" w14:textId="77777777" w:rsidR="00D4042A" w:rsidRDefault="00D4042A" w:rsidP="00121407">
            <w:pPr>
              <w:tabs>
                <w:tab w:val="left" w:pos="4620"/>
              </w:tabs>
            </w:pPr>
            <w:r>
              <w:t>Data acquisition</w:t>
            </w:r>
          </w:p>
          <w:p w14:paraId="71ED94B4" w14:textId="77777777" w:rsidR="00D4042A" w:rsidRPr="001B16B1" w:rsidRDefault="00D4042A" w:rsidP="00121407">
            <w:pPr>
              <w:tabs>
                <w:tab w:val="left" w:pos="4620"/>
              </w:tabs>
            </w:pPr>
            <w:r>
              <w:t>Data analysis</w:t>
            </w:r>
          </w:p>
        </w:tc>
      </w:tr>
    </w:tbl>
    <w:p w14:paraId="2AA3620A" w14:textId="77777777" w:rsidR="00621558" w:rsidRDefault="00621558" w:rsidP="006F57B0">
      <w:pPr>
        <w:spacing w:line="360" w:lineRule="auto"/>
        <w:rPr>
          <w:b/>
        </w:rPr>
      </w:pPr>
    </w:p>
    <w:p w14:paraId="4716672C" w14:textId="1BE21B1D" w:rsidR="002828AA" w:rsidRDefault="002828AA" w:rsidP="006F57B0">
      <w:pPr>
        <w:spacing w:line="360" w:lineRule="auto"/>
        <w:rPr>
          <w:b/>
        </w:rPr>
      </w:pPr>
    </w:p>
    <w:p w14:paraId="4C36DCA9" w14:textId="2709A0A8" w:rsidR="00DA7A51" w:rsidRDefault="00DA7A51" w:rsidP="006F57B0">
      <w:pPr>
        <w:spacing w:line="360" w:lineRule="auto"/>
        <w:rPr>
          <w:b/>
        </w:rPr>
      </w:pPr>
    </w:p>
    <w:p w14:paraId="37651EEE" w14:textId="2EEE8A4D" w:rsidR="00DA7A51" w:rsidRDefault="00DA7A51" w:rsidP="006F57B0">
      <w:pPr>
        <w:spacing w:line="360" w:lineRule="auto"/>
        <w:rPr>
          <w:b/>
        </w:rPr>
      </w:pPr>
    </w:p>
    <w:p w14:paraId="103C6C30" w14:textId="58A29940" w:rsidR="00DA7A51" w:rsidRDefault="00DA7A51" w:rsidP="006F57B0">
      <w:pPr>
        <w:spacing w:line="360" w:lineRule="auto"/>
        <w:rPr>
          <w:b/>
        </w:rPr>
      </w:pPr>
    </w:p>
    <w:p w14:paraId="70DE06B0" w14:textId="4CF072CE" w:rsidR="00DA7A51" w:rsidRDefault="00DA7A51" w:rsidP="006F57B0">
      <w:pPr>
        <w:spacing w:line="360" w:lineRule="auto"/>
        <w:rPr>
          <w:b/>
        </w:rPr>
      </w:pPr>
    </w:p>
    <w:p w14:paraId="3F711E68" w14:textId="47B75128" w:rsidR="00DA7A51" w:rsidRDefault="00DA7A51" w:rsidP="006F57B0">
      <w:pPr>
        <w:spacing w:line="360" w:lineRule="auto"/>
        <w:rPr>
          <w:b/>
        </w:rPr>
      </w:pPr>
    </w:p>
    <w:p w14:paraId="5EB14837" w14:textId="4C6F5BCA" w:rsidR="00DA7A51" w:rsidRDefault="00DA7A51" w:rsidP="006F57B0">
      <w:pPr>
        <w:spacing w:line="360" w:lineRule="auto"/>
        <w:rPr>
          <w:b/>
        </w:rPr>
      </w:pPr>
    </w:p>
    <w:p w14:paraId="672133FD" w14:textId="601F133D" w:rsidR="00DA7A51" w:rsidRDefault="00DA7A51" w:rsidP="006F57B0">
      <w:pPr>
        <w:spacing w:line="360" w:lineRule="auto"/>
        <w:rPr>
          <w:b/>
        </w:rPr>
      </w:pPr>
    </w:p>
    <w:p w14:paraId="2331E7D9" w14:textId="51FA3BDA" w:rsidR="00DA7A51" w:rsidRDefault="00DA7A51" w:rsidP="006F57B0">
      <w:pPr>
        <w:spacing w:line="360" w:lineRule="auto"/>
        <w:rPr>
          <w:b/>
        </w:rPr>
      </w:pPr>
    </w:p>
    <w:p w14:paraId="07D70B91" w14:textId="03C1B3FE" w:rsidR="00DA7A51" w:rsidRDefault="00DA7A51" w:rsidP="006F57B0">
      <w:pPr>
        <w:spacing w:line="360" w:lineRule="auto"/>
        <w:rPr>
          <w:b/>
        </w:rPr>
      </w:pPr>
    </w:p>
    <w:p w14:paraId="3922D1A5" w14:textId="47216AD9" w:rsidR="00DA7A51" w:rsidRDefault="00DA7A51" w:rsidP="006F57B0">
      <w:pPr>
        <w:spacing w:line="360" w:lineRule="auto"/>
        <w:rPr>
          <w:b/>
        </w:rPr>
      </w:pPr>
    </w:p>
    <w:p w14:paraId="33071EA2" w14:textId="77777777" w:rsidR="00DA7A51" w:rsidRDefault="00DA7A51" w:rsidP="006F57B0">
      <w:pPr>
        <w:spacing w:line="360" w:lineRule="auto"/>
        <w:rPr>
          <w:b/>
        </w:rPr>
      </w:pPr>
    </w:p>
    <w:p w14:paraId="5B0FF08F" w14:textId="77777777" w:rsidR="00121407" w:rsidRDefault="00121407" w:rsidP="006F57B0">
      <w:pPr>
        <w:pStyle w:val="Default"/>
        <w:jc w:val="both"/>
        <w:rPr>
          <w:b/>
          <w:sz w:val="22"/>
          <w:szCs w:val="22"/>
        </w:rPr>
      </w:pPr>
      <w:bookmarkStart w:id="0" w:name="_Hlk31790661"/>
    </w:p>
    <w:p w14:paraId="619FC942" w14:textId="77777777" w:rsidR="00121407" w:rsidRDefault="00121407" w:rsidP="006F57B0">
      <w:pPr>
        <w:pStyle w:val="Default"/>
        <w:jc w:val="both"/>
        <w:rPr>
          <w:b/>
          <w:sz w:val="22"/>
          <w:szCs w:val="22"/>
        </w:rPr>
      </w:pPr>
    </w:p>
    <w:p w14:paraId="6B44B055" w14:textId="77777777" w:rsidR="00121407" w:rsidRDefault="00121407" w:rsidP="006F57B0">
      <w:pPr>
        <w:pStyle w:val="Default"/>
        <w:jc w:val="both"/>
        <w:rPr>
          <w:b/>
          <w:sz w:val="22"/>
          <w:szCs w:val="22"/>
        </w:rPr>
      </w:pPr>
    </w:p>
    <w:p w14:paraId="00D4F8BB" w14:textId="77777777" w:rsidR="00121407" w:rsidRDefault="00121407" w:rsidP="006F57B0">
      <w:pPr>
        <w:pStyle w:val="Default"/>
        <w:jc w:val="both"/>
        <w:rPr>
          <w:b/>
          <w:sz w:val="22"/>
          <w:szCs w:val="22"/>
        </w:rPr>
      </w:pPr>
    </w:p>
    <w:p w14:paraId="6CDDAFA3" w14:textId="77777777" w:rsidR="00121407" w:rsidRDefault="00121407" w:rsidP="006F57B0">
      <w:pPr>
        <w:pStyle w:val="Default"/>
        <w:jc w:val="both"/>
        <w:rPr>
          <w:b/>
          <w:sz w:val="22"/>
          <w:szCs w:val="22"/>
        </w:rPr>
      </w:pPr>
    </w:p>
    <w:p w14:paraId="6C2FFECF" w14:textId="77777777" w:rsidR="00121407" w:rsidRDefault="00121407" w:rsidP="006F57B0">
      <w:pPr>
        <w:pStyle w:val="Default"/>
        <w:jc w:val="both"/>
        <w:rPr>
          <w:b/>
          <w:sz w:val="22"/>
          <w:szCs w:val="22"/>
        </w:rPr>
      </w:pPr>
    </w:p>
    <w:p w14:paraId="6018D945" w14:textId="77777777" w:rsidR="00121407" w:rsidRDefault="00121407" w:rsidP="006F57B0">
      <w:pPr>
        <w:pStyle w:val="Default"/>
        <w:jc w:val="both"/>
        <w:rPr>
          <w:b/>
          <w:sz w:val="22"/>
          <w:szCs w:val="22"/>
        </w:rPr>
      </w:pPr>
    </w:p>
    <w:p w14:paraId="1A9DD6FA" w14:textId="77777777" w:rsidR="00121407" w:rsidRDefault="00121407" w:rsidP="006F57B0">
      <w:pPr>
        <w:pStyle w:val="Default"/>
        <w:jc w:val="both"/>
        <w:rPr>
          <w:b/>
          <w:sz w:val="22"/>
          <w:szCs w:val="22"/>
        </w:rPr>
      </w:pPr>
    </w:p>
    <w:p w14:paraId="063ED45D" w14:textId="77777777" w:rsidR="00121407" w:rsidRDefault="00121407" w:rsidP="006F57B0">
      <w:pPr>
        <w:pStyle w:val="Default"/>
        <w:jc w:val="both"/>
        <w:rPr>
          <w:b/>
          <w:sz w:val="22"/>
          <w:szCs w:val="22"/>
        </w:rPr>
      </w:pPr>
    </w:p>
    <w:p w14:paraId="09FD214C" w14:textId="26492267" w:rsidR="002828AA" w:rsidRDefault="006F57B0" w:rsidP="006F57B0">
      <w:pPr>
        <w:pStyle w:val="Default"/>
        <w:jc w:val="both"/>
        <w:rPr>
          <w:sz w:val="22"/>
          <w:szCs w:val="22"/>
          <w:lang w:val="en-GB"/>
        </w:rPr>
      </w:pPr>
      <w:r w:rsidRPr="004548B2">
        <w:rPr>
          <w:b/>
          <w:sz w:val="22"/>
          <w:szCs w:val="22"/>
        </w:rPr>
        <w:lastRenderedPageBreak/>
        <w:t>Table S</w:t>
      </w:r>
      <w:r w:rsidR="009F5FEF">
        <w:rPr>
          <w:b/>
          <w:sz w:val="22"/>
          <w:szCs w:val="22"/>
        </w:rPr>
        <w:t>2</w:t>
      </w:r>
      <w:r w:rsidRPr="004548B2">
        <w:rPr>
          <w:b/>
          <w:sz w:val="22"/>
          <w:szCs w:val="22"/>
        </w:rPr>
        <w:t>:</w:t>
      </w:r>
      <w:r w:rsidRPr="004548B2">
        <w:rPr>
          <w:b/>
          <w:sz w:val="22"/>
          <w:szCs w:val="22"/>
          <w:lang w:val="en-GB"/>
        </w:rPr>
        <w:t xml:space="preserve"> Change in </w:t>
      </w:r>
      <w:r w:rsidR="00947A5A">
        <w:rPr>
          <w:b/>
          <w:sz w:val="22"/>
          <w:szCs w:val="22"/>
          <w:lang w:val="en-GB"/>
        </w:rPr>
        <w:t xml:space="preserve">the </w:t>
      </w:r>
      <w:r w:rsidRPr="004548B2">
        <w:rPr>
          <w:b/>
          <w:sz w:val="22"/>
          <w:szCs w:val="22"/>
          <w:lang w:val="en-GB"/>
        </w:rPr>
        <w:t>median</w:t>
      </w:r>
      <w:r w:rsidR="00E57706">
        <w:rPr>
          <w:b/>
          <w:sz w:val="22"/>
          <w:szCs w:val="22"/>
          <w:lang w:val="en-GB"/>
        </w:rPr>
        <w:t xml:space="preserve"> of the mean</w:t>
      </w:r>
      <w:r w:rsidRPr="004548B2">
        <w:rPr>
          <w:b/>
          <w:sz w:val="22"/>
          <w:szCs w:val="22"/>
          <w:lang w:val="en-GB"/>
        </w:rPr>
        <w:t xml:space="preserve"> </w:t>
      </w:r>
      <w:r w:rsidRPr="00020A13">
        <w:rPr>
          <w:b/>
          <w:i/>
          <w:sz w:val="22"/>
          <w:szCs w:val="22"/>
          <w:lang w:val="en-GB"/>
        </w:rPr>
        <w:t>f</w:t>
      </w:r>
      <w:r w:rsidRPr="00020A13">
        <w:rPr>
          <w:b/>
          <w:i/>
          <w:sz w:val="22"/>
          <w:szCs w:val="22"/>
          <w:vertAlign w:val="subscript"/>
          <w:lang w:val="en-GB"/>
        </w:rPr>
        <w:t>0</w:t>
      </w:r>
      <w:r w:rsidRPr="004548B2">
        <w:rPr>
          <w:b/>
          <w:sz w:val="22"/>
          <w:szCs w:val="22"/>
          <w:lang w:val="en-GB"/>
        </w:rPr>
        <w:t>.</w:t>
      </w:r>
      <w:r>
        <w:rPr>
          <w:sz w:val="22"/>
          <w:szCs w:val="22"/>
          <w:lang w:val="en-GB"/>
        </w:rPr>
        <w:t xml:space="preserve"> </w:t>
      </w:r>
      <w:r w:rsidR="00947A5A">
        <w:rPr>
          <w:sz w:val="22"/>
          <w:szCs w:val="22"/>
          <w:lang w:val="en-GB"/>
        </w:rPr>
        <w:t xml:space="preserve">The mean </w:t>
      </w:r>
      <w:r w:rsidR="00947A5A" w:rsidRPr="00D43413">
        <w:rPr>
          <w:i/>
          <w:iCs/>
          <w:sz w:val="22"/>
          <w:szCs w:val="22"/>
          <w:lang w:val="en-GB"/>
        </w:rPr>
        <w:t>f</w:t>
      </w:r>
      <w:r w:rsidR="00947A5A" w:rsidRPr="00D43413">
        <w:rPr>
          <w:i/>
          <w:iCs/>
          <w:sz w:val="22"/>
          <w:szCs w:val="22"/>
          <w:vertAlign w:val="subscript"/>
          <w:lang w:val="en-GB"/>
        </w:rPr>
        <w:t>0</w:t>
      </w:r>
      <w:r w:rsidR="00947A5A">
        <w:rPr>
          <w:sz w:val="22"/>
          <w:szCs w:val="22"/>
          <w:lang w:val="en-GB"/>
        </w:rPr>
        <w:t xml:space="preserve"> represents an average of the </w:t>
      </w:r>
      <w:r w:rsidR="00947A5A" w:rsidRPr="00D43413">
        <w:rPr>
          <w:i/>
          <w:iCs/>
          <w:sz w:val="22"/>
          <w:szCs w:val="22"/>
          <w:lang w:val="en-GB"/>
        </w:rPr>
        <w:t>f</w:t>
      </w:r>
      <w:r w:rsidR="00947A5A" w:rsidRPr="00D43413">
        <w:rPr>
          <w:i/>
          <w:iCs/>
          <w:sz w:val="22"/>
          <w:szCs w:val="22"/>
          <w:vertAlign w:val="subscript"/>
          <w:lang w:val="en-GB"/>
        </w:rPr>
        <w:t>0</w:t>
      </w:r>
      <w:r w:rsidR="00947A5A">
        <w:rPr>
          <w:sz w:val="22"/>
          <w:szCs w:val="22"/>
          <w:lang w:val="en-GB"/>
        </w:rPr>
        <w:t xml:space="preserve"> over the time course of each individual call. </w:t>
      </w:r>
      <w:r>
        <w:rPr>
          <w:sz w:val="22"/>
          <w:szCs w:val="22"/>
          <w:lang w:val="en-GB"/>
        </w:rPr>
        <w:t xml:space="preserve">The </w:t>
      </w:r>
      <w:bookmarkEnd w:id="0"/>
      <w:r>
        <w:rPr>
          <w:sz w:val="22"/>
          <w:szCs w:val="22"/>
          <w:lang w:val="en-GB"/>
        </w:rPr>
        <w:t>table shows the comparison of the five data sets: ‘</w:t>
      </w:r>
      <w:r w:rsidRPr="006A21E5">
        <w:rPr>
          <w:sz w:val="22"/>
          <w:szCs w:val="22"/>
          <w:lang w:val="en-GB"/>
        </w:rPr>
        <w:t>b</w:t>
      </w:r>
      <w:r>
        <w:rPr>
          <w:sz w:val="22"/>
          <w:szCs w:val="22"/>
          <w:lang w:val="en-GB"/>
        </w:rPr>
        <w:t xml:space="preserve">aseline’ (i.e. before the </w:t>
      </w:r>
      <w:r w:rsidRPr="006A21E5">
        <w:rPr>
          <w:sz w:val="22"/>
          <w:szCs w:val="22"/>
          <w:lang w:val="en-GB"/>
        </w:rPr>
        <w:t>activation of the low-pass criterion and presentation of frequency-shifted template</w:t>
      </w:r>
      <w:r>
        <w:rPr>
          <w:sz w:val="22"/>
          <w:szCs w:val="22"/>
          <w:lang w:val="en-GB"/>
        </w:rPr>
        <w:t>s),</w:t>
      </w:r>
      <w:r w:rsidRPr="006A21E5">
        <w:rPr>
          <w:sz w:val="22"/>
          <w:szCs w:val="22"/>
          <w:lang w:val="en-GB"/>
        </w:rPr>
        <w:t xml:space="preserve"> </w:t>
      </w:r>
      <w:r>
        <w:rPr>
          <w:sz w:val="22"/>
          <w:szCs w:val="22"/>
          <w:lang w:val="en-GB"/>
        </w:rPr>
        <w:t xml:space="preserve">‘after </w:t>
      </w:r>
      <w:r w:rsidRPr="006A21E5">
        <w:rPr>
          <w:sz w:val="22"/>
          <w:szCs w:val="22"/>
          <w:lang w:val="en-GB"/>
        </w:rPr>
        <w:t>30</w:t>
      </w:r>
      <w:r>
        <w:rPr>
          <w:sz w:val="22"/>
          <w:szCs w:val="22"/>
          <w:lang w:val="en-GB"/>
        </w:rPr>
        <w:t xml:space="preserve"> days’ and</w:t>
      </w:r>
      <w:r w:rsidRPr="006A21E5">
        <w:rPr>
          <w:sz w:val="22"/>
          <w:szCs w:val="22"/>
          <w:lang w:val="en-GB"/>
        </w:rPr>
        <w:t xml:space="preserve"> </w:t>
      </w:r>
      <w:r>
        <w:rPr>
          <w:sz w:val="22"/>
          <w:szCs w:val="22"/>
          <w:lang w:val="en-GB"/>
        </w:rPr>
        <w:t xml:space="preserve">‘after </w:t>
      </w:r>
      <w:r w:rsidRPr="006A21E5">
        <w:rPr>
          <w:sz w:val="22"/>
          <w:szCs w:val="22"/>
          <w:lang w:val="en-GB"/>
        </w:rPr>
        <w:t>60 days</w:t>
      </w:r>
      <w:r>
        <w:rPr>
          <w:sz w:val="22"/>
          <w:szCs w:val="22"/>
          <w:lang w:val="en-GB"/>
        </w:rPr>
        <w:t xml:space="preserve">’ of training, with the low-pass ‘criterion deactivated’, and presentation of </w:t>
      </w:r>
      <w:r w:rsidR="00947A5A">
        <w:rPr>
          <w:sz w:val="22"/>
          <w:szCs w:val="22"/>
          <w:lang w:val="en-GB"/>
        </w:rPr>
        <w:t>‘</w:t>
      </w:r>
      <w:r>
        <w:rPr>
          <w:sz w:val="22"/>
          <w:szCs w:val="22"/>
          <w:lang w:val="en-GB"/>
        </w:rPr>
        <w:t>unshifted templates</w:t>
      </w:r>
      <w:r w:rsidR="00947A5A">
        <w:rPr>
          <w:sz w:val="22"/>
          <w:szCs w:val="22"/>
          <w:lang w:val="en-GB"/>
        </w:rPr>
        <w:t>’</w:t>
      </w:r>
      <w:r>
        <w:rPr>
          <w:sz w:val="22"/>
          <w:szCs w:val="22"/>
          <w:lang w:val="en-GB"/>
        </w:rPr>
        <w:t xml:space="preserve">. The difference between the data sets was tested using the Wilcoxon rank-sum test. </w:t>
      </w:r>
      <w:r w:rsidRPr="006A21E5">
        <w:rPr>
          <w:sz w:val="22"/>
          <w:szCs w:val="22"/>
          <w:lang w:val="en-GB"/>
        </w:rPr>
        <w:t xml:space="preserve">For all data sets we report the number of analysed calls, median, interquartile ranges, and </w:t>
      </w:r>
      <w:r w:rsidRPr="006A21E5">
        <w:rPr>
          <w:i/>
          <w:iCs/>
          <w:sz w:val="22"/>
          <w:szCs w:val="22"/>
          <w:lang w:val="en-GB"/>
        </w:rPr>
        <w:t>p</w:t>
      </w:r>
      <w:r w:rsidRPr="006A21E5">
        <w:rPr>
          <w:sz w:val="22"/>
          <w:szCs w:val="22"/>
          <w:lang w:val="en-GB"/>
        </w:rPr>
        <w:t>-values.</w:t>
      </w:r>
    </w:p>
    <w:p w14:paraId="616CDE19" w14:textId="56002F67" w:rsidR="002828AA" w:rsidRDefault="002828AA" w:rsidP="006F57B0">
      <w:pPr>
        <w:pStyle w:val="Default"/>
        <w:jc w:val="both"/>
        <w:rPr>
          <w:sz w:val="22"/>
          <w:szCs w:val="22"/>
          <w:lang w:val="en-GB"/>
        </w:rPr>
      </w:pPr>
      <w:r w:rsidRPr="003152A6">
        <w:rPr>
          <w:noProof/>
          <w:lang w:val="en-GB" w:eastAsia="en-GB"/>
        </w:rPr>
        <w:drawing>
          <wp:inline distT="0" distB="0" distL="0" distR="0" wp14:anchorId="7C20A343" wp14:editId="0B24454B">
            <wp:extent cx="5761355" cy="46602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1355" cy="4660265"/>
                    </a:xfrm>
                    <a:prstGeom prst="rect">
                      <a:avLst/>
                    </a:prstGeom>
                    <a:noFill/>
                    <a:ln>
                      <a:noFill/>
                    </a:ln>
                  </pic:spPr>
                </pic:pic>
              </a:graphicData>
            </a:graphic>
          </wp:inline>
        </w:drawing>
      </w:r>
    </w:p>
    <w:p w14:paraId="1E63E923" w14:textId="5EB97EB1" w:rsidR="002828AA" w:rsidRPr="00975BE7" w:rsidRDefault="002828AA" w:rsidP="0045077F">
      <w:pPr>
        <w:pStyle w:val="Default"/>
        <w:jc w:val="both"/>
      </w:pPr>
      <w:r w:rsidRPr="0045077F">
        <w:rPr>
          <w:sz w:val="18"/>
          <w:szCs w:val="18"/>
        </w:rPr>
        <w:t>*</w:t>
      </w:r>
      <w:r w:rsidR="00947A5A">
        <w:rPr>
          <w:sz w:val="18"/>
          <w:szCs w:val="18"/>
        </w:rPr>
        <w:t>*</w:t>
      </w:r>
      <w:r w:rsidRPr="0045077F">
        <w:rPr>
          <w:sz w:val="18"/>
          <w:szCs w:val="18"/>
        </w:rPr>
        <w:t xml:space="preserve">* = p-value &lt; 0.0001; N = number of analysed calls </w:t>
      </w:r>
      <w:r w:rsidR="0095685D" w:rsidRPr="0095685D">
        <w:rPr>
          <w:sz w:val="18"/>
          <w:szCs w:val="18"/>
        </w:rPr>
        <w:t xml:space="preserve"> (this excludes calls &lt; 5 ms for Bats 1-5 and calls &lt; 25 ms for Bat 6)</w:t>
      </w:r>
      <w:r w:rsidRPr="0045077F">
        <w:rPr>
          <w:sz w:val="18"/>
          <w:szCs w:val="18"/>
        </w:rPr>
        <w:t>; IQR = interquartile range in kHz; diff. medians = difference between the medians of the two compared data sets (in kHz and %); ‘base line’ = data from 5 days before the activation of the low-pass criterion and the pitch-shifted template; ‘after 30 days of training’ = data from training days 28-32; ‘after 60 days of training’ = data from training days 58-62; ‘criterion deactivated’ = data from recording days 1-5 after the low-pass criterion was deactivated, but the template was still pitch-shifted; ‘unshifted template’ = data from recording days 6-10 after the low-pass criterion was deactivated, the template was not pitch-shifted anymore.</w:t>
      </w:r>
    </w:p>
    <w:p w14:paraId="79F394A4" w14:textId="77777777" w:rsidR="002828AA" w:rsidRDefault="002828AA" w:rsidP="006F57B0">
      <w:pPr>
        <w:pStyle w:val="Default"/>
        <w:jc w:val="both"/>
        <w:rPr>
          <w:b/>
          <w:sz w:val="22"/>
          <w:szCs w:val="22"/>
          <w:lang w:val="en-GB"/>
        </w:rPr>
      </w:pPr>
    </w:p>
    <w:p w14:paraId="109A48DF" w14:textId="77777777" w:rsidR="002828AA" w:rsidRDefault="002828AA" w:rsidP="006F57B0">
      <w:pPr>
        <w:pStyle w:val="Default"/>
        <w:jc w:val="both"/>
        <w:rPr>
          <w:b/>
          <w:sz w:val="22"/>
          <w:szCs w:val="22"/>
          <w:lang w:val="en-GB"/>
        </w:rPr>
      </w:pPr>
    </w:p>
    <w:p w14:paraId="09EA5F11" w14:textId="77777777" w:rsidR="002828AA" w:rsidRDefault="002828AA" w:rsidP="006F57B0">
      <w:pPr>
        <w:pStyle w:val="Default"/>
        <w:jc w:val="both"/>
        <w:rPr>
          <w:b/>
          <w:sz w:val="22"/>
          <w:szCs w:val="22"/>
          <w:lang w:val="en-GB"/>
        </w:rPr>
      </w:pPr>
    </w:p>
    <w:p w14:paraId="7F4DD0A9" w14:textId="77777777" w:rsidR="002828AA" w:rsidRDefault="002828AA" w:rsidP="006F57B0">
      <w:pPr>
        <w:pStyle w:val="Default"/>
        <w:jc w:val="both"/>
        <w:rPr>
          <w:b/>
          <w:sz w:val="22"/>
          <w:szCs w:val="22"/>
          <w:lang w:val="en-GB"/>
        </w:rPr>
      </w:pPr>
    </w:p>
    <w:p w14:paraId="674ADA27" w14:textId="77777777" w:rsidR="002828AA" w:rsidRDefault="002828AA" w:rsidP="006F57B0">
      <w:pPr>
        <w:pStyle w:val="Default"/>
        <w:jc w:val="both"/>
        <w:rPr>
          <w:b/>
          <w:sz w:val="22"/>
          <w:szCs w:val="22"/>
          <w:lang w:val="en-GB"/>
        </w:rPr>
      </w:pPr>
    </w:p>
    <w:p w14:paraId="3DA006A0" w14:textId="77777777" w:rsidR="002828AA" w:rsidRDefault="002828AA" w:rsidP="006F57B0">
      <w:pPr>
        <w:pStyle w:val="Default"/>
        <w:jc w:val="both"/>
        <w:rPr>
          <w:b/>
          <w:sz w:val="22"/>
          <w:szCs w:val="22"/>
          <w:lang w:val="en-GB"/>
        </w:rPr>
      </w:pPr>
    </w:p>
    <w:p w14:paraId="3F2AF6A6" w14:textId="77777777" w:rsidR="002828AA" w:rsidRPr="0045077F" w:rsidRDefault="002828AA" w:rsidP="006F57B0">
      <w:pPr>
        <w:pStyle w:val="Default"/>
        <w:jc w:val="both"/>
        <w:rPr>
          <w:b/>
          <w:sz w:val="22"/>
          <w:szCs w:val="22"/>
          <w:lang w:val="en-GB"/>
        </w:rPr>
      </w:pPr>
    </w:p>
    <w:p w14:paraId="6E4525EE" w14:textId="077E7AA4" w:rsidR="002828AA" w:rsidRDefault="002828AA" w:rsidP="006F57B0">
      <w:pPr>
        <w:pStyle w:val="Default"/>
        <w:jc w:val="both"/>
        <w:rPr>
          <w:b/>
          <w:sz w:val="22"/>
          <w:szCs w:val="22"/>
        </w:rPr>
      </w:pPr>
    </w:p>
    <w:p w14:paraId="1A33A7AB" w14:textId="24D7F67F" w:rsidR="00DA7A51" w:rsidRDefault="00DA7A51" w:rsidP="006F57B0">
      <w:pPr>
        <w:pStyle w:val="Default"/>
        <w:jc w:val="both"/>
        <w:rPr>
          <w:b/>
          <w:sz w:val="22"/>
          <w:szCs w:val="22"/>
        </w:rPr>
      </w:pPr>
    </w:p>
    <w:p w14:paraId="0C182AD9" w14:textId="37BC9E6D" w:rsidR="00DA7A51" w:rsidRDefault="00DA7A51" w:rsidP="006F57B0">
      <w:pPr>
        <w:pStyle w:val="Default"/>
        <w:jc w:val="both"/>
        <w:rPr>
          <w:b/>
          <w:sz w:val="22"/>
          <w:szCs w:val="22"/>
        </w:rPr>
      </w:pPr>
    </w:p>
    <w:p w14:paraId="5A168D6B" w14:textId="77777777" w:rsidR="00DA7A51" w:rsidRDefault="00DA7A51" w:rsidP="006F57B0">
      <w:pPr>
        <w:pStyle w:val="Default"/>
        <w:jc w:val="both"/>
        <w:rPr>
          <w:b/>
          <w:sz w:val="22"/>
          <w:szCs w:val="22"/>
        </w:rPr>
      </w:pPr>
    </w:p>
    <w:p w14:paraId="71661397" w14:textId="77777777" w:rsidR="00947A5A" w:rsidRDefault="006F57B0" w:rsidP="006F57B0">
      <w:pPr>
        <w:pStyle w:val="Default"/>
        <w:jc w:val="both"/>
        <w:rPr>
          <w:b/>
          <w:i/>
          <w:noProof/>
          <w:color w:val="auto"/>
        </w:rPr>
      </w:pPr>
      <w:r w:rsidRPr="004548B2">
        <w:rPr>
          <w:b/>
          <w:sz w:val="22"/>
          <w:szCs w:val="22"/>
        </w:rPr>
        <w:lastRenderedPageBreak/>
        <w:t>Table S</w:t>
      </w:r>
      <w:r w:rsidR="009F5FEF">
        <w:rPr>
          <w:b/>
          <w:sz w:val="22"/>
          <w:szCs w:val="22"/>
        </w:rPr>
        <w:t>3</w:t>
      </w:r>
      <w:r w:rsidRPr="004548B2">
        <w:rPr>
          <w:b/>
          <w:sz w:val="22"/>
          <w:szCs w:val="22"/>
        </w:rPr>
        <w:t>:</w:t>
      </w:r>
      <w:r w:rsidRPr="004548B2">
        <w:rPr>
          <w:b/>
          <w:sz w:val="22"/>
          <w:szCs w:val="22"/>
          <w:lang w:val="en-GB"/>
        </w:rPr>
        <w:t xml:space="preserve"> Change in median </w:t>
      </w:r>
      <w:r>
        <w:rPr>
          <w:b/>
          <w:sz w:val="22"/>
          <w:szCs w:val="22"/>
          <w:lang w:val="en-GB"/>
        </w:rPr>
        <w:t>call duration</w:t>
      </w:r>
      <w:r w:rsidRPr="004548B2">
        <w:rPr>
          <w:b/>
          <w:sz w:val="22"/>
          <w:szCs w:val="22"/>
          <w:lang w:val="en-GB"/>
        </w:rPr>
        <w:t>.</w:t>
      </w:r>
      <w:r>
        <w:rPr>
          <w:sz w:val="22"/>
          <w:szCs w:val="22"/>
          <w:lang w:val="en-GB"/>
        </w:rPr>
        <w:t xml:space="preserve"> The table shows the comparison of the five data sets: ‘</w:t>
      </w:r>
      <w:r w:rsidRPr="006A21E5">
        <w:rPr>
          <w:sz w:val="22"/>
          <w:szCs w:val="22"/>
          <w:lang w:val="en-GB"/>
        </w:rPr>
        <w:t>b</w:t>
      </w:r>
      <w:r>
        <w:rPr>
          <w:sz w:val="22"/>
          <w:szCs w:val="22"/>
          <w:lang w:val="en-GB"/>
        </w:rPr>
        <w:t xml:space="preserve">aseline’ (i.e. before the </w:t>
      </w:r>
      <w:r w:rsidRPr="006A21E5">
        <w:rPr>
          <w:sz w:val="22"/>
          <w:szCs w:val="22"/>
          <w:lang w:val="en-GB"/>
        </w:rPr>
        <w:t>activation of the low-pass criterion and presentation of frequency-shifted template</w:t>
      </w:r>
      <w:r>
        <w:rPr>
          <w:sz w:val="22"/>
          <w:szCs w:val="22"/>
          <w:lang w:val="en-GB"/>
        </w:rPr>
        <w:t>s),</w:t>
      </w:r>
      <w:r w:rsidRPr="006A21E5">
        <w:rPr>
          <w:sz w:val="22"/>
          <w:szCs w:val="22"/>
          <w:lang w:val="en-GB"/>
        </w:rPr>
        <w:t xml:space="preserve"> </w:t>
      </w:r>
      <w:r>
        <w:rPr>
          <w:sz w:val="22"/>
          <w:szCs w:val="22"/>
          <w:lang w:val="en-GB"/>
        </w:rPr>
        <w:t xml:space="preserve">‘after </w:t>
      </w:r>
      <w:r w:rsidRPr="006A21E5">
        <w:rPr>
          <w:sz w:val="22"/>
          <w:szCs w:val="22"/>
          <w:lang w:val="en-GB"/>
        </w:rPr>
        <w:t>30</w:t>
      </w:r>
      <w:r>
        <w:rPr>
          <w:sz w:val="22"/>
          <w:szCs w:val="22"/>
          <w:lang w:val="en-GB"/>
        </w:rPr>
        <w:t xml:space="preserve"> days’ and</w:t>
      </w:r>
      <w:r w:rsidRPr="006A21E5">
        <w:rPr>
          <w:sz w:val="22"/>
          <w:szCs w:val="22"/>
          <w:lang w:val="en-GB"/>
        </w:rPr>
        <w:t xml:space="preserve"> </w:t>
      </w:r>
      <w:r>
        <w:rPr>
          <w:sz w:val="22"/>
          <w:szCs w:val="22"/>
          <w:lang w:val="en-GB"/>
        </w:rPr>
        <w:t xml:space="preserve">‘after </w:t>
      </w:r>
      <w:r w:rsidRPr="006A21E5">
        <w:rPr>
          <w:sz w:val="22"/>
          <w:szCs w:val="22"/>
          <w:lang w:val="en-GB"/>
        </w:rPr>
        <w:t>60 days</w:t>
      </w:r>
      <w:r>
        <w:rPr>
          <w:sz w:val="22"/>
          <w:szCs w:val="22"/>
          <w:lang w:val="en-GB"/>
        </w:rPr>
        <w:t xml:space="preserve">’ of training, with the low-pass ‘criterion deactivated’, and presentation of </w:t>
      </w:r>
      <w:r w:rsidR="00947A5A">
        <w:rPr>
          <w:sz w:val="22"/>
          <w:szCs w:val="22"/>
          <w:lang w:val="en-GB"/>
        </w:rPr>
        <w:t>‘</w:t>
      </w:r>
      <w:r>
        <w:rPr>
          <w:sz w:val="22"/>
          <w:szCs w:val="22"/>
          <w:lang w:val="en-GB"/>
        </w:rPr>
        <w:t>unshifted templates</w:t>
      </w:r>
      <w:r w:rsidR="00947A5A">
        <w:rPr>
          <w:sz w:val="22"/>
          <w:szCs w:val="22"/>
          <w:lang w:val="en-GB"/>
        </w:rPr>
        <w:t>’</w:t>
      </w:r>
      <w:r>
        <w:rPr>
          <w:sz w:val="22"/>
          <w:szCs w:val="22"/>
          <w:lang w:val="en-GB"/>
        </w:rPr>
        <w:t xml:space="preserve">. The difference between the data sets was tested using the Wilcoxon rank-sum test. </w:t>
      </w:r>
      <w:r w:rsidRPr="006A21E5">
        <w:rPr>
          <w:sz w:val="22"/>
          <w:szCs w:val="22"/>
          <w:lang w:val="en-GB"/>
        </w:rPr>
        <w:t xml:space="preserve">For all data sets we report the number of analysed calls, median, interquartile ranges, and </w:t>
      </w:r>
      <w:r w:rsidRPr="006A21E5">
        <w:rPr>
          <w:i/>
          <w:iCs/>
          <w:sz w:val="22"/>
          <w:szCs w:val="22"/>
          <w:lang w:val="en-GB"/>
        </w:rPr>
        <w:t>p</w:t>
      </w:r>
      <w:r w:rsidRPr="006A21E5">
        <w:rPr>
          <w:sz w:val="22"/>
          <w:szCs w:val="22"/>
          <w:lang w:val="en-GB"/>
        </w:rPr>
        <w:t>-values.</w:t>
      </w:r>
      <w:r w:rsidR="002828AA" w:rsidRPr="002828AA">
        <w:rPr>
          <w:b/>
          <w:i/>
          <w:noProof/>
          <w:color w:val="auto"/>
        </w:rPr>
        <w:t xml:space="preserve"> </w:t>
      </w:r>
    </w:p>
    <w:p w14:paraId="79C20172" w14:textId="05AA4D59" w:rsidR="002828AA" w:rsidRDefault="006F57B0" w:rsidP="006F57B0">
      <w:pPr>
        <w:pStyle w:val="Default"/>
        <w:jc w:val="both"/>
        <w:rPr>
          <w:b/>
          <w:i/>
          <w:noProof/>
          <w:color w:val="auto"/>
        </w:rPr>
      </w:pPr>
      <w:r w:rsidRPr="003152A6">
        <w:rPr>
          <w:noProof/>
          <w:lang w:val="en-GB" w:eastAsia="en-GB"/>
        </w:rPr>
        <w:drawing>
          <wp:inline distT="0" distB="0" distL="0" distR="0" wp14:anchorId="7723AC47" wp14:editId="2E9512E2">
            <wp:extent cx="5761355" cy="47713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4771390"/>
                    </a:xfrm>
                    <a:prstGeom prst="rect">
                      <a:avLst/>
                    </a:prstGeom>
                    <a:noFill/>
                    <a:ln>
                      <a:noFill/>
                    </a:ln>
                  </pic:spPr>
                </pic:pic>
              </a:graphicData>
            </a:graphic>
          </wp:inline>
        </w:drawing>
      </w:r>
    </w:p>
    <w:p w14:paraId="22BE6787" w14:textId="77777777" w:rsidR="002828AA" w:rsidRPr="0045077F" w:rsidRDefault="002828AA" w:rsidP="002828AA">
      <w:pPr>
        <w:pStyle w:val="Caption"/>
        <w:jc w:val="both"/>
        <w:rPr>
          <w:color w:val="auto"/>
        </w:rPr>
      </w:pPr>
      <w:r w:rsidRPr="0045077F">
        <w:rPr>
          <w:i w:val="0"/>
          <w:color w:val="auto"/>
        </w:rPr>
        <w:t>*** =</w:t>
      </w:r>
      <w:r w:rsidRPr="0045077F">
        <w:rPr>
          <w:color w:val="auto"/>
        </w:rPr>
        <w:t xml:space="preserve"> p</w:t>
      </w:r>
      <w:r w:rsidRPr="0045077F">
        <w:rPr>
          <w:i w:val="0"/>
          <w:color w:val="auto"/>
        </w:rPr>
        <w:t xml:space="preserve">-value &lt; 0.0001; N = number of analysed calls </w:t>
      </w:r>
      <w:r w:rsidR="0095685D" w:rsidRPr="0045077F">
        <w:rPr>
          <w:i w:val="0"/>
          <w:color w:val="auto"/>
        </w:rPr>
        <w:t>(this excludes calls &lt; 5 ms for Bats 1-5 and calls &lt; 25 ms for Bat 6)</w:t>
      </w:r>
      <w:r w:rsidRPr="0045077F">
        <w:rPr>
          <w:i w:val="0"/>
          <w:color w:val="auto"/>
        </w:rPr>
        <w:t>; IQR = interquartile range in ms; diff. medians = difference between the medians of the two compared data sets (in ms and %); ‘base line’ = data from 5 days before the activation of the low-pass criterion and the pitch-shifted template; ‘after 30 days of training’ = data from training days 28-32; ‘after 60 days of training’ = data from training days 58-62; ‘criterion deactivated’ = data from recording days 1-5 after the low-pass criterion was deactivated, but the template was still pitch-shifted; ‘unshifted template’ = data from recording days 6-10 after the low-pass criterion was deactivated, the template was not pitch-shifted anymore.</w:t>
      </w:r>
    </w:p>
    <w:p w14:paraId="7D967C48" w14:textId="77777777" w:rsidR="002828AA" w:rsidRDefault="002828AA" w:rsidP="006F57B0">
      <w:pPr>
        <w:pStyle w:val="Default"/>
        <w:jc w:val="both"/>
        <w:rPr>
          <w:sz w:val="22"/>
          <w:szCs w:val="22"/>
          <w:lang w:val="en-GB"/>
        </w:rPr>
      </w:pPr>
    </w:p>
    <w:p w14:paraId="112AD8FC" w14:textId="77777777" w:rsidR="002828AA" w:rsidRDefault="002828AA" w:rsidP="006F57B0">
      <w:pPr>
        <w:pStyle w:val="Default"/>
        <w:jc w:val="both"/>
        <w:rPr>
          <w:sz w:val="22"/>
          <w:szCs w:val="22"/>
          <w:lang w:val="en-GB"/>
        </w:rPr>
      </w:pPr>
    </w:p>
    <w:p w14:paraId="33D2F4B8" w14:textId="77777777" w:rsidR="002828AA" w:rsidRDefault="002828AA" w:rsidP="006F57B0">
      <w:pPr>
        <w:pStyle w:val="Default"/>
        <w:jc w:val="both"/>
        <w:rPr>
          <w:sz w:val="22"/>
          <w:szCs w:val="22"/>
          <w:lang w:val="en-GB"/>
        </w:rPr>
      </w:pPr>
    </w:p>
    <w:p w14:paraId="3F030106" w14:textId="77777777" w:rsidR="002828AA" w:rsidRDefault="002828AA" w:rsidP="006F57B0">
      <w:pPr>
        <w:pStyle w:val="Default"/>
        <w:jc w:val="both"/>
        <w:rPr>
          <w:sz w:val="22"/>
          <w:szCs w:val="22"/>
          <w:lang w:val="en-GB"/>
        </w:rPr>
      </w:pPr>
    </w:p>
    <w:p w14:paraId="714B1646" w14:textId="77777777" w:rsidR="002828AA" w:rsidRDefault="002828AA" w:rsidP="006F57B0">
      <w:pPr>
        <w:pStyle w:val="Default"/>
        <w:jc w:val="both"/>
        <w:rPr>
          <w:sz w:val="22"/>
          <w:szCs w:val="22"/>
          <w:lang w:val="en-GB"/>
        </w:rPr>
      </w:pPr>
    </w:p>
    <w:p w14:paraId="68A26620" w14:textId="77777777" w:rsidR="002828AA" w:rsidRDefault="002828AA" w:rsidP="006F57B0">
      <w:pPr>
        <w:pStyle w:val="Default"/>
        <w:jc w:val="both"/>
        <w:rPr>
          <w:sz w:val="22"/>
          <w:szCs w:val="22"/>
          <w:lang w:val="en-GB"/>
        </w:rPr>
      </w:pPr>
    </w:p>
    <w:p w14:paraId="3934CCA4" w14:textId="77777777" w:rsidR="002828AA" w:rsidRDefault="002828AA" w:rsidP="006F57B0">
      <w:pPr>
        <w:pStyle w:val="Default"/>
        <w:jc w:val="both"/>
        <w:rPr>
          <w:sz w:val="22"/>
          <w:szCs w:val="22"/>
          <w:lang w:val="en-GB"/>
        </w:rPr>
      </w:pPr>
    </w:p>
    <w:p w14:paraId="399B8273" w14:textId="77777777" w:rsidR="002828AA" w:rsidRDefault="002828AA" w:rsidP="006F57B0">
      <w:pPr>
        <w:pStyle w:val="Default"/>
        <w:jc w:val="both"/>
        <w:rPr>
          <w:sz w:val="22"/>
          <w:szCs w:val="22"/>
          <w:lang w:val="en-GB"/>
        </w:rPr>
      </w:pPr>
    </w:p>
    <w:p w14:paraId="1DE84B93" w14:textId="77777777" w:rsidR="002828AA" w:rsidRDefault="002828AA" w:rsidP="006F57B0">
      <w:pPr>
        <w:pStyle w:val="Default"/>
        <w:jc w:val="both"/>
        <w:rPr>
          <w:sz w:val="22"/>
          <w:szCs w:val="22"/>
          <w:lang w:val="en-GB"/>
        </w:rPr>
      </w:pPr>
    </w:p>
    <w:p w14:paraId="6AFDCC8E" w14:textId="77777777" w:rsidR="00DA7A51" w:rsidRDefault="00D365CD" w:rsidP="006F57B0">
      <w:pPr>
        <w:pStyle w:val="Default"/>
        <w:jc w:val="both"/>
        <w:rPr>
          <w:sz w:val="22"/>
          <w:szCs w:val="22"/>
          <w:lang w:val="en-GB"/>
        </w:rPr>
      </w:pPr>
      <w:r>
        <w:rPr>
          <w:noProof/>
          <w:sz w:val="22"/>
          <w:szCs w:val="22"/>
          <w:lang w:val="en-GB"/>
        </w:rPr>
        <w:lastRenderedPageBreak/>
        <w:drawing>
          <wp:anchor distT="0" distB="0" distL="114300" distR="114300" simplePos="0" relativeHeight="251676672" behindDoc="0" locked="0" layoutInCell="1" allowOverlap="1" wp14:anchorId="280241F1" wp14:editId="2CBCF8D7">
            <wp:simplePos x="0" y="0"/>
            <wp:positionH relativeFrom="column">
              <wp:posOffset>525780</wp:posOffset>
            </wp:positionH>
            <wp:positionV relativeFrom="paragraph">
              <wp:posOffset>0</wp:posOffset>
            </wp:positionV>
            <wp:extent cx="4495800" cy="5318287"/>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581" t="4448" r="6627" b="6271"/>
                    <a:stretch/>
                  </pic:blipFill>
                  <pic:spPr bwMode="auto">
                    <a:xfrm>
                      <a:off x="0" y="0"/>
                      <a:ext cx="4495800" cy="5318287"/>
                    </a:xfrm>
                    <a:prstGeom prst="rect">
                      <a:avLst/>
                    </a:prstGeom>
                    <a:noFill/>
                    <a:ln>
                      <a:noFill/>
                    </a:ln>
                    <a:extLst>
                      <a:ext uri="{53640926-AAD7-44D8-BBD7-CCE9431645EC}">
                        <a14:shadowObscured xmlns:a14="http://schemas.microsoft.com/office/drawing/2010/main"/>
                      </a:ext>
                    </a:extLst>
                  </pic:spPr>
                </pic:pic>
              </a:graphicData>
            </a:graphic>
          </wp:anchor>
        </w:drawing>
      </w:r>
    </w:p>
    <w:p w14:paraId="66FDC1D7" w14:textId="26520DC2" w:rsidR="00DA7A51" w:rsidRPr="00DA7A51" w:rsidRDefault="00D365CD" w:rsidP="0045077F">
      <w:pPr>
        <w:pStyle w:val="Default"/>
        <w:jc w:val="both"/>
      </w:pPr>
      <w:r w:rsidRPr="0045077F">
        <w:rPr>
          <w:b/>
          <w:bCs/>
          <w:sz w:val="22"/>
          <w:szCs w:val="22"/>
          <w:lang w:val="en-GB"/>
        </w:rPr>
        <w:t xml:space="preserve">Figure S1: </w:t>
      </w:r>
      <w:r w:rsidRPr="00D365CD">
        <w:rPr>
          <w:b/>
          <w:bCs/>
          <w:sz w:val="22"/>
          <w:szCs w:val="22"/>
          <w:lang w:val="en-GB"/>
        </w:rPr>
        <w:t xml:space="preserve">Spectrograms of the typical baseline calls and the corresponding pitch-shifted template for each bat. </w:t>
      </w:r>
      <w:r w:rsidRPr="0045077F">
        <w:rPr>
          <w:sz w:val="22"/>
          <w:szCs w:val="22"/>
          <w:lang w:val="en-GB"/>
        </w:rPr>
        <w:t xml:space="preserve">Top to bottom: Bats 1-6. The bats’ vocalisations all fall in the sinusoidally frequency modulated (SFM) syllable class described for this species (Lattenkamp </w:t>
      </w:r>
      <w:r w:rsidRPr="0045077F">
        <w:rPr>
          <w:i/>
          <w:iCs/>
          <w:sz w:val="22"/>
          <w:szCs w:val="22"/>
          <w:lang w:val="en-GB"/>
        </w:rPr>
        <w:t>et al.</w:t>
      </w:r>
      <w:r w:rsidRPr="0045077F">
        <w:rPr>
          <w:sz w:val="22"/>
          <w:szCs w:val="22"/>
          <w:lang w:val="en-GB"/>
        </w:rPr>
        <w:t>, 2019).</w:t>
      </w:r>
      <w:r w:rsidR="00DA7A51">
        <w:rPr>
          <w:sz w:val="22"/>
          <w:szCs w:val="22"/>
          <w:lang w:val="en-GB"/>
        </w:rPr>
        <w:t xml:space="preserve"> The</w:t>
      </w:r>
      <w:r w:rsidR="00947A5A">
        <w:rPr>
          <w:sz w:val="22"/>
          <w:szCs w:val="22"/>
          <w:lang w:val="en-GB"/>
        </w:rPr>
        <w:t xml:space="preserve"> playback</w:t>
      </w:r>
      <w:r w:rsidR="00DA7A51">
        <w:rPr>
          <w:sz w:val="22"/>
          <w:szCs w:val="22"/>
          <w:lang w:val="en-GB"/>
        </w:rPr>
        <w:t xml:space="preserve"> calls</w:t>
      </w:r>
      <w:r w:rsidR="00947A5A">
        <w:rPr>
          <w:sz w:val="22"/>
          <w:szCs w:val="22"/>
          <w:lang w:val="en-GB"/>
        </w:rPr>
        <w:t xml:space="preserve"> (right column)</w:t>
      </w:r>
      <w:r w:rsidR="00DA7A51">
        <w:rPr>
          <w:sz w:val="22"/>
          <w:szCs w:val="22"/>
          <w:lang w:val="en-GB"/>
        </w:rPr>
        <w:t xml:space="preserve"> are downward pitch shifted by four semi-tones </w:t>
      </w:r>
      <w:r w:rsidR="00DA7A51" w:rsidRPr="00DA7A51">
        <w:rPr>
          <w:sz w:val="22"/>
          <w:szCs w:val="22"/>
          <w:lang w:val="en-GB"/>
        </w:rPr>
        <w:t xml:space="preserve">from the </w:t>
      </w:r>
      <w:r w:rsidR="00947A5A">
        <w:rPr>
          <w:sz w:val="22"/>
          <w:szCs w:val="22"/>
          <w:lang w:val="en-GB"/>
        </w:rPr>
        <w:t xml:space="preserve">original </w:t>
      </w:r>
      <w:r w:rsidR="00DA7A51" w:rsidRPr="00DA7A51">
        <w:rPr>
          <w:sz w:val="22"/>
          <w:szCs w:val="22"/>
          <w:lang w:val="en-GB"/>
        </w:rPr>
        <w:t>frequency range in which they were recorded</w:t>
      </w:r>
      <w:r w:rsidR="00947A5A">
        <w:rPr>
          <w:sz w:val="22"/>
          <w:szCs w:val="22"/>
          <w:lang w:val="en-GB"/>
        </w:rPr>
        <w:t xml:space="preserve"> (left column)</w:t>
      </w:r>
      <w:r w:rsidR="00DA7A51" w:rsidRPr="00DA7A51">
        <w:rPr>
          <w:sz w:val="22"/>
          <w:szCs w:val="22"/>
          <w:lang w:val="en-GB"/>
        </w:rPr>
        <w:t>. Specifically, a frequency-shift of four semi-tones equals a 24% change of the mean fundamental frequency of the calls (e.g. a call with a natural fundamental frequency (</w:t>
      </w:r>
      <w:r w:rsidR="00DA7A51" w:rsidRPr="0045077F">
        <w:rPr>
          <w:i/>
          <w:iCs/>
          <w:sz w:val="22"/>
          <w:szCs w:val="22"/>
          <w:lang w:val="en-GB"/>
        </w:rPr>
        <w:t>f</w:t>
      </w:r>
      <w:r w:rsidR="00DA7A51" w:rsidRPr="0045077F">
        <w:rPr>
          <w:i/>
          <w:iCs/>
          <w:sz w:val="22"/>
          <w:szCs w:val="22"/>
          <w:vertAlign w:val="subscript"/>
          <w:lang w:val="en-GB"/>
        </w:rPr>
        <w:t>0</w:t>
      </w:r>
      <w:r w:rsidR="00DA7A51" w:rsidRPr="00DA7A51">
        <w:rPr>
          <w:sz w:val="22"/>
          <w:szCs w:val="22"/>
          <w:lang w:val="en-GB"/>
        </w:rPr>
        <w:t>) of 15 kHz would be downward pitch-shifted by 3.6 kHz to a new fundamental frequency of 11.4 kHz).</w:t>
      </w:r>
    </w:p>
    <w:p w14:paraId="50B7AA58" w14:textId="77777777" w:rsidR="002828AA" w:rsidRDefault="002828AA" w:rsidP="006F57B0">
      <w:pPr>
        <w:pStyle w:val="Default"/>
        <w:jc w:val="both"/>
        <w:rPr>
          <w:sz w:val="22"/>
          <w:szCs w:val="22"/>
          <w:lang w:val="en-GB"/>
        </w:rPr>
      </w:pPr>
    </w:p>
    <w:p w14:paraId="4F255ADD" w14:textId="77777777" w:rsidR="002828AA" w:rsidRDefault="002828AA" w:rsidP="0045077F">
      <w:pPr>
        <w:pStyle w:val="Subtitle"/>
      </w:pPr>
      <w:r>
        <w:rPr>
          <w:noProof/>
        </w:rPr>
        <w:lastRenderedPageBreak/>
        <w:drawing>
          <wp:inline distT="0" distB="0" distL="0" distR="0" wp14:anchorId="52184019" wp14:editId="075FCD63">
            <wp:extent cx="5728970" cy="4107815"/>
            <wp:effectExtent l="0" t="0" r="508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8970" cy="4107815"/>
                    </a:xfrm>
                    <a:prstGeom prst="rect">
                      <a:avLst/>
                    </a:prstGeom>
                    <a:noFill/>
                    <a:ln>
                      <a:noFill/>
                    </a:ln>
                  </pic:spPr>
                </pic:pic>
              </a:graphicData>
            </a:graphic>
          </wp:inline>
        </w:drawing>
      </w:r>
    </w:p>
    <w:p w14:paraId="0E33FE86" w14:textId="3F1E9C69" w:rsidR="004B381A" w:rsidRPr="0045077F" w:rsidRDefault="002828AA">
      <w:pPr>
        <w:pStyle w:val="Caption"/>
        <w:jc w:val="both"/>
        <w:rPr>
          <w:bCs/>
          <w:i w:val="0"/>
          <w:color w:val="auto"/>
          <w:sz w:val="22"/>
          <w:szCs w:val="22"/>
        </w:rPr>
      </w:pPr>
      <w:r w:rsidRPr="0045077F">
        <w:rPr>
          <w:b/>
          <w:i w:val="0"/>
          <w:color w:val="auto"/>
          <w:sz w:val="22"/>
          <w:szCs w:val="22"/>
        </w:rPr>
        <w:t>Figure S</w:t>
      </w:r>
      <w:r w:rsidR="00D365CD" w:rsidRPr="0045077F">
        <w:rPr>
          <w:b/>
          <w:i w:val="0"/>
          <w:color w:val="auto"/>
          <w:sz w:val="22"/>
          <w:szCs w:val="22"/>
        </w:rPr>
        <w:t xml:space="preserve">2: Success rate </w:t>
      </w:r>
      <w:r w:rsidR="004B381A">
        <w:rPr>
          <w:b/>
          <w:i w:val="0"/>
          <w:color w:val="auto"/>
          <w:sz w:val="22"/>
          <w:szCs w:val="22"/>
        </w:rPr>
        <w:t>in dependence of the individual low-pass filter setting</w:t>
      </w:r>
      <w:r w:rsidR="00947A5A">
        <w:rPr>
          <w:b/>
          <w:i w:val="0"/>
          <w:color w:val="auto"/>
          <w:sz w:val="22"/>
          <w:szCs w:val="22"/>
        </w:rPr>
        <w:t>s</w:t>
      </w:r>
      <w:r w:rsidR="004B381A">
        <w:rPr>
          <w:b/>
          <w:i w:val="0"/>
          <w:color w:val="auto"/>
          <w:sz w:val="22"/>
          <w:szCs w:val="22"/>
        </w:rPr>
        <w:t xml:space="preserve">. </w:t>
      </w:r>
      <w:r w:rsidR="004B381A" w:rsidRPr="0045077F">
        <w:rPr>
          <w:bCs/>
          <w:i w:val="0"/>
          <w:color w:val="auto"/>
          <w:sz w:val="22"/>
          <w:szCs w:val="22"/>
        </w:rPr>
        <w:t>In the presented contingency training paradigm</w:t>
      </w:r>
      <w:r w:rsidR="004B381A">
        <w:rPr>
          <w:bCs/>
          <w:i w:val="0"/>
          <w:color w:val="auto"/>
          <w:sz w:val="22"/>
          <w:szCs w:val="22"/>
        </w:rPr>
        <w:t xml:space="preserve">, the level of difficulty was adjusted depending on the individual success rate in the experiment. The success rate (indicated in green) is calculated as the percentage of feeder activations in respect to the total number of saved recordings (i.e. </w:t>
      </w:r>
      <w:r w:rsidR="00197074">
        <w:rPr>
          <w:bCs/>
          <w:i w:val="0"/>
          <w:color w:val="auto"/>
          <w:sz w:val="22"/>
          <w:szCs w:val="22"/>
        </w:rPr>
        <w:t xml:space="preserve">all </w:t>
      </w:r>
      <w:r w:rsidR="004B381A">
        <w:rPr>
          <w:bCs/>
          <w:i w:val="0"/>
          <w:color w:val="auto"/>
          <w:sz w:val="22"/>
          <w:szCs w:val="22"/>
        </w:rPr>
        <w:t xml:space="preserve">recordings </w:t>
      </w:r>
      <w:r w:rsidR="00197074">
        <w:rPr>
          <w:bCs/>
          <w:i w:val="0"/>
          <w:color w:val="auto"/>
          <w:sz w:val="22"/>
          <w:szCs w:val="22"/>
        </w:rPr>
        <w:t xml:space="preserve">that </w:t>
      </w:r>
      <w:r w:rsidR="004B381A">
        <w:rPr>
          <w:bCs/>
          <w:i w:val="0"/>
          <w:color w:val="auto"/>
          <w:sz w:val="22"/>
          <w:szCs w:val="22"/>
        </w:rPr>
        <w:t>exceed</w:t>
      </w:r>
      <w:r w:rsidR="00197074">
        <w:rPr>
          <w:bCs/>
          <w:i w:val="0"/>
          <w:color w:val="auto"/>
          <w:sz w:val="22"/>
          <w:szCs w:val="22"/>
        </w:rPr>
        <w:t>ed</w:t>
      </w:r>
      <w:r w:rsidR="004B381A">
        <w:rPr>
          <w:bCs/>
          <w:i w:val="0"/>
          <w:color w:val="auto"/>
          <w:sz w:val="22"/>
          <w:szCs w:val="22"/>
        </w:rPr>
        <w:t xml:space="preserve"> the level threshold). The low-pass cut-off frequency (indicated in black) was adjusted to maintain high pressure on the individuals, but at the same time ensure that a certain success rate could be reached</w:t>
      </w:r>
      <w:r w:rsidR="00D437D9">
        <w:rPr>
          <w:bCs/>
          <w:i w:val="0"/>
          <w:color w:val="auto"/>
          <w:sz w:val="22"/>
          <w:szCs w:val="22"/>
        </w:rPr>
        <w:t xml:space="preserve"> </w:t>
      </w:r>
      <w:r w:rsidR="00BA3F85">
        <w:rPr>
          <w:bCs/>
          <w:i w:val="0"/>
          <w:color w:val="auto"/>
          <w:sz w:val="22"/>
          <w:szCs w:val="22"/>
        </w:rPr>
        <w:t xml:space="preserve">daily </w:t>
      </w:r>
      <w:r w:rsidR="004B381A">
        <w:rPr>
          <w:bCs/>
          <w:i w:val="0"/>
          <w:color w:val="auto"/>
          <w:sz w:val="22"/>
          <w:szCs w:val="22"/>
        </w:rPr>
        <w:t xml:space="preserve">in order to not demotivate the bats to participate in the experiment. The shaded areas show the analysed time points. Blue shading indicates the ‘baseline’ data, yellow indicates ’30 days’ and ’60 </w:t>
      </w:r>
      <w:proofErr w:type="gramStart"/>
      <w:r w:rsidR="004B381A">
        <w:rPr>
          <w:bCs/>
          <w:i w:val="0"/>
          <w:color w:val="auto"/>
          <w:sz w:val="22"/>
          <w:szCs w:val="22"/>
        </w:rPr>
        <w:t>days’</w:t>
      </w:r>
      <w:proofErr w:type="gramEnd"/>
      <w:r w:rsidR="004B381A">
        <w:rPr>
          <w:bCs/>
          <w:i w:val="0"/>
          <w:color w:val="auto"/>
          <w:sz w:val="22"/>
          <w:szCs w:val="22"/>
        </w:rPr>
        <w:t xml:space="preserve"> of training, and green highlights the follow-up experiment (i.e. ‘criterion deactivated’ and ‘unshifted template’). One can see that the bats participated in training phase 2 for different time spans. However, the follow-up data was always collected directly subsequent to training phase 2. </w:t>
      </w:r>
      <w:r w:rsidR="002708F3">
        <w:rPr>
          <w:bCs/>
          <w:i w:val="0"/>
          <w:color w:val="auto"/>
          <w:sz w:val="22"/>
          <w:szCs w:val="22"/>
        </w:rPr>
        <w:t>Notable is the immediate increase in success rate after the low-pass criterion was deactivated, indicating the strong pressure the low-pass criterion exerted over the bats.</w:t>
      </w:r>
      <w:r w:rsidR="001E0546">
        <w:rPr>
          <w:bCs/>
          <w:i w:val="0"/>
          <w:color w:val="auto"/>
          <w:sz w:val="22"/>
          <w:szCs w:val="22"/>
        </w:rPr>
        <w:t xml:space="preserve"> Bat 1 and Bat 3 did not participate in </w:t>
      </w:r>
      <w:r w:rsidR="00DA4DA0">
        <w:rPr>
          <w:bCs/>
          <w:i w:val="0"/>
          <w:color w:val="auto"/>
          <w:sz w:val="22"/>
          <w:szCs w:val="22"/>
        </w:rPr>
        <w:t>the follow-up data acquisition.</w:t>
      </w:r>
      <w:r w:rsidR="001E0546">
        <w:rPr>
          <w:bCs/>
          <w:i w:val="0"/>
          <w:color w:val="auto"/>
          <w:sz w:val="22"/>
          <w:szCs w:val="22"/>
        </w:rPr>
        <w:t xml:space="preserve"> </w:t>
      </w:r>
    </w:p>
    <w:p w14:paraId="2CC48F01" w14:textId="047742AA" w:rsidR="00D365CD" w:rsidRPr="0045077F" w:rsidRDefault="00D365CD" w:rsidP="00D365CD">
      <w:pPr>
        <w:rPr>
          <w:bCs/>
        </w:rPr>
      </w:pPr>
    </w:p>
    <w:p w14:paraId="491CA3A4" w14:textId="4046533B" w:rsidR="00941AC2" w:rsidRDefault="00941AC2" w:rsidP="00D365CD"/>
    <w:p w14:paraId="64F3DB31" w14:textId="275400CA" w:rsidR="00941AC2" w:rsidRDefault="00941AC2" w:rsidP="00D365CD"/>
    <w:p w14:paraId="5CAF0AD7" w14:textId="43D42A45" w:rsidR="00941AC2" w:rsidRDefault="00941AC2" w:rsidP="00D365CD"/>
    <w:p w14:paraId="3D66826B" w14:textId="3A32987C" w:rsidR="00941AC2" w:rsidRDefault="00941AC2" w:rsidP="00D365CD"/>
    <w:p w14:paraId="421091D5" w14:textId="51191BA2" w:rsidR="00941AC2" w:rsidRDefault="00941AC2" w:rsidP="00D365CD"/>
    <w:p w14:paraId="4B4603FF" w14:textId="42BC8416" w:rsidR="00941AC2" w:rsidRDefault="00941AC2" w:rsidP="00D365CD"/>
    <w:p w14:paraId="55241DF4" w14:textId="25097DDB" w:rsidR="00941AC2" w:rsidRDefault="00941AC2" w:rsidP="00D365CD"/>
    <w:p w14:paraId="782DF1A1" w14:textId="7B666D43" w:rsidR="00941AC2" w:rsidRDefault="00941AC2" w:rsidP="00D365CD"/>
    <w:p w14:paraId="237AA6B1" w14:textId="6F9E9BBB" w:rsidR="00941AC2" w:rsidRDefault="00941AC2" w:rsidP="00D365CD"/>
    <w:p w14:paraId="32C9475A" w14:textId="43D8EF1A" w:rsidR="00941AC2" w:rsidRDefault="00941AC2" w:rsidP="00D365CD"/>
    <w:p w14:paraId="76E5AB6F" w14:textId="77777777" w:rsidR="00241D44" w:rsidRDefault="00241D44" w:rsidP="00241D44"/>
    <w:p w14:paraId="63EEB922" w14:textId="77777777" w:rsidR="00241D44" w:rsidRPr="0045077F" w:rsidRDefault="00241D44" w:rsidP="00241D44">
      <w:pPr>
        <w:rPr>
          <w:i/>
        </w:rPr>
      </w:pPr>
      <w:r>
        <w:rPr>
          <w:rFonts w:cs="Times New Roman"/>
          <w:b/>
          <w:noProof/>
          <w:lang w:eastAsia="en-GB"/>
        </w:rPr>
        <w:lastRenderedPageBreak/>
        <w:drawing>
          <wp:anchor distT="0" distB="0" distL="114300" distR="114300" simplePos="0" relativeHeight="251678720" behindDoc="0" locked="0" layoutInCell="1" allowOverlap="1" wp14:anchorId="5918B6FC" wp14:editId="2430CE6B">
            <wp:simplePos x="0" y="0"/>
            <wp:positionH relativeFrom="margin">
              <wp:posOffset>-866</wp:posOffset>
            </wp:positionH>
            <wp:positionV relativeFrom="paragraph">
              <wp:posOffset>131098</wp:posOffset>
            </wp:positionV>
            <wp:extent cx="5751944" cy="32258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1944" cy="3225800"/>
                    </a:xfrm>
                    <a:prstGeom prst="rect">
                      <a:avLst/>
                    </a:prstGeom>
                    <a:noFill/>
                    <a:ln>
                      <a:noFill/>
                    </a:ln>
                  </pic:spPr>
                </pic:pic>
              </a:graphicData>
            </a:graphic>
          </wp:anchor>
        </w:drawing>
      </w:r>
    </w:p>
    <w:p w14:paraId="58413846" w14:textId="3F06D0CC" w:rsidR="00241D44" w:rsidRPr="00F75D14" w:rsidRDefault="00241D44" w:rsidP="00241D44">
      <w:pPr>
        <w:pStyle w:val="Default"/>
        <w:jc w:val="both"/>
        <w:rPr>
          <w:bCs/>
          <w:sz w:val="22"/>
          <w:szCs w:val="22"/>
          <w:lang w:val="en-GB"/>
        </w:rPr>
      </w:pPr>
      <w:r w:rsidRPr="0045077F">
        <w:rPr>
          <w:b/>
          <w:iCs/>
          <w:color w:val="auto"/>
          <w:sz w:val="22"/>
          <w:szCs w:val="22"/>
        </w:rPr>
        <w:t>Figure S</w:t>
      </w:r>
      <w:r>
        <w:rPr>
          <w:b/>
          <w:iCs/>
          <w:color w:val="auto"/>
          <w:sz w:val="22"/>
          <w:szCs w:val="22"/>
        </w:rPr>
        <w:t>3</w:t>
      </w:r>
      <w:r w:rsidRPr="0045077F">
        <w:rPr>
          <w:b/>
          <w:iCs/>
          <w:color w:val="auto"/>
          <w:sz w:val="22"/>
          <w:szCs w:val="22"/>
        </w:rPr>
        <w:t>: Results of the correlation analysis of the m</w:t>
      </w:r>
      <w:r w:rsidRPr="00D43413">
        <w:rPr>
          <w:b/>
          <w:iCs/>
          <w:color w:val="auto"/>
          <w:sz w:val="22"/>
          <w:szCs w:val="22"/>
        </w:rPr>
        <w:t>ean</w:t>
      </w:r>
      <w:r>
        <w:rPr>
          <w:b/>
          <w:i/>
          <w:color w:val="auto"/>
          <w:sz w:val="22"/>
          <w:szCs w:val="22"/>
        </w:rPr>
        <w:t xml:space="preserve"> </w:t>
      </w:r>
      <w:r w:rsidRPr="0045077F">
        <w:rPr>
          <w:b/>
          <w:i/>
          <w:color w:val="auto"/>
          <w:sz w:val="22"/>
          <w:szCs w:val="22"/>
        </w:rPr>
        <w:t>f</w:t>
      </w:r>
      <w:r w:rsidRPr="0045077F">
        <w:rPr>
          <w:b/>
          <w:i/>
          <w:color w:val="auto"/>
          <w:sz w:val="22"/>
          <w:szCs w:val="22"/>
          <w:vertAlign w:val="subscript"/>
        </w:rPr>
        <w:t>0</w:t>
      </w:r>
      <w:r w:rsidRPr="0045077F">
        <w:rPr>
          <w:iCs/>
          <w:color w:val="auto"/>
          <w:sz w:val="22"/>
          <w:szCs w:val="22"/>
          <w:vertAlign w:val="subscript"/>
        </w:rPr>
        <w:t xml:space="preserve"> </w:t>
      </w:r>
      <w:r w:rsidRPr="0045077F">
        <w:rPr>
          <w:b/>
          <w:iCs/>
          <w:color w:val="auto"/>
          <w:sz w:val="22"/>
          <w:szCs w:val="22"/>
        </w:rPr>
        <w:t>and call duration.</w:t>
      </w:r>
      <w:r w:rsidRPr="0045077F">
        <w:rPr>
          <w:bCs/>
          <w:iCs/>
          <w:color w:val="auto"/>
          <w:sz w:val="22"/>
          <w:szCs w:val="22"/>
        </w:rPr>
        <w:t xml:space="preserve"> Illustrated is a scatterplot of the pooled </w:t>
      </w:r>
      <w:r w:rsidR="00BA3F85">
        <w:rPr>
          <w:bCs/>
          <w:iCs/>
          <w:color w:val="auto"/>
          <w:sz w:val="22"/>
          <w:szCs w:val="22"/>
        </w:rPr>
        <w:t xml:space="preserve">total </w:t>
      </w:r>
      <w:r w:rsidRPr="0045077F">
        <w:rPr>
          <w:bCs/>
          <w:iCs/>
          <w:color w:val="auto"/>
          <w:sz w:val="22"/>
          <w:szCs w:val="22"/>
        </w:rPr>
        <w:t xml:space="preserve">calls of </w:t>
      </w:r>
      <w:proofErr w:type="gramStart"/>
      <w:r w:rsidRPr="0045077F">
        <w:rPr>
          <w:bCs/>
          <w:iCs/>
          <w:color w:val="auto"/>
          <w:sz w:val="22"/>
          <w:szCs w:val="22"/>
        </w:rPr>
        <w:t>each individual</w:t>
      </w:r>
      <w:proofErr w:type="gramEnd"/>
      <w:r w:rsidRPr="0045077F">
        <w:rPr>
          <w:bCs/>
          <w:iCs/>
          <w:color w:val="auto"/>
          <w:sz w:val="22"/>
          <w:szCs w:val="22"/>
        </w:rPr>
        <w:t xml:space="preserve">. The correlation analysis demonstrates that </w:t>
      </w:r>
      <w:r w:rsidRPr="0045077F">
        <w:rPr>
          <w:i/>
          <w:color w:val="auto"/>
          <w:sz w:val="22"/>
          <w:szCs w:val="22"/>
        </w:rPr>
        <w:t>f</w:t>
      </w:r>
      <w:r w:rsidRPr="0045077F">
        <w:rPr>
          <w:i/>
          <w:color w:val="auto"/>
          <w:sz w:val="22"/>
          <w:szCs w:val="22"/>
          <w:vertAlign w:val="subscript"/>
        </w:rPr>
        <w:t>0</w:t>
      </w:r>
      <w:r w:rsidRPr="0045077F">
        <w:rPr>
          <w:bCs/>
          <w:iCs/>
          <w:color w:val="auto"/>
          <w:sz w:val="22"/>
          <w:szCs w:val="22"/>
        </w:rPr>
        <w:t xml:space="preserve"> can be negatively correlated with call duration (Bats 2-6), but also that this correlation is not imperative (Bat 1). Bat 6 used two call types, one of which was shorter and was more variable in its mean </w:t>
      </w:r>
      <w:r w:rsidRPr="0045077F">
        <w:rPr>
          <w:i/>
          <w:color w:val="auto"/>
          <w:sz w:val="22"/>
          <w:szCs w:val="22"/>
        </w:rPr>
        <w:t>f</w:t>
      </w:r>
      <w:r w:rsidRPr="0045077F">
        <w:rPr>
          <w:i/>
          <w:color w:val="auto"/>
          <w:sz w:val="22"/>
          <w:szCs w:val="22"/>
          <w:vertAlign w:val="subscript"/>
        </w:rPr>
        <w:t>0</w:t>
      </w:r>
      <w:r w:rsidRPr="0045077F">
        <w:rPr>
          <w:bCs/>
          <w:iCs/>
          <w:color w:val="auto"/>
          <w:sz w:val="22"/>
          <w:szCs w:val="22"/>
        </w:rPr>
        <w:t xml:space="preserve">, however a negative correlation can be conceived within the longer calls of this individual. The prolongation of calls has been previously been reported as one of several coping strategies of these bats when faced with challenges in a vocal training paradigm (Lattenkamp </w:t>
      </w:r>
      <w:r w:rsidRPr="0045077F">
        <w:rPr>
          <w:bCs/>
          <w:i/>
          <w:color w:val="auto"/>
          <w:sz w:val="22"/>
          <w:szCs w:val="22"/>
        </w:rPr>
        <w:t>et al.</w:t>
      </w:r>
      <w:r w:rsidRPr="0045077F">
        <w:rPr>
          <w:bCs/>
          <w:iCs/>
          <w:color w:val="auto"/>
          <w:sz w:val="22"/>
          <w:szCs w:val="22"/>
        </w:rPr>
        <w:t xml:space="preserve">, 2018). Call prolongation was shown to be associated with pitch increase and decrease and can also occur independently from pitch change (Lattenkamp </w:t>
      </w:r>
      <w:r w:rsidRPr="0045077F">
        <w:rPr>
          <w:bCs/>
          <w:i/>
          <w:color w:val="auto"/>
          <w:sz w:val="22"/>
          <w:szCs w:val="22"/>
        </w:rPr>
        <w:t>et al</w:t>
      </w:r>
      <w:r w:rsidRPr="0045077F">
        <w:rPr>
          <w:bCs/>
          <w:iCs/>
          <w:color w:val="auto"/>
          <w:sz w:val="22"/>
          <w:szCs w:val="22"/>
        </w:rPr>
        <w:t xml:space="preserve">., 2018). Call duration and pitch are thus not intrinsically associated. A possible motivation for the call prolongation observed in this study, is that the </w:t>
      </w:r>
      <w:proofErr w:type="spellStart"/>
      <w:r w:rsidRPr="0045077F">
        <w:rPr>
          <w:bCs/>
          <w:iCs/>
          <w:color w:val="auto"/>
          <w:sz w:val="22"/>
          <w:szCs w:val="22"/>
        </w:rPr>
        <w:t>vocalisations</w:t>
      </w:r>
      <w:proofErr w:type="spellEnd"/>
      <w:r w:rsidRPr="0045077F">
        <w:rPr>
          <w:bCs/>
          <w:iCs/>
          <w:color w:val="auto"/>
          <w:sz w:val="22"/>
          <w:szCs w:val="22"/>
        </w:rPr>
        <w:t xml:space="preserve"> generally possess sinusoidally frequency modulated elements with a low </w:t>
      </w:r>
      <w:r w:rsidRPr="0045077F">
        <w:rPr>
          <w:bCs/>
          <w:i/>
          <w:color w:val="auto"/>
          <w:sz w:val="22"/>
          <w:szCs w:val="22"/>
        </w:rPr>
        <w:t>f</w:t>
      </w:r>
      <w:r w:rsidRPr="0045077F">
        <w:rPr>
          <w:bCs/>
          <w:i/>
          <w:color w:val="auto"/>
          <w:sz w:val="22"/>
          <w:szCs w:val="22"/>
          <w:vertAlign w:val="subscript"/>
        </w:rPr>
        <w:t>0</w:t>
      </w:r>
      <w:r w:rsidRPr="0045077F">
        <w:rPr>
          <w:bCs/>
          <w:i/>
          <w:color w:val="auto"/>
          <w:sz w:val="22"/>
          <w:szCs w:val="22"/>
        </w:rPr>
        <w:t xml:space="preserve"> </w:t>
      </w:r>
      <w:r w:rsidRPr="0045077F">
        <w:rPr>
          <w:bCs/>
          <w:iCs/>
          <w:color w:val="auto"/>
          <w:sz w:val="22"/>
          <w:szCs w:val="22"/>
        </w:rPr>
        <w:t>tail</w:t>
      </w:r>
      <w:r>
        <w:rPr>
          <w:bCs/>
          <w:i/>
          <w:color w:val="auto"/>
          <w:sz w:val="22"/>
          <w:szCs w:val="22"/>
        </w:rPr>
        <w:t xml:space="preserve"> </w:t>
      </w:r>
      <w:r w:rsidRPr="0045077F">
        <w:rPr>
          <w:bCs/>
          <w:iCs/>
          <w:color w:val="auto"/>
          <w:sz w:val="22"/>
          <w:szCs w:val="22"/>
        </w:rPr>
        <w:t xml:space="preserve">(Fig. S1). If a call is lowered in its </w:t>
      </w:r>
      <w:r w:rsidRPr="00F94FC7">
        <w:rPr>
          <w:bCs/>
          <w:i/>
          <w:color w:val="auto"/>
          <w:sz w:val="22"/>
          <w:szCs w:val="22"/>
        </w:rPr>
        <w:t>f</w:t>
      </w:r>
      <w:r w:rsidRPr="00F94FC7">
        <w:rPr>
          <w:bCs/>
          <w:i/>
          <w:color w:val="auto"/>
          <w:sz w:val="22"/>
          <w:szCs w:val="22"/>
          <w:vertAlign w:val="subscript"/>
        </w:rPr>
        <w:t>0</w:t>
      </w:r>
      <w:r>
        <w:rPr>
          <w:bCs/>
          <w:i/>
          <w:color w:val="auto"/>
          <w:sz w:val="22"/>
          <w:szCs w:val="22"/>
        </w:rPr>
        <w:t xml:space="preserve"> </w:t>
      </w:r>
      <w:r w:rsidRPr="0045077F">
        <w:rPr>
          <w:bCs/>
          <w:iCs/>
          <w:color w:val="auto"/>
          <w:sz w:val="22"/>
          <w:szCs w:val="22"/>
        </w:rPr>
        <w:t>(i.e. in a way that the lowest points of the call are below the threshold), prolongation of the call would help to trigger the feeder as overall more energy is emitted in the lower frequency ranges.</w:t>
      </w:r>
    </w:p>
    <w:p w14:paraId="4E9007C6" w14:textId="77777777" w:rsidR="00D365CD" w:rsidRDefault="00D365CD" w:rsidP="00D365CD"/>
    <w:p w14:paraId="06871352" w14:textId="27CCAE1F" w:rsidR="00D365CD" w:rsidRDefault="003104E7" w:rsidP="00D365CD">
      <w:r>
        <w:rPr>
          <w:rFonts w:cs="Times New Roman"/>
          <w:b/>
          <w:caps/>
          <w:noProof/>
        </w:rPr>
        <w:lastRenderedPageBreak/>
        <w:drawing>
          <wp:inline distT="0" distB="0" distL="0" distR="0" wp14:anchorId="7240AE0E" wp14:editId="21ADD9DA">
            <wp:extent cx="5730443" cy="2948305"/>
            <wp:effectExtent l="0" t="0" r="381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22" t="5786" r="14672" b="11327"/>
                    <a:stretch/>
                  </pic:blipFill>
                  <pic:spPr bwMode="auto">
                    <a:xfrm>
                      <a:off x="0" y="0"/>
                      <a:ext cx="5731510" cy="2948854"/>
                    </a:xfrm>
                    <a:prstGeom prst="rect">
                      <a:avLst/>
                    </a:prstGeom>
                    <a:noFill/>
                    <a:ln>
                      <a:noFill/>
                    </a:ln>
                    <a:extLst>
                      <a:ext uri="{53640926-AAD7-44D8-BBD7-CCE9431645EC}">
                        <a14:shadowObscured xmlns:a14="http://schemas.microsoft.com/office/drawing/2010/main"/>
                      </a:ext>
                    </a:extLst>
                  </pic:spPr>
                </pic:pic>
              </a:graphicData>
            </a:graphic>
          </wp:inline>
        </w:drawing>
      </w:r>
    </w:p>
    <w:p w14:paraId="2E9738D5" w14:textId="77777777" w:rsidR="00D365CD" w:rsidRDefault="00D365CD" w:rsidP="00D365CD"/>
    <w:p w14:paraId="6E425DA5" w14:textId="3B1DC93C" w:rsidR="002828AA" w:rsidRPr="0045077F" w:rsidRDefault="00D365CD" w:rsidP="0045077F">
      <w:pPr>
        <w:jc w:val="both"/>
        <w:rPr>
          <w:i/>
        </w:rPr>
      </w:pPr>
      <w:r w:rsidRPr="0045077F">
        <w:rPr>
          <w:b/>
          <w:bCs/>
        </w:rPr>
        <w:t>Figure S</w:t>
      </w:r>
      <w:r w:rsidR="00241D44">
        <w:rPr>
          <w:b/>
          <w:bCs/>
        </w:rPr>
        <w:t>4</w:t>
      </w:r>
      <w:r w:rsidRPr="0045077F">
        <w:rPr>
          <w:b/>
          <w:bCs/>
        </w:rPr>
        <w:t xml:space="preserve">: </w:t>
      </w:r>
      <w:r w:rsidR="002708F3" w:rsidRPr="002708F3">
        <w:rPr>
          <w:b/>
          <w:bCs/>
        </w:rPr>
        <w:t>Change in median call level emitted by bat 1-6</w:t>
      </w:r>
      <w:r w:rsidR="002708F3">
        <w:rPr>
          <w:b/>
          <w:bCs/>
        </w:rPr>
        <w:t xml:space="preserve">. </w:t>
      </w:r>
      <w:r w:rsidR="002708F3" w:rsidRPr="0045077F">
        <w:t>The boxplots show the increase</w:t>
      </w:r>
      <w:r w:rsidR="00634D90">
        <w:t xml:space="preserve"> and decrease</w:t>
      </w:r>
      <w:r w:rsidR="002708F3" w:rsidRPr="0045077F">
        <w:t xml:space="preserve"> in call level </w:t>
      </w:r>
      <w:r w:rsidR="002708F3">
        <w:t xml:space="preserve">recorded in the different data sets. </w:t>
      </w:r>
      <w:r w:rsidR="00634D90">
        <w:t xml:space="preserve">Within the first 60 days of training </w:t>
      </w:r>
      <w:r w:rsidR="002708F3">
        <w:t>call levels slightly increase</w:t>
      </w:r>
      <w:r w:rsidR="00197074">
        <w:t>d</w:t>
      </w:r>
      <w:r w:rsidR="002708F3">
        <w:t xml:space="preserve"> for Bats 1-4, they decrease</w:t>
      </w:r>
      <w:r w:rsidR="00197074">
        <w:t>d</w:t>
      </w:r>
      <w:r w:rsidR="002708F3">
        <w:t xml:space="preserve"> for Bat 5</w:t>
      </w:r>
      <w:r w:rsidR="00634D90">
        <w:t xml:space="preserve">, and </w:t>
      </w:r>
      <w:r w:rsidR="00197074">
        <w:t>did</w:t>
      </w:r>
      <w:r w:rsidR="00634D90">
        <w:t xml:space="preserve"> not change for Bat 6. Even including the responses to the follow-up experiments, median call levels changed by less than 2 dB for Bats 2,</w:t>
      </w:r>
      <w:r w:rsidR="00197074">
        <w:t xml:space="preserve"> </w:t>
      </w:r>
      <w:r w:rsidR="00634D90">
        <w:t>3</w:t>
      </w:r>
      <w:r w:rsidR="00197074">
        <w:t>, 5, and</w:t>
      </w:r>
      <w:r w:rsidR="00634D90">
        <w:t xml:space="preserve"> 6. Bat 1 exhibit</w:t>
      </w:r>
      <w:r w:rsidR="00197074">
        <w:t>ed</w:t>
      </w:r>
      <w:r w:rsidR="00634D90">
        <w:t xml:space="preserve"> the maximal change of median call level (4.7 dB [baseline vs 60 days of training]). While Bat 4 initially increased median call levels (2.8 dB [baseline vs 60 days of training]), it immediately decrease</w:t>
      </w:r>
      <w:r w:rsidR="00BA3F85">
        <w:t>d</w:t>
      </w:r>
      <w:r w:rsidR="00634D90">
        <w:t xml:space="preserve"> call levels after the low-pass criterion was deactivated (-3.6 dB [60 days of training vs criterion deactivated]). As the bats </w:t>
      </w:r>
      <w:r w:rsidR="00BA3F85">
        <w:t>were</w:t>
      </w:r>
      <w:r w:rsidR="00634D90">
        <w:t xml:space="preserve"> free to move within the setup, the recorded call levels var</w:t>
      </w:r>
      <w:r w:rsidR="00BA3F85">
        <w:t>ied</w:t>
      </w:r>
      <w:r w:rsidR="00634D90">
        <w:t xml:space="preserve"> depending on the bats’ location in the setup. The </w:t>
      </w:r>
      <w:r w:rsidR="00197074">
        <w:t xml:space="preserve">potential </w:t>
      </w:r>
      <w:r w:rsidR="00634D90">
        <w:t>call level variation due to orientation and positioning of the bats</w:t>
      </w:r>
      <w:r w:rsidR="00197074">
        <w:t xml:space="preserve"> in the setup</w:t>
      </w:r>
      <w:r w:rsidR="00634D90">
        <w:t xml:space="preserve"> can </w:t>
      </w:r>
      <w:r w:rsidR="001C0E65">
        <w:t>result in amplitude differences of up to</w:t>
      </w:r>
      <w:r w:rsidR="00634D90">
        <w:t xml:space="preserve"> 6 </w:t>
      </w:r>
      <w:proofErr w:type="spellStart"/>
      <w:r w:rsidR="00634D90">
        <w:t>dB.</w:t>
      </w:r>
      <w:proofErr w:type="spellEnd"/>
      <w:r w:rsidR="00634D90">
        <w:t xml:space="preserve"> </w:t>
      </w:r>
      <w:r w:rsidR="001C0E65">
        <w:t xml:space="preserve">From our data, we cannot determine if </w:t>
      </w:r>
      <w:r w:rsidR="00DA4DA0">
        <w:t xml:space="preserve">the relatively small </w:t>
      </w:r>
      <w:r w:rsidR="00BA3F85">
        <w:t xml:space="preserve">recorded </w:t>
      </w:r>
      <w:r w:rsidR="001C0E65">
        <w:t>call level differences were due to recording position of the bats or emission of louder call</w:t>
      </w:r>
      <w:bookmarkStart w:id="1" w:name="_GoBack"/>
      <w:r w:rsidR="00BA3F85">
        <w:t>s</w:t>
      </w:r>
      <w:bookmarkEnd w:id="1"/>
      <w:r w:rsidR="001C0E65">
        <w:t xml:space="preserve">. </w:t>
      </w:r>
    </w:p>
    <w:p w14:paraId="33AC82BF" w14:textId="12F258D2" w:rsidR="006F57B0" w:rsidRPr="00F75D14" w:rsidRDefault="006F57B0" w:rsidP="00241D44">
      <w:pPr>
        <w:pStyle w:val="Default"/>
        <w:autoSpaceDE/>
        <w:autoSpaceDN/>
        <w:adjustRightInd/>
        <w:rPr>
          <w:bCs/>
          <w:sz w:val="22"/>
          <w:szCs w:val="22"/>
          <w:lang w:val="en-GB"/>
        </w:rPr>
      </w:pPr>
    </w:p>
    <w:sectPr w:rsidR="006F57B0" w:rsidRPr="00F75D14" w:rsidSect="0045077F">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0B93" w14:textId="77777777" w:rsidR="007B472A" w:rsidRDefault="007B472A" w:rsidP="00287C61">
      <w:r>
        <w:separator/>
      </w:r>
    </w:p>
  </w:endnote>
  <w:endnote w:type="continuationSeparator" w:id="0">
    <w:p w14:paraId="2E57D134" w14:textId="77777777" w:rsidR="007B472A" w:rsidRDefault="007B472A" w:rsidP="0028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C6B1" w14:textId="77777777" w:rsidR="007B472A" w:rsidRDefault="007B472A" w:rsidP="00287C61">
      <w:r>
        <w:separator/>
      </w:r>
    </w:p>
  </w:footnote>
  <w:footnote w:type="continuationSeparator" w:id="0">
    <w:p w14:paraId="4BB28573" w14:textId="77777777" w:rsidR="007B472A" w:rsidRDefault="007B472A" w:rsidP="00287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FBD88" w14:textId="77777777" w:rsidR="00634D90" w:rsidRPr="00287C61" w:rsidRDefault="00634D90" w:rsidP="00287C61">
    <w:pPr>
      <w:spacing w:line="360" w:lineRule="auto"/>
      <w:rPr>
        <w:rFonts w:cs="Times New Roman"/>
        <w:b/>
        <w:bCs/>
        <w:iCs/>
      </w:rPr>
    </w:pPr>
    <w:r w:rsidRPr="00287C61">
      <w:rPr>
        <w:rFonts w:cs="Times New Roman"/>
        <w:b/>
        <w:bCs/>
        <w:iCs/>
      </w:rPr>
      <w:t xml:space="preserve">Vocal production learning in the pale spear-nosed bat, </w:t>
    </w:r>
    <w:r w:rsidRPr="00287C61">
      <w:rPr>
        <w:rFonts w:cs="Times New Roman"/>
        <w:b/>
        <w:bCs/>
        <w:i/>
      </w:rPr>
      <w:t>Phyllostomus discolor</w:t>
    </w:r>
  </w:p>
  <w:p w14:paraId="11A6E048" w14:textId="77777777" w:rsidR="00634D90" w:rsidRDefault="00634D90" w:rsidP="00287C61">
    <w:pPr>
      <w:spacing w:line="360" w:lineRule="auto"/>
      <w:rPr>
        <w:rFonts w:cs="Times New Roman"/>
        <w:lang w:val="de-DE"/>
      </w:rPr>
    </w:pPr>
    <w:r w:rsidRPr="00287C61">
      <w:rPr>
        <w:rFonts w:cs="Times New Roman"/>
        <w:lang w:val="de-DE"/>
      </w:rPr>
      <w:t>Ella Z. Lattenkamp, Sonja C. Vernes, and Lutz Wiegrebe</w:t>
    </w:r>
  </w:p>
  <w:p w14:paraId="49F6D46A" w14:textId="77777777" w:rsidR="00634D90" w:rsidRPr="00287C61" w:rsidRDefault="00634D90" w:rsidP="00287C61">
    <w:pPr>
      <w:spacing w:line="360" w:lineRule="auto"/>
      <w:rPr>
        <w:rFonts w:cs="Times New Roman"/>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01"/>
    <w:rsid w:val="000153F5"/>
    <w:rsid w:val="00016DF1"/>
    <w:rsid w:val="0003098A"/>
    <w:rsid w:val="00063339"/>
    <w:rsid w:val="00121407"/>
    <w:rsid w:val="00135599"/>
    <w:rsid w:val="00145584"/>
    <w:rsid w:val="00164DE2"/>
    <w:rsid w:val="00181199"/>
    <w:rsid w:val="00182D8F"/>
    <w:rsid w:val="00197074"/>
    <w:rsid w:val="001A5812"/>
    <w:rsid w:val="001B16B1"/>
    <w:rsid w:val="001C0E65"/>
    <w:rsid w:val="001C317F"/>
    <w:rsid w:val="001E0021"/>
    <w:rsid w:val="001E0546"/>
    <w:rsid w:val="00241D44"/>
    <w:rsid w:val="0024686D"/>
    <w:rsid w:val="00266D27"/>
    <w:rsid w:val="002708F3"/>
    <w:rsid w:val="002828AA"/>
    <w:rsid w:val="00287C61"/>
    <w:rsid w:val="002B5511"/>
    <w:rsid w:val="002D2634"/>
    <w:rsid w:val="003104E7"/>
    <w:rsid w:val="0031649C"/>
    <w:rsid w:val="00390EC5"/>
    <w:rsid w:val="00392855"/>
    <w:rsid w:val="003A1E51"/>
    <w:rsid w:val="003D143A"/>
    <w:rsid w:val="003E665C"/>
    <w:rsid w:val="0045077F"/>
    <w:rsid w:val="00462192"/>
    <w:rsid w:val="004762E2"/>
    <w:rsid w:val="004A6392"/>
    <w:rsid w:val="004B381A"/>
    <w:rsid w:val="00525F65"/>
    <w:rsid w:val="005A1BC3"/>
    <w:rsid w:val="005A3883"/>
    <w:rsid w:val="005B63A9"/>
    <w:rsid w:val="00621558"/>
    <w:rsid w:val="00634D90"/>
    <w:rsid w:val="006A44BB"/>
    <w:rsid w:val="006B7E2E"/>
    <w:rsid w:val="006D5B58"/>
    <w:rsid w:val="006F3B9A"/>
    <w:rsid w:val="006F57B0"/>
    <w:rsid w:val="00782767"/>
    <w:rsid w:val="007B02E7"/>
    <w:rsid w:val="007B472A"/>
    <w:rsid w:val="007B7F93"/>
    <w:rsid w:val="007E56DB"/>
    <w:rsid w:val="007E7D97"/>
    <w:rsid w:val="008051C2"/>
    <w:rsid w:val="008615C0"/>
    <w:rsid w:val="00862EC5"/>
    <w:rsid w:val="0086526E"/>
    <w:rsid w:val="00876DE5"/>
    <w:rsid w:val="0088527E"/>
    <w:rsid w:val="00886417"/>
    <w:rsid w:val="008B7EED"/>
    <w:rsid w:val="008D04F3"/>
    <w:rsid w:val="008F1704"/>
    <w:rsid w:val="009109A3"/>
    <w:rsid w:val="00913AB9"/>
    <w:rsid w:val="00941AC2"/>
    <w:rsid w:val="00947A5A"/>
    <w:rsid w:val="00952752"/>
    <w:rsid w:val="0095685D"/>
    <w:rsid w:val="00975BE7"/>
    <w:rsid w:val="009B4775"/>
    <w:rsid w:val="009C2BDE"/>
    <w:rsid w:val="009F5FEF"/>
    <w:rsid w:val="00A6182D"/>
    <w:rsid w:val="00A82859"/>
    <w:rsid w:val="00AB066D"/>
    <w:rsid w:val="00AB1AAF"/>
    <w:rsid w:val="00AD67F7"/>
    <w:rsid w:val="00B14BA0"/>
    <w:rsid w:val="00B51ACB"/>
    <w:rsid w:val="00B74217"/>
    <w:rsid w:val="00BA3F85"/>
    <w:rsid w:val="00BD3AE7"/>
    <w:rsid w:val="00C060B6"/>
    <w:rsid w:val="00C17338"/>
    <w:rsid w:val="00C31AA0"/>
    <w:rsid w:val="00CA5601"/>
    <w:rsid w:val="00CB369D"/>
    <w:rsid w:val="00CC2897"/>
    <w:rsid w:val="00D365CD"/>
    <w:rsid w:val="00D4042A"/>
    <w:rsid w:val="00D4125D"/>
    <w:rsid w:val="00D43413"/>
    <w:rsid w:val="00D437D9"/>
    <w:rsid w:val="00D6338A"/>
    <w:rsid w:val="00DA4DA0"/>
    <w:rsid w:val="00DA7A51"/>
    <w:rsid w:val="00DF3B89"/>
    <w:rsid w:val="00E44E9E"/>
    <w:rsid w:val="00E57706"/>
    <w:rsid w:val="00E71527"/>
    <w:rsid w:val="00EA7931"/>
    <w:rsid w:val="00EB7A51"/>
    <w:rsid w:val="00EF1CFE"/>
    <w:rsid w:val="00F75D14"/>
    <w:rsid w:val="00F76F75"/>
    <w:rsid w:val="00FE2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7E4D"/>
  <w15:chartTrackingRefBased/>
  <w15:docId w15:val="{518BA1AD-33D8-4282-888D-A9C6359C6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601"/>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A5601"/>
    <w:pPr>
      <w:spacing w:after="200"/>
    </w:pPr>
    <w:rPr>
      <w:i/>
      <w:iCs/>
      <w:color w:val="44546A" w:themeColor="text2"/>
      <w:sz w:val="18"/>
      <w:szCs w:val="18"/>
    </w:rPr>
  </w:style>
  <w:style w:type="paragraph" w:customStyle="1" w:styleId="Default">
    <w:name w:val="Default"/>
    <w:rsid w:val="00CA5601"/>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PlainTable5">
    <w:name w:val="Plain Table 5"/>
    <w:basedOn w:val="TableNormal"/>
    <w:uiPriority w:val="45"/>
    <w:rsid w:val="00CA5601"/>
    <w:pPr>
      <w:spacing w:after="0" w:line="240" w:lineRule="auto"/>
    </w:pPr>
    <w:rPr>
      <w:rFonts w:ascii="Times New Roman" w:hAnsi="Times New Roman"/>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eNumber">
    <w:name w:val="line number"/>
    <w:basedOn w:val="DefaultParagraphFont"/>
    <w:uiPriority w:val="99"/>
    <w:semiHidden/>
    <w:unhideWhenUsed/>
    <w:rsid w:val="002D2634"/>
  </w:style>
  <w:style w:type="paragraph" w:styleId="BalloonText">
    <w:name w:val="Balloon Text"/>
    <w:basedOn w:val="Normal"/>
    <w:link w:val="BalloonTextChar"/>
    <w:uiPriority w:val="99"/>
    <w:semiHidden/>
    <w:unhideWhenUsed/>
    <w:rsid w:val="001455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584"/>
    <w:rPr>
      <w:rFonts w:ascii="Segoe UI" w:hAnsi="Segoe UI" w:cs="Segoe UI"/>
      <w:sz w:val="18"/>
      <w:szCs w:val="18"/>
    </w:rPr>
  </w:style>
  <w:style w:type="character" w:styleId="CommentReference">
    <w:name w:val="annotation reference"/>
    <w:basedOn w:val="DefaultParagraphFont"/>
    <w:uiPriority w:val="99"/>
    <w:semiHidden/>
    <w:unhideWhenUsed/>
    <w:rsid w:val="00CC2897"/>
    <w:rPr>
      <w:sz w:val="16"/>
      <w:szCs w:val="16"/>
    </w:rPr>
  </w:style>
  <w:style w:type="paragraph" w:styleId="CommentText">
    <w:name w:val="annotation text"/>
    <w:basedOn w:val="Normal"/>
    <w:link w:val="CommentTextChar"/>
    <w:uiPriority w:val="99"/>
    <w:semiHidden/>
    <w:unhideWhenUsed/>
    <w:rsid w:val="00CC2897"/>
    <w:rPr>
      <w:sz w:val="20"/>
      <w:szCs w:val="20"/>
    </w:rPr>
  </w:style>
  <w:style w:type="character" w:customStyle="1" w:styleId="CommentTextChar">
    <w:name w:val="Comment Text Char"/>
    <w:basedOn w:val="DefaultParagraphFont"/>
    <w:link w:val="CommentText"/>
    <w:uiPriority w:val="99"/>
    <w:semiHidden/>
    <w:rsid w:val="00CC289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C2897"/>
    <w:rPr>
      <w:b/>
      <w:bCs/>
    </w:rPr>
  </w:style>
  <w:style w:type="character" w:customStyle="1" w:styleId="CommentSubjectChar">
    <w:name w:val="Comment Subject Char"/>
    <w:basedOn w:val="CommentTextChar"/>
    <w:link w:val="CommentSubject"/>
    <w:uiPriority w:val="99"/>
    <w:semiHidden/>
    <w:rsid w:val="00CC2897"/>
    <w:rPr>
      <w:rFonts w:ascii="Times New Roman" w:hAnsi="Times New Roman"/>
      <w:b/>
      <w:bCs/>
      <w:sz w:val="20"/>
      <w:szCs w:val="20"/>
    </w:rPr>
  </w:style>
  <w:style w:type="paragraph" w:styleId="Revision">
    <w:name w:val="Revision"/>
    <w:hidden/>
    <w:uiPriority w:val="99"/>
    <w:semiHidden/>
    <w:rsid w:val="00CC2897"/>
    <w:pPr>
      <w:spacing w:after="0" w:line="240" w:lineRule="auto"/>
    </w:pPr>
    <w:rPr>
      <w:rFonts w:ascii="Times New Roman" w:hAnsi="Times New Roman"/>
    </w:rPr>
  </w:style>
  <w:style w:type="paragraph" w:styleId="Header">
    <w:name w:val="header"/>
    <w:basedOn w:val="Normal"/>
    <w:link w:val="HeaderChar"/>
    <w:uiPriority w:val="99"/>
    <w:unhideWhenUsed/>
    <w:rsid w:val="00287C61"/>
    <w:pPr>
      <w:tabs>
        <w:tab w:val="center" w:pos="4536"/>
        <w:tab w:val="right" w:pos="9072"/>
      </w:tabs>
    </w:pPr>
  </w:style>
  <w:style w:type="character" w:customStyle="1" w:styleId="HeaderChar">
    <w:name w:val="Header Char"/>
    <w:basedOn w:val="DefaultParagraphFont"/>
    <w:link w:val="Header"/>
    <w:uiPriority w:val="99"/>
    <w:rsid w:val="00287C61"/>
    <w:rPr>
      <w:rFonts w:ascii="Times New Roman" w:hAnsi="Times New Roman"/>
    </w:rPr>
  </w:style>
  <w:style w:type="paragraph" w:styleId="Footer">
    <w:name w:val="footer"/>
    <w:basedOn w:val="Normal"/>
    <w:link w:val="FooterChar"/>
    <w:uiPriority w:val="99"/>
    <w:unhideWhenUsed/>
    <w:rsid w:val="00287C61"/>
    <w:pPr>
      <w:tabs>
        <w:tab w:val="center" w:pos="4536"/>
        <w:tab w:val="right" w:pos="9072"/>
      </w:tabs>
    </w:pPr>
  </w:style>
  <w:style w:type="character" w:customStyle="1" w:styleId="FooterChar">
    <w:name w:val="Footer Char"/>
    <w:basedOn w:val="DefaultParagraphFont"/>
    <w:link w:val="Footer"/>
    <w:uiPriority w:val="99"/>
    <w:rsid w:val="00287C61"/>
    <w:rPr>
      <w:rFonts w:ascii="Times New Roman" w:hAnsi="Times New Roman"/>
    </w:rPr>
  </w:style>
  <w:style w:type="table" w:styleId="TableGrid">
    <w:name w:val="Table Grid"/>
    <w:basedOn w:val="TableNormal"/>
    <w:uiPriority w:val="39"/>
    <w:rsid w:val="00621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2155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itle">
    <w:name w:val="Subtitle"/>
    <w:basedOn w:val="Normal"/>
    <w:next w:val="Normal"/>
    <w:link w:val="SubtitleChar"/>
    <w:uiPriority w:val="11"/>
    <w:qFormat/>
    <w:rsid w:val="00D365CD"/>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D365CD"/>
    <w:rPr>
      <w:rFonts w:eastAsiaTheme="minorEastAsia"/>
      <w:color w:val="5A5A5A" w:themeColor="text1" w:themeTint="A5"/>
      <w:spacing w:val="15"/>
    </w:rPr>
  </w:style>
  <w:style w:type="character" w:customStyle="1" w:styleId="A3">
    <w:name w:val="A3"/>
    <w:uiPriority w:val="99"/>
    <w:rsid w:val="002708F3"/>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tiff"/><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1259</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Department Biologie II</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Ella L.</cp:lastModifiedBy>
  <cp:revision>4</cp:revision>
  <dcterms:created xsi:type="dcterms:W3CDTF">2020-03-11T09:49:00Z</dcterms:created>
  <dcterms:modified xsi:type="dcterms:W3CDTF">2020-03-11T09:50:00Z</dcterms:modified>
</cp:coreProperties>
</file>