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F4DD" w14:textId="469B7A8F" w:rsidR="00E4035E" w:rsidRPr="007D60DC" w:rsidRDefault="00E4035E" w:rsidP="00E4035E">
      <w:pPr>
        <w:snapToGrid w:val="0"/>
        <w:spacing w:line="480" w:lineRule="auto"/>
        <w:rPr>
          <w:rFonts w:ascii="Times New Roman" w:hAnsi="Times New Roman" w:cs="Times New Roman"/>
          <w:b/>
          <w:sz w:val="28"/>
          <w:szCs w:val="22"/>
          <w:lang w:val="en-GB"/>
        </w:rPr>
      </w:pPr>
      <w:r w:rsidRPr="007D60DC">
        <w:rPr>
          <w:rFonts w:ascii="Times New Roman" w:hAnsi="Times New Roman" w:cs="Times New Roman"/>
          <w:b/>
          <w:sz w:val="28"/>
          <w:szCs w:val="22"/>
          <w:lang w:val="en-GB"/>
        </w:rPr>
        <w:t>Interdisciplinary challenges for elucidating human olfactory attractiveness</w:t>
      </w:r>
    </w:p>
    <w:p w14:paraId="426E662A" w14:textId="77777777" w:rsidR="00E4035E" w:rsidRPr="007D60DC" w:rsidRDefault="00E4035E" w:rsidP="00E4035E">
      <w:pPr>
        <w:snapToGrid w:val="0"/>
        <w:rPr>
          <w:rFonts w:ascii="Times New Roman" w:hAnsi="Times New Roman" w:cs="Times New Roman"/>
          <w:sz w:val="22"/>
          <w:szCs w:val="22"/>
          <w:lang w:val="en-GB"/>
        </w:rPr>
      </w:pPr>
    </w:p>
    <w:p w14:paraId="4E8ACF50" w14:textId="462988B5" w:rsidR="00E4035E" w:rsidRPr="00952E0D" w:rsidRDefault="00E4035E" w:rsidP="00E4035E">
      <w:pPr>
        <w:snapToGrid w:val="0"/>
        <w:rPr>
          <w:rFonts w:ascii="Times New Roman" w:hAnsi="Times New Roman" w:cs="Times New Roman"/>
          <w:sz w:val="22"/>
          <w:szCs w:val="22"/>
        </w:rPr>
      </w:pPr>
      <w:r w:rsidRPr="00952E0D">
        <w:rPr>
          <w:rFonts w:ascii="Times New Roman" w:hAnsi="Times New Roman" w:cs="Times New Roman"/>
          <w:sz w:val="22"/>
          <w:szCs w:val="22"/>
        </w:rPr>
        <w:t>Camille Ferdenzi</w:t>
      </w:r>
      <w:r w:rsidRPr="007D60DC">
        <w:rPr>
          <w:rFonts w:ascii="Times New Roman" w:hAnsi="Times New Roman" w:cs="Times New Roman"/>
          <w:sz w:val="22"/>
          <w:szCs w:val="22"/>
          <w:vertAlign w:val="superscript"/>
          <w:lang w:val="en-GB"/>
        </w:rPr>
        <w:sym w:font="Wingdings" w:char="F02A"/>
      </w:r>
      <w:r w:rsidRPr="00952E0D">
        <w:rPr>
          <w:rFonts w:ascii="Times New Roman" w:hAnsi="Times New Roman" w:cs="Times New Roman"/>
          <w:sz w:val="22"/>
          <w:szCs w:val="22"/>
        </w:rPr>
        <w:t xml:space="preserve">, Stéphane Richard </w:t>
      </w:r>
      <w:proofErr w:type="spellStart"/>
      <w:r w:rsidRPr="00952E0D">
        <w:rPr>
          <w:rFonts w:ascii="Times New Roman" w:hAnsi="Times New Roman" w:cs="Times New Roman"/>
          <w:sz w:val="22"/>
          <w:szCs w:val="22"/>
        </w:rPr>
        <w:t>Ortegón</w:t>
      </w:r>
      <w:proofErr w:type="spellEnd"/>
      <w:r w:rsidRPr="00952E0D">
        <w:rPr>
          <w:rFonts w:ascii="Times New Roman" w:hAnsi="Times New Roman" w:cs="Times New Roman"/>
          <w:sz w:val="22"/>
          <w:szCs w:val="22"/>
        </w:rPr>
        <w:t xml:space="preserve">, Sylvain Delplanque, Nicolas </w:t>
      </w:r>
      <w:proofErr w:type="spellStart"/>
      <w:r w:rsidRPr="00952E0D">
        <w:rPr>
          <w:rFonts w:ascii="Times New Roman" w:hAnsi="Times New Roman" w:cs="Times New Roman"/>
          <w:sz w:val="22"/>
          <w:szCs w:val="22"/>
        </w:rPr>
        <w:t>Baldovini</w:t>
      </w:r>
      <w:proofErr w:type="spellEnd"/>
      <w:r w:rsidRPr="00952E0D">
        <w:rPr>
          <w:rFonts w:ascii="Times New Roman" w:hAnsi="Times New Roman" w:cs="Times New Roman"/>
          <w:sz w:val="22"/>
          <w:szCs w:val="22"/>
        </w:rPr>
        <w:t xml:space="preserve">, Moustafa </w:t>
      </w:r>
      <w:proofErr w:type="spellStart"/>
      <w:r w:rsidRPr="00952E0D">
        <w:rPr>
          <w:rFonts w:ascii="Times New Roman" w:hAnsi="Times New Roman" w:cs="Times New Roman"/>
          <w:sz w:val="22"/>
          <w:szCs w:val="22"/>
        </w:rPr>
        <w:t>Bensafi</w:t>
      </w:r>
      <w:proofErr w:type="spellEnd"/>
    </w:p>
    <w:p w14:paraId="3E401A29" w14:textId="0EB5A47B" w:rsidR="00E4035E" w:rsidRPr="00952E0D" w:rsidRDefault="00E4035E" w:rsidP="00E4035E">
      <w:pPr>
        <w:snapToGrid w:val="0"/>
        <w:rPr>
          <w:rFonts w:ascii="Times New Roman" w:hAnsi="Times New Roman" w:cs="Times New Roman"/>
          <w:sz w:val="22"/>
          <w:szCs w:val="22"/>
        </w:rPr>
      </w:pPr>
    </w:p>
    <w:p w14:paraId="6973C18C" w14:textId="67366541" w:rsidR="00E4035E" w:rsidRPr="00952E0D" w:rsidRDefault="00E4035E" w:rsidP="00E4035E">
      <w:pPr>
        <w:snapToGrid w:val="0"/>
        <w:rPr>
          <w:rFonts w:ascii="Times New Roman" w:hAnsi="Times New Roman" w:cs="Times New Roman"/>
          <w:sz w:val="22"/>
          <w:szCs w:val="22"/>
        </w:rPr>
      </w:pPr>
      <w:r w:rsidRPr="007D60DC">
        <w:rPr>
          <w:rFonts w:ascii="Times New Roman" w:hAnsi="Times New Roman" w:cs="Times New Roman"/>
          <w:sz w:val="22"/>
          <w:szCs w:val="22"/>
          <w:lang w:val="en-GB"/>
        </w:rPr>
        <w:sym w:font="Wingdings" w:char="F02A"/>
      </w:r>
      <w:r w:rsidRPr="00952E0D">
        <w:rPr>
          <w:rFonts w:ascii="Times New Roman" w:hAnsi="Times New Roman" w:cs="Times New Roman"/>
          <w:sz w:val="22"/>
          <w:szCs w:val="22"/>
        </w:rPr>
        <w:t xml:space="preserve"> Camille Ferdenzi</w:t>
      </w:r>
    </w:p>
    <w:p w14:paraId="3C387887" w14:textId="6C34DC52" w:rsidR="00E4035E" w:rsidRPr="00952E0D" w:rsidRDefault="00E4035E" w:rsidP="00E4035E">
      <w:pPr>
        <w:rPr>
          <w:rFonts w:ascii="Times New Roman" w:hAnsi="Times New Roman" w:cs="Times New Roman"/>
          <w:sz w:val="22"/>
          <w:szCs w:val="22"/>
        </w:rPr>
      </w:pPr>
      <w:r w:rsidRPr="00952E0D">
        <w:rPr>
          <w:rFonts w:ascii="Times New Roman" w:hAnsi="Times New Roman" w:cs="Times New Roman"/>
          <w:sz w:val="22"/>
          <w:szCs w:val="22"/>
        </w:rPr>
        <w:t>Centre de Recherche en Neurosciences de Lyon, Université Claude Bernard Lyon 1, Bron, France</w:t>
      </w:r>
    </w:p>
    <w:p w14:paraId="01B0897E" w14:textId="68C86E1A" w:rsidR="00E4035E" w:rsidRPr="007D60DC" w:rsidRDefault="00E4035E" w:rsidP="00E4035E">
      <w:pPr>
        <w:rPr>
          <w:rFonts w:ascii="Times New Roman" w:hAnsi="Times New Roman" w:cs="Times New Roman"/>
          <w:lang w:val="en-GB"/>
        </w:rPr>
      </w:pPr>
      <w:r w:rsidRPr="007D60DC">
        <w:rPr>
          <w:rFonts w:ascii="Times New Roman" w:hAnsi="Times New Roman" w:cs="Times New Roman"/>
          <w:lang w:val="en-GB"/>
        </w:rPr>
        <w:t>Email: camille.ferdenzi@cnrs.fr</w:t>
      </w:r>
    </w:p>
    <w:p w14:paraId="7FCFD982" w14:textId="77777777" w:rsidR="00E4035E" w:rsidRPr="007D60DC" w:rsidRDefault="00E4035E" w:rsidP="00E4035E">
      <w:pPr>
        <w:rPr>
          <w:rFonts w:ascii="Times New Roman" w:hAnsi="Times New Roman" w:cs="Times New Roman"/>
          <w:b/>
          <w:lang w:val="en-GB"/>
        </w:rPr>
      </w:pPr>
    </w:p>
    <w:p w14:paraId="02B95A19" w14:textId="5B51E00B" w:rsidR="00E4035E" w:rsidRPr="007D60DC" w:rsidRDefault="00E4035E" w:rsidP="00B23971">
      <w:pPr>
        <w:spacing w:line="480" w:lineRule="auto"/>
        <w:jc w:val="center"/>
        <w:rPr>
          <w:rFonts w:ascii="Times New Roman" w:hAnsi="Times New Roman" w:cs="Times New Roman"/>
          <w:b/>
          <w:lang w:val="en-GB"/>
        </w:rPr>
      </w:pPr>
    </w:p>
    <w:p w14:paraId="6F0CF437" w14:textId="77777777" w:rsidR="00E4035E" w:rsidRPr="007D60DC" w:rsidRDefault="00E4035E" w:rsidP="00B23971">
      <w:pPr>
        <w:spacing w:line="480" w:lineRule="auto"/>
        <w:jc w:val="center"/>
        <w:rPr>
          <w:rFonts w:ascii="Times New Roman" w:hAnsi="Times New Roman" w:cs="Times New Roman"/>
          <w:b/>
          <w:lang w:val="en-GB"/>
        </w:rPr>
      </w:pPr>
    </w:p>
    <w:p w14:paraId="4B08DAAB" w14:textId="21A4AA5E" w:rsidR="00E4035E" w:rsidRPr="007D60DC" w:rsidRDefault="00E4035E" w:rsidP="00E4035E">
      <w:pPr>
        <w:spacing w:line="480" w:lineRule="auto"/>
        <w:jc w:val="center"/>
        <w:rPr>
          <w:rFonts w:ascii="Times New Roman" w:hAnsi="Times New Roman" w:cs="Times New Roman"/>
          <w:b/>
          <w:sz w:val="32"/>
          <w:lang w:val="en-GB"/>
        </w:rPr>
      </w:pPr>
      <w:r w:rsidRPr="007D60DC">
        <w:rPr>
          <w:rFonts w:ascii="Times New Roman" w:hAnsi="Times New Roman" w:cs="Times New Roman"/>
          <w:b/>
          <w:sz w:val="32"/>
          <w:lang w:val="en-GB"/>
        </w:rPr>
        <w:t>SUPPLEMENTARY MATERIAL</w:t>
      </w:r>
    </w:p>
    <w:p w14:paraId="7EFEF647" w14:textId="5F01C33C" w:rsidR="00E4035E" w:rsidRPr="007D60DC" w:rsidRDefault="00E4035E" w:rsidP="00B23971">
      <w:pPr>
        <w:spacing w:line="480" w:lineRule="auto"/>
        <w:jc w:val="center"/>
        <w:rPr>
          <w:rFonts w:ascii="Times New Roman" w:hAnsi="Times New Roman" w:cs="Times New Roman"/>
          <w:b/>
          <w:lang w:val="en-GB"/>
        </w:rPr>
      </w:pPr>
    </w:p>
    <w:p w14:paraId="16C9C1AD" w14:textId="5FC48A6C" w:rsidR="00E4035E" w:rsidRPr="007D60DC" w:rsidRDefault="00E4035E" w:rsidP="00A37FE8">
      <w:pPr>
        <w:tabs>
          <w:tab w:val="right" w:leader="dot" w:pos="9066"/>
        </w:tabs>
        <w:spacing w:line="480" w:lineRule="auto"/>
        <w:rPr>
          <w:rFonts w:ascii="Times New Roman" w:hAnsi="Times New Roman" w:cs="Times New Roman"/>
          <w:b/>
          <w:lang w:val="en-GB"/>
        </w:rPr>
      </w:pPr>
      <w:r w:rsidRPr="007D60DC">
        <w:rPr>
          <w:rFonts w:ascii="Times New Roman" w:hAnsi="Times New Roman" w:cs="Times New Roman"/>
          <w:b/>
          <w:lang w:val="en-GB"/>
        </w:rPr>
        <w:t>SUPPLEMENTARY METHODS</w:t>
      </w:r>
      <w:r w:rsidR="00A37FE8" w:rsidRPr="007D60DC">
        <w:rPr>
          <w:rFonts w:ascii="Times New Roman" w:hAnsi="Times New Roman" w:cs="Times New Roman"/>
          <w:b/>
          <w:lang w:val="en-GB"/>
        </w:rPr>
        <w:tab/>
        <w:t>2</w:t>
      </w:r>
    </w:p>
    <w:p w14:paraId="61ABCC4E" w14:textId="12BDE131" w:rsidR="00E4035E" w:rsidRPr="007D60DC" w:rsidRDefault="00E4035E" w:rsidP="00A37FE8">
      <w:pPr>
        <w:tabs>
          <w:tab w:val="right" w:leader="dot" w:pos="9066"/>
        </w:tabs>
        <w:spacing w:line="480" w:lineRule="auto"/>
        <w:rPr>
          <w:rFonts w:ascii="Times New Roman" w:hAnsi="Times New Roman" w:cs="Times New Roman"/>
          <w:lang w:val="en-GB"/>
        </w:rPr>
      </w:pPr>
      <w:r w:rsidRPr="007D60DC">
        <w:rPr>
          <w:rFonts w:ascii="Times New Roman" w:hAnsi="Times New Roman" w:cs="Times New Roman"/>
          <w:lang w:val="en-GB"/>
        </w:rPr>
        <w:t>Participants</w:t>
      </w:r>
      <w:r w:rsidR="00A37FE8" w:rsidRPr="007D60DC">
        <w:rPr>
          <w:rFonts w:ascii="Times New Roman" w:hAnsi="Times New Roman" w:cs="Times New Roman"/>
          <w:lang w:val="en-GB"/>
        </w:rPr>
        <w:tab/>
        <w:t>2</w:t>
      </w:r>
    </w:p>
    <w:p w14:paraId="56D336CD" w14:textId="563AC2E5" w:rsidR="00E4035E" w:rsidRPr="007D60DC" w:rsidRDefault="00E4035E" w:rsidP="00A37FE8">
      <w:pPr>
        <w:tabs>
          <w:tab w:val="right" w:leader="dot" w:pos="9066"/>
        </w:tabs>
        <w:spacing w:line="480" w:lineRule="auto"/>
        <w:rPr>
          <w:rFonts w:ascii="Times New Roman" w:hAnsi="Times New Roman" w:cs="Times New Roman"/>
          <w:lang w:val="en-GB"/>
        </w:rPr>
      </w:pPr>
      <w:r w:rsidRPr="007D60DC">
        <w:rPr>
          <w:rFonts w:ascii="Times New Roman" w:hAnsi="Times New Roman" w:cs="Times New Roman"/>
          <w:lang w:val="en-GB"/>
        </w:rPr>
        <w:t>Procedure</w:t>
      </w:r>
      <w:r w:rsidR="00A37FE8" w:rsidRPr="007D60DC">
        <w:rPr>
          <w:rFonts w:ascii="Times New Roman" w:hAnsi="Times New Roman" w:cs="Times New Roman"/>
          <w:lang w:val="en-GB"/>
        </w:rPr>
        <w:tab/>
        <w:t>3</w:t>
      </w:r>
    </w:p>
    <w:p w14:paraId="2753A808" w14:textId="47BDE5C9" w:rsidR="00BA78AD" w:rsidRPr="007D60DC" w:rsidRDefault="00BA78AD" w:rsidP="00A37FE8">
      <w:pPr>
        <w:tabs>
          <w:tab w:val="right" w:leader="dot" w:pos="9066"/>
        </w:tabs>
        <w:spacing w:line="480" w:lineRule="auto"/>
        <w:rPr>
          <w:rFonts w:ascii="Times New Roman" w:hAnsi="Times New Roman" w:cs="Times New Roman"/>
          <w:lang w:val="en-GB"/>
        </w:rPr>
      </w:pPr>
      <w:r w:rsidRPr="007D60DC">
        <w:rPr>
          <w:rFonts w:ascii="Times New Roman" w:hAnsi="Times New Roman" w:cs="Times New Roman"/>
          <w:lang w:val="en-GB"/>
        </w:rPr>
        <w:t>Data analysis</w:t>
      </w:r>
      <w:r w:rsidRPr="007D60DC">
        <w:rPr>
          <w:rFonts w:ascii="Times New Roman" w:hAnsi="Times New Roman" w:cs="Times New Roman"/>
          <w:lang w:val="en-GB"/>
        </w:rPr>
        <w:tab/>
        <w:t>5</w:t>
      </w:r>
    </w:p>
    <w:p w14:paraId="62906DAF" w14:textId="77777777" w:rsidR="00E4035E" w:rsidRPr="007D60DC" w:rsidRDefault="00E4035E" w:rsidP="00A37FE8">
      <w:pPr>
        <w:tabs>
          <w:tab w:val="right" w:leader="dot" w:pos="9066"/>
        </w:tabs>
        <w:spacing w:line="480" w:lineRule="auto"/>
        <w:rPr>
          <w:rFonts w:ascii="Times New Roman" w:hAnsi="Times New Roman" w:cs="Times New Roman"/>
          <w:lang w:val="en-GB"/>
        </w:rPr>
      </w:pPr>
    </w:p>
    <w:p w14:paraId="5F69C18A" w14:textId="0ED1CB57" w:rsidR="00E4035E" w:rsidRPr="007D60DC" w:rsidRDefault="00E4035E" w:rsidP="00A37FE8">
      <w:pPr>
        <w:tabs>
          <w:tab w:val="right" w:leader="dot" w:pos="9066"/>
        </w:tabs>
        <w:spacing w:line="480" w:lineRule="auto"/>
        <w:rPr>
          <w:rFonts w:ascii="Times New Roman" w:hAnsi="Times New Roman" w:cs="Times New Roman"/>
          <w:b/>
          <w:lang w:val="en-GB"/>
        </w:rPr>
      </w:pPr>
      <w:r w:rsidRPr="007D60DC">
        <w:rPr>
          <w:rFonts w:ascii="Times New Roman" w:hAnsi="Times New Roman" w:cs="Times New Roman"/>
          <w:b/>
          <w:lang w:val="en-GB"/>
        </w:rPr>
        <w:t>SUPPLEMENTARY TABLE</w:t>
      </w:r>
      <w:r w:rsidR="00A37FE8" w:rsidRPr="007D60DC">
        <w:rPr>
          <w:rFonts w:ascii="Times New Roman" w:hAnsi="Times New Roman" w:cs="Times New Roman"/>
          <w:b/>
          <w:lang w:val="en-GB"/>
        </w:rPr>
        <w:tab/>
      </w:r>
      <w:r w:rsidR="00882BD8" w:rsidRPr="007D60DC">
        <w:rPr>
          <w:rFonts w:ascii="Times New Roman" w:hAnsi="Times New Roman" w:cs="Times New Roman"/>
          <w:b/>
          <w:lang w:val="en-GB"/>
        </w:rPr>
        <w:t>7</w:t>
      </w:r>
    </w:p>
    <w:p w14:paraId="742CF49F" w14:textId="21728E71" w:rsidR="00E4035E" w:rsidRPr="007D60DC" w:rsidRDefault="00E4035E" w:rsidP="00A37FE8">
      <w:pPr>
        <w:tabs>
          <w:tab w:val="right" w:leader="dot" w:pos="9066"/>
        </w:tabs>
        <w:spacing w:line="480" w:lineRule="auto"/>
        <w:rPr>
          <w:rFonts w:ascii="Times New Roman" w:hAnsi="Times New Roman" w:cs="Times New Roman"/>
          <w:lang w:val="en-GB"/>
        </w:rPr>
      </w:pPr>
      <w:r w:rsidRPr="007D60DC">
        <w:rPr>
          <w:rFonts w:ascii="Times New Roman" w:hAnsi="Times New Roman" w:cs="Times New Roman"/>
          <w:lang w:val="en-GB"/>
        </w:rPr>
        <w:t>Table S1</w:t>
      </w:r>
      <w:r w:rsidR="00A37FE8" w:rsidRPr="007D60DC">
        <w:rPr>
          <w:rFonts w:ascii="Times New Roman" w:hAnsi="Times New Roman" w:cs="Times New Roman"/>
          <w:lang w:val="en-GB"/>
        </w:rPr>
        <w:tab/>
      </w:r>
      <w:r w:rsidR="00882BD8" w:rsidRPr="007D60DC">
        <w:rPr>
          <w:rFonts w:ascii="Times New Roman" w:hAnsi="Times New Roman" w:cs="Times New Roman"/>
          <w:lang w:val="en-GB"/>
        </w:rPr>
        <w:t>7</w:t>
      </w:r>
    </w:p>
    <w:p w14:paraId="2037FF8E" w14:textId="77777777" w:rsidR="00E4035E" w:rsidRPr="007D60DC" w:rsidRDefault="00E4035E" w:rsidP="00A37FE8">
      <w:pPr>
        <w:tabs>
          <w:tab w:val="right" w:leader="dot" w:pos="9066"/>
        </w:tabs>
        <w:spacing w:line="480" w:lineRule="auto"/>
        <w:rPr>
          <w:rFonts w:ascii="Times New Roman" w:hAnsi="Times New Roman" w:cs="Times New Roman"/>
          <w:lang w:val="en-GB"/>
        </w:rPr>
      </w:pPr>
    </w:p>
    <w:p w14:paraId="73C85DAF" w14:textId="42CF439E" w:rsidR="00E4035E" w:rsidRPr="007D60DC" w:rsidRDefault="00E4035E" w:rsidP="00A37FE8">
      <w:pPr>
        <w:tabs>
          <w:tab w:val="right" w:leader="dot" w:pos="9066"/>
        </w:tabs>
        <w:spacing w:line="480" w:lineRule="auto"/>
        <w:rPr>
          <w:rFonts w:ascii="Times New Roman" w:hAnsi="Times New Roman" w:cs="Times New Roman"/>
          <w:b/>
          <w:lang w:val="en-GB"/>
        </w:rPr>
      </w:pPr>
      <w:r w:rsidRPr="007D60DC">
        <w:rPr>
          <w:rFonts w:ascii="Times New Roman" w:hAnsi="Times New Roman" w:cs="Times New Roman"/>
          <w:b/>
          <w:lang w:val="en-GB"/>
        </w:rPr>
        <w:t>SUPPLEMENTARY FIGURE</w:t>
      </w:r>
      <w:r w:rsidR="00A37FE8" w:rsidRPr="007D60DC">
        <w:rPr>
          <w:rFonts w:ascii="Times New Roman" w:hAnsi="Times New Roman" w:cs="Times New Roman"/>
          <w:b/>
          <w:lang w:val="en-GB"/>
        </w:rPr>
        <w:tab/>
      </w:r>
      <w:r w:rsidR="00882BD8" w:rsidRPr="007D60DC">
        <w:rPr>
          <w:rFonts w:ascii="Times New Roman" w:hAnsi="Times New Roman" w:cs="Times New Roman"/>
          <w:b/>
          <w:lang w:val="en-GB"/>
        </w:rPr>
        <w:t>8</w:t>
      </w:r>
    </w:p>
    <w:p w14:paraId="01F642B5" w14:textId="2461D194" w:rsidR="00E4035E" w:rsidRPr="007D60DC" w:rsidRDefault="00E4035E" w:rsidP="00A37FE8">
      <w:pPr>
        <w:tabs>
          <w:tab w:val="right" w:leader="dot" w:pos="9066"/>
        </w:tabs>
        <w:spacing w:line="480" w:lineRule="auto"/>
        <w:rPr>
          <w:rFonts w:ascii="Times New Roman" w:hAnsi="Times New Roman" w:cs="Times New Roman"/>
          <w:lang w:val="en-GB"/>
        </w:rPr>
      </w:pPr>
      <w:r w:rsidRPr="007D60DC">
        <w:rPr>
          <w:rFonts w:ascii="Times New Roman" w:hAnsi="Times New Roman" w:cs="Times New Roman"/>
          <w:lang w:val="en-GB"/>
        </w:rPr>
        <w:t>Figure S1</w:t>
      </w:r>
      <w:r w:rsidR="00A37FE8" w:rsidRPr="007D60DC">
        <w:rPr>
          <w:rFonts w:ascii="Times New Roman" w:hAnsi="Times New Roman" w:cs="Times New Roman"/>
          <w:lang w:val="en-GB"/>
        </w:rPr>
        <w:tab/>
      </w:r>
      <w:r w:rsidR="00882BD8" w:rsidRPr="007D60DC">
        <w:rPr>
          <w:rFonts w:ascii="Times New Roman" w:hAnsi="Times New Roman" w:cs="Times New Roman"/>
          <w:lang w:val="en-GB"/>
        </w:rPr>
        <w:t>8</w:t>
      </w:r>
    </w:p>
    <w:p w14:paraId="0D5C0D15" w14:textId="5B62D2CF" w:rsidR="00E4035E" w:rsidRDefault="00E4035E" w:rsidP="00E4035E">
      <w:pPr>
        <w:spacing w:line="480" w:lineRule="auto"/>
        <w:rPr>
          <w:rFonts w:ascii="Times New Roman" w:hAnsi="Times New Roman" w:cs="Times New Roman"/>
          <w:b/>
          <w:lang w:val="en-GB"/>
        </w:rPr>
      </w:pPr>
    </w:p>
    <w:p w14:paraId="600CBE10" w14:textId="7A197D69" w:rsidR="00A71B33" w:rsidRPr="00A71B33" w:rsidRDefault="00A71B33" w:rsidP="00A71B33">
      <w:pPr>
        <w:tabs>
          <w:tab w:val="right" w:leader="dot" w:pos="9066"/>
        </w:tabs>
        <w:spacing w:line="480" w:lineRule="auto"/>
        <w:rPr>
          <w:rFonts w:ascii="Times New Roman" w:hAnsi="Times New Roman" w:cs="Times New Roman"/>
          <w:b/>
          <w:lang w:val="en-GB"/>
        </w:rPr>
      </w:pPr>
      <w:r w:rsidRPr="00A71B33">
        <w:rPr>
          <w:rFonts w:ascii="Times New Roman" w:hAnsi="Times New Roman" w:cs="Times New Roman"/>
          <w:b/>
          <w:lang w:val="en-GB"/>
        </w:rPr>
        <w:t>REFERENCES</w:t>
      </w:r>
      <w:r w:rsidRPr="00A71B33">
        <w:rPr>
          <w:rFonts w:ascii="Times New Roman" w:hAnsi="Times New Roman" w:cs="Times New Roman"/>
          <w:b/>
          <w:lang w:val="en-GB"/>
        </w:rPr>
        <w:tab/>
      </w:r>
      <w:r w:rsidR="005E5358">
        <w:rPr>
          <w:rFonts w:ascii="Times New Roman" w:hAnsi="Times New Roman" w:cs="Times New Roman"/>
          <w:b/>
          <w:lang w:val="en-GB"/>
        </w:rPr>
        <w:t>9</w:t>
      </w:r>
    </w:p>
    <w:p w14:paraId="793E248A" w14:textId="77777777" w:rsidR="00A71B33" w:rsidRPr="007D60DC" w:rsidRDefault="00A71B33" w:rsidP="00E4035E">
      <w:pPr>
        <w:spacing w:line="480" w:lineRule="auto"/>
        <w:rPr>
          <w:rFonts w:ascii="Times New Roman" w:hAnsi="Times New Roman" w:cs="Times New Roman"/>
          <w:b/>
          <w:lang w:val="en-GB"/>
        </w:rPr>
      </w:pPr>
    </w:p>
    <w:p w14:paraId="72F32C59" w14:textId="77777777" w:rsidR="00E4035E" w:rsidRPr="007D60DC" w:rsidRDefault="00E4035E" w:rsidP="00B23971">
      <w:pPr>
        <w:spacing w:line="480" w:lineRule="auto"/>
        <w:jc w:val="center"/>
        <w:rPr>
          <w:rFonts w:ascii="Times New Roman" w:hAnsi="Times New Roman" w:cs="Times New Roman"/>
          <w:b/>
          <w:lang w:val="en-GB"/>
        </w:rPr>
      </w:pPr>
    </w:p>
    <w:p w14:paraId="3D89676F" w14:textId="77777777" w:rsidR="00E4035E" w:rsidRPr="007D60DC" w:rsidRDefault="00E4035E">
      <w:pPr>
        <w:rPr>
          <w:rFonts w:ascii="Times New Roman" w:hAnsi="Times New Roman" w:cs="Times New Roman"/>
          <w:b/>
          <w:lang w:val="en-GB"/>
        </w:rPr>
      </w:pPr>
      <w:r w:rsidRPr="007D60DC">
        <w:rPr>
          <w:rFonts w:ascii="Times New Roman" w:hAnsi="Times New Roman" w:cs="Times New Roman"/>
          <w:b/>
          <w:lang w:val="en-GB"/>
        </w:rPr>
        <w:br w:type="page"/>
      </w:r>
    </w:p>
    <w:p w14:paraId="5FE5A671" w14:textId="2E52E78A" w:rsidR="00E8204B" w:rsidRPr="007D60DC" w:rsidRDefault="00E8204B" w:rsidP="00B23971">
      <w:pPr>
        <w:spacing w:line="480" w:lineRule="auto"/>
        <w:jc w:val="center"/>
        <w:rPr>
          <w:rFonts w:ascii="Times New Roman" w:hAnsi="Times New Roman" w:cs="Times New Roman"/>
          <w:b/>
          <w:sz w:val="28"/>
          <w:lang w:val="en-GB"/>
        </w:rPr>
      </w:pPr>
      <w:r w:rsidRPr="007D60DC">
        <w:rPr>
          <w:rFonts w:ascii="Times New Roman" w:hAnsi="Times New Roman" w:cs="Times New Roman"/>
          <w:b/>
          <w:sz w:val="28"/>
          <w:lang w:val="en-GB"/>
        </w:rPr>
        <w:lastRenderedPageBreak/>
        <w:t>SUPPLEMENTARY METHODS</w:t>
      </w:r>
    </w:p>
    <w:p w14:paraId="7F285E62" w14:textId="547F830C" w:rsidR="00E8204B" w:rsidRPr="007D60DC" w:rsidRDefault="00E8204B" w:rsidP="00B23971">
      <w:pPr>
        <w:spacing w:line="480" w:lineRule="auto"/>
        <w:rPr>
          <w:rFonts w:ascii="Times New Roman" w:hAnsi="Times New Roman" w:cs="Times New Roman"/>
          <w:lang w:val="en-GB"/>
        </w:rPr>
      </w:pPr>
    </w:p>
    <w:p w14:paraId="5A767975" w14:textId="3D2A8071" w:rsidR="003F2FD8" w:rsidRPr="007D60DC" w:rsidRDefault="00B74A95" w:rsidP="00B74A95">
      <w:pPr>
        <w:spacing w:line="480" w:lineRule="auto"/>
        <w:rPr>
          <w:rFonts w:ascii="Times New Roman" w:hAnsi="Times New Roman" w:cs="Times New Roman"/>
          <w:lang w:val="en-GB"/>
        </w:rPr>
      </w:pPr>
      <w:r w:rsidRPr="007D60DC">
        <w:rPr>
          <w:rFonts w:ascii="Times New Roman" w:hAnsi="Times New Roman" w:cs="Times New Roman"/>
          <w:lang w:val="en-GB"/>
        </w:rPr>
        <w:t>Th</w:t>
      </w:r>
      <w:r w:rsidR="003F2FD8" w:rsidRPr="007D60DC">
        <w:rPr>
          <w:rFonts w:ascii="Times New Roman" w:hAnsi="Times New Roman" w:cs="Times New Roman"/>
          <w:lang w:val="en-GB"/>
        </w:rPr>
        <w:t>is</w:t>
      </w:r>
      <w:r w:rsidRPr="007D60DC">
        <w:rPr>
          <w:rFonts w:ascii="Times New Roman" w:hAnsi="Times New Roman" w:cs="Times New Roman"/>
          <w:lang w:val="en-GB"/>
        </w:rPr>
        <w:t xml:space="preserve"> article presents data from an experiment divided in two </w:t>
      </w:r>
      <w:r w:rsidR="003F2FD8" w:rsidRPr="007D60DC">
        <w:rPr>
          <w:rFonts w:ascii="Times New Roman" w:hAnsi="Times New Roman" w:cs="Times New Roman"/>
          <w:lang w:val="en-GB"/>
        </w:rPr>
        <w:t>studies</w:t>
      </w:r>
      <w:r w:rsidRPr="007D60DC">
        <w:rPr>
          <w:rFonts w:ascii="Times New Roman" w:hAnsi="Times New Roman" w:cs="Times New Roman"/>
          <w:lang w:val="en-GB"/>
        </w:rPr>
        <w:t xml:space="preserve"> (1 and 2, detailed below). </w:t>
      </w:r>
      <w:r w:rsidR="003F2FD8" w:rsidRPr="007D60DC">
        <w:rPr>
          <w:rFonts w:ascii="Times New Roman" w:hAnsi="Times New Roman" w:cs="Times New Roman"/>
          <w:lang w:val="en-GB"/>
        </w:rPr>
        <w:t>Study</w:t>
      </w:r>
      <w:r w:rsidRPr="007D60DC">
        <w:rPr>
          <w:rFonts w:ascii="Times New Roman" w:hAnsi="Times New Roman" w:cs="Times New Roman"/>
          <w:lang w:val="en-GB"/>
        </w:rPr>
        <w:t xml:space="preserve"> 1 is part of a larger study aiming at creating a database of facial and vocal stimuli (GEFAV </w:t>
      </w:r>
      <w:r w:rsidRPr="007D60DC">
        <w:rPr>
          <w:rFonts w:ascii="Times New Roman" w:hAnsi="Times New Roman" w:cs="Times New Roman"/>
          <w:lang w:val="en-GB"/>
        </w:rPr>
        <w:fldChar w:fldCharType="begin"/>
      </w:r>
      <w:r w:rsidR="00A2771E" w:rsidRPr="007D60DC">
        <w:rPr>
          <w:rFonts w:ascii="Times New Roman" w:hAnsi="Times New Roman" w:cs="Times New Roman"/>
          <w:lang w:val="en-GB"/>
        </w:rPr>
        <w:instrText xml:space="preserve"> ADDIN ZOTERO_ITEM CSL_CITATION {"citationID":"40CPIW8N","properties":{"formattedCitation":"[1]","plainCitation":"[1]","noteIndex":0},"citationItems":[{"id":16,"uris":["http://zotero.org/users/772139/items/JCDIW5C4"],"uri":["http://zotero.org/users/772139/items/JCDIW5C4"],"itemData":{"id":16,"type":"article-journal","title":"The Geneva Faces and Voices (GEFAV) database","container-title":"Behavior Research Methods","page":"1110-1121","volume":"47","issue":"4","source":"PubMed","abstract":"Although many facial and vocal databases are available for research, very few of them have controlled the range of attractiveness of the stimuli that they offer. To fill this gap, we created the GEneva Faces and Voices (GEFAV) database, providing standardized faces (static and dynamic neutral, smiling) and voices (speaking sentences, vowels) of young European adults. A total of 61 women and 50 men 18-35 years old agreed to be part of the GEFAV stimuli, and two rating studies involving 285 participants provided evaluations of the facial and vocal samples. The final set of stimuli was satisfactory in terms of attractiveness range (wide and rather symmetrical distribution over the attractiveness continuum) and the reliability of the ratings (high consistency between the two rating studies, high interrater agreement in the final rating study). Moreover, the database showed an adequate validity, since a series of findings described by earlier research on human attractiveness were confirmed-namely, that facial and vocal attractiveness are predicted by femininity and health in women, and by masculinity, dominance, and trustworthiness in men. In future studies, the GEFAV stimuli may be used intact or transformed, individually or in multimodal combinations, to investigate a wide range of mechanisms, such as the behavioral, neuropsychological, and neurophysiological processes involved in social cognition.","DOI":"10.3758/s13428-014-0545-0","ISSN":"1554-3528","note":"PMID: 25511208","journalAbbreviation":"Behav Res Methods","language":"eng","author":[{"family":"Ferdenzi","given":"C."},{"family":"Delplanque","given":"Sylvain"},{"family":"Mehu-Blantar","given":"Ines"},{"family":"Da Paz Cabral","given":"Katharin Mylena"},{"family":"Domingos Felicio","given":"Marisa"},{"family":"Sander","given":"David"}],"issued":{"date-parts":[["2015",12]]}}}],"schema":"https://github.com/citation-style-language/schema/raw/master/csl-citation.json"} </w:instrText>
      </w:r>
      <w:r w:rsidRPr="007D60DC">
        <w:rPr>
          <w:rFonts w:ascii="Times New Roman" w:hAnsi="Times New Roman" w:cs="Times New Roman"/>
          <w:lang w:val="en-GB"/>
        </w:rPr>
        <w:fldChar w:fldCharType="separate"/>
      </w:r>
      <w:r w:rsidRPr="007D60DC">
        <w:rPr>
          <w:rFonts w:ascii="Times New Roman" w:hAnsi="Times New Roman" w:cs="Times New Roman"/>
          <w:noProof/>
          <w:lang w:val="en-GB"/>
        </w:rPr>
        <w:t>[1]</w:t>
      </w:r>
      <w:r w:rsidRPr="007D60DC">
        <w:rPr>
          <w:rFonts w:ascii="Times New Roman" w:hAnsi="Times New Roman" w:cs="Times New Roman"/>
          <w:lang w:val="en-GB"/>
        </w:rPr>
        <w:fldChar w:fldCharType="end"/>
      </w:r>
      <w:r w:rsidRPr="007D60DC">
        <w:rPr>
          <w:rFonts w:ascii="Times New Roman" w:hAnsi="Times New Roman" w:cs="Times New Roman"/>
          <w:lang w:val="en-GB"/>
        </w:rPr>
        <w:t xml:space="preserve">) and at comparing facial, vocal and olfactory attractiveness in the same individuals (unpublished): only a small fraction of the data related to olfactory attractiveness is presented here, whereas </w:t>
      </w:r>
      <w:r w:rsidR="003F2FD8" w:rsidRPr="007D60DC">
        <w:rPr>
          <w:rFonts w:ascii="Times New Roman" w:hAnsi="Times New Roman" w:cs="Times New Roman"/>
          <w:lang w:val="en-GB"/>
        </w:rPr>
        <w:t>Study</w:t>
      </w:r>
      <w:r w:rsidRPr="007D60DC">
        <w:rPr>
          <w:rFonts w:ascii="Times New Roman" w:hAnsi="Times New Roman" w:cs="Times New Roman"/>
          <w:lang w:val="en-GB"/>
        </w:rPr>
        <w:t xml:space="preserve"> 2 was used in its entirety for the present article. </w:t>
      </w:r>
      <w:r w:rsidR="003F2FD8" w:rsidRPr="007D60DC">
        <w:rPr>
          <w:rFonts w:ascii="Times New Roman" w:hAnsi="Times New Roman" w:cs="Times New Roman"/>
          <w:lang w:val="en-GB"/>
        </w:rPr>
        <w:t>Both protocols have been approved by the Committee on Research Ethics of the Faculty of Psychology and Education Sciences at the University of Geneva.</w:t>
      </w:r>
    </w:p>
    <w:p w14:paraId="4CEAD554" w14:textId="77777777" w:rsidR="00B74A95" w:rsidRPr="007D60DC" w:rsidRDefault="00B74A95" w:rsidP="00B23971">
      <w:pPr>
        <w:spacing w:line="480" w:lineRule="auto"/>
        <w:rPr>
          <w:rFonts w:ascii="Times New Roman" w:hAnsi="Times New Roman" w:cs="Times New Roman"/>
          <w:lang w:val="en-GB"/>
        </w:rPr>
      </w:pPr>
    </w:p>
    <w:p w14:paraId="65F0323A" w14:textId="35190DA1" w:rsidR="000E234D" w:rsidRPr="007D60DC" w:rsidRDefault="000E234D" w:rsidP="00B23971">
      <w:pPr>
        <w:spacing w:line="480" w:lineRule="auto"/>
        <w:rPr>
          <w:rFonts w:ascii="Times New Roman" w:hAnsi="Times New Roman" w:cs="Times New Roman"/>
          <w:b/>
          <w:lang w:val="en-GB"/>
        </w:rPr>
      </w:pPr>
      <w:r w:rsidRPr="007D60DC">
        <w:rPr>
          <w:rFonts w:ascii="Times New Roman" w:hAnsi="Times New Roman" w:cs="Times New Roman"/>
          <w:b/>
          <w:lang w:val="en-GB"/>
        </w:rPr>
        <w:t>Participants</w:t>
      </w:r>
    </w:p>
    <w:p w14:paraId="53C59873" w14:textId="77777777" w:rsidR="00EC716A" w:rsidRPr="007D60DC" w:rsidRDefault="00EC716A" w:rsidP="003F2FD8">
      <w:pPr>
        <w:spacing w:line="480" w:lineRule="auto"/>
        <w:rPr>
          <w:rFonts w:ascii="Times New Roman" w:hAnsi="Times New Roman" w:cs="Times New Roman"/>
          <w:lang w:val="en-GB"/>
        </w:rPr>
      </w:pPr>
    </w:p>
    <w:p w14:paraId="04CA619B" w14:textId="1872D3E3" w:rsidR="003F2FD8" w:rsidRPr="007D60DC" w:rsidRDefault="003F2FD8" w:rsidP="003F2FD8">
      <w:pPr>
        <w:spacing w:line="480" w:lineRule="auto"/>
        <w:rPr>
          <w:rFonts w:ascii="Times New Roman" w:hAnsi="Times New Roman" w:cs="Times New Roman"/>
          <w:lang w:val="en-GB"/>
        </w:rPr>
      </w:pPr>
      <w:r w:rsidRPr="007D60DC">
        <w:rPr>
          <w:rFonts w:ascii="Times New Roman" w:hAnsi="Times New Roman" w:cs="Times New Roman"/>
          <w:lang w:val="en-GB"/>
        </w:rPr>
        <w:t xml:space="preserve">In both studies, participants were heterosexual, of European </w:t>
      </w:r>
      <w:r w:rsidR="00011614">
        <w:rPr>
          <w:rFonts w:ascii="Times New Roman" w:hAnsi="Times New Roman" w:cs="Times New Roman"/>
          <w:lang w:val="en-GB"/>
        </w:rPr>
        <w:t>descent</w:t>
      </w:r>
      <w:r w:rsidRPr="007D60DC">
        <w:rPr>
          <w:rFonts w:ascii="Times New Roman" w:hAnsi="Times New Roman" w:cs="Times New Roman"/>
          <w:lang w:val="en-GB"/>
        </w:rPr>
        <w:t xml:space="preserve">, </w:t>
      </w:r>
      <w:bookmarkStart w:id="0" w:name="_GoBack"/>
      <w:bookmarkEnd w:id="0"/>
      <w:r w:rsidRPr="007D60DC">
        <w:rPr>
          <w:rFonts w:ascii="Times New Roman" w:hAnsi="Times New Roman" w:cs="Times New Roman"/>
          <w:lang w:val="en-GB"/>
        </w:rPr>
        <w:t xml:space="preserve">and non-smokers, and were aged between 18 and 36 years old. </w:t>
      </w:r>
      <w:r w:rsidR="00011614">
        <w:rPr>
          <w:rFonts w:ascii="Times New Roman" w:hAnsi="Times New Roman" w:cs="Times New Roman"/>
          <w:lang w:val="en-GB"/>
        </w:rPr>
        <w:t xml:space="preserve">They were recruited through notice posting and word-of-mouth, mostly among university students. </w:t>
      </w:r>
      <w:r w:rsidRPr="007D60DC">
        <w:rPr>
          <w:rFonts w:ascii="Times New Roman" w:hAnsi="Times New Roman" w:cs="Times New Roman"/>
          <w:lang w:val="en-GB"/>
        </w:rPr>
        <w:t>Those who</w:t>
      </w:r>
      <w:r w:rsidRPr="007D60DC">
        <w:rPr>
          <w:rFonts w:ascii="Times New Roman" w:hAnsi="Times New Roman" w:cs="Times New Roman"/>
          <w:color w:val="000000" w:themeColor="text1"/>
          <w:lang w:val="en-GB"/>
        </w:rPr>
        <w:t xml:space="preserve"> provided body odour samples are called “donors” and those </w:t>
      </w:r>
      <w:r w:rsidRPr="007D60DC">
        <w:rPr>
          <w:rFonts w:ascii="Times New Roman" w:hAnsi="Times New Roman" w:cs="Times New Roman"/>
          <w:lang w:val="en-GB"/>
        </w:rPr>
        <w:t>who rated the odours are designated as “</w:t>
      </w:r>
      <w:proofErr w:type="spellStart"/>
      <w:r w:rsidRPr="007D60DC">
        <w:rPr>
          <w:rFonts w:ascii="Times New Roman" w:hAnsi="Times New Roman" w:cs="Times New Roman"/>
          <w:lang w:val="en-GB"/>
        </w:rPr>
        <w:t>raters</w:t>
      </w:r>
      <w:proofErr w:type="spellEnd"/>
      <w:r w:rsidRPr="007D60DC">
        <w:rPr>
          <w:rFonts w:ascii="Times New Roman" w:hAnsi="Times New Roman" w:cs="Times New Roman"/>
          <w:lang w:val="en-GB"/>
        </w:rPr>
        <w:t>”.</w:t>
      </w:r>
      <w:r w:rsidR="004B5627" w:rsidRPr="007D60DC">
        <w:rPr>
          <w:rFonts w:ascii="Times New Roman" w:hAnsi="Times New Roman" w:cs="Times New Roman"/>
          <w:lang w:val="en-GB"/>
        </w:rPr>
        <w:t xml:space="preserve"> All participants provided </w:t>
      </w:r>
      <w:r w:rsidR="00E74268" w:rsidRPr="007D60DC">
        <w:rPr>
          <w:rFonts w:ascii="Times New Roman" w:hAnsi="Times New Roman" w:cs="Times New Roman"/>
          <w:lang w:val="en-GB"/>
        </w:rPr>
        <w:t>written informed consent and received cash or course credits for their participation.</w:t>
      </w:r>
    </w:p>
    <w:p w14:paraId="7A19A8C0" w14:textId="77777777" w:rsidR="00EC716A" w:rsidRPr="007D60DC" w:rsidRDefault="00EC716A" w:rsidP="003F2FD8">
      <w:pPr>
        <w:spacing w:line="480" w:lineRule="auto"/>
        <w:rPr>
          <w:rFonts w:ascii="Times New Roman" w:hAnsi="Times New Roman" w:cs="Times New Roman"/>
          <w:lang w:val="en-GB"/>
        </w:rPr>
      </w:pPr>
    </w:p>
    <w:p w14:paraId="3649F1AD" w14:textId="4F4FB555" w:rsidR="00D208D2" w:rsidRPr="007D60DC" w:rsidRDefault="003F2FD8" w:rsidP="003F2FD8">
      <w:pPr>
        <w:tabs>
          <w:tab w:val="num" w:pos="720"/>
        </w:tabs>
        <w:spacing w:line="480" w:lineRule="auto"/>
        <w:rPr>
          <w:rFonts w:ascii="Times New Roman" w:hAnsi="Times New Roman" w:cs="Times New Roman"/>
          <w:color w:val="000000" w:themeColor="text1"/>
          <w:lang w:val="en-GB"/>
        </w:rPr>
      </w:pPr>
      <w:r w:rsidRPr="007D60DC">
        <w:rPr>
          <w:rFonts w:ascii="Times New Roman" w:hAnsi="Times New Roman" w:cs="Times New Roman"/>
          <w:i/>
          <w:lang w:val="en-GB"/>
        </w:rPr>
        <w:t>Study</w:t>
      </w:r>
      <w:r w:rsidR="000E234D" w:rsidRPr="007D60DC">
        <w:rPr>
          <w:rFonts w:ascii="Times New Roman" w:hAnsi="Times New Roman" w:cs="Times New Roman"/>
          <w:i/>
          <w:lang w:val="en-GB"/>
        </w:rPr>
        <w:t xml:space="preserve"> 1 (main study</w:t>
      </w:r>
      <w:r w:rsidR="000E234D" w:rsidRPr="007D60DC">
        <w:rPr>
          <w:rFonts w:ascii="Times New Roman" w:hAnsi="Times New Roman" w:cs="Times New Roman"/>
          <w:i/>
          <w:color w:val="000000" w:themeColor="text1"/>
          <w:lang w:val="en-GB"/>
        </w:rPr>
        <w:t>).</w:t>
      </w:r>
      <w:r w:rsidR="000E234D" w:rsidRPr="007D60DC">
        <w:rPr>
          <w:rFonts w:ascii="Times New Roman" w:hAnsi="Times New Roman" w:cs="Times New Roman"/>
          <w:color w:val="000000" w:themeColor="text1"/>
          <w:lang w:val="en-GB"/>
        </w:rPr>
        <w:t xml:space="preserve"> </w:t>
      </w:r>
      <w:r w:rsidR="00D208D2" w:rsidRPr="007D60DC">
        <w:rPr>
          <w:rFonts w:ascii="Times New Roman" w:hAnsi="Times New Roman" w:cs="Times New Roman"/>
          <w:color w:val="000000" w:themeColor="text1"/>
          <w:lang w:val="en-GB"/>
        </w:rPr>
        <w:t xml:space="preserve">79 </w:t>
      </w:r>
      <w:r w:rsidRPr="007D60DC">
        <w:rPr>
          <w:rFonts w:ascii="Times New Roman" w:hAnsi="Times New Roman" w:cs="Times New Roman"/>
          <w:color w:val="000000" w:themeColor="text1"/>
          <w:lang w:val="en-GB"/>
        </w:rPr>
        <w:t>participants, including</w:t>
      </w:r>
      <w:r w:rsidR="00D208D2" w:rsidRPr="007D60DC">
        <w:rPr>
          <w:rFonts w:ascii="Times New Roman" w:hAnsi="Times New Roman" w:cs="Times New Roman"/>
          <w:color w:val="000000" w:themeColor="text1"/>
          <w:lang w:val="en-GB"/>
        </w:rPr>
        <w:t xml:space="preserve"> 39 men and 40 women</w:t>
      </w:r>
      <w:r w:rsidRPr="007D60DC">
        <w:rPr>
          <w:rFonts w:ascii="Times New Roman" w:hAnsi="Times New Roman" w:cs="Times New Roman"/>
          <w:color w:val="000000" w:themeColor="text1"/>
          <w:lang w:val="en-GB"/>
        </w:rPr>
        <w:t xml:space="preserve"> were involved as donors</w:t>
      </w:r>
      <w:r w:rsidR="00D208D2" w:rsidRPr="007D60DC">
        <w:rPr>
          <w:rFonts w:ascii="Times New Roman" w:hAnsi="Times New Roman" w:cs="Times New Roman"/>
          <w:color w:val="000000" w:themeColor="text1"/>
          <w:lang w:val="en-GB"/>
        </w:rPr>
        <w:t>. Among the women, 22 were using hormonal contraception (“pill users”) and 18 were not (“non-pill users”)</w:t>
      </w:r>
      <w:r w:rsidRPr="007D60DC">
        <w:rPr>
          <w:rFonts w:ascii="Times New Roman" w:hAnsi="Times New Roman" w:cs="Times New Roman"/>
          <w:color w:val="000000" w:themeColor="text1"/>
          <w:lang w:val="en-GB"/>
        </w:rPr>
        <w:t>:</w:t>
      </w:r>
      <w:r w:rsidR="00D208D2" w:rsidRPr="007D60DC">
        <w:rPr>
          <w:rFonts w:ascii="Times New Roman" w:hAnsi="Times New Roman" w:cs="Times New Roman"/>
          <w:color w:val="000000" w:themeColor="text1"/>
          <w:lang w:val="en-GB"/>
        </w:rPr>
        <w:t xml:space="preserve"> for the latter</w:t>
      </w:r>
      <w:r w:rsidRPr="007D60DC">
        <w:rPr>
          <w:rFonts w:ascii="Times New Roman" w:hAnsi="Times New Roman" w:cs="Times New Roman"/>
          <w:color w:val="000000" w:themeColor="text1"/>
          <w:lang w:val="en-GB"/>
        </w:rPr>
        <w:t>,</w:t>
      </w:r>
      <w:r w:rsidR="00D208D2" w:rsidRPr="007D60DC">
        <w:rPr>
          <w:rFonts w:ascii="Times New Roman" w:hAnsi="Times New Roman" w:cs="Times New Roman"/>
          <w:color w:val="000000" w:themeColor="text1"/>
          <w:lang w:val="en-GB"/>
        </w:rPr>
        <w:t xml:space="preserve"> body odour collection was performed during the estimated follicular phase of their menstrual cycle (see estimation procedure in </w:t>
      </w:r>
      <w:r w:rsidRPr="007D60DC">
        <w:rPr>
          <w:rFonts w:ascii="Times New Roman" w:hAnsi="Times New Roman" w:cs="Times New Roman"/>
          <w:color w:val="000000" w:themeColor="text1"/>
          <w:lang w:val="en-GB"/>
        </w:rPr>
        <w:fldChar w:fldCharType="begin"/>
      </w:r>
      <w:r w:rsidR="00A2771E" w:rsidRPr="007D60DC">
        <w:rPr>
          <w:rFonts w:ascii="Times New Roman" w:hAnsi="Times New Roman" w:cs="Times New Roman"/>
          <w:color w:val="000000" w:themeColor="text1"/>
          <w:lang w:val="en-GB"/>
        </w:rPr>
        <w:instrText xml:space="preserve"> ADDIN ZOTERO_ITEM CSL_CITATION {"citationID":"Nzdsdnvk","properties":{"formattedCitation":"[2]","plainCitation":"[2]","noteIndex":0},"citationItems":[{"id":91,"uris":["http://zotero.org/users/772139/items/NM86GV4P"],"uri":["http://zotero.org/users/772139/items/NM86GV4P"],"itemData":{"id":91,"type":"article-journal","title":"Human axillary odor: are there side-related perceptual differences?","container-title":"Chemical Senses","page":"565-571","volume":"34","issue":"7","source":"NCBI PubMed","abstract":"Most studies on perception of human social odors in axillary sweat do not distinguish between samples from the right and left axillae. However, each axilla might not produce identical odor samples due, for instance, to the increased use of one arm as a result of lateralization. The aim of the present study was to test whether odor samples from the right and left axillae provided by right- and left-handed men were perceived differently by female raters. Participants were 38 males and 49 females, aged 19-35 years. Fresh odor samples (cotton pads worn underarm for 24 h) were evaluated for attractiveness, intensity, and masculinity, with left and right samples being presented as independent stimuli. A side-related difference emerged in left-handers only (no difference in right-handers): The odor from the axilla corresponding to the dominant side (left) was rated more masculine and more intense than the other side (right). This effect was limited to the ratings of a restricted group of females, that is, those who did not take hormone-based contraception and were estimated to be in the fertile phase of their menstrual cycle. In conclusion, future studies using axillary odor samples can consider left and right samples as perceptually equivalent stimuli when the participant samples are representative of the general population, which comprises relatively low proportions of left-handed men and spontaneously ovulating fertile women. The results also provide new evidence of the variation of female sensitivity to biologically relevant stimuli across the menstrual cycle.","DOI":"10.1093/chemse/bjp037","ISSN":"1464-3553","note":"PMID: 19556335","title-short":"Human axillary odor","journalAbbreviation":"Chem. Senses","author":[{"family":"Ferdenzi","given":"C."},{"family":"Schaal","given":"Benoist"},{"family":"Roberts","given":"S. C."}],"issued":{"date-parts":[["2009"]]}}}],"schema":"https://github.com/citation-style-language/schema/raw/master/csl-citation.json"} </w:instrText>
      </w:r>
      <w:r w:rsidRPr="007D60DC">
        <w:rPr>
          <w:rFonts w:ascii="Times New Roman" w:hAnsi="Times New Roman" w:cs="Times New Roman"/>
          <w:color w:val="000000" w:themeColor="text1"/>
          <w:lang w:val="en-GB"/>
        </w:rPr>
        <w:fldChar w:fldCharType="separate"/>
      </w:r>
      <w:r w:rsidRPr="007D60DC">
        <w:rPr>
          <w:rFonts w:ascii="Times New Roman" w:hAnsi="Times New Roman" w:cs="Times New Roman"/>
          <w:noProof/>
          <w:color w:val="000000" w:themeColor="text1"/>
          <w:lang w:val="en-GB"/>
        </w:rPr>
        <w:t>[2]</w:t>
      </w:r>
      <w:r w:rsidRPr="007D60DC">
        <w:rPr>
          <w:rFonts w:ascii="Times New Roman" w:hAnsi="Times New Roman" w:cs="Times New Roman"/>
          <w:color w:val="000000" w:themeColor="text1"/>
          <w:lang w:val="en-GB"/>
        </w:rPr>
        <w:fldChar w:fldCharType="end"/>
      </w:r>
      <w:r w:rsidRPr="007D60DC">
        <w:rPr>
          <w:rFonts w:ascii="Times New Roman" w:hAnsi="Times New Roman" w:cs="Times New Roman"/>
          <w:color w:val="000000" w:themeColor="text1"/>
          <w:lang w:val="en-GB"/>
        </w:rPr>
        <w:t xml:space="preserve">). </w:t>
      </w:r>
      <w:proofErr w:type="spellStart"/>
      <w:r w:rsidRPr="007D60DC">
        <w:rPr>
          <w:rFonts w:ascii="Times New Roman" w:hAnsi="Times New Roman" w:cs="Times New Roman"/>
          <w:color w:val="000000" w:themeColor="text1"/>
          <w:lang w:val="en-GB"/>
        </w:rPr>
        <w:t>Raters</w:t>
      </w:r>
      <w:proofErr w:type="spellEnd"/>
      <w:r w:rsidR="00952E0D">
        <w:rPr>
          <w:rFonts w:ascii="Times New Roman" w:hAnsi="Times New Roman" w:cs="Times New Roman"/>
          <w:color w:val="000000" w:themeColor="text1"/>
          <w:lang w:val="en-GB"/>
        </w:rPr>
        <w:t>,</w:t>
      </w:r>
      <w:r w:rsidR="00952E0D" w:rsidRPr="00952E0D">
        <w:rPr>
          <w:rFonts w:ascii="Times New Roman" w:hAnsi="Times New Roman" w:cs="Times New Roman"/>
          <w:lang w:val="en-GB"/>
        </w:rPr>
        <w:t xml:space="preserve"> </w:t>
      </w:r>
      <w:r w:rsidR="004D437C">
        <w:rPr>
          <w:rFonts w:ascii="Times New Roman" w:hAnsi="Times New Roman" w:cs="Times New Roman"/>
          <w:lang w:val="en-GB"/>
        </w:rPr>
        <w:t>about half of</w:t>
      </w:r>
      <w:r w:rsidR="00952E0D" w:rsidRPr="007D60DC">
        <w:rPr>
          <w:rFonts w:ascii="Times New Roman" w:hAnsi="Times New Roman" w:cs="Times New Roman"/>
          <w:lang w:val="en-GB"/>
        </w:rPr>
        <w:t xml:space="preserve"> which being also odour donors,</w:t>
      </w:r>
      <w:r w:rsidRPr="007D60DC">
        <w:rPr>
          <w:rFonts w:ascii="Times New Roman" w:hAnsi="Times New Roman" w:cs="Times New Roman"/>
          <w:color w:val="000000" w:themeColor="text1"/>
          <w:lang w:val="en-GB"/>
        </w:rPr>
        <w:t xml:space="preserve"> were 38 men and 55 women including 29 pill users and 26 non-pill users among which 12 were estimated in the fertile phase of their menstrual cycle.</w:t>
      </w:r>
    </w:p>
    <w:p w14:paraId="52E5C587" w14:textId="77777777" w:rsidR="00EC716A" w:rsidRPr="007D60DC" w:rsidRDefault="00EC716A" w:rsidP="003F2FD8">
      <w:pPr>
        <w:tabs>
          <w:tab w:val="num" w:pos="720"/>
        </w:tabs>
        <w:spacing w:line="480" w:lineRule="auto"/>
        <w:rPr>
          <w:rFonts w:ascii="Times New Roman" w:hAnsi="Times New Roman" w:cs="Times New Roman"/>
          <w:color w:val="000000" w:themeColor="text1"/>
          <w:lang w:val="en-GB"/>
        </w:rPr>
      </w:pPr>
    </w:p>
    <w:p w14:paraId="0984288F" w14:textId="438B60CD" w:rsidR="000E234D" w:rsidRPr="007D60DC" w:rsidRDefault="003F2FD8" w:rsidP="0054451B">
      <w:pPr>
        <w:spacing w:line="480" w:lineRule="auto"/>
        <w:rPr>
          <w:rFonts w:ascii="Times New Roman" w:hAnsi="Times New Roman" w:cs="Times New Roman"/>
          <w:lang w:val="en-GB"/>
        </w:rPr>
      </w:pPr>
      <w:r w:rsidRPr="007D60DC">
        <w:rPr>
          <w:rFonts w:ascii="Times New Roman" w:hAnsi="Times New Roman" w:cs="Times New Roman"/>
          <w:i/>
          <w:lang w:val="en-GB"/>
        </w:rPr>
        <w:t>Study</w:t>
      </w:r>
      <w:r w:rsidR="000E234D" w:rsidRPr="007D60DC">
        <w:rPr>
          <w:rFonts w:ascii="Times New Roman" w:hAnsi="Times New Roman" w:cs="Times New Roman"/>
          <w:i/>
          <w:lang w:val="en-GB"/>
        </w:rPr>
        <w:t xml:space="preserve"> 2 (follow-up </w:t>
      </w:r>
      <w:r w:rsidR="00B87D2C" w:rsidRPr="007D60DC">
        <w:rPr>
          <w:rFonts w:ascii="Times New Roman" w:hAnsi="Times New Roman" w:cs="Times New Roman"/>
          <w:i/>
          <w:lang w:val="en-GB"/>
        </w:rPr>
        <w:t xml:space="preserve">descriptive </w:t>
      </w:r>
      <w:r w:rsidR="000E234D" w:rsidRPr="007D60DC">
        <w:rPr>
          <w:rFonts w:ascii="Times New Roman" w:hAnsi="Times New Roman" w:cs="Times New Roman"/>
          <w:i/>
          <w:lang w:val="en-GB"/>
        </w:rPr>
        <w:t>study).</w:t>
      </w:r>
      <w:r w:rsidR="000E234D" w:rsidRPr="007D60DC">
        <w:rPr>
          <w:rFonts w:ascii="Times New Roman" w:hAnsi="Times New Roman" w:cs="Times New Roman"/>
          <w:lang w:val="en-GB"/>
        </w:rPr>
        <w:t xml:space="preserve"> </w:t>
      </w:r>
      <w:r w:rsidR="002B7FCA" w:rsidRPr="007D60DC">
        <w:rPr>
          <w:rFonts w:ascii="Times New Roman" w:hAnsi="Times New Roman" w:cs="Times New Roman"/>
          <w:lang w:val="en-GB"/>
        </w:rPr>
        <w:t>Due to time constraints for the evaluation session, a</w:t>
      </w:r>
      <w:r w:rsidR="00D623D5" w:rsidRPr="007D60DC">
        <w:rPr>
          <w:rFonts w:ascii="Times New Roman" w:hAnsi="Times New Roman" w:cs="Times New Roman"/>
          <w:lang w:val="en-GB"/>
        </w:rPr>
        <w:t xml:space="preserve"> subset of </w:t>
      </w:r>
      <w:r w:rsidR="0054451B" w:rsidRPr="007D60DC">
        <w:rPr>
          <w:rFonts w:ascii="Times New Roman" w:hAnsi="Times New Roman" w:cs="Times New Roman"/>
          <w:lang w:val="en-GB"/>
        </w:rPr>
        <w:t>Study 1</w:t>
      </w:r>
      <w:r w:rsidR="002B7FCA" w:rsidRPr="007D60DC">
        <w:rPr>
          <w:rFonts w:ascii="Times New Roman" w:hAnsi="Times New Roman" w:cs="Times New Roman"/>
          <w:lang w:val="en-GB"/>
        </w:rPr>
        <w:t xml:space="preserve"> </w:t>
      </w:r>
      <w:r w:rsidR="00D623D5" w:rsidRPr="007D60DC">
        <w:rPr>
          <w:rFonts w:ascii="Times New Roman" w:hAnsi="Times New Roman" w:cs="Times New Roman"/>
          <w:lang w:val="en-GB"/>
        </w:rPr>
        <w:t xml:space="preserve">donors </w:t>
      </w:r>
      <w:r w:rsidR="0054451B" w:rsidRPr="007D60DC">
        <w:rPr>
          <w:rFonts w:ascii="Times New Roman" w:hAnsi="Times New Roman" w:cs="Times New Roman"/>
          <w:color w:val="000000" w:themeColor="text1"/>
          <w:lang w:val="en-GB"/>
        </w:rPr>
        <w:t>was</w:t>
      </w:r>
      <w:r w:rsidR="00D623D5" w:rsidRPr="007D60DC">
        <w:rPr>
          <w:rFonts w:ascii="Times New Roman" w:hAnsi="Times New Roman" w:cs="Times New Roman"/>
          <w:color w:val="000000" w:themeColor="text1"/>
          <w:lang w:val="en-GB"/>
        </w:rPr>
        <w:t xml:space="preserve"> selected to obtain </w:t>
      </w:r>
      <w:r w:rsidR="00D208D2" w:rsidRPr="007D60DC">
        <w:rPr>
          <w:rFonts w:ascii="Times New Roman" w:hAnsi="Times New Roman" w:cs="Times New Roman"/>
          <w:color w:val="000000" w:themeColor="text1"/>
          <w:lang w:val="en-GB"/>
        </w:rPr>
        <w:t xml:space="preserve">32 donors </w:t>
      </w:r>
      <w:r w:rsidR="00D623D5" w:rsidRPr="007D60DC">
        <w:rPr>
          <w:rFonts w:ascii="Times New Roman" w:hAnsi="Times New Roman" w:cs="Times New Roman"/>
          <w:color w:val="000000" w:themeColor="text1"/>
          <w:lang w:val="en-GB"/>
        </w:rPr>
        <w:t>in total (</w:t>
      </w:r>
      <w:r w:rsidR="00C03F36" w:rsidRPr="007D60DC">
        <w:rPr>
          <w:rFonts w:ascii="Times New Roman" w:hAnsi="Times New Roman" w:cs="Times New Roman"/>
          <w:color w:val="000000" w:themeColor="text1"/>
          <w:lang w:val="en-GB"/>
        </w:rPr>
        <w:t>16 men and 16 women, including 8 fertile non-pill users and 8 pill users).</w:t>
      </w:r>
      <w:r w:rsidR="00C03F36" w:rsidRPr="007D60DC">
        <w:rPr>
          <w:rFonts w:ascii="Times New Roman" w:hAnsi="Times New Roman" w:cs="Times New Roman"/>
          <w:color w:val="008000"/>
          <w:lang w:val="en-GB"/>
        </w:rPr>
        <w:t xml:space="preserve"> </w:t>
      </w:r>
      <w:r w:rsidR="00C03F36" w:rsidRPr="007D60DC">
        <w:rPr>
          <w:rFonts w:ascii="Times New Roman" w:hAnsi="Times New Roman" w:cs="Times New Roman"/>
          <w:color w:val="000000" w:themeColor="text1"/>
          <w:lang w:val="en-GB"/>
        </w:rPr>
        <w:t xml:space="preserve">Selection was performed with the aim to reduce the sample size while keeping a good representation of the </w:t>
      </w:r>
      <w:r w:rsidR="00D208D2" w:rsidRPr="007D60DC">
        <w:rPr>
          <w:rFonts w:ascii="Times New Roman" w:hAnsi="Times New Roman" w:cs="Times New Roman"/>
          <w:color w:val="000000" w:themeColor="text1"/>
          <w:lang w:val="en-GB"/>
        </w:rPr>
        <w:t>range of attractiveness</w:t>
      </w:r>
      <w:r w:rsidR="00C03F36" w:rsidRPr="007D60DC">
        <w:rPr>
          <w:rFonts w:ascii="Times New Roman" w:hAnsi="Times New Roman" w:cs="Times New Roman"/>
          <w:color w:val="000000" w:themeColor="text1"/>
          <w:lang w:val="en-GB"/>
        </w:rPr>
        <w:t xml:space="preserve">: therefore, </w:t>
      </w:r>
      <w:r w:rsidR="00D12973" w:rsidRPr="007D60DC">
        <w:rPr>
          <w:rFonts w:ascii="Times New Roman" w:hAnsi="Times New Roman" w:cs="Times New Roman"/>
          <w:color w:val="000000" w:themeColor="text1"/>
          <w:lang w:val="en-GB"/>
        </w:rPr>
        <w:t xml:space="preserve">roughly </w:t>
      </w:r>
      <w:r w:rsidR="00D208D2" w:rsidRPr="007D60DC">
        <w:rPr>
          <w:rFonts w:ascii="Times New Roman" w:hAnsi="Times New Roman" w:cs="Times New Roman"/>
          <w:color w:val="000000" w:themeColor="text1"/>
          <w:lang w:val="en-GB"/>
        </w:rPr>
        <w:t xml:space="preserve">every other sample was retained on the distribution </w:t>
      </w:r>
      <w:r w:rsidR="00C03F36" w:rsidRPr="007D60DC">
        <w:rPr>
          <w:rFonts w:ascii="Times New Roman" w:hAnsi="Times New Roman" w:cs="Times New Roman"/>
          <w:color w:val="000000" w:themeColor="text1"/>
          <w:lang w:val="en-GB"/>
        </w:rPr>
        <w:t xml:space="preserve">of </w:t>
      </w:r>
      <w:r w:rsidR="007A747D" w:rsidRPr="007D60DC">
        <w:rPr>
          <w:rFonts w:ascii="Times New Roman" w:hAnsi="Times New Roman" w:cs="Times New Roman"/>
          <w:color w:val="000000" w:themeColor="text1"/>
          <w:lang w:val="en-GB"/>
        </w:rPr>
        <w:t xml:space="preserve">male and female </w:t>
      </w:r>
      <w:r w:rsidR="00C03F36" w:rsidRPr="007D60DC">
        <w:rPr>
          <w:rFonts w:ascii="Times New Roman" w:hAnsi="Times New Roman" w:cs="Times New Roman"/>
          <w:color w:val="000000" w:themeColor="text1"/>
          <w:lang w:val="en-GB"/>
        </w:rPr>
        <w:t>attractiveness</w:t>
      </w:r>
      <w:r w:rsidR="007A747D" w:rsidRPr="007D60DC">
        <w:rPr>
          <w:rFonts w:ascii="Times New Roman" w:hAnsi="Times New Roman" w:cs="Times New Roman"/>
          <w:color w:val="000000" w:themeColor="text1"/>
          <w:lang w:val="en-GB"/>
        </w:rPr>
        <w:t xml:space="preserve"> separately</w:t>
      </w:r>
      <w:r w:rsidR="00D12973" w:rsidRPr="007D60DC">
        <w:rPr>
          <w:rFonts w:ascii="Times New Roman" w:hAnsi="Times New Roman" w:cs="Times New Roman"/>
          <w:color w:val="000000" w:themeColor="text1"/>
          <w:lang w:val="en-GB"/>
        </w:rPr>
        <w:t xml:space="preserve"> (</w:t>
      </w:r>
      <w:r w:rsidR="007A747D" w:rsidRPr="007D60DC">
        <w:rPr>
          <w:rFonts w:ascii="Times New Roman" w:hAnsi="Times New Roman" w:cs="Times New Roman"/>
          <w:color w:val="000000" w:themeColor="text1"/>
          <w:lang w:val="en-GB"/>
        </w:rPr>
        <w:t>attractiveness here being the average of short- and long-term attractiveness ratings, see Procedure below)</w:t>
      </w:r>
      <w:r w:rsidR="00D12973" w:rsidRPr="007D60DC">
        <w:rPr>
          <w:rFonts w:ascii="Times New Roman" w:hAnsi="Times New Roman" w:cs="Times New Roman"/>
          <w:color w:val="000000" w:themeColor="text1"/>
          <w:lang w:val="en-GB"/>
        </w:rPr>
        <w:t>.</w:t>
      </w:r>
      <w:r w:rsidR="0054451B" w:rsidRPr="007D60DC">
        <w:rPr>
          <w:rFonts w:ascii="Times New Roman" w:hAnsi="Times New Roman" w:cs="Times New Roman"/>
          <w:color w:val="000000" w:themeColor="text1"/>
          <w:lang w:val="en-GB"/>
        </w:rPr>
        <w:t xml:space="preserve"> </w:t>
      </w:r>
      <w:proofErr w:type="spellStart"/>
      <w:r w:rsidR="0054451B" w:rsidRPr="007D60DC">
        <w:rPr>
          <w:rFonts w:ascii="Times New Roman" w:hAnsi="Times New Roman" w:cs="Times New Roman"/>
          <w:lang w:val="en-GB"/>
        </w:rPr>
        <w:t>R</w:t>
      </w:r>
      <w:r w:rsidR="00C03F36" w:rsidRPr="007D60DC">
        <w:rPr>
          <w:rFonts w:ascii="Times New Roman" w:hAnsi="Times New Roman" w:cs="Times New Roman"/>
          <w:lang w:val="en-GB"/>
        </w:rPr>
        <w:t>aters</w:t>
      </w:r>
      <w:proofErr w:type="spellEnd"/>
      <w:r w:rsidR="00952E0D">
        <w:rPr>
          <w:rFonts w:ascii="Times New Roman" w:hAnsi="Times New Roman" w:cs="Times New Roman"/>
          <w:lang w:val="en-GB"/>
        </w:rPr>
        <w:t xml:space="preserve"> </w:t>
      </w:r>
      <w:r w:rsidR="0054451B" w:rsidRPr="007D60DC">
        <w:rPr>
          <w:rFonts w:ascii="Times New Roman" w:hAnsi="Times New Roman" w:cs="Times New Roman"/>
          <w:lang w:val="en-GB"/>
        </w:rPr>
        <w:t xml:space="preserve">were </w:t>
      </w:r>
      <w:r w:rsidR="00C03F36" w:rsidRPr="007D60DC">
        <w:rPr>
          <w:rFonts w:ascii="Times New Roman" w:hAnsi="Times New Roman" w:cs="Times New Roman"/>
          <w:lang w:val="en-GB"/>
        </w:rPr>
        <w:t xml:space="preserve">16 men and 17 women, including 9 non-pill users </w:t>
      </w:r>
      <w:r w:rsidR="00167565" w:rsidRPr="007D60DC">
        <w:rPr>
          <w:rFonts w:ascii="Times New Roman" w:hAnsi="Times New Roman" w:cs="Times New Roman"/>
          <w:lang w:val="en-GB"/>
        </w:rPr>
        <w:t xml:space="preserve">(1 fertile) </w:t>
      </w:r>
      <w:r w:rsidR="00C03F36" w:rsidRPr="007D60DC">
        <w:rPr>
          <w:rFonts w:ascii="Times New Roman" w:hAnsi="Times New Roman" w:cs="Times New Roman"/>
          <w:lang w:val="en-GB"/>
        </w:rPr>
        <w:t>and 8 pill users</w:t>
      </w:r>
      <w:r w:rsidR="00952E0D">
        <w:rPr>
          <w:rFonts w:ascii="Times New Roman" w:hAnsi="Times New Roman" w:cs="Times New Roman"/>
          <w:lang w:val="en-GB"/>
        </w:rPr>
        <w:t>, and were independent of odour donors</w:t>
      </w:r>
      <w:r w:rsidR="00C03F36" w:rsidRPr="007D60DC">
        <w:rPr>
          <w:rFonts w:ascii="Times New Roman" w:hAnsi="Times New Roman" w:cs="Times New Roman"/>
          <w:lang w:val="en-GB"/>
        </w:rPr>
        <w:t>.</w:t>
      </w:r>
      <w:r w:rsidR="004B5627" w:rsidRPr="007D60DC">
        <w:rPr>
          <w:rFonts w:ascii="Times New Roman" w:hAnsi="Times New Roman" w:cs="Times New Roman"/>
          <w:lang w:val="en-GB"/>
        </w:rPr>
        <w:t xml:space="preserve"> </w:t>
      </w:r>
      <w:r w:rsidR="00CE1B0D">
        <w:rPr>
          <w:rFonts w:ascii="Times New Roman" w:hAnsi="Times New Roman" w:cs="Times New Roman"/>
          <w:lang w:val="en-GB"/>
        </w:rPr>
        <w:t>Note that due to limited sample size, t</w:t>
      </w:r>
      <w:r w:rsidR="009F4CA2">
        <w:rPr>
          <w:rFonts w:ascii="Times New Roman" w:hAnsi="Times New Roman" w:cs="Times New Roman"/>
          <w:lang w:val="en-GB"/>
        </w:rPr>
        <w:t xml:space="preserve">he factor </w:t>
      </w:r>
      <w:r w:rsidR="00CE1B0D">
        <w:rPr>
          <w:rFonts w:ascii="Times New Roman" w:hAnsi="Times New Roman" w:cs="Times New Roman"/>
          <w:lang w:val="en-GB"/>
        </w:rPr>
        <w:t>“</w:t>
      </w:r>
      <w:r w:rsidR="009F4CA2">
        <w:rPr>
          <w:rFonts w:ascii="Times New Roman" w:hAnsi="Times New Roman" w:cs="Times New Roman"/>
          <w:lang w:val="en-GB"/>
        </w:rPr>
        <w:t>pill use</w:t>
      </w:r>
      <w:r w:rsidR="00CE1B0D">
        <w:rPr>
          <w:rFonts w:ascii="Times New Roman" w:hAnsi="Times New Roman" w:cs="Times New Roman"/>
          <w:lang w:val="en-GB"/>
        </w:rPr>
        <w:t>”</w:t>
      </w:r>
      <w:r w:rsidR="009F4CA2">
        <w:rPr>
          <w:rFonts w:ascii="Times New Roman" w:hAnsi="Times New Roman" w:cs="Times New Roman"/>
          <w:lang w:val="en-GB"/>
        </w:rPr>
        <w:t xml:space="preserve"> was not </w:t>
      </w:r>
      <w:r w:rsidR="00CE1B0D">
        <w:rPr>
          <w:rFonts w:ascii="Times New Roman" w:hAnsi="Times New Roman" w:cs="Times New Roman"/>
          <w:lang w:val="en-GB"/>
        </w:rPr>
        <w:t>considered</w:t>
      </w:r>
      <w:r w:rsidR="009F4CA2">
        <w:rPr>
          <w:rFonts w:ascii="Times New Roman" w:hAnsi="Times New Roman" w:cs="Times New Roman"/>
          <w:lang w:val="en-GB"/>
        </w:rPr>
        <w:t xml:space="preserve"> in the data analysis.</w:t>
      </w:r>
    </w:p>
    <w:p w14:paraId="5A16E7A7" w14:textId="77777777" w:rsidR="002B7FCA" w:rsidRPr="007D60DC" w:rsidRDefault="002B7FCA" w:rsidP="00B23971">
      <w:pPr>
        <w:spacing w:line="480" w:lineRule="auto"/>
        <w:rPr>
          <w:rFonts w:ascii="Times New Roman" w:hAnsi="Times New Roman" w:cs="Times New Roman"/>
          <w:lang w:val="en-GB"/>
        </w:rPr>
      </w:pPr>
    </w:p>
    <w:p w14:paraId="57687911" w14:textId="0C11FA09" w:rsidR="003F2FD8" w:rsidRPr="007D60DC" w:rsidRDefault="00CB06C7" w:rsidP="003F2FD8">
      <w:pPr>
        <w:spacing w:line="480" w:lineRule="auto"/>
        <w:rPr>
          <w:rFonts w:ascii="Times New Roman" w:hAnsi="Times New Roman" w:cs="Times New Roman"/>
          <w:b/>
          <w:lang w:val="en-GB"/>
        </w:rPr>
      </w:pPr>
      <w:r w:rsidRPr="007D60DC">
        <w:rPr>
          <w:rFonts w:ascii="Times New Roman" w:hAnsi="Times New Roman" w:cs="Times New Roman"/>
          <w:b/>
          <w:lang w:val="en-GB"/>
        </w:rPr>
        <w:t>Procedure</w:t>
      </w:r>
    </w:p>
    <w:p w14:paraId="29A45A7D" w14:textId="77777777" w:rsidR="00EC716A" w:rsidRPr="007D60DC" w:rsidRDefault="00EC716A" w:rsidP="00F168C9">
      <w:pPr>
        <w:spacing w:line="480" w:lineRule="auto"/>
        <w:rPr>
          <w:rFonts w:ascii="Times New Roman" w:hAnsi="Times New Roman" w:cs="Times New Roman"/>
          <w:i/>
          <w:lang w:val="en-GB"/>
        </w:rPr>
      </w:pPr>
    </w:p>
    <w:p w14:paraId="2D0B5515" w14:textId="6D6CBD71" w:rsidR="00F168C9" w:rsidRPr="007D60DC" w:rsidRDefault="00CB06C7" w:rsidP="00F168C9">
      <w:pPr>
        <w:spacing w:line="480" w:lineRule="auto"/>
        <w:rPr>
          <w:rFonts w:ascii="Times New Roman" w:hAnsi="Times New Roman" w:cs="Times New Roman"/>
          <w:lang w:val="en-GB"/>
        </w:rPr>
      </w:pPr>
      <w:r w:rsidRPr="007D60DC">
        <w:rPr>
          <w:rFonts w:ascii="Times New Roman" w:hAnsi="Times New Roman" w:cs="Times New Roman"/>
          <w:i/>
          <w:lang w:val="en-GB"/>
        </w:rPr>
        <w:t xml:space="preserve">Body odour collection. </w:t>
      </w:r>
      <w:r w:rsidR="00514050" w:rsidRPr="007D60DC">
        <w:rPr>
          <w:rFonts w:ascii="Times New Roman" w:hAnsi="Times New Roman" w:cs="Times New Roman"/>
          <w:lang w:val="en-GB"/>
        </w:rPr>
        <w:t>Donors</w:t>
      </w:r>
      <w:r w:rsidR="00BB22CA" w:rsidRPr="007D60DC">
        <w:rPr>
          <w:rFonts w:ascii="Times New Roman" w:hAnsi="Times New Roman" w:cs="Times New Roman"/>
          <w:lang w:val="en-GB"/>
        </w:rPr>
        <w:t xml:space="preserve"> had to follow</w:t>
      </w:r>
      <w:r w:rsidR="00A928BC" w:rsidRPr="007D60DC">
        <w:rPr>
          <w:rFonts w:ascii="Times New Roman" w:hAnsi="Times New Roman" w:cs="Times New Roman"/>
          <w:lang w:val="en-GB"/>
        </w:rPr>
        <w:t xml:space="preserve"> strict behavio</w:t>
      </w:r>
      <w:r w:rsidR="00514050" w:rsidRPr="007D60DC">
        <w:rPr>
          <w:rFonts w:ascii="Times New Roman" w:hAnsi="Times New Roman" w:cs="Times New Roman"/>
          <w:lang w:val="en-GB"/>
        </w:rPr>
        <w:t>u</w:t>
      </w:r>
      <w:r w:rsidR="00A928BC" w:rsidRPr="007D60DC">
        <w:rPr>
          <w:rFonts w:ascii="Times New Roman" w:hAnsi="Times New Roman" w:cs="Times New Roman"/>
          <w:lang w:val="en-GB"/>
        </w:rPr>
        <w:t xml:space="preserve">ral guidelines </w:t>
      </w:r>
      <w:r w:rsidR="00BB22CA" w:rsidRPr="007D60DC">
        <w:rPr>
          <w:rFonts w:ascii="Times New Roman" w:hAnsi="Times New Roman" w:cs="Times New Roman"/>
          <w:lang w:val="en-GB"/>
        </w:rPr>
        <w:t xml:space="preserve">from 2 days before and during the 6-day sampling procedure. </w:t>
      </w:r>
      <w:r w:rsidR="00103C0A" w:rsidRPr="007D60DC">
        <w:rPr>
          <w:rFonts w:ascii="Times New Roman" w:hAnsi="Times New Roman" w:cs="Times New Roman"/>
          <w:lang w:val="en-GB"/>
        </w:rPr>
        <w:t>Especially, s</w:t>
      </w:r>
      <w:r w:rsidR="00BB22CA" w:rsidRPr="007D60DC">
        <w:rPr>
          <w:rFonts w:ascii="Times New Roman" w:hAnsi="Times New Roman" w:cs="Times New Roman"/>
          <w:lang w:val="en-GB"/>
        </w:rPr>
        <w:t>trong foods</w:t>
      </w:r>
      <w:r w:rsidR="00103C0A" w:rsidRPr="007D60DC">
        <w:rPr>
          <w:rFonts w:ascii="Times New Roman" w:hAnsi="Times New Roman" w:cs="Times New Roman"/>
          <w:lang w:val="en-GB"/>
        </w:rPr>
        <w:t>,</w:t>
      </w:r>
      <w:r w:rsidR="00BB22CA" w:rsidRPr="007D60DC">
        <w:rPr>
          <w:rFonts w:ascii="Times New Roman" w:hAnsi="Times New Roman" w:cs="Times New Roman"/>
          <w:lang w:val="en-GB"/>
        </w:rPr>
        <w:t xml:space="preserve"> alcohol</w:t>
      </w:r>
      <w:r w:rsidR="00103C0A" w:rsidRPr="007D60DC">
        <w:rPr>
          <w:rFonts w:ascii="Times New Roman" w:hAnsi="Times New Roman" w:cs="Times New Roman"/>
          <w:lang w:val="en-GB"/>
        </w:rPr>
        <w:t>,</w:t>
      </w:r>
      <w:r w:rsidR="00BB22CA" w:rsidRPr="007D60DC">
        <w:rPr>
          <w:rFonts w:ascii="Times New Roman" w:hAnsi="Times New Roman" w:cs="Times New Roman"/>
          <w:lang w:val="en-GB"/>
        </w:rPr>
        <w:t xml:space="preserve"> </w:t>
      </w:r>
      <w:r w:rsidR="00103C0A" w:rsidRPr="007D60DC">
        <w:rPr>
          <w:rFonts w:ascii="Times New Roman" w:hAnsi="Times New Roman" w:cs="Times New Roman"/>
          <w:lang w:val="en-GB"/>
        </w:rPr>
        <w:t xml:space="preserve">cigarette smoke and </w:t>
      </w:r>
      <w:r w:rsidR="00514050" w:rsidRPr="007D60DC">
        <w:rPr>
          <w:rFonts w:ascii="Times New Roman" w:hAnsi="Times New Roman" w:cs="Times New Roman"/>
          <w:lang w:val="en-GB"/>
        </w:rPr>
        <w:t xml:space="preserve">the </w:t>
      </w:r>
      <w:r w:rsidR="00103C0A" w:rsidRPr="007D60DC">
        <w:rPr>
          <w:rFonts w:ascii="Times New Roman" w:hAnsi="Times New Roman" w:cs="Times New Roman"/>
          <w:lang w:val="en-GB"/>
        </w:rPr>
        <w:t>use of perfumed cosmetics were to</w:t>
      </w:r>
      <w:r w:rsidR="007308FB" w:rsidRPr="007D60DC">
        <w:rPr>
          <w:rFonts w:ascii="Times New Roman" w:hAnsi="Times New Roman" w:cs="Times New Roman"/>
          <w:lang w:val="en-GB"/>
        </w:rPr>
        <w:t xml:space="preserve"> be avoided. P</w:t>
      </w:r>
      <w:r w:rsidR="003D4722" w:rsidRPr="007D60DC">
        <w:rPr>
          <w:rFonts w:ascii="Times New Roman" w:hAnsi="Times New Roman" w:cs="Times New Roman"/>
          <w:lang w:val="en-GB"/>
        </w:rPr>
        <w:t xml:space="preserve">articipants had to use </w:t>
      </w:r>
      <w:r w:rsidR="00514050" w:rsidRPr="007D60DC">
        <w:rPr>
          <w:rFonts w:ascii="Times New Roman" w:hAnsi="Times New Roman" w:cs="Times New Roman"/>
          <w:lang w:val="en-GB"/>
        </w:rPr>
        <w:t>a</w:t>
      </w:r>
      <w:r w:rsidR="00103C0A" w:rsidRPr="007D60DC">
        <w:rPr>
          <w:rFonts w:ascii="Times New Roman" w:hAnsi="Times New Roman" w:cs="Times New Roman"/>
          <w:lang w:val="en-GB"/>
        </w:rPr>
        <w:t xml:space="preserve"> non</w:t>
      </w:r>
      <w:r w:rsidR="00514050" w:rsidRPr="007D60DC">
        <w:rPr>
          <w:rFonts w:ascii="Times New Roman" w:hAnsi="Times New Roman" w:cs="Times New Roman"/>
          <w:lang w:val="en-GB"/>
        </w:rPr>
        <w:t>-</w:t>
      </w:r>
      <w:r w:rsidR="00103C0A" w:rsidRPr="007D60DC">
        <w:rPr>
          <w:rFonts w:ascii="Times New Roman" w:hAnsi="Times New Roman" w:cs="Times New Roman"/>
          <w:lang w:val="en-GB"/>
        </w:rPr>
        <w:t xml:space="preserve">perfumed </w:t>
      </w:r>
      <w:r w:rsidR="003D4722" w:rsidRPr="007D60DC">
        <w:rPr>
          <w:rFonts w:ascii="Times New Roman" w:hAnsi="Times New Roman" w:cs="Times New Roman"/>
          <w:lang w:val="en-GB"/>
        </w:rPr>
        <w:t>shower gel</w:t>
      </w:r>
      <w:r w:rsidR="00103C0A" w:rsidRPr="007D60DC">
        <w:rPr>
          <w:rFonts w:ascii="Times New Roman" w:hAnsi="Times New Roman" w:cs="Times New Roman"/>
          <w:lang w:val="en-GB"/>
        </w:rPr>
        <w:t xml:space="preserve"> </w:t>
      </w:r>
      <w:r w:rsidR="003D4722" w:rsidRPr="007D60DC">
        <w:rPr>
          <w:rFonts w:ascii="Times New Roman" w:hAnsi="Times New Roman" w:cs="Times New Roman"/>
          <w:lang w:val="en-GB"/>
        </w:rPr>
        <w:t>(Alterra</w:t>
      </w:r>
      <w:r w:rsidR="003D4722" w:rsidRPr="007D60DC">
        <w:rPr>
          <w:rFonts w:ascii="Times New Roman" w:hAnsi="Times New Roman" w:cs="Times New Roman"/>
          <w:lang w:val="en-GB"/>
        </w:rPr>
        <w:sym w:font="Symbol" w:char="F0D2"/>
      </w:r>
      <w:r w:rsidR="003D4722" w:rsidRPr="007D60DC">
        <w:rPr>
          <w:rFonts w:ascii="Times New Roman" w:hAnsi="Times New Roman" w:cs="Times New Roman"/>
          <w:lang w:val="en-GB"/>
        </w:rPr>
        <w:t xml:space="preserve"> </w:t>
      </w:r>
      <w:proofErr w:type="spellStart"/>
      <w:r w:rsidR="007308FB" w:rsidRPr="007D60DC">
        <w:rPr>
          <w:rFonts w:ascii="Times New Roman" w:hAnsi="Times New Roman" w:cs="Times New Roman"/>
          <w:lang w:val="en-GB"/>
        </w:rPr>
        <w:t>parfümfrei</w:t>
      </w:r>
      <w:proofErr w:type="spellEnd"/>
      <w:r w:rsidR="003D4722" w:rsidRPr="007D60DC">
        <w:rPr>
          <w:rFonts w:ascii="Times New Roman" w:hAnsi="Times New Roman" w:cs="Times New Roman"/>
          <w:lang w:val="en-GB"/>
        </w:rPr>
        <w:t xml:space="preserve">, </w:t>
      </w:r>
      <w:proofErr w:type="spellStart"/>
      <w:r w:rsidR="003D4722" w:rsidRPr="007D60DC">
        <w:rPr>
          <w:rFonts w:ascii="Times New Roman" w:hAnsi="Times New Roman" w:cs="Times New Roman"/>
          <w:lang w:val="en-GB"/>
        </w:rPr>
        <w:t>Rossmann</w:t>
      </w:r>
      <w:proofErr w:type="spellEnd"/>
      <w:r w:rsidR="003D4722" w:rsidRPr="007D60DC">
        <w:rPr>
          <w:rFonts w:ascii="Times New Roman" w:hAnsi="Times New Roman" w:cs="Times New Roman"/>
          <w:lang w:val="en-GB"/>
        </w:rPr>
        <w:t xml:space="preserve">) </w:t>
      </w:r>
      <w:r w:rsidR="00103C0A" w:rsidRPr="007D60DC">
        <w:rPr>
          <w:rFonts w:ascii="Times New Roman" w:hAnsi="Times New Roman" w:cs="Times New Roman"/>
          <w:lang w:val="en-GB"/>
        </w:rPr>
        <w:t xml:space="preserve">and </w:t>
      </w:r>
      <w:r w:rsidR="00514050" w:rsidRPr="007D60DC">
        <w:rPr>
          <w:rFonts w:ascii="Times New Roman" w:hAnsi="Times New Roman" w:cs="Times New Roman"/>
          <w:lang w:val="en-GB"/>
        </w:rPr>
        <w:t xml:space="preserve">a non-perfumed </w:t>
      </w:r>
      <w:r w:rsidR="00103C0A" w:rsidRPr="007D60DC">
        <w:rPr>
          <w:rFonts w:ascii="Times New Roman" w:hAnsi="Times New Roman" w:cs="Times New Roman"/>
          <w:lang w:val="en-GB"/>
        </w:rPr>
        <w:t xml:space="preserve">deodorant </w:t>
      </w:r>
      <w:r w:rsidR="0061705A" w:rsidRPr="007D60DC">
        <w:rPr>
          <w:rFonts w:ascii="Times New Roman" w:hAnsi="Times New Roman" w:cs="Times New Roman"/>
          <w:lang w:val="en-GB"/>
        </w:rPr>
        <w:t>(Mum</w:t>
      </w:r>
      <w:r w:rsidR="003D4722" w:rsidRPr="007D60DC">
        <w:rPr>
          <w:rFonts w:ascii="Times New Roman" w:hAnsi="Times New Roman" w:cs="Times New Roman"/>
          <w:lang w:val="en-GB"/>
        </w:rPr>
        <w:sym w:font="Symbol" w:char="F0D2"/>
      </w:r>
      <w:r w:rsidR="0061705A" w:rsidRPr="007D60DC">
        <w:rPr>
          <w:rFonts w:ascii="Times New Roman" w:hAnsi="Times New Roman" w:cs="Times New Roman"/>
          <w:lang w:val="en-GB"/>
        </w:rPr>
        <w:t xml:space="preserve"> sensitive care, </w:t>
      </w:r>
      <w:proofErr w:type="spellStart"/>
      <w:r w:rsidR="0061705A" w:rsidRPr="007D60DC">
        <w:rPr>
          <w:rFonts w:ascii="Times New Roman" w:eastAsia="Times New Roman" w:hAnsi="Times New Roman" w:cs="Times New Roman"/>
          <w:lang w:val="en-GB"/>
        </w:rPr>
        <w:t>Doetsch</w:t>
      </w:r>
      <w:proofErr w:type="spellEnd"/>
      <w:r w:rsidR="0061705A" w:rsidRPr="007D60DC">
        <w:rPr>
          <w:rFonts w:ascii="Times New Roman" w:eastAsia="Times New Roman" w:hAnsi="Times New Roman" w:cs="Times New Roman"/>
          <w:lang w:val="en-GB"/>
        </w:rPr>
        <w:t xml:space="preserve"> </w:t>
      </w:r>
      <w:proofErr w:type="spellStart"/>
      <w:r w:rsidR="0061705A" w:rsidRPr="007D60DC">
        <w:rPr>
          <w:rFonts w:ascii="Times New Roman" w:eastAsia="Times New Roman" w:hAnsi="Times New Roman" w:cs="Times New Roman"/>
          <w:lang w:val="en-GB"/>
        </w:rPr>
        <w:t>Grether</w:t>
      </w:r>
      <w:proofErr w:type="spellEnd"/>
      <w:r w:rsidR="0061705A" w:rsidRPr="007D60DC">
        <w:rPr>
          <w:rFonts w:ascii="Times New Roman" w:eastAsia="Times New Roman" w:hAnsi="Times New Roman" w:cs="Times New Roman"/>
          <w:lang w:val="en-GB"/>
        </w:rPr>
        <w:t xml:space="preserve"> AG</w:t>
      </w:r>
      <w:r w:rsidR="0061705A" w:rsidRPr="007D60DC">
        <w:rPr>
          <w:rFonts w:ascii="Times New Roman" w:hAnsi="Times New Roman" w:cs="Times New Roman"/>
          <w:lang w:val="en-GB"/>
        </w:rPr>
        <w:t xml:space="preserve">) </w:t>
      </w:r>
      <w:r w:rsidR="00103C0A" w:rsidRPr="007D60DC">
        <w:rPr>
          <w:rFonts w:ascii="Times New Roman" w:hAnsi="Times New Roman" w:cs="Times New Roman"/>
          <w:lang w:val="en-GB"/>
        </w:rPr>
        <w:t>that we provided.</w:t>
      </w:r>
      <w:r w:rsidR="009C5563" w:rsidRPr="007D60DC">
        <w:rPr>
          <w:rFonts w:ascii="Times New Roman" w:hAnsi="Times New Roman" w:cs="Times New Roman"/>
          <w:lang w:val="en-GB"/>
        </w:rPr>
        <w:t xml:space="preserve"> They had to wear </w:t>
      </w:r>
      <w:r w:rsidR="00864739" w:rsidRPr="007D60DC">
        <w:rPr>
          <w:rFonts w:ascii="Times New Roman" w:hAnsi="Times New Roman" w:cs="Times New Roman"/>
          <w:lang w:val="en-GB"/>
        </w:rPr>
        <w:t>a</w:t>
      </w:r>
      <w:r w:rsidR="009C5563" w:rsidRPr="007D60DC">
        <w:rPr>
          <w:rFonts w:ascii="Times New Roman" w:hAnsi="Times New Roman" w:cs="Times New Roman"/>
          <w:lang w:val="en-GB"/>
        </w:rPr>
        <w:t xml:space="preserve"> cotton t-shirt (Sunshirts.ch</w:t>
      </w:r>
      <w:r w:rsidR="004148C1" w:rsidRPr="007D60DC">
        <w:rPr>
          <w:rFonts w:ascii="Times New Roman" w:hAnsi="Times New Roman" w:cs="Times New Roman"/>
          <w:lang w:val="en-GB"/>
        </w:rPr>
        <w:t xml:space="preserve">) </w:t>
      </w:r>
      <w:r w:rsidR="009C5563" w:rsidRPr="007D60DC">
        <w:rPr>
          <w:rFonts w:ascii="Times New Roman" w:hAnsi="Times New Roman" w:cs="Times New Roman"/>
          <w:lang w:val="en-GB"/>
        </w:rPr>
        <w:t xml:space="preserve">for 6 consecutive nights and in the </w:t>
      </w:r>
      <w:r w:rsidR="00514050" w:rsidRPr="007D60DC">
        <w:rPr>
          <w:rFonts w:ascii="Times New Roman" w:hAnsi="Times New Roman" w:cs="Times New Roman"/>
          <w:lang w:val="en-GB"/>
        </w:rPr>
        <w:t>morning</w:t>
      </w:r>
      <w:r w:rsidR="00770F16">
        <w:rPr>
          <w:rFonts w:ascii="Times New Roman" w:hAnsi="Times New Roman" w:cs="Times New Roman"/>
          <w:lang w:val="en-GB"/>
        </w:rPr>
        <w:t>s</w:t>
      </w:r>
      <w:r w:rsidR="00514050" w:rsidRPr="007D60DC">
        <w:rPr>
          <w:rFonts w:ascii="Times New Roman" w:hAnsi="Times New Roman" w:cs="Times New Roman"/>
          <w:lang w:val="en-GB"/>
        </w:rPr>
        <w:t xml:space="preserve">, </w:t>
      </w:r>
      <w:r w:rsidR="009C5563" w:rsidRPr="007D60DC">
        <w:rPr>
          <w:rFonts w:ascii="Times New Roman" w:hAnsi="Times New Roman" w:cs="Times New Roman"/>
          <w:lang w:val="en-GB"/>
        </w:rPr>
        <w:t xml:space="preserve">they had to gently rub their face, neck and scalp with a 20x20cm cotton </w:t>
      </w:r>
      <w:r w:rsidR="00864739" w:rsidRPr="007D60DC">
        <w:rPr>
          <w:rFonts w:ascii="Times New Roman" w:hAnsi="Times New Roman" w:cs="Times New Roman"/>
          <w:lang w:val="en-GB"/>
        </w:rPr>
        <w:t>cloth</w:t>
      </w:r>
      <w:r w:rsidR="000954AF">
        <w:rPr>
          <w:rFonts w:ascii="Times New Roman" w:hAnsi="Times New Roman" w:cs="Times New Roman"/>
          <w:lang w:val="en-GB"/>
        </w:rPr>
        <w:t xml:space="preserve">, thereby providing </w:t>
      </w:r>
      <w:r w:rsidR="00770F16">
        <w:rPr>
          <w:rFonts w:ascii="Times New Roman" w:hAnsi="Times New Roman" w:cs="Times New Roman"/>
          <w:lang w:val="en-GB"/>
        </w:rPr>
        <w:t xml:space="preserve">a composite sample of these areas of the head. The instruction sheet </w:t>
      </w:r>
      <w:r w:rsidR="00FD740D">
        <w:rPr>
          <w:rFonts w:ascii="Times New Roman" w:hAnsi="Times New Roman" w:cs="Times New Roman"/>
          <w:lang w:val="en-GB"/>
        </w:rPr>
        <w:t>was</w:t>
      </w:r>
      <w:r w:rsidR="00770F16">
        <w:rPr>
          <w:rFonts w:ascii="Times New Roman" w:hAnsi="Times New Roman" w:cs="Times New Roman"/>
          <w:lang w:val="en-GB"/>
        </w:rPr>
        <w:t xml:space="preserve"> illustrated with 6 different photographs of a person performing the head odour collection</w:t>
      </w:r>
      <w:r w:rsidR="00864739" w:rsidRPr="007D60DC">
        <w:rPr>
          <w:rFonts w:ascii="Times New Roman" w:hAnsi="Times New Roman" w:cs="Times New Roman"/>
          <w:lang w:val="en-GB"/>
        </w:rPr>
        <w:t xml:space="preserve">. </w:t>
      </w:r>
      <w:r w:rsidR="00514050" w:rsidRPr="007D60DC">
        <w:rPr>
          <w:rFonts w:ascii="Times New Roman" w:hAnsi="Times New Roman" w:cs="Times New Roman"/>
          <w:lang w:val="en-GB"/>
        </w:rPr>
        <w:t>T</w:t>
      </w:r>
      <w:r w:rsidR="004148C1" w:rsidRPr="007D60DC">
        <w:rPr>
          <w:rFonts w:ascii="Times New Roman" w:hAnsi="Times New Roman" w:cs="Times New Roman"/>
          <w:lang w:val="en-GB"/>
        </w:rPr>
        <w:t>-shirt</w:t>
      </w:r>
      <w:r w:rsidR="00514050" w:rsidRPr="007D60DC">
        <w:rPr>
          <w:rFonts w:ascii="Times New Roman" w:hAnsi="Times New Roman" w:cs="Times New Roman"/>
          <w:lang w:val="en-GB"/>
        </w:rPr>
        <w:t>s</w:t>
      </w:r>
      <w:r w:rsidR="004148C1" w:rsidRPr="007D60DC">
        <w:rPr>
          <w:rFonts w:ascii="Times New Roman" w:hAnsi="Times New Roman" w:cs="Times New Roman"/>
          <w:lang w:val="en-GB"/>
        </w:rPr>
        <w:t xml:space="preserve"> and cloth</w:t>
      </w:r>
      <w:r w:rsidR="00514050" w:rsidRPr="007D60DC">
        <w:rPr>
          <w:rFonts w:ascii="Times New Roman" w:hAnsi="Times New Roman" w:cs="Times New Roman"/>
          <w:lang w:val="en-GB"/>
        </w:rPr>
        <w:t>s</w:t>
      </w:r>
      <w:r w:rsidR="004148C1" w:rsidRPr="007D60DC">
        <w:rPr>
          <w:rFonts w:ascii="Times New Roman" w:hAnsi="Times New Roman" w:cs="Times New Roman"/>
          <w:lang w:val="en-GB"/>
        </w:rPr>
        <w:t xml:space="preserve"> were previously washed </w:t>
      </w:r>
      <w:r w:rsidR="00514050" w:rsidRPr="007D60DC">
        <w:rPr>
          <w:rFonts w:ascii="Times New Roman" w:hAnsi="Times New Roman" w:cs="Times New Roman"/>
          <w:lang w:val="en-GB"/>
        </w:rPr>
        <w:t xml:space="preserve">in the laboratory </w:t>
      </w:r>
      <w:r w:rsidR="004148C1" w:rsidRPr="007D60DC">
        <w:rPr>
          <w:rFonts w:ascii="Times New Roman" w:hAnsi="Times New Roman" w:cs="Times New Roman"/>
          <w:lang w:val="en-GB"/>
        </w:rPr>
        <w:t>with a non</w:t>
      </w:r>
      <w:r w:rsidR="00514050" w:rsidRPr="007D60DC">
        <w:rPr>
          <w:rFonts w:ascii="Times New Roman" w:hAnsi="Times New Roman" w:cs="Times New Roman"/>
          <w:lang w:val="en-GB"/>
        </w:rPr>
        <w:t>-</w:t>
      </w:r>
      <w:r w:rsidR="004148C1" w:rsidRPr="007D60DC">
        <w:rPr>
          <w:rFonts w:ascii="Times New Roman" w:hAnsi="Times New Roman" w:cs="Times New Roman"/>
          <w:lang w:val="en-GB"/>
        </w:rPr>
        <w:t>perfumed washing powder (</w:t>
      </w:r>
      <w:proofErr w:type="spellStart"/>
      <w:r w:rsidR="004148C1" w:rsidRPr="007D60DC">
        <w:rPr>
          <w:rFonts w:ascii="Times New Roman" w:hAnsi="Times New Roman" w:cs="Times New Roman"/>
          <w:lang w:val="en-GB"/>
        </w:rPr>
        <w:t>Omo</w:t>
      </w:r>
      <w:proofErr w:type="spellEnd"/>
      <w:r w:rsidR="004148C1" w:rsidRPr="007D60DC">
        <w:rPr>
          <w:rFonts w:ascii="Times New Roman" w:hAnsi="Times New Roman" w:cs="Times New Roman"/>
          <w:lang w:val="en-GB"/>
        </w:rPr>
        <w:sym w:font="Symbol" w:char="F0D2"/>
      </w:r>
      <w:r w:rsidR="004148C1" w:rsidRPr="007D60DC">
        <w:rPr>
          <w:rFonts w:ascii="Times New Roman" w:hAnsi="Times New Roman" w:cs="Times New Roman"/>
          <w:lang w:val="en-GB"/>
        </w:rPr>
        <w:t xml:space="preserve"> Sensitive, Unilever). </w:t>
      </w:r>
      <w:r w:rsidR="00864739" w:rsidRPr="007D60DC">
        <w:rPr>
          <w:rFonts w:ascii="Times New Roman" w:hAnsi="Times New Roman" w:cs="Times New Roman"/>
          <w:lang w:val="en-GB"/>
        </w:rPr>
        <w:t>During the day, the t-shirt and the cloth</w:t>
      </w:r>
      <w:r w:rsidR="007F417F" w:rsidRPr="007D60DC">
        <w:rPr>
          <w:rFonts w:ascii="Times New Roman" w:hAnsi="Times New Roman" w:cs="Times New Roman"/>
          <w:lang w:val="en-GB"/>
        </w:rPr>
        <w:t xml:space="preserve"> were kept in two separated zip-</w:t>
      </w:r>
      <w:r w:rsidR="00864739" w:rsidRPr="007D60DC">
        <w:rPr>
          <w:rFonts w:ascii="Times New Roman" w:hAnsi="Times New Roman" w:cs="Times New Roman"/>
          <w:lang w:val="en-GB"/>
        </w:rPr>
        <w:t xml:space="preserve">lock bags, under the participant’s </w:t>
      </w:r>
      <w:r w:rsidR="00DF147D" w:rsidRPr="007D60DC">
        <w:rPr>
          <w:rFonts w:ascii="Times New Roman" w:hAnsi="Times New Roman" w:cs="Times New Roman"/>
          <w:lang w:val="en-GB"/>
        </w:rPr>
        <w:t>pillow. On the 6</w:t>
      </w:r>
      <w:r w:rsidR="00DF147D" w:rsidRPr="007D60DC">
        <w:rPr>
          <w:rFonts w:ascii="Times New Roman" w:hAnsi="Times New Roman" w:cs="Times New Roman"/>
          <w:vertAlign w:val="superscript"/>
          <w:lang w:val="en-GB"/>
        </w:rPr>
        <w:t>th</w:t>
      </w:r>
      <w:r w:rsidR="00DF147D" w:rsidRPr="007D60DC">
        <w:rPr>
          <w:rFonts w:ascii="Times New Roman" w:hAnsi="Times New Roman" w:cs="Times New Roman"/>
          <w:lang w:val="en-GB"/>
        </w:rPr>
        <w:t xml:space="preserve"> morning, the bags containing the samples had to be </w:t>
      </w:r>
      <w:r w:rsidR="005F1F59" w:rsidRPr="007D60DC">
        <w:rPr>
          <w:rFonts w:ascii="Times New Roman" w:hAnsi="Times New Roman" w:cs="Times New Roman"/>
          <w:lang w:val="en-GB"/>
        </w:rPr>
        <w:t>dropped</w:t>
      </w:r>
      <w:r w:rsidR="00DF147D" w:rsidRPr="007D60DC">
        <w:rPr>
          <w:rFonts w:ascii="Times New Roman" w:hAnsi="Times New Roman" w:cs="Times New Roman"/>
          <w:lang w:val="en-GB"/>
        </w:rPr>
        <w:t xml:space="preserve"> </w:t>
      </w:r>
      <w:r w:rsidR="005F1F59" w:rsidRPr="007D60DC">
        <w:rPr>
          <w:rFonts w:ascii="Times New Roman" w:hAnsi="Times New Roman" w:cs="Times New Roman"/>
          <w:lang w:val="en-GB"/>
        </w:rPr>
        <w:t xml:space="preserve">before noon </w:t>
      </w:r>
      <w:r w:rsidR="00DF147D" w:rsidRPr="007D60DC">
        <w:rPr>
          <w:rFonts w:ascii="Times New Roman" w:hAnsi="Times New Roman" w:cs="Times New Roman"/>
          <w:lang w:val="en-GB"/>
        </w:rPr>
        <w:t xml:space="preserve">in </w:t>
      </w:r>
      <w:r w:rsidR="00DF147D" w:rsidRPr="007D60DC">
        <w:rPr>
          <w:rFonts w:ascii="Times New Roman" w:hAnsi="Times New Roman" w:cs="Times New Roman"/>
          <w:lang w:val="en-GB"/>
        </w:rPr>
        <w:lastRenderedPageBreak/>
        <w:t>a dedicated box in the laboratory</w:t>
      </w:r>
      <w:r w:rsidR="004148C1" w:rsidRPr="007D60DC">
        <w:rPr>
          <w:rFonts w:ascii="Times New Roman" w:hAnsi="Times New Roman" w:cs="Times New Roman"/>
          <w:lang w:val="en-GB"/>
        </w:rPr>
        <w:t>, and were subsequently cut (</w:t>
      </w:r>
      <w:r w:rsidR="00416467" w:rsidRPr="007D60DC">
        <w:rPr>
          <w:rFonts w:ascii="Times New Roman" w:hAnsi="Times New Roman" w:cs="Times New Roman"/>
          <w:lang w:val="en-GB"/>
        </w:rPr>
        <w:t>axillary area separated from the rest of the t-shirt)</w:t>
      </w:r>
      <w:r w:rsidR="00743346" w:rsidRPr="007D60DC">
        <w:rPr>
          <w:rFonts w:ascii="Times New Roman" w:hAnsi="Times New Roman" w:cs="Times New Roman"/>
          <w:lang w:val="en-GB"/>
        </w:rPr>
        <w:t xml:space="preserve">, wrapped in </w:t>
      </w:r>
      <w:r w:rsidR="007D60DC" w:rsidRPr="007D60DC">
        <w:rPr>
          <w:rFonts w:ascii="Times New Roman" w:hAnsi="Times New Roman" w:cs="Times New Roman"/>
          <w:lang w:val="en-GB"/>
        </w:rPr>
        <w:t>aluminium</w:t>
      </w:r>
      <w:r w:rsidR="00743346" w:rsidRPr="007D60DC">
        <w:rPr>
          <w:rFonts w:ascii="Times New Roman" w:hAnsi="Times New Roman" w:cs="Times New Roman"/>
          <w:lang w:val="en-GB"/>
        </w:rPr>
        <w:t xml:space="preserve"> foil, placed in a </w:t>
      </w:r>
      <w:proofErr w:type="spellStart"/>
      <w:r w:rsidR="00743346" w:rsidRPr="007D60DC">
        <w:rPr>
          <w:rFonts w:ascii="Times New Roman" w:hAnsi="Times New Roman" w:cs="Times New Roman"/>
          <w:lang w:val="en-GB"/>
        </w:rPr>
        <w:t>ziplock</w:t>
      </w:r>
      <w:proofErr w:type="spellEnd"/>
      <w:r w:rsidR="00743346" w:rsidRPr="007D60DC">
        <w:rPr>
          <w:rFonts w:ascii="Times New Roman" w:hAnsi="Times New Roman" w:cs="Times New Roman"/>
          <w:lang w:val="en-GB"/>
        </w:rPr>
        <w:t xml:space="preserve"> bag </w:t>
      </w:r>
      <w:r w:rsidR="00CD41E9" w:rsidRPr="007D60DC">
        <w:rPr>
          <w:rFonts w:ascii="Times New Roman" w:hAnsi="Times New Roman" w:cs="Times New Roman"/>
          <w:lang w:val="en-GB"/>
        </w:rPr>
        <w:t xml:space="preserve">and </w:t>
      </w:r>
      <w:r w:rsidR="00743346" w:rsidRPr="007D60DC">
        <w:rPr>
          <w:rFonts w:ascii="Times New Roman" w:hAnsi="Times New Roman" w:cs="Times New Roman"/>
          <w:lang w:val="en-GB"/>
        </w:rPr>
        <w:t>stored</w:t>
      </w:r>
      <w:r w:rsidR="00C85C23" w:rsidRPr="007D60DC">
        <w:rPr>
          <w:rFonts w:ascii="Times New Roman" w:hAnsi="Times New Roman" w:cs="Times New Roman"/>
          <w:lang w:val="en-GB"/>
        </w:rPr>
        <w:t xml:space="preserve"> at -28</w:t>
      </w:r>
      <w:r w:rsidR="00CD41E9" w:rsidRPr="007D60DC">
        <w:rPr>
          <w:rFonts w:ascii="Times New Roman" w:hAnsi="Times New Roman" w:cs="Times New Roman"/>
          <w:lang w:val="en-GB"/>
        </w:rPr>
        <w:t xml:space="preserve">°C. </w:t>
      </w:r>
      <w:r w:rsidR="007F417F" w:rsidRPr="007D60DC">
        <w:rPr>
          <w:rFonts w:ascii="Times New Roman" w:hAnsi="Times New Roman" w:cs="Times New Roman"/>
          <w:lang w:val="en-GB"/>
        </w:rPr>
        <w:t>There was no m</w:t>
      </w:r>
      <w:r w:rsidR="00C85C23" w:rsidRPr="007D60DC">
        <w:rPr>
          <w:rFonts w:ascii="Times New Roman" w:hAnsi="Times New Roman" w:cs="Times New Roman"/>
          <w:lang w:val="en-GB"/>
        </w:rPr>
        <w:t>ajor infringement</w:t>
      </w:r>
      <w:r w:rsidR="007F417F" w:rsidRPr="007D60DC">
        <w:rPr>
          <w:rFonts w:ascii="Times New Roman" w:hAnsi="Times New Roman" w:cs="Times New Roman"/>
          <w:lang w:val="en-GB"/>
        </w:rPr>
        <w:t xml:space="preserve"> of the instructions to report according to a q</w:t>
      </w:r>
      <w:r w:rsidR="00A928BC" w:rsidRPr="007D60DC">
        <w:rPr>
          <w:rFonts w:ascii="Times New Roman" w:hAnsi="Times New Roman" w:cs="Times New Roman"/>
          <w:lang w:val="en-GB"/>
        </w:rPr>
        <w:t>uestionnaire</w:t>
      </w:r>
      <w:r w:rsidR="007F417F" w:rsidRPr="007D60DC">
        <w:rPr>
          <w:rFonts w:ascii="Times New Roman" w:hAnsi="Times New Roman" w:cs="Times New Roman"/>
          <w:lang w:val="en-GB"/>
        </w:rPr>
        <w:t xml:space="preserve"> on the participants’</w:t>
      </w:r>
      <w:r w:rsidR="00A928BC" w:rsidRPr="007D60DC">
        <w:rPr>
          <w:rFonts w:ascii="Times New Roman" w:hAnsi="Times New Roman" w:cs="Times New Roman"/>
          <w:lang w:val="en-GB"/>
        </w:rPr>
        <w:t xml:space="preserve"> behavio</w:t>
      </w:r>
      <w:r w:rsidR="00514050" w:rsidRPr="007D60DC">
        <w:rPr>
          <w:rFonts w:ascii="Times New Roman" w:hAnsi="Times New Roman" w:cs="Times New Roman"/>
          <w:lang w:val="en-GB"/>
        </w:rPr>
        <w:t>u</w:t>
      </w:r>
      <w:r w:rsidR="00A928BC" w:rsidRPr="007D60DC">
        <w:rPr>
          <w:rFonts w:ascii="Times New Roman" w:hAnsi="Times New Roman" w:cs="Times New Roman"/>
          <w:lang w:val="en-GB"/>
        </w:rPr>
        <w:t>rs during the testing period.</w:t>
      </w:r>
      <w:r w:rsidR="00514050" w:rsidRPr="007D60DC">
        <w:rPr>
          <w:rFonts w:ascii="Times New Roman" w:hAnsi="Times New Roman" w:cs="Times New Roman"/>
          <w:lang w:val="en-GB"/>
        </w:rPr>
        <w:t xml:space="preserve"> </w:t>
      </w:r>
      <w:r w:rsidR="00874B77" w:rsidRPr="007D60DC">
        <w:rPr>
          <w:rFonts w:ascii="Times New Roman" w:hAnsi="Times New Roman" w:cs="Times New Roman"/>
          <w:lang w:val="en-GB"/>
        </w:rPr>
        <w:t>In addition, the length of index and ring fingers of the participants</w:t>
      </w:r>
      <w:r w:rsidR="000A2075" w:rsidRPr="007D60DC">
        <w:rPr>
          <w:rFonts w:ascii="Times New Roman" w:hAnsi="Times New Roman" w:cs="Times New Roman"/>
          <w:lang w:val="en-GB"/>
        </w:rPr>
        <w:t>’ right hand</w:t>
      </w:r>
      <w:r w:rsidR="00874B77" w:rsidRPr="007D60DC">
        <w:rPr>
          <w:rFonts w:ascii="Times New Roman" w:hAnsi="Times New Roman" w:cs="Times New Roman"/>
          <w:lang w:val="en-GB"/>
        </w:rPr>
        <w:t xml:space="preserve"> was measured to the nearest 0.1 mm using Vernier callipers, directly on fingers (see details of the procedure in </w:t>
      </w:r>
      <w:r w:rsidR="00874B77" w:rsidRPr="007D60DC">
        <w:rPr>
          <w:rFonts w:ascii="Times New Roman" w:hAnsi="Times New Roman" w:cs="Times New Roman"/>
          <w:lang w:val="en-GB"/>
        </w:rPr>
        <w:fldChar w:fldCharType="begin"/>
      </w:r>
      <w:r w:rsidR="00A2771E" w:rsidRPr="007D60DC">
        <w:rPr>
          <w:rFonts w:ascii="Times New Roman" w:hAnsi="Times New Roman" w:cs="Times New Roman"/>
          <w:lang w:val="en-GB"/>
        </w:rPr>
        <w:instrText xml:space="preserve"> ADDIN ZOTERO_ITEM CSL_CITATION {"citationID":"oguV3YAX","properties":{"formattedCitation":"[3]","plainCitation":"[3]","noteIndex":0},"citationItems":[{"id":29,"uris":["http://zotero.org/users/772139/items/I8TNU9MU"],"uri":["http://zotero.org/users/772139/items/I8TNU9MU"],"itemData":{"id":29,"type":"article-journal","title":"Digit ratio (2D:4D) predicts facial, but not voice or body odour, attractiveness in men","container-title":"Proceedings of the Royal Society B: Biological Sciences","page":"3551-3557","volume":"278","issue":"1724","source":"ISI Web of Knowledge","abstract":"There is growing evidence that human second-to-fourth digit ratio (or 2D:4D) is related to facial features involved in attractiveness, mediated by in utero hormonal effects. The present study extends the investigation to other phenotypic, hormone-related determinants of human attractiveness:voice and body odour. Pictures of faces with a neutral expression, recordings of voices pronouncing vowels and axillary odour samples captured on cotton pads worn for 24 h were provided by 49 adult male donors. These stimuli were rated on attractiveness and masculinity scales by two groups of 49 and 35 females, approximately half of these in each sample using hormonal contraception. Multivariate regression analyses showed that males' lower (more masculine) right 2D:4D and lower right-minus-left 2D:4D (Dr-l) were associated with a more attractive (and in some cases more symmetrical), but not more masculine, face. However, 2D:4D and Dr-l did not predict voice and body odour masculinity or attractiveness. The results were interpreted in terms of differential effects of prenatal and circulating testosterone, male facial shape being supposedly more dependent on foetal levels (reflected by 2D:4D ratio), whereas body odour and vocal characteristics could be more dependent on variation in adult circulating testosterone levels.","DOI":"10.1098/rspb.2011.0544","ISSN":"0962-8452","title-short":"Digit ratio (2D","journalAbbreviation":"Proc. R. Soc. Lond. B Biol. Sci.","language":"English","author":[{"family":"Ferdenzi","given":"C."},{"family":"Lemaitre","given":"Jean-Francois"},{"family":"Leongomez","given":"Juan David"},{"family":"Roberts","given":"S. C."}],"issued":{"date-parts":[["2011"]]}}}],"schema":"https://github.com/citation-style-language/schema/raw/master/csl-citation.json"} </w:instrText>
      </w:r>
      <w:r w:rsidR="00874B77" w:rsidRPr="007D60DC">
        <w:rPr>
          <w:rFonts w:ascii="Times New Roman" w:hAnsi="Times New Roman" w:cs="Times New Roman"/>
          <w:lang w:val="en-GB"/>
        </w:rPr>
        <w:fldChar w:fldCharType="separate"/>
      </w:r>
      <w:r w:rsidR="00874B77" w:rsidRPr="007D60DC">
        <w:rPr>
          <w:rFonts w:ascii="Times New Roman" w:hAnsi="Times New Roman" w:cs="Times New Roman"/>
          <w:noProof/>
          <w:lang w:val="en-GB"/>
        </w:rPr>
        <w:t>[3]</w:t>
      </w:r>
      <w:r w:rsidR="00874B77" w:rsidRPr="007D60DC">
        <w:rPr>
          <w:rFonts w:ascii="Times New Roman" w:hAnsi="Times New Roman" w:cs="Times New Roman"/>
          <w:lang w:val="en-GB"/>
        </w:rPr>
        <w:fldChar w:fldCharType="end"/>
      </w:r>
      <w:r w:rsidR="000A2075" w:rsidRPr="007D60DC">
        <w:rPr>
          <w:rFonts w:ascii="Times New Roman" w:hAnsi="Times New Roman" w:cs="Times New Roman"/>
          <w:lang w:val="en-GB"/>
        </w:rPr>
        <w:t xml:space="preserve">). </w:t>
      </w:r>
    </w:p>
    <w:p w14:paraId="250E7936" w14:textId="77777777" w:rsidR="007D60DC" w:rsidRDefault="007D60DC" w:rsidP="00215D26">
      <w:pPr>
        <w:tabs>
          <w:tab w:val="num" w:pos="720"/>
        </w:tabs>
        <w:spacing w:line="480" w:lineRule="auto"/>
        <w:rPr>
          <w:rFonts w:ascii="Times New Roman" w:hAnsi="Times New Roman" w:cs="Times New Roman"/>
          <w:i/>
          <w:lang w:val="en-GB"/>
        </w:rPr>
      </w:pPr>
    </w:p>
    <w:p w14:paraId="60FDB4C0" w14:textId="7CEE2AD9" w:rsidR="00215D26" w:rsidRPr="007D60DC" w:rsidRDefault="00F168C9" w:rsidP="00215D26">
      <w:pPr>
        <w:tabs>
          <w:tab w:val="num" w:pos="720"/>
        </w:tabs>
        <w:spacing w:line="480" w:lineRule="auto"/>
        <w:rPr>
          <w:rFonts w:ascii="Times New Roman" w:hAnsi="Times New Roman" w:cs="Times New Roman"/>
          <w:lang w:val="en-GB"/>
        </w:rPr>
      </w:pPr>
      <w:r w:rsidRPr="007D60DC">
        <w:rPr>
          <w:rFonts w:ascii="Times New Roman" w:hAnsi="Times New Roman" w:cs="Times New Roman"/>
          <w:i/>
          <w:lang w:val="en-GB"/>
        </w:rPr>
        <w:t>Odour rating.</w:t>
      </w:r>
      <w:r w:rsidR="00805B26" w:rsidRPr="007D60DC">
        <w:rPr>
          <w:rFonts w:ascii="Times New Roman" w:hAnsi="Times New Roman" w:cs="Times New Roman"/>
          <w:lang w:val="en-GB"/>
        </w:rPr>
        <w:t xml:space="preserve"> </w:t>
      </w:r>
      <w:r w:rsidR="00DF1607" w:rsidRPr="007D60DC">
        <w:rPr>
          <w:rFonts w:ascii="Times New Roman" w:hAnsi="Times New Roman" w:cs="Times New Roman"/>
          <w:lang w:val="en-GB"/>
        </w:rPr>
        <w:t xml:space="preserve">The samples were left 2 hours at room temperature before the testing sessions started. After the ratings of Study 1, the samples were frozen again, and re-used in the rating session of Study 2. Although </w:t>
      </w:r>
      <w:r w:rsidR="00CE648A">
        <w:rPr>
          <w:rFonts w:ascii="Times New Roman" w:hAnsi="Times New Roman" w:cs="Times New Roman"/>
          <w:lang w:val="en-GB"/>
        </w:rPr>
        <w:t>refreezing</w:t>
      </w:r>
      <w:r w:rsidR="00DF1607" w:rsidRPr="007D60DC">
        <w:rPr>
          <w:rFonts w:ascii="Times New Roman" w:hAnsi="Times New Roman" w:cs="Times New Roman"/>
          <w:lang w:val="en-GB"/>
        </w:rPr>
        <w:t xml:space="preserve"> </w:t>
      </w:r>
      <w:r w:rsidR="008E1B5C" w:rsidRPr="007D60DC">
        <w:rPr>
          <w:rFonts w:ascii="Times New Roman" w:hAnsi="Times New Roman" w:cs="Times New Roman"/>
          <w:lang w:val="en-GB"/>
        </w:rPr>
        <w:t>is usually</w:t>
      </w:r>
      <w:r w:rsidR="00DF1607" w:rsidRPr="007D60DC">
        <w:rPr>
          <w:rFonts w:ascii="Times New Roman" w:hAnsi="Times New Roman" w:cs="Times New Roman"/>
          <w:lang w:val="en-GB"/>
        </w:rPr>
        <w:t xml:space="preserve"> avoided </w:t>
      </w:r>
      <w:r w:rsidR="008E1B5C" w:rsidRPr="007D60DC">
        <w:rPr>
          <w:rFonts w:ascii="Times New Roman" w:hAnsi="Times New Roman" w:cs="Times New Roman"/>
          <w:lang w:val="en-GB"/>
        </w:rPr>
        <w:t>(</w:t>
      </w:r>
      <w:r w:rsidR="00DF1607" w:rsidRPr="007D60DC">
        <w:rPr>
          <w:rFonts w:ascii="Times New Roman" w:hAnsi="Times New Roman" w:cs="Times New Roman"/>
          <w:lang w:val="en-GB"/>
        </w:rPr>
        <w:t xml:space="preserve">because </w:t>
      </w:r>
      <w:r w:rsidR="00B37C13" w:rsidRPr="007D60DC">
        <w:rPr>
          <w:rFonts w:ascii="Times New Roman" w:hAnsi="Times New Roman" w:cs="Times New Roman"/>
          <w:lang w:val="en-GB"/>
        </w:rPr>
        <w:t>of the</w:t>
      </w:r>
      <w:r w:rsidR="008E1B5C" w:rsidRPr="007D60DC">
        <w:rPr>
          <w:rFonts w:ascii="Times New Roman" w:hAnsi="Times New Roman" w:cs="Times New Roman"/>
          <w:lang w:val="en-GB"/>
        </w:rPr>
        <w:t xml:space="preserve"> samples</w:t>
      </w:r>
      <w:r w:rsidR="00B37C13" w:rsidRPr="007D60DC">
        <w:rPr>
          <w:rFonts w:ascii="Times New Roman" w:hAnsi="Times New Roman" w:cs="Times New Roman"/>
          <w:lang w:val="en-GB"/>
        </w:rPr>
        <w:t xml:space="preserve"> instability </w:t>
      </w:r>
      <w:r w:rsidR="008E1B5C" w:rsidRPr="007D60DC">
        <w:rPr>
          <w:rFonts w:ascii="Times New Roman" w:hAnsi="Times New Roman" w:cs="Times New Roman"/>
          <w:lang w:val="en-GB"/>
        </w:rPr>
        <w:t>due to their biological nature)</w:t>
      </w:r>
      <w:r w:rsidR="00B37C13" w:rsidRPr="007D60DC">
        <w:rPr>
          <w:rFonts w:ascii="Times New Roman" w:hAnsi="Times New Roman" w:cs="Times New Roman"/>
          <w:lang w:val="en-GB"/>
        </w:rPr>
        <w:t xml:space="preserve">, </w:t>
      </w:r>
      <w:r w:rsidR="00532499">
        <w:rPr>
          <w:rFonts w:ascii="Times New Roman" w:hAnsi="Times New Roman" w:cs="Times New Roman"/>
          <w:lang w:val="en-GB"/>
        </w:rPr>
        <w:t>no major</w:t>
      </w:r>
      <w:r w:rsidR="00CE648A">
        <w:rPr>
          <w:rFonts w:ascii="Times New Roman" w:hAnsi="Times New Roman" w:cs="Times New Roman"/>
          <w:lang w:val="en-GB"/>
        </w:rPr>
        <w:t xml:space="preserve"> change </w:t>
      </w:r>
      <w:r w:rsidR="00532499">
        <w:rPr>
          <w:rFonts w:ascii="Times New Roman" w:hAnsi="Times New Roman" w:cs="Times New Roman"/>
          <w:lang w:val="en-GB"/>
        </w:rPr>
        <w:t xml:space="preserve">in body odour samples perceived quality has been reported </w:t>
      </w:r>
      <w:r w:rsidR="00CE648A">
        <w:rPr>
          <w:rFonts w:ascii="Times New Roman" w:hAnsi="Times New Roman" w:cs="Times New Roman"/>
          <w:lang w:val="en-GB"/>
        </w:rPr>
        <w:t xml:space="preserve">with repeated thawing </w:t>
      </w:r>
      <w:r w:rsidR="00CE648A">
        <w:rPr>
          <w:rFonts w:ascii="Times New Roman" w:hAnsi="Times New Roman" w:cs="Times New Roman"/>
          <w:lang w:val="en-GB"/>
        </w:rPr>
        <w:fldChar w:fldCharType="begin"/>
      </w:r>
      <w:r w:rsidR="00CE648A">
        <w:rPr>
          <w:rFonts w:ascii="Times New Roman" w:hAnsi="Times New Roman" w:cs="Times New Roman"/>
          <w:lang w:val="en-GB"/>
        </w:rPr>
        <w:instrText xml:space="preserve"> ADDIN ZOTERO_ITEM CSL_CITATION {"citationID":"ocUROCGs","properties":{"formattedCitation":"[4]","plainCitation":"[4]","noteIndex":0},"citationItems":[{"id":1429,"uris":["http://zotero.org/users/772139/items/Q3B7XBM5"],"uri":["http://zotero.org/users/772139/items/Q3B7XBM5"],"itemData":{"id":1429,"type":"article-journal","title":"Methods of human body odor sampling: the effect of freezing","container-title":"Chemical Senses","page":"127-138","volume":"34","issue":"2","author":[{"family":"Lenochova","given":"P."},{"family":"Roberts","given":"S. C."},{"family":"Havlicek","given":"J."}],"issued":{"date-parts":[["2009"]]}}}],"schema":"https://github.com/citation-style-language/schema/raw/master/csl-citation.json"} </w:instrText>
      </w:r>
      <w:r w:rsidR="00CE648A">
        <w:rPr>
          <w:rFonts w:ascii="Times New Roman" w:hAnsi="Times New Roman" w:cs="Times New Roman"/>
          <w:lang w:val="en-GB"/>
        </w:rPr>
        <w:fldChar w:fldCharType="separate"/>
      </w:r>
      <w:r w:rsidR="00CE648A">
        <w:rPr>
          <w:rFonts w:ascii="Times New Roman" w:hAnsi="Times New Roman" w:cs="Times New Roman"/>
          <w:noProof/>
          <w:lang w:val="en-GB"/>
        </w:rPr>
        <w:t>[4]</w:t>
      </w:r>
      <w:r w:rsidR="00CE648A">
        <w:rPr>
          <w:rFonts w:ascii="Times New Roman" w:hAnsi="Times New Roman" w:cs="Times New Roman"/>
          <w:lang w:val="en-GB"/>
        </w:rPr>
        <w:fldChar w:fldCharType="end"/>
      </w:r>
      <w:r w:rsidR="00532499">
        <w:rPr>
          <w:rFonts w:ascii="Times New Roman" w:hAnsi="Times New Roman" w:cs="Times New Roman"/>
          <w:lang w:val="en-GB"/>
        </w:rPr>
        <w:t>; moreover,</w:t>
      </w:r>
      <w:r w:rsidR="00CE648A">
        <w:rPr>
          <w:rFonts w:ascii="Times New Roman" w:hAnsi="Times New Roman" w:cs="Times New Roman"/>
          <w:lang w:val="en-GB"/>
        </w:rPr>
        <w:t xml:space="preserve"> </w:t>
      </w:r>
      <w:r w:rsidR="008E1B5C" w:rsidRPr="007D60DC">
        <w:rPr>
          <w:rFonts w:ascii="Times New Roman" w:hAnsi="Times New Roman" w:cs="Times New Roman"/>
          <w:lang w:val="en-GB"/>
        </w:rPr>
        <w:t>all samples received exactly the same treatment which makes it possible to compare them.</w:t>
      </w:r>
      <w:r w:rsidR="00805B26" w:rsidRPr="007D60DC">
        <w:rPr>
          <w:rFonts w:ascii="Times New Roman" w:hAnsi="Times New Roman" w:cs="Times New Roman"/>
          <w:lang w:val="en-GB"/>
        </w:rPr>
        <w:t xml:space="preserve"> Gender-separate sessions were organized</w:t>
      </w:r>
      <w:r w:rsidR="00850E9E">
        <w:rPr>
          <w:rFonts w:ascii="Times New Roman" w:hAnsi="Times New Roman" w:cs="Times New Roman"/>
          <w:lang w:val="en-GB"/>
        </w:rPr>
        <w:t>, namely</w:t>
      </w:r>
      <w:r w:rsidR="009143C9" w:rsidRPr="007D60DC">
        <w:rPr>
          <w:rFonts w:ascii="Times New Roman" w:hAnsi="Times New Roman" w:cs="Times New Roman"/>
          <w:lang w:val="en-GB"/>
        </w:rPr>
        <w:t xml:space="preserve"> one testing day for donors of </w:t>
      </w:r>
      <w:r w:rsidR="00850E9E">
        <w:rPr>
          <w:rFonts w:ascii="Times New Roman" w:hAnsi="Times New Roman" w:cs="Times New Roman"/>
          <w:lang w:val="en-GB"/>
        </w:rPr>
        <w:t>each</w:t>
      </w:r>
      <w:r w:rsidR="009143C9" w:rsidRPr="007D60DC">
        <w:rPr>
          <w:rFonts w:ascii="Times New Roman" w:hAnsi="Times New Roman" w:cs="Times New Roman"/>
          <w:lang w:val="en-GB"/>
        </w:rPr>
        <w:t xml:space="preserve"> sex </w:t>
      </w:r>
      <w:r w:rsidR="00850E9E">
        <w:rPr>
          <w:rFonts w:ascii="Times New Roman" w:hAnsi="Times New Roman" w:cs="Times New Roman"/>
          <w:lang w:val="en-GB"/>
        </w:rPr>
        <w:t xml:space="preserve">who </w:t>
      </w:r>
      <w:r w:rsidR="009143C9" w:rsidRPr="007D60DC">
        <w:rPr>
          <w:rFonts w:ascii="Times New Roman" w:hAnsi="Times New Roman" w:cs="Times New Roman"/>
          <w:lang w:val="en-GB"/>
        </w:rPr>
        <w:t>evaluat</w:t>
      </w:r>
      <w:r w:rsidR="00850E9E">
        <w:rPr>
          <w:rFonts w:ascii="Times New Roman" w:hAnsi="Times New Roman" w:cs="Times New Roman"/>
          <w:lang w:val="en-GB"/>
        </w:rPr>
        <w:t>ed</w:t>
      </w:r>
      <w:r w:rsidR="009143C9" w:rsidRPr="007D60DC">
        <w:rPr>
          <w:rFonts w:ascii="Times New Roman" w:hAnsi="Times New Roman" w:cs="Times New Roman"/>
          <w:lang w:val="en-GB"/>
        </w:rPr>
        <w:t xml:space="preserve"> </w:t>
      </w:r>
      <w:r w:rsidR="000C715E" w:rsidRPr="007D60DC">
        <w:rPr>
          <w:rFonts w:ascii="Times New Roman" w:hAnsi="Times New Roman" w:cs="Times New Roman"/>
          <w:lang w:val="en-GB"/>
        </w:rPr>
        <w:t xml:space="preserve">all </w:t>
      </w:r>
      <w:r w:rsidR="009143C9" w:rsidRPr="007D60DC">
        <w:rPr>
          <w:rFonts w:ascii="Times New Roman" w:hAnsi="Times New Roman" w:cs="Times New Roman"/>
          <w:lang w:val="en-GB"/>
        </w:rPr>
        <w:t xml:space="preserve">opposite-sex samples. </w:t>
      </w:r>
      <w:r w:rsidR="00215D26" w:rsidRPr="007D60DC">
        <w:rPr>
          <w:rFonts w:ascii="Times New Roman" w:hAnsi="Times New Roman" w:cs="Times New Roman"/>
          <w:lang w:val="en-GB"/>
        </w:rPr>
        <w:t xml:space="preserve">They took place in a well-ventilated room with 8 individual boxes and computers. The samples were presented in 250 ml open glass jars </w:t>
      </w:r>
      <w:r w:rsidR="006D21FA" w:rsidRPr="007D60DC">
        <w:rPr>
          <w:rFonts w:ascii="Times New Roman" w:hAnsi="Times New Roman" w:cs="Times New Roman"/>
          <w:lang w:val="en-GB"/>
        </w:rPr>
        <w:t xml:space="preserve">wrapped </w:t>
      </w:r>
      <w:r w:rsidR="006D21FA">
        <w:rPr>
          <w:rFonts w:ascii="Times New Roman" w:hAnsi="Times New Roman" w:cs="Times New Roman"/>
          <w:lang w:val="en-GB"/>
        </w:rPr>
        <w:t xml:space="preserve">and </w:t>
      </w:r>
      <w:r w:rsidR="00215D26" w:rsidRPr="007D60DC">
        <w:rPr>
          <w:rFonts w:ascii="Times New Roman" w:hAnsi="Times New Roman" w:cs="Times New Roman"/>
          <w:lang w:val="en-GB"/>
        </w:rPr>
        <w:t xml:space="preserve">covered with aluminium. Head samples were evaluated before axillary samples that were </w:t>
      </w:r>
      <w:r w:rsidR="00A01FCA" w:rsidRPr="007D60DC">
        <w:rPr>
          <w:rFonts w:ascii="Times New Roman" w:hAnsi="Times New Roman" w:cs="Times New Roman"/>
          <w:lang w:val="en-GB"/>
        </w:rPr>
        <w:t>intuitively thought</w:t>
      </w:r>
      <w:r w:rsidR="00215D26" w:rsidRPr="007D60DC">
        <w:rPr>
          <w:rFonts w:ascii="Times New Roman" w:hAnsi="Times New Roman" w:cs="Times New Roman"/>
          <w:lang w:val="en-GB"/>
        </w:rPr>
        <w:t xml:space="preserve"> to be more intense</w:t>
      </w:r>
      <w:r w:rsidR="00A01FCA" w:rsidRPr="007D60DC">
        <w:rPr>
          <w:rFonts w:ascii="Times New Roman" w:hAnsi="Times New Roman" w:cs="Times New Roman"/>
          <w:lang w:val="en-GB"/>
        </w:rPr>
        <w:t xml:space="preserve"> (although ratings showed that it was not the case)</w:t>
      </w:r>
      <w:r w:rsidR="00215D26" w:rsidRPr="007D60DC">
        <w:rPr>
          <w:rFonts w:ascii="Times New Roman" w:hAnsi="Times New Roman" w:cs="Times New Roman"/>
          <w:lang w:val="en-GB"/>
        </w:rPr>
        <w:t xml:space="preserve">, </w:t>
      </w:r>
      <w:r w:rsidR="00A01FCA" w:rsidRPr="007D60DC">
        <w:rPr>
          <w:rFonts w:ascii="Times New Roman" w:hAnsi="Times New Roman" w:cs="Times New Roman"/>
          <w:lang w:val="en-GB"/>
        </w:rPr>
        <w:t xml:space="preserve">and </w:t>
      </w:r>
      <w:r w:rsidR="00215D26" w:rsidRPr="007D60DC">
        <w:rPr>
          <w:rFonts w:ascii="Times New Roman" w:hAnsi="Times New Roman" w:cs="Times New Roman"/>
          <w:lang w:val="en-GB"/>
        </w:rPr>
        <w:t>individual samples were presented in random order within these two categories. All samples were placed on a central table and participants picked the sample they were instructed to evaluate via a</w:t>
      </w:r>
      <w:r w:rsidR="00A01FCA" w:rsidRPr="007D60DC">
        <w:rPr>
          <w:rFonts w:ascii="Times New Roman" w:hAnsi="Times New Roman" w:cs="Times New Roman"/>
          <w:lang w:val="en-GB"/>
        </w:rPr>
        <w:t>n</w:t>
      </w:r>
      <w:r w:rsidR="00215D26" w:rsidRPr="007D60DC">
        <w:rPr>
          <w:rFonts w:ascii="Times New Roman" w:hAnsi="Times New Roman" w:cs="Times New Roman"/>
          <w:lang w:val="en-GB"/>
        </w:rPr>
        <w:t xml:space="preserve"> E-Prime interface. </w:t>
      </w:r>
    </w:p>
    <w:p w14:paraId="3E9C0BF6" w14:textId="613130B4" w:rsidR="00805B26" w:rsidRPr="007D60DC" w:rsidRDefault="00805B26" w:rsidP="00300CDA">
      <w:pPr>
        <w:tabs>
          <w:tab w:val="num" w:pos="720"/>
        </w:tabs>
        <w:spacing w:line="480" w:lineRule="auto"/>
        <w:rPr>
          <w:rFonts w:ascii="Times New Roman" w:hAnsi="Times New Roman" w:cs="Times New Roman"/>
          <w:lang w:val="en-GB"/>
        </w:rPr>
      </w:pPr>
      <w:r w:rsidRPr="007D60DC">
        <w:rPr>
          <w:rFonts w:ascii="Times New Roman" w:hAnsi="Times New Roman" w:cs="Times New Roman"/>
          <w:lang w:val="en-GB"/>
        </w:rPr>
        <w:t>In Study 1</w:t>
      </w:r>
      <w:r w:rsidR="00584CBD" w:rsidRPr="007D60DC">
        <w:rPr>
          <w:rFonts w:ascii="Times New Roman" w:hAnsi="Times New Roman" w:cs="Times New Roman"/>
          <w:lang w:val="en-GB"/>
        </w:rPr>
        <w:t xml:space="preserve">, </w:t>
      </w:r>
      <w:proofErr w:type="spellStart"/>
      <w:r w:rsidR="008C2F65" w:rsidRPr="007D60DC">
        <w:rPr>
          <w:rFonts w:ascii="Times New Roman" w:hAnsi="Times New Roman" w:cs="Times New Roman"/>
          <w:lang w:val="en-GB"/>
        </w:rPr>
        <w:t>raters</w:t>
      </w:r>
      <w:proofErr w:type="spellEnd"/>
      <w:r w:rsidR="008C2F65" w:rsidRPr="007D60DC">
        <w:rPr>
          <w:rFonts w:ascii="Times New Roman" w:hAnsi="Times New Roman" w:cs="Times New Roman"/>
          <w:lang w:val="en-GB"/>
        </w:rPr>
        <w:t xml:space="preserve"> evaluated</w:t>
      </w:r>
      <w:r w:rsidR="00F06812" w:rsidRPr="007D60DC">
        <w:rPr>
          <w:rFonts w:ascii="Times New Roman" w:hAnsi="Times New Roman" w:cs="Times New Roman"/>
          <w:lang w:val="en-GB"/>
        </w:rPr>
        <w:t xml:space="preserve"> the</w:t>
      </w:r>
      <w:r w:rsidR="00584CBD" w:rsidRPr="007D60DC">
        <w:rPr>
          <w:rFonts w:ascii="Times New Roman" w:hAnsi="Times New Roman" w:cs="Times New Roman"/>
          <w:lang w:val="en-GB"/>
        </w:rPr>
        <w:t xml:space="preserve"> </w:t>
      </w:r>
      <w:r w:rsidR="00215D26" w:rsidRPr="007D60DC">
        <w:rPr>
          <w:rFonts w:ascii="Times New Roman" w:hAnsi="Times New Roman" w:cs="Times New Roman"/>
          <w:lang w:val="en-GB"/>
        </w:rPr>
        <w:t>olfactory samples</w:t>
      </w:r>
      <w:r w:rsidR="00F06812" w:rsidRPr="007D60DC">
        <w:rPr>
          <w:rFonts w:ascii="Times New Roman" w:hAnsi="Times New Roman" w:cs="Times New Roman"/>
          <w:lang w:val="en-GB"/>
        </w:rPr>
        <w:t xml:space="preserve"> of 20</w:t>
      </w:r>
      <w:r w:rsidR="00751314" w:rsidRPr="007D60DC">
        <w:rPr>
          <w:rFonts w:ascii="Times New Roman" w:hAnsi="Times New Roman" w:cs="Times New Roman"/>
          <w:lang w:val="en-GB"/>
        </w:rPr>
        <w:t xml:space="preserve"> opposite-sex</w:t>
      </w:r>
      <w:r w:rsidR="00F06812" w:rsidRPr="007D60DC">
        <w:rPr>
          <w:rFonts w:ascii="Times New Roman" w:hAnsi="Times New Roman" w:cs="Times New Roman"/>
          <w:lang w:val="en-GB"/>
        </w:rPr>
        <w:t xml:space="preserve"> donors</w:t>
      </w:r>
      <w:r w:rsidR="00215D26" w:rsidRPr="007D60DC">
        <w:rPr>
          <w:rFonts w:ascii="Times New Roman" w:hAnsi="Times New Roman" w:cs="Times New Roman"/>
          <w:lang w:val="en-GB"/>
        </w:rPr>
        <w:t xml:space="preserve"> (i.e., </w:t>
      </w:r>
      <w:r w:rsidR="00DA2B1C" w:rsidRPr="007D60DC">
        <w:rPr>
          <w:rFonts w:ascii="Times New Roman" w:hAnsi="Times New Roman" w:cs="Times New Roman"/>
          <w:lang w:val="en-GB"/>
        </w:rPr>
        <w:t>4</w:t>
      </w:r>
      <w:r w:rsidR="00215D26" w:rsidRPr="007D60DC">
        <w:rPr>
          <w:rFonts w:ascii="Times New Roman" w:hAnsi="Times New Roman" w:cs="Times New Roman"/>
          <w:lang w:val="en-GB"/>
        </w:rPr>
        <w:t>0</w:t>
      </w:r>
      <w:r w:rsidR="00DA2B1C" w:rsidRPr="007D60DC">
        <w:rPr>
          <w:rFonts w:ascii="Times New Roman" w:hAnsi="Times New Roman" w:cs="Times New Roman"/>
          <w:lang w:val="en-GB"/>
        </w:rPr>
        <w:t xml:space="preserve"> </w:t>
      </w:r>
      <w:r w:rsidR="00F06812" w:rsidRPr="007D60DC">
        <w:rPr>
          <w:rFonts w:ascii="Times New Roman" w:hAnsi="Times New Roman" w:cs="Times New Roman"/>
          <w:lang w:val="en-GB"/>
        </w:rPr>
        <w:t>stimuli</w:t>
      </w:r>
      <w:r w:rsidR="00215D26" w:rsidRPr="007D60DC">
        <w:rPr>
          <w:rFonts w:ascii="Times New Roman" w:hAnsi="Times New Roman" w:cs="Times New Roman"/>
          <w:lang w:val="en-GB"/>
        </w:rPr>
        <w:t>)</w:t>
      </w:r>
      <w:r w:rsidR="00B6671B" w:rsidRPr="007D60DC">
        <w:rPr>
          <w:rFonts w:ascii="Times New Roman" w:hAnsi="Times New Roman" w:cs="Times New Roman"/>
          <w:lang w:val="en-GB"/>
        </w:rPr>
        <w:t xml:space="preserve"> during a single 1-hour session. E</w:t>
      </w:r>
      <w:r w:rsidR="00F06812" w:rsidRPr="007D60DC">
        <w:rPr>
          <w:rFonts w:ascii="Times New Roman" w:hAnsi="Times New Roman" w:cs="Times New Roman"/>
          <w:lang w:val="en-GB"/>
        </w:rPr>
        <w:t xml:space="preserve">ach odour sample was evaluated by </w:t>
      </w:r>
      <w:r w:rsidR="00A955FA" w:rsidRPr="007D60DC">
        <w:rPr>
          <w:rFonts w:ascii="Times New Roman" w:hAnsi="Times New Roman" w:cs="Times New Roman"/>
          <w:lang w:val="en-GB"/>
        </w:rPr>
        <w:t>minimum 18</w:t>
      </w:r>
      <w:r w:rsidR="00F06812" w:rsidRPr="007D60DC">
        <w:rPr>
          <w:rFonts w:ascii="Times New Roman" w:hAnsi="Times New Roman" w:cs="Times New Roman"/>
          <w:lang w:val="en-GB"/>
        </w:rPr>
        <w:t xml:space="preserve"> </w:t>
      </w:r>
      <w:r w:rsidR="00A955FA" w:rsidRPr="007D60DC">
        <w:rPr>
          <w:rFonts w:ascii="Times New Roman" w:hAnsi="Times New Roman" w:cs="Times New Roman"/>
          <w:lang w:val="en-GB"/>
        </w:rPr>
        <w:t xml:space="preserve">and maximum 30 opposite-sex </w:t>
      </w:r>
      <w:proofErr w:type="spellStart"/>
      <w:r w:rsidR="00F06812" w:rsidRPr="007D60DC">
        <w:rPr>
          <w:rFonts w:ascii="Times New Roman" w:hAnsi="Times New Roman" w:cs="Times New Roman"/>
          <w:lang w:val="en-GB"/>
        </w:rPr>
        <w:t>raters</w:t>
      </w:r>
      <w:proofErr w:type="spellEnd"/>
      <w:r w:rsidR="00F06812" w:rsidRPr="007D60DC">
        <w:rPr>
          <w:rFonts w:ascii="Times New Roman" w:hAnsi="Times New Roman" w:cs="Times New Roman"/>
          <w:lang w:val="en-GB"/>
        </w:rPr>
        <w:t>.</w:t>
      </w:r>
      <w:r w:rsidR="00215D26" w:rsidRPr="007D60DC">
        <w:rPr>
          <w:rFonts w:ascii="Times New Roman" w:hAnsi="Times New Roman" w:cs="Times New Roman"/>
          <w:lang w:val="en-GB"/>
        </w:rPr>
        <w:t xml:space="preserve"> </w:t>
      </w:r>
      <w:r w:rsidR="00F06812" w:rsidRPr="007D60DC">
        <w:rPr>
          <w:rFonts w:ascii="Times New Roman" w:hAnsi="Times New Roman" w:cs="Times New Roman"/>
          <w:lang w:val="en-GB"/>
        </w:rPr>
        <w:t>Ratings</w:t>
      </w:r>
      <w:r w:rsidR="009C4107" w:rsidRPr="007D60DC">
        <w:rPr>
          <w:rFonts w:ascii="Times New Roman" w:hAnsi="Times New Roman" w:cs="Times New Roman"/>
          <w:lang w:val="en-GB"/>
        </w:rPr>
        <w:t xml:space="preserve"> on </w:t>
      </w:r>
      <w:r w:rsidR="00A955FA" w:rsidRPr="007D60DC">
        <w:rPr>
          <w:rFonts w:ascii="Times New Roman" w:hAnsi="Times New Roman" w:cs="Times New Roman"/>
          <w:lang w:val="en-GB"/>
        </w:rPr>
        <w:t xml:space="preserve">continuous </w:t>
      </w:r>
      <w:r w:rsidR="009C4107" w:rsidRPr="007D60DC">
        <w:rPr>
          <w:rFonts w:ascii="Times New Roman" w:hAnsi="Times New Roman" w:cs="Times New Roman"/>
          <w:lang w:val="en-GB"/>
        </w:rPr>
        <w:t xml:space="preserve">visual analogue scales </w:t>
      </w:r>
      <w:r w:rsidR="00A955FA" w:rsidRPr="007D60DC">
        <w:rPr>
          <w:rFonts w:ascii="Times New Roman" w:hAnsi="Times New Roman" w:cs="Times New Roman"/>
          <w:lang w:val="en-GB"/>
        </w:rPr>
        <w:t>(recoded from 0 to 100</w:t>
      </w:r>
      <w:r w:rsidR="00B6671B" w:rsidRPr="007D60DC">
        <w:rPr>
          <w:rFonts w:ascii="Times New Roman" w:hAnsi="Times New Roman" w:cs="Times New Roman"/>
          <w:lang w:val="en-GB"/>
        </w:rPr>
        <w:t xml:space="preserve"> later on</w:t>
      </w:r>
      <w:r w:rsidR="00A955FA" w:rsidRPr="007D60DC">
        <w:rPr>
          <w:rFonts w:ascii="Times New Roman" w:hAnsi="Times New Roman" w:cs="Times New Roman"/>
          <w:lang w:val="en-GB"/>
        </w:rPr>
        <w:t xml:space="preserve">) </w:t>
      </w:r>
      <w:r w:rsidR="00F06812" w:rsidRPr="007D60DC">
        <w:rPr>
          <w:rFonts w:ascii="Times New Roman" w:hAnsi="Times New Roman" w:cs="Times New Roman"/>
          <w:lang w:val="en-GB"/>
        </w:rPr>
        <w:t xml:space="preserve">were collected </w:t>
      </w:r>
      <w:r w:rsidR="00821159" w:rsidRPr="007D60DC">
        <w:rPr>
          <w:rFonts w:ascii="Times New Roman" w:hAnsi="Times New Roman" w:cs="Times New Roman"/>
          <w:lang w:val="en-GB"/>
        </w:rPr>
        <w:t xml:space="preserve">for </w:t>
      </w:r>
      <w:r w:rsidRPr="007D60DC">
        <w:rPr>
          <w:rFonts w:ascii="Times New Roman" w:hAnsi="Times New Roman" w:cs="Times New Roman"/>
          <w:lang w:val="en-GB"/>
        </w:rPr>
        <w:t>short-term attractiveness</w:t>
      </w:r>
      <w:r w:rsidR="00DB1D14" w:rsidRPr="007D60DC">
        <w:rPr>
          <w:rFonts w:ascii="Times New Roman" w:hAnsi="Times New Roman" w:cs="Times New Roman"/>
          <w:lang w:val="en-GB"/>
        </w:rPr>
        <w:t xml:space="preserve"> </w:t>
      </w:r>
      <w:r w:rsidR="00821159" w:rsidRPr="007D60DC">
        <w:rPr>
          <w:rFonts w:ascii="Times New Roman" w:hAnsi="Times New Roman" w:cs="Times New Roman"/>
          <w:lang w:val="en-GB"/>
        </w:rPr>
        <w:t xml:space="preserve">(“For a short-term relationship, </w:t>
      </w:r>
      <w:r w:rsidR="00821159" w:rsidRPr="007D60DC">
        <w:rPr>
          <w:rFonts w:ascii="Times New Roman" w:hAnsi="Times New Roman" w:cs="Times New Roman"/>
          <w:lang w:val="en-GB"/>
        </w:rPr>
        <w:lastRenderedPageBreak/>
        <w:t xml:space="preserve">could you personally be attracted to this man / woman?”) </w:t>
      </w:r>
      <w:r w:rsidR="00DB1D14" w:rsidRPr="007D60DC">
        <w:rPr>
          <w:rFonts w:ascii="Times New Roman" w:hAnsi="Times New Roman" w:cs="Times New Roman"/>
          <w:lang w:val="en-GB"/>
        </w:rPr>
        <w:t xml:space="preserve">and </w:t>
      </w:r>
      <w:r w:rsidR="009C4107" w:rsidRPr="007D60DC">
        <w:rPr>
          <w:rFonts w:ascii="Times New Roman" w:hAnsi="Times New Roman" w:cs="Times New Roman"/>
          <w:lang w:val="en-GB"/>
        </w:rPr>
        <w:t>long-term attractiveness</w:t>
      </w:r>
      <w:r w:rsidR="00821159" w:rsidRPr="007D60DC">
        <w:rPr>
          <w:rFonts w:ascii="Times New Roman" w:hAnsi="Times New Roman" w:cs="Times New Roman"/>
          <w:lang w:val="en-GB"/>
        </w:rPr>
        <w:t xml:space="preserve"> (“For a long-term relationship, could you personally be attracted to this man / woman?”). Note that ratings of </w:t>
      </w:r>
      <w:r w:rsidR="00DB1D14" w:rsidRPr="007D60DC">
        <w:rPr>
          <w:rFonts w:ascii="Times New Roman" w:hAnsi="Times New Roman" w:cs="Times New Roman"/>
          <w:lang w:val="en-GB"/>
        </w:rPr>
        <w:t>pleasantness</w:t>
      </w:r>
      <w:r w:rsidR="009C4107" w:rsidRPr="007D60DC">
        <w:rPr>
          <w:rFonts w:ascii="Times New Roman" w:hAnsi="Times New Roman" w:cs="Times New Roman"/>
          <w:lang w:val="en-GB"/>
        </w:rPr>
        <w:t xml:space="preserve">, </w:t>
      </w:r>
      <w:r w:rsidRPr="007D60DC">
        <w:rPr>
          <w:rFonts w:ascii="Times New Roman" w:hAnsi="Times New Roman" w:cs="Times New Roman"/>
          <w:lang w:val="en-GB"/>
        </w:rPr>
        <w:t>masculinity</w:t>
      </w:r>
      <w:r w:rsidR="008045AD" w:rsidRPr="007D60DC">
        <w:rPr>
          <w:rFonts w:ascii="Times New Roman" w:hAnsi="Times New Roman" w:cs="Times New Roman"/>
          <w:lang w:val="en-GB"/>
        </w:rPr>
        <w:t xml:space="preserve"> for male samples</w:t>
      </w:r>
      <w:r w:rsidR="00DB1D14" w:rsidRPr="007D60DC">
        <w:rPr>
          <w:rFonts w:ascii="Times New Roman" w:hAnsi="Times New Roman" w:cs="Times New Roman"/>
          <w:lang w:val="en-GB"/>
        </w:rPr>
        <w:t>,</w:t>
      </w:r>
      <w:r w:rsidR="008045AD" w:rsidRPr="007D60DC">
        <w:rPr>
          <w:rFonts w:ascii="Times New Roman" w:hAnsi="Times New Roman" w:cs="Times New Roman"/>
          <w:lang w:val="en-GB"/>
        </w:rPr>
        <w:t xml:space="preserve"> </w:t>
      </w:r>
      <w:r w:rsidRPr="007D60DC">
        <w:rPr>
          <w:rFonts w:ascii="Times New Roman" w:hAnsi="Times New Roman" w:cs="Times New Roman"/>
          <w:lang w:val="en-GB"/>
        </w:rPr>
        <w:t xml:space="preserve">femininity </w:t>
      </w:r>
      <w:r w:rsidR="008045AD" w:rsidRPr="007D60DC">
        <w:rPr>
          <w:rFonts w:ascii="Times New Roman" w:hAnsi="Times New Roman" w:cs="Times New Roman"/>
          <w:lang w:val="en-GB"/>
        </w:rPr>
        <w:t>for female samples</w:t>
      </w:r>
      <w:r w:rsidR="00DB1D14" w:rsidRPr="007D60DC">
        <w:rPr>
          <w:rFonts w:ascii="Times New Roman" w:hAnsi="Times New Roman" w:cs="Times New Roman"/>
          <w:lang w:val="en-GB"/>
        </w:rPr>
        <w:t xml:space="preserve">, </w:t>
      </w:r>
      <w:r w:rsidRPr="007D60DC">
        <w:rPr>
          <w:rFonts w:ascii="Times New Roman" w:hAnsi="Times New Roman" w:cs="Times New Roman"/>
          <w:lang w:val="en-GB"/>
        </w:rPr>
        <w:t>and trustworthiness</w:t>
      </w:r>
      <w:r w:rsidR="00821159" w:rsidRPr="007D60DC">
        <w:rPr>
          <w:rFonts w:ascii="Times New Roman" w:hAnsi="Times New Roman" w:cs="Times New Roman"/>
          <w:lang w:val="en-GB"/>
        </w:rPr>
        <w:t xml:space="preserve"> were also collected </w:t>
      </w:r>
      <w:r w:rsidR="00DB1D14" w:rsidRPr="007D60DC">
        <w:rPr>
          <w:rFonts w:ascii="Times New Roman" w:hAnsi="Times New Roman" w:cs="Times New Roman"/>
          <w:lang w:val="en-GB"/>
        </w:rPr>
        <w:t>but are not presented</w:t>
      </w:r>
      <w:r w:rsidR="00821159" w:rsidRPr="007D60DC">
        <w:rPr>
          <w:rFonts w:ascii="Times New Roman" w:hAnsi="Times New Roman" w:cs="Times New Roman"/>
          <w:lang w:val="en-GB"/>
        </w:rPr>
        <w:t xml:space="preserve"> here</w:t>
      </w:r>
      <w:r w:rsidR="009C4107" w:rsidRPr="007D60DC">
        <w:rPr>
          <w:rFonts w:ascii="Times New Roman" w:hAnsi="Times New Roman" w:cs="Times New Roman"/>
          <w:lang w:val="en-GB"/>
        </w:rPr>
        <w:t>.</w:t>
      </w:r>
      <w:r w:rsidR="008045AD" w:rsidRPr="007D60DC">
        <w:rPr>
          <w:rFonts w:ascii="Times New Roman" w:hAnsi="Times New Roman" w:cs="Times New Roman"/>
          <w:lang w:val="en-GB"/>
        </w:rPr>
        <w:t xml:space="preserve"> </w:t>
      </w:r>
      <w:r w:rsidR="00231895" w:rsidRPr="007D60DC">
        <w:rPr>
          <w:rFonts w:ascii="Times New Roman" w:hAnsi="Times New Roman" w:cs="Times New Roman"/>
          <w:lang w:val="en-GB"/>
        </w:rPr>
        <w:t xml:space="preserve">In Study 2, </w:t>
      </w:r>
      <w:proofErr w:type="spellStart"/>
      <w:r w:rsidR="00751314" w:rsidRPr="007D60DC">
        <w:rPr>
          <w:rFonts w:ascii="Times New Roman" w:hAnsi="Times New Roman" w:cs="Times New Roman"/>
          <w:lang w:val="en-GB"/>
        </w:rPr>
        <w:t>raters</w:t>
      </w:r>
      <w:proofErr w:type="spellEnd"/>
      <w:r w:rsidR="00751314" w:rsidRPr="007D60DC">
        <w:rPr>
          <w:rFonts w:ascii="Times New Roman" w:hAnsi="Times New Roman" w:cs="Times New Roman"/>
          <w:lang w:val="en-GB"/>
        </w:rPr>
        <w:t xml:space="preserve"> evaluated the olfactory samples of 16 opposite-sex donors (i.e., 32 stimuli) during a single 1-hour session. They </w:t>
      </w:r>
      <w:r w:rsidR="006439CC" w:rsidRPr="007D60DC">
        <w:rPr>
          <w:rFonts w:ascii="Times New Roman" w:hAnsi="Times New Roman" w:cs="Times New Roman"/>
          <w:lang w:val="en-GB"/>
        </w:rPr>
        <w:t xml:space="preserve">had to evaluate the attractiveness and intensity of </w:t>
      </w:r>
      <w:r w:rsidR="00751314" w:rsidRPr="007D60DC">
        <w:rPr>
          <w:rFonts w:ascii="Times New Roman" w:hAnsi="Times New Roman" w:cs="Times New Roman"/>
          <w:lang w:val="en-GB"/>
        </w:rPr>
        <w:t>the</w:t>
      </w:r>
      <w:r w:rsidR="006439CC" w:rsidRPr="007D60DC">
        <w:rPr>
          <w:rFonts w:ascii="Times New Roman" w:hAnsi="Times New Roman" w:cs="Times New Roman"/>
          <w:lang w:val="en-GB"/>
        </w:rPr>
        <w:t xml:space="preserve"> samples </w:t>
      </w:r>
      <w:r w:rsidR="00751314" w:rsidRPr="007D60DC">
        <w:rPr>
          <w:rFonts w:ascii="Times New Roman" w:hAnsi="Times New Roman" w:cs="Times New Roman"/>
          <w:lang w:val="en-GB"/>
        </w:rPr>
        <w:t xml:space="preserve">using the same </w:t>
      </w:r>
      <w:r w:rsidR="006439CC" w:rsidRPr="007D60DC">
        <w:rPr>
          <w:rFonts w:ascii="Times New Roman" w:hAnsi="Times New Roman" w:cs="Times New Roman"/>
          <w:lang w:val="en-GB"/>
        </w:rPr>
        <w:t>continuous scales</w:t>
      </w:r>
      <w:r w:rsidR="00751314" w:rsidRPr="007D60DC">
        <w:rPr>
          <w:rFonts w:ascii="Times New Roman" w:hAnsi="Times New Roman" w:cs="Times New Roman"/>
          <w:lang w:val="en-GB"/>
        </w:rPr>
        <w:t xml:space="preserve"> as in Study 1</w:t>
      </w:r>
      <w:r w:rsidR="006439CC" w:rsidRPr="007D60DC">
        <w:rPr>
          <w:rFonts w:ascii="Times New Roman" w:hAnsi="Times New Roman" w:cs="Times New Roman"/>
          <w:lang w:val="en-GB"/>
        </w:rPr>
        <w:t xml:space="preserve">, and </w:t>
      </w:r>
      <w:r w:rsidR="00751314" w:rsidRPr="007D60DC">
        <w:rPr>
          <w:rFonts w:ascii="Times New Roman" w:hAnsi="Times New Roman" w:cs="Times New Roman"/>
          <w:lang w:val="en-GB"/>
        </w:rPr>
        <w:t>to</w:t>
      </w:r>
      <w:r w:rsidR="006439CC" w:rsidRPr="007D60DC">
        <w:rPr>
          <w:rFonts w:ascii="Times New Roman" w:hAnsi="Times New Roman" w:cs="Times New Roman"/>
          <w:lang w:val="en-GB"/>
        </w:rPr>
        <w:t xml:space="preserve"> describe them </w:t>
      </w:r>
      <w:r w:rsidR="006D37DC" w:rsidRPr="007D60DC">
        <w:rPr>
          <w:rFonts w:ascii="Times New Roman" w:hAnsi="Times New Roman" w:cs="Times New Roman"/>
          <w:lang w:val="en-GB"/>
        </w:rPr>
        <w:t xml:space="preserve">using </w:t>
      </w:r>
      <w:r w:rsidR="006439CC" w:rsidRPr="007D60DC">
        <w:rPr>
          <w:rFonts w:ascii="Times New Roman" w:hAnsi="Times New Roman" w:cs="Times New Roman"/>
          <w:lang w:val="en-GB"/>
        </w:rPr>
        <w:t>a list of 22</w:t>
      </w:r>
      <w:r w:rsidR="003068B9" w:rsidRPr="007D60DC">
        <w:rPr>
          <w:rFonts w:ascii="Times New Roman" w:hAnsi="Times New Roman" w:cs="Times New Roman"/>
          <w:lang w:val="en-GB"/>
        </w:rPr>
        <w:t xml:space="preserve"> descriptors</w:t>
      </w:r>
      <w:r w:rsidR="006D37DC" w:rsidRPr="007D60DC">
        <w:rPr>
          <w:rFonts w:ascii="Times New Roman" w:hAnsi="Times New Roman" w:cs="Times New Roman"/>
          <w:lang w:val="en-GB"/>
        </w:rPr>
        <w:t xml:space="preserve">, with the </w:t>
      </w:r>
      <w:r w:rsidR="006439CC" w:rsidRPr="007D60DC">
        <w:rPr>
          <w:rFonts w:ascii="Times New Roman" w:hAnsi="Times New Roman" w:cs="Times New Roman"/>
          <w:lang w:val="en-GB"/>
        </w:rPr>
        <w:t>C</w:t>
      </w:r>
      <w:r w:rsidR="006D37DC" w:rsidRPr="007D60DC">
        <w:rPr>
          <w:rFonts w:ascii="Times New Roman" w:hAnsi="Times New Roman" w:cs="Times New Roman"/>
          <w:lang w:val="en-GB"/>
        </w:rPr>
        <w:t xml:space="preserve">heck-All-That-Apply </w:t>
      </w:r>
      <w:r w:rsidR="006439CC" w:rsidRPr="007D60DC">
        <w:rPr>
          <w:rFonts w:ascii="Times New Roman" w:hAnsi="Times New Roman" w:cs="Times New Roman"/>
          <w:lang w:val="en-GB"/>
        </w:rPr>
        <w:t>metho</w:t>
      </w:r>
      <w:r w:rsidR="006D37DC" w:rsidRPr="007D60DC">
        <w:rPr>
          <w:rFonts w:ascii="Times New Roman" w:hAnsi="Times New Roman" w:cs="Times New Roman"/>
          <w:lang w:val="en-GB"/>
        </w:rPr>
        <w:t>d, i.e., by choosing the most appropriate terms</w:t>
      </w:r>
      <w:r w:rsidR="00E56218" w:rsidRPr="007D60DC">
        <w:rPr>
          <w:rFonts w:ascii="Times New Roman" w:hAnsi="Times New Roman" w:cs="Times New Roman"/>
          <w:lang w:val="en-GB"/>
        </w:rPr>
        <w:t xml:space="preserve"> in the list</w:t>
      </w:r>
      <w:r w:rsidR="006439CC" w:rsidRPr="007D60DC">
        <w:rPr>
          <w:rFonts w:ascii="Times New Roman" w:hAnsi="Times New Roman" w:cs="Times New Roman"/>
          <w:lang w:val="en-GB"/>
        </w:rPr>
        <w:t xml:space="preserve">. </w:t>
      </w:r>
      <w:r w:rsidR="00E56218" w:rsidRPr="007D60DC">
        <w:rPr>
          <w:rFonts w:ascii="Times New Roman" w:hAnsi="Times New Roman" w:cs="Times New Roman"/>
          <w:lang w:val="en-GB"/>
        </w:rPr>
        <w:t>The d</w:t>
      </w:r>
      <w:r w:rsidR="006439CC" w:rsidRPr="007D60DC">
        <w:rPr>
          <w:rFonts w:ascii="Times New Roman" w:hAnsi="Times New Roman" w:cs="Times New Roman"/>
          <w:lang w:val="en-GB"/>
        </w:rPr>
        <w:t>escriptive terms were compiled from different sources</w:t>
      </w:r>
      <w:r w:rsidR="004C64CF" w:rsidRPr="007D60DC">
        <w:rPr>
          <w:rFonts w:ascii="Times New Roman" w:hAnsi="Times New Roman" w:cs="Times New Roman"/>
          <w:lang w:val="en-GB"/>
        </w:rPr>
        <w:t xml:space="preserve"> </w:t>
      </w:r>
      <w:r w:rsidR="007B5DD5" w:rsidRPr="007D60DC">
        <w:rPr>
          <w:rFonts w:ascii="Times New Roman" w:hAnsi="Times New Roman" w:cs="Times New Roman"/>
          <w:lang w:val="en-GB"/>
        </w:rPr>
        <w:fldChar w:fldCharType="begin"/>
      </w:r>
      <w:r w:rsidR="00CE648A">
        <w:rPr>
          <w:rFonts w:ascii="Times New Roman" w:hAnsi="Times New Roman" w:cs="Times New Roman"/>
          <w:lang w:val="en-GB"/>
        </w:rPr>
        <w:instrText xml:space="preserve"> ADDIN ZOTERO_ITEM CSL_CITATION {"citationID":"t4mKFrbM","properties":{"formattedCitation":"[5,6]","plainCitation":"[5,6]","noteIndex":0},"citationItems":[{"id":234,"uris":["http://zotero.org/users/772139/items/UXPEXXXB"],"uri":["http://zotero.org/users/772139/items/UXPEXXXB"],"itemData":{"id":234,"type":"article-journal","title":"The major histocompatibility complex and perfumers' descriptions of human body odors","container-title":"Evolutionary Psychology","page":"330-343","volume":"5","issue":"2","author":[{"family":"Wedekind","given":"C."},{"family":"Escher","given":"S."},{"family":"Van de Waal","given":"M."},{"family":"Frei","given":"E."}],"issued":{"date-parts":[["2007"]]}}},{"id":3958,"uris":["http://zotero.org/users/772139/items/V76L38AK"],"uri":["http://zotero.org/users/772139/items/V76L38AK"],"itemData":{"id":3958,"type":"article-journal","title":"Mapping axillary microbiota responsible for body odours using a culture-independent approach","container-title":"Microbiome","page":"3","volume":"3","issue":"1","source":"PubMed","abstract":"BACKGROUND: Human axillary odour is commonly attributed to the bacterial degradation of precursors in sweat secretions. To assess the role of bacterial communities in the formation of body odours, we used a culture-independent approach to study axillary skin microbiota and correlated these data with olfactory analysis.\nRESULTS: Twenty-four Caucasian male and female volunteers and four assessors showed that the underarms of non-antiperspirant (non-AP) users have significantly higher global sweat odour intensities and harboured on average about 50 times more bacteria than those of AP users. Global sweat odour and odour descriptors sulfury-cat urine and acid-spicy generally increased from the morning to the afternoon sessions. Among non-AP users, male underarm odours were judged higher in intensity with higher fatty and acid-spicy odours and higher bacterial loads. Although the content of odour precursors in underarm secretions varied widely among individuals, males had a higher acid: sulfur precursor ratio than females did. No direct correlations were found between measured precursor concentration and sweat odours. High-throughput sequencing targeting the 16S rRNA genes of underarm bacteria collected from 11 non-AP users (six females and five males) confirmed the strong dominance of the phyla Firmicutes and Actinobacteria, with 96% of sequences assigned to the genera Staphylococcus, Corynebacterium and Propionibacterium. The proportion of several bacterial taxa showed significant variation between males and females. The genera Anaerococcus and Peptoniphilus and the operational taxonomic units (OTUs) from Staphylococcus haemolyticus and the genus Corynebacterium were more represented in males than in females. The genera Corynebacterium and Propionibacterium were correlated and anti-correlated, respectively, with body odours. Within the genus Staphylococcus, different OTUs were either positively or negatively correlated with axillary odour. The relative abundance of five OTUs (three assigned to S. hominis and one each to Corynebacterium tuberculostearicum and Anaerococcus) were positively correlated with at least one underarm olfactory descriptor.\nCONCLUSIONS: Positive and negative correlations between bacterial taxa found at the phylum, genus and OTU levels suggest the existence of mutualism and competition among skin bacteria. Such interactions, and the types and quantities of underarm bacteria, affect the formation of body odours. These findings open the possibility of developing new solutions for odour control.","DOI":"10.1186/s40168-014-0064-3","ISSN":"2049-2618","note":"PMID: 25653852\nPMCID: PMC4316401","journalAbbreviation":"Microbiome","language":"eng","author":[{"family":"Troccaz","given":"Myriam"},{"family":"Gaïa","given":"Nadia"},{"family":"Beccucci","given":"Sabine"},{"family":"Schrenzel","given":"Jacques"},{"family":"Cayeux","given":"Isabelle"},{"family":"Starkenmann","given":"Christian"},{"family":"Lazarevic","given":"Vladimir"}],"issued":{"date-parts":[["2015"]]}}}],"schema":"https://github.com/citation-style-language/schema/raw/master/csl-citation.json"} </w:instrText>
      </w:r>
      <w:r w:rsidR="007B5DD5" w:rsidRPr="007D60DC">
        <w:rPr>
          <w:rFonts w:ascii="Times New Roman" w:hAnsi="Times New Roman" w:cs="Times New Roman"/>
          <w:lang w:val="en-GB"/>
        </w:rPr>
        <w:fldChar w:fldCharType="separate"/>
      </w:r>
      <w:r w:rsidR="00CE648A">
        <w:rPr>
          <w:rFonts w:ascii="Times New Roman" w:hAnsi="Times New Roman" w:cs="Times New Roman"/>
          <w:lang w:val="en-GB"/>
        </w:rPr>
        <w:t>[5,6]</w:t>
      </w:r>
      <w:r w:rsidR="007B5DD5" w:rsidRPr="007D60DC">
        <w:rPr>
          <w:rFonts w:ascii="Times New Roman" w:hAnsi="Times New Roman" w:cs="Times New Roman"/>
          <w:lang w:val="en-GB"/>
        </w:rPr>
        <w:fldChar w:fldCharType="end"/>
      </w:r>
      <w:r w:rsidR="007B5DD5" w:rsidRPr="007D60DC">
        <w:rPr>
          <w:rFonts w:ascii="Times New Roman" w:hAnsi="Times New Roman" w:cs="Times New Roman"/>
          <w:lang w:val="en-GB"/>
        </w:rPr>
        <w:t xml:space="preserve"> </w:t>
      </w:r>
      <w:r w:rsidR="004C64CF" w:rsidRPr="007D60DC">
        <w:rPr>
          <w:rFonts w:ascii="Times New Roman" w:hAnsi="Times New Roman" w:cs="Times New Roman"/>
          <w:lang w:val="en-GB"/>
        </w:rPr>
        <w:t xml:space="preserve">reporting descriptions of body odours by experts (perfumers), trained </w:t>
      </w:r>
      <w:proofErr w:type="spellStart"/>
      <w:r w:rsidR="002C532A">
        <w:rPr>
          <w:rFonts w:ascii="Times New Roman" w:hAnsi="Times New Roman" w:cs="Times New Roman"/>
          <w:lang w:val="en-GB"/>
        </w:rPr>
        <w:t>raters</w:t>
      </w:r>
      <w:proofErr w:type="spellEnd"/>
      <w:r w:rsidR="002C532A">
        <w:rPr>
          <w:rFonts w:ascii="Times New Roman" w:hAnsi="Times New Roman" w:cs="Times New Roman"/>
          <w:lang w:val="en-GB"/>
        </w:rPr>
        <w:t xml:space="preserve"> </w:t>
      </w:r>
      <w:r w:rsidR="004C64CF" w:rsidRPr="007D60DC">
        <w:rPr>
          <w:rFonts w:ascii="Times New Roman" w:hAnsi="Times New Roman" w:cs="Times New Roman"/>
          <w:lang w:val="en-GB"/>
        </w:rPr>
        <w:t>and untrained evaluators</w:t>
      </w:r>
      <w:r w:rsidR="007B5DD5" w:rsidRPr="007D60DC">
        <w:rPr>
          <w:rFonts w:ascii="Times New Roman" w:hAnsi="Times New Roman" w:cs="Times New Roman"/>
          <w:lang w:val="en-GB"/>
        </w:rPr>
        <w:t xml:space="preserve"> with their own personal vocabulary. The final list was </w:t>
      </w:r>
      <w:r w:rsidR="00E80613" w:rsidRPr="007D60DC">
        <w:rPr>
          <w:rFonts w:ascii="Times New Roman" w:hAnsi="Times New Roman" w:cs="Times New Roman"/>
          <w:lang w:val="en-GB"/>
        </w:rPr>
        <w:t xml:space="preserve">chosen </w:t>
      </w:r>
      <w:r w:rsidR="006439CC" w:rsidRPr="007D60DC">
        <w:rPr>
          <w:rFonts w:ascii="Times New Roman" w:hAnsi="Times New Roman" w:cs="Times New Roman"/>
          <w:lang w:val="en-GB"/>
        </w:rPr>
        <w:t xml:space="preserve">to cover a wide spectrum of positive and negative qualities while remaining easy to use by untrained </w:t>
      </w:r>
      <w:proofErr w:type="spellStart"/>
      <w:r w:rsidR="006439CC" w:rsidRPr="007D60DC">
        <w:rPr>
          <w:rFonts w:ascii="Times New Roman" w:hAnsi="Times New Roman" w:cs="Times New Roman"/>
          <w:lang w:val="en-GB"/>
        </w:rPr>
        <w:t>raters</w:t>
      </w:r>
      <w:proofErr w:type="spellEnd"/>
      <w:r w:rsidR="00F93DAB" w:rsidRPr="007D60DC">
        <w:rPr>
          <w:rFonts w:ascii="Times New Roman" w:hAnsi="Times New Roman" w:cs="Times New Roman"/>
          <w:lang w:val="en-GB"/>
        </w:rPr>
        <w:t xml:space="preserve"> (Table S1). </w:t>
      </w:r>
    </w:p>
    <w:p w14:paraId="4A4FAFC3" w14:textId="2602F903" w:rsidR="00734171" w:rsidRPr="007D60DC" w:rsidRDefault="00734171" w:rsidP="00300CDA">
      <w:pPr>
        <w:spacing w:line="480" w:lineRule="auto"/>
        <w:rPr>
          <w:rFonts w:ascii="Times New Roman" w:hAnsi="Times New Roman" w:cs="Times New Roman"/>
          <w:b/>
          <w:lang w:val="en-GB"/>
        </w:rPr>
      </w:pPr>
    </w:p>
    <w:p w14:paraId="65B22A49" w14:textId="41FE0D44" w:rsidR="00EC716A" w:rsidRPr="007D60DC" w:rsidRDefault="00EC716A" w:rsidP="00300CDA">
      <w:pPr>
        <w:spacing w:line="480" w:lineRule="auto"/>
        <w:rPr>
          <w:rFonts w:ascii="Times New Roman" w:hAnsi="Times New Roman" w:cs="Times New Roman"/>
          <w:b/>
          <w:lang w:val="en-GB"/>
        </w:rPr>
      </w:pPr>
      <w:r w:rsidRPr="007D60DC">
        <w:rPr>
          <w:rFonts w:ascii="Times New Roman" w:hAnsi="Times New Roman" w:cs="Times New Roman"/>
          <w:b/>
          <w:lang w:val="en-GB"/>
        </w:rPr>
        <w:t>Data analysis</w:t>
      </w:r>
    </w:p>
    <w:p w14:paraId="35CB931D" w14:textId="77777777" w:rsidR="00BA78AD" w:rsidRPr="007D60DC" w:rsidRDefault="00BA78AD" w:rsidP="00EC716A">
      <w:pPr>
        <w:spacing w:line="480" w:lineRule="auto"/>
        <w:rPr>
          <w:rFonts w:ascii="Times New Roman" w:hAnsi="Times New Roman" w:cs="Times New Roman"/>
          <w:lang w:val="en-GB"/>
        </w:rPr>
      </w:pPr>
    </w:p>
    <w:p w14:paraId="6DD706C6" w14:textId="68879E2A" w:rsidR="00B87D2C" w:rsidRPr="007D60DC" w:rsidRDefault="00874B77" w:rsidP="00EC716A">
      <w:pPr>
        <w:spacing w:line="480" w:lineRule="auto"/>
        <w:rPr>
          <w:rFonts w:ascii="Times New Roman" w:hAnsi="Times New Roman" w:cs="Times New Roman"/>
          <w:lang w:val="en-GB"/>
        </w:rPr>
      </w:pPr>
      <w:r w:rsidRPr="007D60DC">
        <w:rPr>
          <w:rFonts w:ascii="Times New Roman" w:hAnsi="Times New Roman" w:cs="Times New Roman"/>
          <w:lang w:val="en-GB"/>
        </w:rPr>
        <w:t xml:space="preserve">Data were analysed using </w:t>
      </w:r>
      <w:proofErr w:type="spellStart"/>
      <w:r w:rsidRPr="007D60DC">
        <w:rPr>
          <w:rFonts w:ascii="Times New Roman" w:hAnsi="Times New Roman" w:cs="Times New Roman"/>
          <w:lang w:val="en-GB"/>
        </w:rPr>
        <w:t>Statistica</w:t>
      </w:r>
      <w:proofErr w:type="spellEnd"/>
      <w:r w:rsidRPr="007D60DC">
        <w:rPr>
          <w:rFonts w:ascii="Times New Roman" w:hAnsi="Times New Roman" w:cs="Times New Roman"/>
          <w:lang w:val="en-GB"/>
        </w:rPr>
        <w:t xml:space="preserve"> v.12.</w:t>
      </w:r>
      <w:r w:rsidR="00113704" w:rsidRPr="007D60DC">
        <w:rPr>
          <w:rFonts w:ascii="Times New Roman" w:hAnsi="Times New Roman" w:cs="Times New Roman"/>
          <w:lang w:val="en-GB"/>
        </w:rPr>
        <w:t xml:space="preserve"> Significance level was set at p&lt;.05.</w:t>
      </w:r>
    </w:p>
    <w:p w14:paraId="346B7ACE" w14:textId="77777777" w:rsidR="00BA78AD" w:rsidRPr="007D60DC" w:rsidRDefault="00BA78AD" w:rsidP="00EC716A">
      <w:pPr>
        <w:spacing w:line="480" w:lineRule="auto"/>
        <w:rPr>
          <w:rFonts w:ascii="Times New Roman" w:hAnsi="Times New Roman" w:cs="Times New Roman"/>
          <w:i/>
          <w:lang w:val="en-GB"/>
        </w:rPr>
      </w:pPr>
    </w:p>
    <w:p w14:paraId="7BD5A9C8" w14:textId="0837696F" w:rsidR="00B87D2C" w:rsidRPr="007D60DC" w:rsidRDefault="00B87D2C" w:rsidP="00EC716A">
      <w:pPr>
        <w:spacing w:line="480" w:lineRule="auto"/>
        <w:rPr>
          <w:rFonts w:ascii="Times New Roman" w:hAnsi="Times New Roman" w:cs="Times New Roman"/>
          <w:lang w:val="en-GB"/>
        </w:rPr>
      </w:pPr>
      <w:r w:rsidRPr="007D60DC">
        <w:rPr>
          <w:rFonts w:ascii="Times New Roman" w:hAnsi="Times New Roman" w:cs="Times New Roman"/>
          <w:i/>
          <w:lang w:val="en-GB"/>
        </w:rPr>
        <w:t>Study 1 (main study</w:t>
      </w:r>
      <w:r w:rsidRPr="007D60DC">
        <w:rPr>
          <w:rFonts w:ascii="Times New Roman" w:hAnsi="Times New Roman" w:cs="Times New Roman"/>
          <w:i/>
          <w:color w:val="000000" w:themeColor="text1"/>
          <w:lang w:val="en-GB"/>
        </w:rPr>
        <w:t>).</w:t>
      </w:r>
      <w:r w:rsidRPr="007D60DC">
        <w:rPr>
          <w:rFonts w:ascii="Times New Roman" w:hAnsi="Times New Roman" w:cs="Times New Roman"/>
          <w:color w:val="000000" w:themeColor="text1"/>
          <w:lang w:val="en-GB"/>
        </w:rPr>
        <w:t xml:space="preserve"> </w:t>
      </w:r>
      <w:r w:rsidR="00874B77" w:rsidRPr="007D60DC">
        <w:rPr>
          <w:rFonts w:ascii="Times New Roman" w:hAnsi="Times New Roman" w:cs="Times New Roman"/>
          <w:color w:val="000000" w:themeColor="text1"/>
          <w:lang w:val="en-GB"/>
        </w:rPr>
        <w:t xml:space="preserve">Opposite-sex ratings were </w:t>
      </w:r>
      <w:r w:rsidR="00874B77" w:rsidRPr="008F536A">
        <w:rPr>
          <w:rFonts w:ascii="Times New Roman" w:hAnsi="Times New Roman" w:cs="Times New Roman"/>
          <w:color w:val="000000" w:themeColor="text1"/>
          <w:lang w:val="en-GB"/>
        </w:rPr>
        <w:t>averaged</w:t>
      </w:r>
      <w:r w:rsidR="00874B77" w:rsidRPr="007D60DC">
        <w:rPr>
          <w:rFonts w:ascii="Times New Roman" w:hAnsi="Times New Roman" w:cs="Times New Roman"/>
          <w:color w:val="000000" w:themeColor="text1"/>
          <w:lang w:val="en-GB"/>
        </w:rPr>
        <w:t xml:space="preserve"> for each odour sample (mean of </w:t>
      </w:r>
      <w:r w:rsidR="00874B77" w:rsidRPr="007D60DC">
        <w:rPr>
          <w:rFonts w:ascii="Times New Roman" w:hAnsi="Times New Roman" w:cs="Times New Roman"/>
          <w:lang w:val="en-GB"/>
        </w:rPr>
        <w:t xml:space="preserve">18 to 30 </w:t>
      </w:r>
      <w:proofErr w:type="spellStart"/>
      <w:r w:rsidR="00874B77" w:rsidRPr="007D60DC">
        <w:rPr>
          <w:rFonts w:ascii="Times New Roman" w:hAnsi="Times New Roman" w:cs="Times New Roman"/>
          <w:lang w:val="en-GB"/>
        </w:rPr>
        <w:t>raters</w:t>
      </w:r>
      <w:proofErr w:type="spellEnd"/>
      <w:r w:rsidR="00106D34" w:rsidRPr="007D60DC">
        <w:rPr>
          <w:rFonts w:ascii="Times New Roman" w:hAnsi="Times New Roman" w:cs="Times New Roman"/>
          <w:lang w:val="en-GB"/>
        </w:rPr>
        <w:t>; ratings were missing when no odour was perceived</w:t>
      </w:r>
      <w:r w:rsidR="00874B77" w:rsidRPr="007D60DC">
        <w:rPr>
          <w:rFonts w:ascii="Times New Roman" w:hAnsi="Times New Roman" w:cs="Times New Roman"/>
          <w:lang w:val="en-GB"/>
        </w:rPr>
        <w:t>)</w:t>
      </w:r>
      <w:r w:rsidR="000C4566">
        <w:rPr>
          <w:rFonts w:ascii="Times New Roman" w:hAnsi="Times New Roman" w:cs="Times New Roman"/>
          <w:lang w:val="en-GB"/>
        </w:rPr>
        <w:t>.</w:t>
      </w:r>
      <w:r w:rsidR="00874B77" w:rsidRPr="007D60DC">
        <w:rPr>
          <w:rFonts w:ascii="Times New Roman" w:hAnsi="Times New Roman" w:cs="Times New Roman"/>
          <w:lang w:val="en-GB"/>
        </w:rPr>
        <w:t xml:space="preserve"> </w:t>
      </w:r>
      <w:r w:rsidR="000C4566">
        <w:rPr>
          <w:rFonts w:ascii="Times New Roman" w:hAnsi="Times New Roman" w:cs="Times New Roman"/>
          <w:lang w:val="en-GB"/>
        </w:rPr>
        <w:t>A</w:t>
      </w:r>
      <w:r w:rsidR="008E68CA">
        <w:rPr>
          <w:rFonts w:ascii="Times New Roman" w:hAnsi="Times New Roman" w:cs="Times New Roman"/>
          <w:lang w:val="en-GB"/>
        </w:rPr>
        <w:t xml:space="preserve">fter checking that the </w:t>
      </w:r>
      <w:r w:rsidR="000C4566">
        <w:rPr>
          <w:rFonts w:ascii="Times New Roman" w:hAnsi="Times New Roman" w:cs="Times New Roman"/>
          <w:lang w:val="en-GB"/>
        </w:rPr>
        <w:t>variables were normally distributed (Kolmogorov-Smirnov tests),</w:t>
      </w:r>
      <w:r w:rsidR="00874B77" w:rsidRPr="007D60DC">
        <w:rPr>
          <w:rFonts w:ascii="Times New Roman" w:hAnsi="Times New Roman" w:cs="Times New Roman"/>
          <w:lang w:val="en-GB"/>
        </w:rPr>
        <w:t xml:space="preserve"> Pearson correlations were computed between 2D:4D ratio</w:t>
      </w:r>
      <w:r w:rsidR="00C90A07" w:rsidRPr="007D60DC">
        <w:rPr>
          <w:rFonts w:ascii="Times New Roman" w:hAnsi="Times New Roman" w:cs="Times New Roman"/>
          <w:lang w:val="en-GB"/>
        </w:rPr>
        <w:t xml:space="preserve"> and mean ratings of attractiveness (short-term and long-term separately).</w:t>
      </w:r>
      <w:r w:rsidR="0069759D">
        <w:rPr>
          <w:rFonts w:ascii="Times New Roman" w:hAnsi="Times New Roman" w:cs="Times New Roman"/>
          <w:lang w:val="en-GB"/>
        </w:rPr>
        <w:t xml:space="preserve"> Note that</w:t>
      </w:r>
      <w:r w:rsidR="007A2FC6">
        <w:rPr>
          <w:rFonts w:ascii="Times New Roman" w:hAnsi="Times New Roman" w:cs="Times New Roman"/>
          <w:lang w:val="en-GB"/>
        </w:rPr>
        <w:t xml:space="preserve"> short- and long-term attractiveness were highly correlated (axilla: </w:t>
      </w:r>
      <w:r w:rsidR="006D4024" w:rsidRPr="006D4024">
        <w:rPr>
          <w:rFonts w:ascii="Times New Roman" w:hAnsi="Times New Roman" w:cs="Times New Roman"/>
          <w:lang w:val="en-GB"/>
        </w:rPr>
        <w:t>r=0.</w:t>
      </w:r>
      <w:r w:rsidR="006D4024">
        <w:rPr>
          <w:rFonts w:ascii="Times New Roman" w:hAnsi="Times New Roman" w:cs="Times New Roman"/>
          <w:lang w:val="en-GB"/>
        </w:rPr>
        <w:t>96</w:t>
      </w:r>
      <w:r w:rsidR="006D4024" w:rsidRPr="006D4024">
        <w:rPr>
          <w:rFonts w:ascii="Times New Roman" w:hAnsi="Times New Roman" w:cs="Times New Roman"/>
          <w:lang w:val="en-GB"/>
        </w:rPr>
        <w:t>, N=</w:t>
      </w:r>
      <w:r w:rsidR="006D4024">
        <w:rPr>
          <w:rFonts w:ascii="Times New Roman" w:hAnsi="Times New Roman" w:cs="Times New Roman"/>
          <w:lang w:val="en-GB"/>
        </w:rPr>
        <w:t>7</w:t>
      </w:r>
      <w:r w:rsidR="006D4024" w:rsidRPr="006D4024">
        <w:rPr>
          <w:rFonts w:ascii="Times New Roman" w:hAnsi="Times New Roman" w:cs="Times New Roman"/>
          <w:lang w:val="en-GB"/>
        </w:rPr>
        <w:t>9, p</w:t>
      </w:r>
      <w:r w:rsidR="006D4024">
        <w:rPr>
          <w:rFonts w:ascii="Times New Roman" w:hAnsi="Times New Roman" w:cs="Times New Roman"/>
          <w:lang w:val="en-GB"/>
        </w:rPr>
        <w:t>&lt;</w:t>
      </w:r>
      <w:r w:rsidR="006D4024" w:rsidRPr="006D4024">
        <w:rPr>
          <w:rFonts w:ascii="Times New Roman" w:hAnsi="Times New Roman" w:cs="Times New Roman"/>
          <w:lang w:val="en-GB"/>
        </w:rPr>
        <w:t>0.</w:t>
      </w:r>
      <w:r w:rsidR="006D4024">
        <w:rPr>
          <w:rFonts w:ascii="Times New Roman" w:hAnsi="Times New Roman" w:cs="Times New Roman"/>
          <w:lang w:val="en-GB"/>
        </w:rPr>
        <w:t xml:space="preserve">0001; head: </w:t>
      </w:r>
      <w:r w:rsidR="006D4024" w:rsidRPr="006D4024">
        <w:rPr>
          <w:rFonts w:ascii="Times New Roman" w:hAnsi="Times New Roman" w:cs="Times New Roman"/>
          <w:lang w:val="en-GB"/>
        </w:rPr>
        <w:t>r=0.</w:t>
      </w:r>
      <w:r w:rsidR="006D4024">
        <w:rPr>
          <w:rFonts w:ascii="Times New Roman" w:hAnsi="Times New Roman" w:cs="Times New Roman"/>
          <w:lang w:val="en-GB"/>
        </w:rPr>
        <w:t>97</w:t>
      </w:r>
      <w:r w:rsidR="006D4024" w:rsidRPr="006D4024">
        <w:rPr>
          <w:rFonts w:ascii="Times New Roman" w:hAnsi="Times New Roman" w:cs="Times New Roman"/>
          <w:lang w:val="en-GB"/>
        </w:rPr>
        <w:t>, N=</w:t>
      </w:r>
      <w:r w:rsidR="006D4024">
        <w:rPr>
          <w:rFonts w:ascii="Times New Roman" w:hAnsi="Times New Roman" w:cs="Times New Roman"/>
          <w:lang w:val="en-GB"/>
        </w:rPr>
        <w:t>77</w:t>
      </w:r>
      <w:r w:rsidR="006D4024" w:rsidRPr="006D4024">
        <w:rPr>
          <w:rFonts w:ascii="Times New Roman" w:hAnsi="Times New Roman" w:cs="Times New Roman"/>
          <w:lang w:val="en-GB"/>
        </w:rPr>
        <w:t>, p</w:t>
      </w:r>
      <w:r w:rsidR="006D4024">
        <w:rPr>
          <w:rFonts w:ascii="Times New Roman" w:hAnsi="Times New Roman" w:cs="Times New Roman"/>
          <w:lang w:val="en-GB"/>
        </w:rPr>
        <w:t>&lt;</w:t>
      </w:r>
      <w:r w:rsidR="006D4024" w:rsidRPr="006D4024">
        <w:rPr>
          <w:rFonts w:ascii="Times New Roman" w:hAnsi="Times New Roman" w:cs="Times New Roman"/>
          <w:lang w:val="en-GB"/>
        </w:rPr>
        <w:t>0.</w:t>
      </w:r>
      <w:r w:rsidR="006D4024">
        <w:rPr>
          <w:rFonts w:ascii="Times New Roman" w:hAnsi="Times New Roman" w:cs="Times New Roman"/>
          <w:lang w:val="en-GB"/>
        </w:rPr>
        <w:t>0001).</w:t>
      </w:r>
    </w:p>
    <w:p w14:paraId="7D51F196" w14:textId="77777777" w:rsidR="00BA78AD" w:rsidRPr="007D60DC" w:rsidRDefault="00BA78AD" w:rsidP="00B64933">
      <w:pPr>
        <w:spacing w:line="480" w:lineRule="auto"/>
        <w:rPr>
          <w:rFonts w:ascii="Times New Roman" w:hAnsi="Times New Roman" w:cs="Times New Roman"/>
          <w:i/>
          <w:lang w:val="en-GB"/>
        </w:rPr>
      </w:pPr>
    </w:p>
    <w:p w14:paraId="621C3148" w14:textId="54925D8E" w:rsidR="00B64933" w:rsidRPr="007D60DC" w:rsidRDefault="00C90A07" w:rsidP="00B64933">
      <w:pPr>
        <w:spacing w:line="480" w:lineRule="auto"/>
        <w:rPr>
          <w:rFonts w:ascii="Times New Roman" w:hAnsi="Times New Roman" w:cs="Times New Roman"/>
          <w:lang w:val="en-GB"/>
        </w:rPr>
      </w:pPr>
      <w:r w:rsidRPr="007D60DC">
        <w:rPr>
          <w:rFonts w:ascii="Times New Roman" w:hAnsi="Times New Roman" w:cs="Times New Roman"/>
          <w:i/>
          <w:lang w:val="en-GB"/>
        </w:rPr>
        <w:lastRenderedPageBreak/>
        <w:t>Study 2 (follow-up descriptive study</w:t>
      </w:r>
      <w:r w:rsidRPr="007D60DC">
        <w:rPr>
          <w:rFonts w:ascii="Times New Roman" w:hAnsi="Times New Roman" w:cs="Times New Roman"/>
          <w:i/>
          <w:color w:val="000000" w:themeColor="text1"/>
          <w:lang w:val="en-GB"/>
        </w:rPr>
        <w:t xml:space="preserve">). </w:t>
      </w:r>
      <w:r w:rsidR="001C1524" w:rsidRPr="007D60DC">
        <w:rPr>
          <w:rFonts w:ascii="Times New Roman" w:hAnsi="Times New Roman" w:cs="Times New Roman"/>
          <w:color w:val="000000" w:themeColor="text1"/>
          <w:lang w:val="en-GB"/>
        </w:rPr>
        <w:t xml:space="preserve">The descriptive data was analysed as follows. </w:t>
      </w:r>
      <w:r w:rsidR="0072019A" w:rsidRPr="007D60DC">
        <w:rPr>
          <w:rFonts w:ascii="Times New Roman" w:hAnsi="Times New Roman" w:cs="Times New Roman"/>
          <w:color w:val="000000" w:themeColor="text1"/>
          <w:lang w:val="en-GB"/>
        </w:rPr>
        <w:t>First, t</w:t>
      </w:r>
      <w:r w:rsidR="001C1524" w:rsidRPr="007D60DC">
        <w:rPr>
          <w:rFonts w:ascii="Times New Roman" w:hAnsi="Times New Roman" w:cs="Times New Roman"/>
          <w:color w:val="000000" w:themeColor="text1"/>
          <w:lang w:val="en-GB"/>
        </w:rPr>
        <w:t>he frequency of each descriptor was computed</w:t>
      </w:r>
      <w:r w:rsidR="006E7038" w:rsidRPr="007D60DC">
        <w:rPr>
          <w:rFonts w:ascii="Times New Roman" w:hAnsi="Times New Roman" w:cs="Times New Roman"/>
          <w:color w:val="000000" w:themeColor="text1"/>
          <w:lang w:val="en-GB"/>
        </w:rPr>
        <w:t>, for each donor sex separately,</w:t>
      </w:r>
      <w:r w:rsidR="001C1524" w:rsidRPr="007D60DC">
        <w:rPr>
          <w:rFonts w:ascii="Times New Roman" w:hAnsi="Times New Roman" w:cs="Times New Roman"/>
          <w:color w:val="000000" w:themeColor="text1"/>
          <w:lang w:val="en-GB"/>
        </w:rPr>
        <w:t xml:space="preserve"> as the number of times </w:t>
      </w:r>
      <w:r w:rsidR="006E7038" w:rsidRPr="007D60DC">
        <w:rPr>
          <w:rFonts w:ascii="Times New Roman" w:hAnsi="Times New Roman" w:cs="Times New Roman"/>
          <w:color w:val="000000" w:themeColor="text1"/>
          <w:lang w:val="en-GB"/>
        </w:rPr>
        <w:t>this descriptor</w:t>
      </w:r>
      <w:r w:rsidR="001C1524" w:rsidRPr="007D60DC">
        <w:rPr>
          <w:rFonts w:ascii="Times New Roman" w:hAnsi="Times New Roman" w:cs="Times New Roman"/>
          <w:color w:val="000000" w:themeColor="text1"/>
          <w:lang w:val="en-GB"/>
        </w:rPr>
        <w:t xml:space="preserve"> was chosen </w:t>
      </w:r>
      <w:r w:rsidR="00530361" w:rsidRPr="007D60DC">
        <w:rPr>
          <w:rFonts w:ascii="Times New Roman" w:hAnsi="Times New Roman" w:cs="Times New Roman"/>
          <w:color w:val="000000" w:themeColor="text1"/>
          <w:lang w:val="en-GB"/>
        </w:rPr>
        <w:t xml:space="preserve">for that particular odour </w:t>
      </w:r>
      <w:r w:rsidR="006E7038" w:rsidRPr="007D60DC">
        <w:rPr>
          <w:rFonts w:ascii="Times New Roman" w:hAnsi="Times New Roman" w:cs="Times New Roman"/>
          <w:color w:val="000000" w:themeColor="text1"/>
          <w:lang w:val="en-GB"/>
        </w:rPr>
        <w:t>source</w:t>
      </w:r>
      <w:r w:rsidR="00530361" w:rsidRPr="007D60DC">
        <w:rPr>
          <w:rFonts w:ascii="Times New Roman" w:hAnsi="Times New Roman" w:cs="Times New Roman"/>
          <w:color w:val="000000" w:themeColor="text1"/>
          <w:lang w:val="en-GB"/>
        </w:rPr>
        <w:t xml:space="preserve"> (e.g.</w:t>
      </w:r>
      <w:r w:rsidR="006E7038" w:rsidRPr="007D60DC">
        <w:rPr>
          <w:rFonts w:ascii="Times New Roman" w:hAnsi="Times New Roman" w:cs="Times New Roman"/>
          <w:color w:val="000000" w:themeColor="text1"/>
          <w:lang w:val="en-GB"/>
        </w:rPr>
        <w:t>,</w:t>
      </w:r>
      <w:r w:rsidR="00530361" w:rsidRPr="007D60DC">
        <w:rPr>
          <w:rFonts w:ascii="Times New Roman" w:hAnsi="Times New Roman" w:cs="Times New Roman"/>
          <w:color w:val="000000" w:themeColor="text1"/>
          <w:lang w:val="en-GB"/>
        </w:rPr>
        <w:t xml:space="preserve"> </w:t>
      </w:r>
      <w:r w:rsidR="006E7038" w:rsidRPr="007D60DC">
        <w:rPr>
          <w:rFonts w:ascii="Times New Roman" w:hAnsi="Times New Roman" w:cs="Times New Roman"/>
          <w:color w:val="000000" w:themeColor="text1"/>
          <w:lang w:val="en-GB"/>
        </w:rPr>
        <w:t xml:space="preserve">“floral” has been ticked </w:t>
      </w:r>
      <w:r w:rsidR="00530361" w:rsidRPr="007D60DC">
        <w:rPr>
          <w:rFonts w:ascii="Times New Roman" w:hAnsi="Times New Roman" w:cs="Times New Roman"/>
          <w:color w:val="000000" w:themeColor="text1"/>
          <w:lang w:val="en-GB"/>
        </w:rPr>
        <w:t>5</w:t>
      </w:r>
      <w:r w:rsidR="006E7038" w:rsidRPr="007D60DC">
        <w:rPr>
          <w:rFonts w:ascii="Times New Roman" w:hAnsi="Times New Roman" w:cs="Times New Roman"/>
          <w:color w:val="000000" w:themeColor="text1"/>
          <w:lang w:val="en-GB"/>
        </w:rPr>
        <w:t>6</w:t>
      </w:r>
      <w:r w:rsidR="00530361" w:rsidRPr="007D60DC">
        <w:rPr>
          <w:rFonts w:ascii="Times New Roman" w:hAnsi="Times New Roman" w:cs="Times New Roman"/>
          <w:color w:val="000000" w:themeColor="text1"/>
          <w:lang w:val="en-GB"/>
        </w:rPr>
        <w:t xml:space="preserve"> times </w:t>
      </w:r>
      <w:r w:rsidR="002C532A">
        <w:rPr>
          <w:rFonts w:ascii="Times New Roman" w:hAnsi="Times New Roman" w:cs="Times New Roman"/>
          <w:color w:val="000000" w:themeColor="text1"/>
          <w:lang w:val="en-GB"/>
        </w:rPr>
        <w:t>for</w:t>
      </w:r>
      <w:r w:rsidR="006E7038" w:rsidRPr="007D60DC">
        <w:rPr>
          <w:rFonts w:ascii="Times New Roman" w:hAnsi="Times New Roman" w:cs="Times New Roman"/>
          <w:color w:val="000000" w:themeColor="text1"/>
          <w:lang w:val="en-GB"/>
        </w:rPr>
        <w:t xml:space="preserve"> all female head samples</w:t>
      </w:r>
      <w:r w:rsidR="002C532A">
        <w:rPr>
          <w:rFonts w:ascii="Times New Roman" w:hAnsi="Times New Roman" w:cs="Times New Roman"/>
          <w:color w:val="000000" w:themeColor="text1"/>
          <w:lang w:val="en-GB"/>
        </w:rPr>
        <w:t xml:space="preserve"> together</w:t>
      </w:r>
      <w:r w:rsidR="000E1B95" w:rsidRPr="007D60DC">
        <w:rPr>
          <w:rFonts w:ascii="Times New Roman" w:hAnsi="Times New Roman" w:cs="Times New Roman"/>
          <w:color w:val="000000" w:themeColor="text1"/>
          <w:lang w:val="en-GB"/>
        </w:rPr>
        <w:t xml:space="preserve">, and 41 times </w:t>
      </w:r>
      <w:r w:rsidR="002C532A">
        <w:rPr>
          <w:rFonts w:ascii="Times New Roman" w:hAnsi="Times New Roman" w:cs="Times New Roman"/>
          <w:color w:val="000000" w:themeColor="text1"/>
          <w:lang w:val="en-GB"/>
        </w:rPr>
        <w:t>for</w:t>
      </w:r>
      <w:r w:rsidR="000E1B95" w:rsidRPr="007D60DC">
        <w:rPr>
          <w:rFonts w:ascii="Times New Roman" w:hAnsi="Times New Roman" w:cs="Times New Roman"/>
          <w:color w:val="000000" w:themeColor="text1"/>
          <w:lang w:val="en-GB"/>
        </w:rPr>
        <w:t xml:space="preserve"> all male head samples</w:t>
      </w:r>
      <w:r w:rsidR="002C532A">
        <w:rPr>
          <w:rFonts w:ascii="Times New Roman" w:hAnsi="Times New Roman" w:cs="Times New Roman"/>
          <w:color w:val="000000" w:themeColor="text1"/>
          <w:lang w:val="en-GB"/>
        </w:rPr>
        <w:t xml:space="preserve"> together</w:t>
      </w:r>
      <w:r w:rsidR="00503514">
        <w:rPr>
          <w:rFonts w:ascii="Times New Roman" w:hAnsi="Times New Roman" w:cs="Times New Roman"/>
          <w:color w:val="000000" w:themeColor="text1"/>
          <w:lang w:val="en-GB"/>
        </w:rPr>
        <w:t>; see absolute frequencies in Table S1</w:t>
      </w:r>
      <w:r w:rsidR="006E7038" w:rsidRPr="007D60DC">
        <w:rPr>
          <w:rFonts w:ascii="Times New Roman" w:hAnsi="Times New Roman" w:cs="Times New Roman"/>
          <w:color w:val="000000" w:themeColor="text1"/>
          <w:lang w:val="en-GB"/>
        </w:rPr>
        <w:t xml:space="preserve">) </w:t>
      </w:r>
      <w:r w:rsidR="001C1524" w:rsidRPr="007D60DC">
        <w:rPr>
          <w:rFonts w:ascii="Times New Roman" w:hAnsi="Times New Roman" w:cs="Times New Roman"/>
          <w:color w:val="000000" w:themeColor="text1"/>
          <w:lang w:val="en-GB"/>
        </w:rPr>
        <w:t xml:space="preserve">relative to the </w:t>
      </w:r>
      <w:r w:rsidR="009B051E">
        <w:rPr>
          <w:rFonts w:ascii="Times New Roman" w:hAnsi="Times New Roman" w:cs="Times New Roman"/>
          <w:color w:val="000000" w:themeColor="text1"/>
          <w:lang w:val="en-GB"/>
        </w:rPr>
        <w:t>maximum</w:t>
      </w:r>
      <w:r w:rsidR="009B051E" w:rsidRPr="007D60DC">
        <w:rPr>
          <w:rFonts w:ascii="Times New Roman" w:hAnsi="Times New Roman" w:cs="Times New Roman"/>
          <w:color w:val="000000" w:themeColor="text1"/>
          <w:lang w:val="en-GB"/>
        </w:rPr>
        <w:t xml:space="preserve"> </w:t>
      </w:r>
      <w:r w:rsidR="001C1524" w:rsidRPr="007D60DC">
        <w:rPr>
          <w:rFonts w:ascii="Times New Roman" w:hAnsi="Times New Roman" w:cs="Times New Roman"/>
          <w:color w:val="000000" w:themeColor="text1"/>
          <w:lang w:val="en-GB"/>
        </w:rPr>
        <w:t xml:space="preserve">number of </w:t>
      </w:r>
      <w:r w:rsidR="009B051E">
        <w:rPr>
          <w:rFonts w:ascii="Times New Roman" w:hAnsi="Times New Roman" w:cs="Times New Roman"/>
          <w:color w:val="000000" w:themeColor="text1"/>
          <w:lang w:val="en-GB"/>
        </w:rPr>
        <w:t>time</w:t>
      </w:r>
      <w:r w:rsidR="00503514">
        <w:rPr>
          <w:rFonts w:ascii="Times New Roman" w:hAnsi="Times New Roman" w:cs="Times New Roman"/>
          <w:color w:val="000000" w:themeColor="text1"/>
          <w:lang w:val="en-GB"/>
        </w:rPr>
        <w:t>s</w:t>
      </w:r>
      <w:r w:rsidR="009B051E">
        <w:rPr>
          <w:rFonts w:ascii="Times New Roman" w:hAnsi="Times New Roman" w:cs="Times New Roman"/>
          <w:color w:val="000000" w:themeColor="text1"/>
          <w:lang w:val="en-GB"/>
        </w:rPr>
        <w:t xml:space="preserve"> a </w:t>
      </w:r>
      <w:r w:rsidR="001C1524" w:rsidRPr="007D60DC">
        <w:rPr>
          <w:rFonts w:ascii="Times New Roman" w:hAnsi="Times New Roman" w:cs="Times New Roman"/>
          <w:color w:val="000000" w:themeColor="text1"/>
          <w:lang w:val="en-GB"/>
        </w:rPr>
        <w:t xml:space="preserve">descriptor </w:t>
      </w:r>
      <w:r w:rsidR="009B051E">
        <w:rPr>
          <w:rFonts w:ascii="Times New Roman" w:hAnsi="Times New Roman" w:cs="Times New Roman"/>
          <w:color w:val="000000" w:themeColor="text1"/>
          <w:lang w:val="en-GB"/>
        </w:rPr>
        <w:t xml:space="preserve">can theoretically be </w:t>
      </w:r>
      <w:r w:rsidR="001C1524" w:rsidRPr="007D60DC">
        <w:rPr>
          <w:rFonts w:ascii="Times New Roman" w:hAnsi="Times New Roman" w:cs="Times New Roman"/>
          <w:color w:val="000000" w:themeColor="text1"/>
          <w:lang w:val="en-GB"/>
        </w:rPr>
        <w:t xml:space="preserve">chosen </w:t>
      </w:r>
      <w:r w:rsidR="006E7038" w:rsidRPr="007D60DC">
        <w:rPr>
          <w:rFonts w:ascii="Times New Roman" w:hAnsi="Times New Roman" w:cs="Times New Roman"/>
          <w:color w:val="000000" w:themeColor="text1"/>
          <w:lang w:val="en-GB"/>
        </w:rPr>
        <w:t>(</w:t>
      </w:r>
      <w:r w:rsidR="00645B02">
        <w:rPr>
          <w:rFonts w:ascii="Times New Roman" w:hAnsi="Times New Roman" w:cs="Times New Roman"/>
          <w:color w:val="000000" w:themeColor="text1"/>
          <w:lang w:val="en-GB"/>
        </w:rPr>
        <w:t xml:space="preserve">16 donors </w:t>
      </w:r>
      <w:r w:rsidR="00645B02">
        <w:rPr>
          <w:rFonts w:ascii="Times New Roman" w:hAnsi="Times New Roman" w:cs="Times New Roman"/>
          <w:color w:val="000000" w:themeColor="text1"/>
          <w:lang w:val="en-GB"/>
        </w:rPr>
        <w:sym w:font="Symbol" w:char="F0B4"/>
      </w:r>
      <w:r w:rsidR="00645B02">
        <w:rPr>
          <w:rFonts w:ascii="Times New Roman" w:hAnsi="Times New Roman" w:cs="Times New Roman"/>
          <w:color w:val="000000" w:themeColor="text1"/>
          <w:lang w:val="en-GB"/>
        </w:rPr>
        <w:t xml:space="preserve"> 16 </w:t>
      </w:r>
      <w:proofErr w:type="spellStart"/>
      <w:r w:rsidR="00645B02">
        <w:rPr>
          <w:rFonts w:ascii="Times New Roman" w:hAnsi="Times New Roman" w:cs="Times New Roman"/>
          <w:color w:val="000000" w:themeColor="text1"/>
          <w:lang w:val="en-GB"/>
        </w:rPr>
        <w:t>raters</w:t>
      </w:r>
      <w:proofErr w:type="spellEnd"/>
      <w:r w:rsidR="00645B02">
        <w:rPr>
          <w:rFonts w:ascii="Times New Roman" w:hAnsi="Times New Roman" w:cs="Times New Roman"/>
          <w:color w:val="000000" w:themeColor="text1"/>
          <w:lang w:val="en-GB"/>
        </w:rPr>
        <w:t xml:space="preserve"> = </w:t>
      </w:r>
      <w:r w:rsidR="006E7038" w:rsidRPr="007D60DC">
        <w:rPr>
          <w:rFonts w:ascii="Times New Roman" w:hAnsi="Times New Roman" w:cs="Times New Roman"/>
          <w:color w:val="000000" w:themeColor="text1"/>
          <w:lang w:val="en-GB"/>
        </w:rPr>
        <w:t>256</w:t>
      </w:r>
      <w:r w:rsidR="00645B02">
        <w:rPr>
          <w:rFonts w:ascii="Times New Roman" w:hAnsi="Times New Roman" w:cs="Times New Roman"/>
          <w:color w:val="000000" w:themeColor="text1"/>
          <w:lang w:val="en-GB"/>
        </w:rPr>
        <w:t xml:space="preserve"> </w:t>
      </w:r>
      <w:r w:rsidR="00503514">
        <w:rPr>
          <w:rFonts w:ascii="Times New Roman" w:hAnsi="Times New Roman" w:cs="Times New Roman"/>
          <w:color w:val="000000" w:themeColor="text1"/>
          <w:lang w:val="en-GB"/>
        </w:rPr>
        <w:t xml:space="preserve">times </w:t>
      </w:r>
      <w:r w:rsidR="00645B02">
        <w:rPr>
          <w:rFonts w:ascii="Times New Roman" w:hAnsi="Times New Roman" w:cs="Times New Roman"/>
          <w:color w:val="000000" w:themeColor="text1"/>
          <w:lang w:val="en-GB"/>
        </w:rPr>
        <w:t>for women’s odours</w:t>
      </w:r>
      <w:r w:rsidR="006E7038" w:rsidRPr="007D60DC">
        <w:rPr>
          <w:rFonts w:ascii="Times New Roman" w:hAnsi="Times New Roman" w:cs="Times New Roman"/>
          <w:color w:val="000000" w:themeColor="text1"/>
          <w:lang w:val="en-GB"/>
        </w:rPr>
        <w:t xml:space="preserve"> </w:t>
      </w:r>
      <w:r w:rsidR="000E1B95" w:rsidRPr="007D60DC">
        <w:rPr>
          <w:rFonts w:ascii="Times New Roman" w:hAnsi="Times New Roman" w:cs="Times New Roman"/>
          <w:color w:val="000000" w:themeColor="text1"/>
          <w:lang w:val="en-GB"/>
        </w:rPr>
        <w:t xml:space="preserve">and </w:t>
      </w:r>
      <w:r w:rsidR="00645B02">
        <w:rPr>
          <w:rFonts w:ascii="Times New Roman" w:hAnsi="Times New Roman" w:cs="Times New Roman"/>
          <w:color w:val="000000" w:themeColor="text1"/>
          <w:lang w:val="en-GB"/>
        </w:rPr>
        <w:t xml:space="preserve">16 donors </w:t>
      </w:r>
      <w:r w:rsidR="00645B02">
        <w:rPr>
          <w:rFonts w:ascii="Times New Roman" w:hAnsi="Times New Roman" w:cs="Times New Roman"/>
          <w:color w:val="000000" w:themeColor="text1"/>
          <w:lang w:val="en-GB"/>
        </w:rPr>
        <w:sym w:font="Symbol" w:char="F0B4"/>
      </w:r>
      <w:r w:rsidR="00645B02">
        <w:rPr>
          <w:rFonts w:ascii="Times New Roman" w:hAnsi="Times New Roman" w:cs="Times New Roman"/>
          <w:color w:val="000000" w:themeColor="text1"/>
          <w:lang w:val="en-GB"/>
        </w:rPr>
        <w:t xml:space="preserve"> 17 </w:t>
      </w:r>
      <w:proofErr w:type="spellStart"/>
      <w:r w:rsidR="00645B02">
        <w:rPr>
          <w:rFonts w:ascii="Times New Roman" w:hAnsi="Times New Roman" w:cs="Times New Roman"/>
          <w:color w:val="000000" w:themeColor="text1"/>
          <w:lang w:val="en-GB"/>
        </w:rPr>
        <w:t>raters</w:t>
      </w:r>
      <w:proofErr w:type="spellEnd"/>
      <w:r w:rsidR="00645B02">
        <w:rPr>
          <w:rFonts w:ascii="Times New Roman" w:hAnsi="Times New Roman" w:cs="Times New Roman"/>
          <w:color w:val="000000" w:themeColor="text1"/>
          <w:lang w:val="en-GB"/>
        </w:rPr>
        <w:t xml:space="preserve"> = </w:t>
      </w:r>
      <w:r w:rsidR="000E1B95" w:rsidRPr="007D60DC">
        <w:rPr>
          <w:rFonts w:ascii="Times New Roman" w:hAnsi="Times New Roman" w:cs="Times New Roman"/>
          <w:color w:val="000000" w:themeColor="text1"/>
          <w:lang w:val="en-GB"/>
        </w:rPr>
        <w:t xml:space="preserve">272 </w:t>
      </w:r>
      <w:r w:rsidR="00503514">
        <w:rPr>
          <w:rFonts w:ascii="Times New Roman" w:hAnsi="Times New Roman" w:cs="Times New Roman"/>
          <w:color w:val="000000" w:themeColor="text1"/>
          <w:lang w:val="en-GB"/>
        </w:rPr>
        <w:t xml:space="preserve">times </w:t>
      </w:r>
      <w:r w:rsidR="00645B02">
        <w:rPr>
          <w:rFonts w:ascii="Times New Roman" w:hAnsi="Times New Roman" w:cs="Times New Roman"/>
          <w:color w:val="000000" w:themeColor="text1"/>
          <w:lang w:val="en-GB"/>
        </w:rPr>
        <w:t>for men’s odours</w:t>
      </w:r>
      <w:r w:rsidR="000E1B95" w:rsidRPr="007D60DC">
        <w:rPr>
          <w:rFonts w:ascii="Times New Roman" w:hAnsi="Times New Roman" w:cs="Times New Roman"/>
          <w:color w:val="000000" w:themeColor="text1"/>
          <w:lang w:val="en-GB"/>
        </w:rPr>
        <w:t xml:space="preserve">, which results in a </w:t>
      </w:r>
      <w:r w:rsidR="006E7038" w:rsidRPr="007D60DC">
        <w:rPr>
          <w:rFonts w:ascii="Times New Roman" w:hAnsi="Times New Roman" w:cs="Times New Roman"/>
          <w:color w:val="000000" w:themeColor="text1"/>
          <w:lang w:val="en-GB"/>
        </w:rPr>
        <w:t xml:space="preserve">percentage of occurrence of </w:t>
      </w:r>
      <w:r w:rsidR="000E1B95" w:rsidRPr="007D60DC">
        <w:rPr>
          <w:rFonts w:ascii="Times New Roman" w:hAnsi="Times New Roman" w:cs="Times New Roman"/>
          <w:color w:val="000000" w:themeColor="text1"/>
          <w:lang w:val="en-GB"/>
        </w:rPr>
        <w:t xml:space="preserve">the term </w:t>
      </w:r>
      <w:r w:rsidR="006E7038" w:rsidRPr="007D60DC">
        <w:rPr>
          <w:rFonts w:ascii="Times New Roman" w:hAnsi="Times New Roman" w:cs="Times New Roman"/>
          <w:color w:val="000000" w:themeColor="text1"/>
          <w:lang w:val="en-GB"/>
        </w:rPr>
        <w:t xml:space="preserve">“floral” </w:t>
      </w:r>
      <w:r w:rsidR="000E1B95" w:rsidRPr="007D60DC">
        <w:rPr>
          <w:rFonts w:ascii="Times New Roman" w:hAnsi="Times New Roman" w:cs="Times New Roman"/>
          <w:color w:val="000000" w:themeColor="text1"/>
          <w:lang w:val="en-GB"/>
        </w:rPr>
        <w:t>of</w:t>
      </w:r>
      <w:r w:rsidR="006E7038" w:rsidRPr="007D60DC">
        <w:rPr>
          <w:rFonts w:ascii="Times New Roman" w:hAnsi="Times New Roman" w:cs="Times New Roman"/>
          <w:color w:val="000000" w:themeColor="text1"/>
          <w:lang w:val="en-GB"/>
        </w:rPr>
        <w:t xml:space="preserve"> 2</w:t>
      </w:r>
      <w:r w:rsidR="000E1B95" w:rsidRPr="007D60DC">
        <w:rPr>
          <w:rFonts w:ascii="Times New Roman" w:hAnsi="Times New Roman" w:cs="Times New Roman"/>
          <w:color w:val="000000" w:themeColor="text1"/>
          <w:lang w:val="en-GB"/>
        </w:rPr>
        <w:t>2</w:t>
      </w:r>
      <w:r w:rsidR="006E7038" w:rsidRPr="007D60DC">
        <w:rPr>
          <w:rFonts w:ascii="Times New Roman" w:hAnsi="Times New Roman" w:cs="Times New Roman"/>
          <w:color w:val="000000" w:themeColor="text1"/>
          <w:lang w:val="en-GB"/>
        </w:rPr>
        <w:t>%</w:t>
      </w:r>
      <w:r w:rsidR="000E1B95" w:rsidRPr="007D60DC">
        <w:rPr>
          <w:rFonts w:ascii="Times New Roman" w:hAnsi="Times New Roman" w:cs="Times New Roman"/>
          <w:color w:val="000000" w:themeColor="text1"/>
          <w:lang w:val="en-GB"/>
        </w:rPr>
        <w:t xml:space="preserve"> in female samples and of 15% in male samples</w:t>
      </w:r>
      <w:r w:rsidR="006E7038" w:rsidRPr="007D60DC">
        <w:rPr>
          <w:rFonts w:ascii="Times New Roman" w:hAnsi="Times New Roman" w:cs="Times New Roman"/>
          <w:color w:val="000000" w:themeColor="text1"/>
          <w:lang w:val="en-GB"/>
        </w:rPr>
        <w:t xml:space="preserve">). </w:t>
      </w:r>
      <w:r w:rsidR="007F5508" w:rsidRPr="007D60DC">
        <w:rPr>
          <w:rFonts w:ascii="Times New Roman" w:hAnsi="Times New Roman" w:cs="Times New Roman"/>
          <w:color w:val="000000" w:themeColor="text1"/>
          <w:lang w:val="en-GB"/>
        </w:rPr>
        <w:t xml:space="preserve">To compare male and female samples, and head and axillary samples, differences </w:t>
      </w:r>
      <w:r w:rsidR="002C532A">
        <w:rPr>
          <w:rFonts w:ascii="Times New Roman" w:hAnsi="Times New Roman" w:cs="Times New Roman"/>
          <w:color w:val="000000" w:themeColor="text1"/>
          <w:lang w:val="en-GB"/>
        </w:rPr>
        <w:t xml:space="preserve">of </w:t>
      </w:r>
      <w:r w:rsidR="002C532A" w:rsidRPr="007D60DC">
        <w:rPr>
          <w:rFonts w:ascii="Times New Roman" w:hAnsi="Times New Roman" w:cs="Times New Roman"/>
          <w:color w:val="000000" w:themeColor="text1"/>
          <w:lang w:val="en-GB"/>
        </w:rPr>
        <w:t>percentage</w:t>
      </w:r>
      <w:r w:rsidR="002C532A">
        <w:rPr>
          <w:rFonts w:ascii="Times New Roman" w:hAnsi="Times New Roman" w:cs="Times New Roman"/>
          <w:color w:val="000000" w:themeColor="text1"/>
          <w:lang w:val="en-GB"/>
        </w:rPr>
        <w:t>s</w:t>
      </w:r>
      <w:r w:rsidR="002C532A" w:rsidRPr="007D60DC">
        <w:rPr>
          <w:rFonts w:ascii="Times New Roman" w:hAnsi="Times New Roman" w:cs="Times New Roman"/>
          <w:color w:val="000000" w:themeColor="text1"/>
          <w:lang w:val="en-GB"/>
        </w:rPr>
        <w:t xml:space="preserve"> </w:t>
      </w:r>
      <w:r w:rsidR="007F5508" w:rsidRPr="007D60DC">
        <w:rPr>
          <w:rFonts w:ascii="Times New Roman" w:hAnsi="Times New Roman" w:cs="Times New Roman"/>
          <w:color w:val="000000" w:themeColor="text1"/>
          <w:lang w:val="en-GB"/>
        </w:rPr>
        <w:t xml:space="preserve">were computed and highlighted when superior to 5% and 10% difference in Figure 1. </w:t>
      </w:r>
      <w:r w:rsidR="0072019A" w:rsidRPr="007D60DC">
        <w:rPr>
          <w:rFonts w:ascii="Times New Roman" w:hAnsi="Times New Roman" w:cs="Times New Roman"/>
          <w:color w:val="000000" w:themeColor="text1"/>
          <w:lang w:val="en-GB"/>
        </w:rPr>
        <w:t xml:space="preserve">Second, two principal components </w:t>
      </w:r>
      <w:proofErr w:type="gramStart"/>
      <w:r w:rsidR="0072019A" w:rsidRPr="007D60DC">
        <w:rPr>
          <w:rFonts w:ascii="Times New Roman" w:hAnsi="Times New Roman" w:cs="Times New Roman"/>
          <w:color w:val="000000" w:themeColor="text1"/>
          <w:lang w:val="en-GB"/>
        </w:rPr>
        <w:t>analyses</w:t>
      </w:r>
      <w:proofErr w:type="gramEnd"/>
      <w:r w:rsidR="0072019A" w:rsidRPr="007D60DC">
        <w:rPr>
          <w:rFonts w:ascii="Times New Roman" w:hAnsi="Times New Roman" w:cs="Times New Roman"/>
          <w:color w:val="000000" w:themeColor="text1"/>
          <w:lang w:val="en-GB"/>
        </w:rPr>
        <w:t xml:space="preserve"> (</w:t>
      </w:r>
      <w:r w:rsidR="008F5428" w:rsidRPr="007D60DC">
        <w:rPr>
          <w:rFonts w:ascii="Times New Roman" w:hAnsi="Times New Roman" w:cs="Times New Roman"/>
          <w:color w:val="000000" w:themeColor="text1"/>
          <w:lang w:val="en-GB"/>
        </w:rPr>
        <w:t>PCA</w:t>
      </w:r>
      <w:r w:rsidR="0072019A" w:rsidRPr="007D60DC">
        <w:rPr>
          <w:rFonts w:ascii="Times New Roman" w:hAnsi="Times New Roman" w:cs="Times New Roman"/>
          <w:color w:val="000000" w:themeColor="text1"/>
          <w:lang w:val="en-GB"/>
        </w:rPr>
        <w:t xml:space="preserve">) were conducted, on head and axillary samples separately, using the raw number of times each descriptor has been chosen for each individual odour sample. The first two factors </w:t>
      </w:r>
      <w:r w:rsidR="009E6D31" w:rsidRPr="007D60DC">
        <w:rPr>
          <w:rFonts w:ascii="Times New Roman" w:hAnsi="Times New Roman" w:cs="Times New Roman"/>
          <w:color w:val="000000" w:themeColor="text1"/>
          <w:lang w:val="en-GB"/>
        </w:rPr>
        <w:t>that explained near half of the variance</w:t>
      </w:r>
      <w:r w:rsidR="0072019A" w:rsidRPr="007D60DC">
        <w:rPr>
          <w:rFonts w:ascii="Times New Roman" w:hAnsi="Times New Roman" w:cs="Times New Roman"/>
          <w:color w:val="000000" w:themeColor="text1"/>
          <w:lang w:val="en-GB"/>
        </w:rPr>
        <w:t xml:space="preserve"> </w:t>
      </w:r>
      <w:r w:rsidR="009E6D31" w:rsidRPr="007D60DC">
        <w:rPr>
          <w:rFonts w:ascii="Times New Roman" w:hAnsi="Times New Roman" w:cs="Times New Roman"/>
          <w:color w:val="000000" w:themeColor="text1"/>
          <w:lang w:val="en-GB"/>
        </w:rPr>
        <w:t xml:space="preserve">have been considered for interpretation </w:t>
      </w:r>
      <w:r w:rsidR="0072019A" w:rsidRPr="007D60DC">
        <w:rPr>
          <w:rFonts w:ascii="Times New Roman" w:hAnsi="Times New Roman" w:cs="Times New Roman"/>
          <w:color w:val="000000" w:themeColor="text1"/>
          <w:lang w:val="en-GB"/>
        </w:rPr>
        <w:t>(</w:t>
      </w:r>
      <w:r w:rsidR="009E6D31" w:rsidRPr="007D60DC">
        <w:rPr>
          <w:rFonts w:ascii="Times New Roman" w:hAnsi="Times New Roman" w:cs="Times New Roman"/>
          <w:color w:val="000000" w:themeColor="text1"/>
          <w:lang w:val="en-GB"/>
        </w:rPr>
        <w:t xml:space="preserve">see </w:t>
      </w:r>
      <w:r w:rsidR="0072019A" w:rsidRPr="007D60DC">
        <w:rPr>
          <w:rFonts w:ascii="Times New Roman" w:hAnsi="Times New Roman" w:cs="Times New Roman"/>
          <w:color w:val="000000" w:themeColor="text1"/>
          <w:lang w:val="en-GB"/>
        </w:rPr>
        <w:t>Figure 2)</w:t>
      </w:r>
      <w:r w:rsidR="00D92AFA" w:rsidRPr="007D60DC">
        <w:rPr>
          <w:rFonts w:ascii="Times New Roman" w:hAnsi="Times New Roman" w:cs="Times New Roman"/>
          <w:color w:val="000000" w:themeColor="text1"/>
          <w:lang w:val="en-GB"/>
        </w:rPr>
        <w:t xml:space="preserve">, and variables (descriptors) as well as cases (male and female </w:t>
      </w:r>
      <w:r w:rsidR="0088524D">
        <w:rPr>
          <w:rFonts w:ascii="Times New Roman" w:hAnsi="Times New Roman" w:cs="Times New Roman"/>
          <w:color w:val="000000" w:themeColor="text1"/>
          <w:lang w:val="en-GB"/>
        </w:rPr>
        <w:t>donors</w:t>
      </w:r>
      <w:r w:rsidR="00D92AFA" w:rsidRPr="007D60DC">
        <w:rPr>
          <w:rFonts w:ascii="Times New Roman" w:hAnsi="Times New Roman" w:cs="Times New Roman"/>
          <w:color w:val="000000" w:themeColor="text1"/>
          <w:lang w:val="en-GB"/>
        </w:rPr>
        <w:t>) have been represented on this bi-dimensional space. Third, t</w:t>
      </w:r>
      <w:r w:rsidR="00583AD9" w:rsidRPr="007D60DC">
        <w:rPr>
          <w:rFonts w:ascii="Times New Roman" w:hAnsi="Times New Roman" w:cs="Times New Roman"/>
          <w:color w:val="000000" w:themeColor="text1"/>
          <w:lang w:val="en-GB"/>
        </w:rPr>
        <w:t xml:space="preserve">o analyse the ratings, </w:t>
      </w:r>
      <w:r w:rsidR="0072019A" w:rsidRPr="007D60DC">
        <w:rPr>
          <w:rFonts w:ascii="Times New Roman" w:hAnsi="Times New Roman" w:cs="Times New Roman"/>
          <w:color w:val="000000" w:themeColor="text1"/>
          <w:lang w:val="en-GB"/>
        </w:rPr>
        <w:t xml:space="preserve">opposite-sex </w:t>
      </w:r>
      <w:r w:rsidR="00E46526" w:rsidRPr="007D60DC">
        <w:rPr>
          <w:rFonts w:ascii="Times New Roman" w:hAnsi="Times New Roman" w:cs="Times New Roman"/>
          <w:color w:val="000000" w:themeColor="text1"/>
          <w:lang w:val="en-GB"/>
        </w:rPr>
        <w:t>responses</w:t>
      </w:r>
      <w:r w:rsidR="0072019A" w:rsidRPr="007D60DC">
        <w:rPr>
          <w:rFonts w:ascii="Times New Roman" w:hAnsi="Times New Roman" w:cs="Times New Roman"/>
          <w:color w:val="000000" w:themeColor="text1"/>
          <w:lang w:val="en-GB"/>
        </w:rPr>
        <w:t xml:space="preserve"> were averaged for each odour sample </w:t>
      </w:r>
      <w:r w:rsidR="00D00A32" w:rsidRPr="007D60DC">
        <w:rPr>
          <w:rFonts w:ascii="Times New Roman" w:hAnsi="Times New Roman" w:cs="Times New Roman"/>
          <w:color w:val="000000" w:themeColor="text1"/>
          <w:lang w:val="en-GB"/>
        </w:rPr>
        <w:t xml:space="preserve">(mean of </w:t>
      </w:r>
      <w:r w:rsidR="00D00A32" w:rsidRPr="007D60DC">
        <w:rPr>
          <w:rFonts w:ascii="Times New Roman" w:hAnsi="Times New Roman" w:cs="Times New Roman"/>
          <w:lang w:val="en-GB"/>
        </w:rPr>
        <w:t>14 to 1</w:t>
      </w:r>
      <w:r w:rsidR="00DD2584" w:rsidRPr="007D60DC">
        <w:rPr>
          <w:rFonts w:ascii="Times New Roman" w:hAnsi="Times New Roman" w:cs="Times New Roman"/>
          <w:lang w:val="en-GB"/>
        </w:rPr>
        <w:t>7</w:t>
      </w:r>
      <w:r w:rsidR="00D00A32" w:rsidRPr="007D60DC">
        <w:rPr>
          <w:rFonts w:ascii="Times New Roman" w:hAnsi="Times New Roman" w:cs="Times New Roman"/>
          <w:lang w:val="en-GB"/>
        </w:rPr>
        <w:t xml:space="preserve"> </w:t>
      </w:r>
      <w:proofErr w:type="spellStart"/>
      <w:r w:rsidR="00D00A32" w:rsidRPr="007D60DC">
        <w:rPr>
          <w:rFonts w:ascii="Times New Roman" w:hAnsi="Times New Roman" w:cs="Times New Roman"/>
          <w:lang w:val="en-GB"/>
        </w:rPr>
        <w:t>raters</w:t>
      </w:r>
      <w:proofErr w:type="spellEnd"/>
      <w:r w:rsidR="00E651F3" w:rsidRPr="007D60DC">
        <w:rPr>
          <w:rFonts w:ascii="Times New Roman" w:hAnsi="Times New Roman" w:cs="Times New Roman"/>
          <w:lang w:val="en-GB"/>
        </w:rPr>
        <w:t xml:space="preserve">; </w:t>
      </w:r>
      <w:r w:rsidR="00106D34" w:rsidRPr="007D60DC">
        <w:rPr>
          <w:rFonts w:ascii="Times New Roman" w:hAnsi="Times New Roman" w:cs="Times New Roman"/>
          <w:lang w:val="en-GB"/>
        </w:rPr>
        <w:t>ratings were missing when no odour was perceived</w:t>
      </w:r>
      <w:r w:rsidR="00D00A32" w:rsidRPr="000C4566">
        <w:rPr>
          <w:rFonts w:ascii="Times New Roman" w:hAnsi="Times New Roman" w:cs="Times New Roman"/>
          <w:lang w:val="en-GB"/>
        </w:rPr>
        <w:t xml:space="preserve">). </w:t>
      </w:r>
      <w:r w:rsidR="000C4566">
        <w:rPr>
          <w:rFonts w:ascii="Times New Roman" w:hAnsi="Times New Roman" w:cs="Times New Roman"/>
          <w:lang w:val="en-GB"/>
        </w:rPr>
        <w:t>After checking that the variables were normally distributed (Kolmogorov-Smirnov tests), p</w:t>
      </w:r>
      <w:r w:rsidR="00B64933" w:rsidRPr="000C4566">
        <w:rPr>
          <w:rFonts w:ascii="Times New Roman" w:hAnsi="Times New Roman" w:cs="Times New Roman"/>
          <w:lang w:val="en-GB"/>
        </w:rPr>
        <w:t>aired-sample t-tests</w:t>
      </w:r>
      <w:r w:rsidR="00B64933" w:rsidRPr="007D60DC">
        <w:rPr>
          <w:rFonts w:ascii="Times New Roman" w:hAnsi="Times New Roman" w:cs="Times New Roman"/>
          <w:lang w:val="en-GB"/>
        </w:rPr>
        <w:t xml:space="preserve"> were conducted to compare head and axillary odour attractiveness and intensity, and Pearson correlations were computed between attractiveness of odours sampled </w:t>
      </w:r>
      <w:r w:rsidR="0088524D">
        <w:rPr>
          <w:rFonts w:ascii="Times New Roman" w:hAnsi="Times New Roman" w:cs="Times New Roman"/>
          <w:lang w:val="en-GB"/>
        </w:rPr>
        <w:t>from</w:t>
      </w:r>
      <w:r w:rsidR="0088524D" w:rsidRPr="007D60DC">
        <w:rPr>
          <w:rFonts w:ascii="Times New Roman" w:hAnsi="Times New Roman" w:cs="Times New Roman"/>
          <w:lang w:val="en-GB"/>
        </w:rPr>
        <w:t xml:space="preserve"> </w:t>
      </w:r>
      <w:r w:rsidR="00B64933" w:rsidRPr="007D60DC">
        <w:rPr>
          <w:rFonts w:ascii="Times New Roman" w:hAnsi="Times New Roman" w:cs="Times New Roman"/>
          <w:lang w:val="en-GB"/>
        </w:rPr>
        <w:t>the head and the axilla.</w:t>
      </w:r>
    </w:p>
    <w:p w14:paraId="38E7DF9A" w14:textId="41665414" w:rsidR="00E4035E" w:rsidRPr="007D60DC" w:rsidRDefault="00E4035E" w:rsidP="00034BE1">
      <w:pPr>
        <w:widowControl w:val="0"/>
        <w:autoSpaceDE w:val="0"/>
        <w:autoSpaceDN w:val="0"/>
        <w:adjustRightInd w:val="0"/>
        <w:spacing w:after="120"/>
        <w:rPr>
          <w:rFonts w:ascii="Times New Roman" w:hAnsi="Times New Roman" w:cs="Times New Roman"/>
          <w:b/>
          <w:lang w:val="en-GB"/>
        </w:rPr>
      </w:pPr>
      <w:r w:rsidRPr="007D60DC">
        <w:rPr>
          <w:rFonts w:ascii="Times New Roman" w:hAnsi="Times New Roman" w:cs="Times New Roman"/>
          <w:b/>
          <w:lang w:val="en-GB"/>
        </w:rPr>
        <w:br w:type="page"/>
      </w:r>
    </w:p>
    <w:p w14:paraId="29443E9E" w14:textId="658FEBF2" w:rsidR="00300CDA" w:rsidRPr="007D60DC" w:rsidRDefault="00300CDA" w:rsidP="00300CDA">
      <w:pPr>
        <w:spacing w:line="480" w:lineRule="auto"/>
        <w:jc w:val="center"/>
        <w:rPr>
          <w:rFonts w:ascii="Times New Roman" w:hAnsi="Times New Roman" w:cs="Times New Roman"/>
          <w:b/>
          <w:sz w:val="28"/>
          <w:lang w:val="en-GB"/>
        </w:rPr>
      </w:pPr>
      <w:r w:rsidRPr="007D60DC">
        <w:rPr>
          <w:rFonts w:ascii="Times New Roman" w:hAnsi="Times New Roman" w:cs="Times New Roman"/>
          <w:b/>
          <w:sz w:val="28"/>
          <w:lang w:val="en-GB"/>
        </w:rPr>
        <w:lastRenderedPageBreak/>
        <w:t>SUPPLEMENTARY TABLE</w:t>
      </w:r>
    </w:p>
    <w:p w14:paraId="07684B1D" w14:textId="4716538D" w:rsidR="00E4035E" w:rsidRPr="007D60DC" w:rsidRDefault="00E4035E">
      <w:pPr>
        <w:rPr>
          <w:rFonts w:ascii="Times New Roman" w:hAnsi="Times New Roman" w:cs="Times New Roman"/>
          <w:b/>
          <w:lang w:val="en-GB"/>
        </w:rPr>
      </w:pPr>
    </w:p>
    <w:p w14:paraId="3D4ED0C4" w14:textId="77777777" w:rsidR="00E4035E" w:rsidRPr="007D60DC" w:rsidRDefault="00E4035E" w:rsidP="00E4035E">
      <w:pPr>
        <w:rPr>
          <w:rFonts w:ascii="Times New Roman" w:hAnsi="Times New Roman" w:cs="Times New Roman"/>
          <w:b/>
          <w:lang w:val="en-GB"/>
        </w:rPr>
      </w:pPr>
    </w:p>
    <w:p w14:paraId="13ABC1C7" w14:textId="7D0E06FB" w:rsidR="00E4035E" w:rsidRPr="007D60DC" w:rsidRDefault="00E4035E" w:rsidP="00564AFF">
      <w:pPr>
        <w:tabs>
          <w:tab w:val="num" w:pos="720"/>
        </w:tabs>
        <w:ind w:right="-6"/>
        <w:jc w:val="both"/>
        <w:rPr>
          <w:rFonts w:ascii="Times New Roman" w:hAnsi="Times New Roman" w:cs="Times New Roman"/>
          <w:lang w:val="en-GB"/>
        </w:rPr>
      </w:pPr>
      <w:r w:rsidRPr="007D60DC">
        <w:rPr>
          <w:rFonts w:ascii="Times New Roman" w:hAnsi="Times New Roman" w:cs="Times New Roman"/>
          <w:b/>
          <w:lang w:val="en-GB"/>
        </w:rPr>
        <w:t>Table S1.</w:t>
      </w:r>
      <w:r w:rsidRPr="007D60DC">
        <w:rPr>
          <w:rFonts w:ascii="Times New Roman" w:hAnsi="Times New Roman" w:cs="Times New Roman"/>
          <w:lang w:val="en-GB"/>
        </w:rPr>
        <w:t xml:space="preserve"> List of 22 descriptors used to describe body odours, in English and in French, which was the language of the experiment. </w:t>
      </w:r>
      <w:r w:rsidR="000830F8" w:rsidRPr="000830F8">
        <w:rPr>
          <w:rFonts w:ascii="Times New Roman" w:hAnsi="Times New Roman" w:cs="Times New Roman"/>
          <w:i/>
          <w:lang w:val="en-GB"/>
        </w:rPr>
        <w:t>A priori</w:t>
      </w:r>
      <w:r w:rsidR="000830F8" w:rsidRPr="007D60DC">
        <w:rPr>
          <w:rFonts w:ascii="Times New Roman" w:hAnsi="Times New Roman" w:cs="Times New Roman"/>
          <w:lang w:val="en-GB"/>
        </w:rPr>
        <w:t xml:space="preserve"> </w:t>
      </w:r>
      <w:r w:rsidRPr="007D60DC">
        <w:rPr>
          <w:rFonts w:ascii="Times New Roman" w:hAnsi="Times New Roman" w:cs="Times New Roman"/>
          <w:lang w:val="en-GB"/>
        </w:rPr>
        <w:t>valence of the terms is indicated, as well as the</w:t>
      </w:r>
      <w:r w:rsidR="00E17AA2" w:rsidRPr="007D60DC">
        <w:rPr>
          <w:rFonts w:ascii="Times New Roman" w:hAnsi="Times New Roman" w:cs="Times New Roman"/>
          <w:lang w:val="en-GB"/>
        </w:rPr>
        <w:t>ir</w:t>
      </w:r>
      <w:r w:rsidRPr="007D60DC">
        <w:rPr>
          <w:rFonts w:ascii="Times New Roman" w:hAnsi="Times New Roman" w:cs="Times New Roman"/>
          <w:lang w:val="en-GB"/>
        </w:rPr>
        <w:t xml:space="preserve"> source</w:t>
      </w:r>
      <w:r w:rsidR="00BF6C4D">
        <w:rPr>
          <w:rFonts w:ascii="Times New Roman" w:hAnsi="Times New Roman" w:cs="Times New Roman"/>
          <w:lang w:val="en-GB"/>
        </w:rPr>
        <w:t xml:space="preserve"> (</w:t>
      </w:r>
      <w:r w:rsidRPr="007D60DC">
        <w:rPr>
          <w:rFonts w:ascii="Times New Roman" w:hAnsi="Times New Roman" w:cs="Times New Roman"/>
          <w:lang w:val="en-GB"/>
        </w:rPr>
        <w:t>a</w:t>
      </w:r>
      <w:r w:rsidR="00BF6C4D">
        <w:rPr>
          <w:rFonts w:ascii="Times New Roman" w:hAnsi="Times New Roman" w:cs="Times New Roman"/>
          <w:lang w:val="en-GB"/>
        </w:rPr>
        <w:t>:</w:t>
      </w:r>
      <w:r w:rsidRPr="007D60DC">
        <w:rPr>
          <w:rFonts w:ascii="Times New Roman" w:hAnsi="Times New Roman" w:cs="Times New Roman"/>
          <w:lang w:val="en-GB"/>
        </w:rPr>
        <w:t xml:space="preserve"> </w:t>
      </w:r>
      <w:proofErr w:type="spellStart"/>
      <w:r w:rsidRPr="007D60DC">
        <w:rPr>
          <w:rFonts w:ascii="Times New Roman" w:hAnsi="Times New Roman" w:cs="Times New Roman"/>
          <w:lang w:val="en-GB"/>
        </w:rPr>
        <w:t>Wedekind</w:t>
      </w:r>
      <w:proofErr w:type="spellEnd"/>
      <w:r w:rsidRPr="007D60DC">
        <w:rPr>
          <w:rFonts w:ascii="Times New Roman" w:hAnsi="Times New Roman" w:cs="Times New Roman"/>
          <w:lang w:val="en-GB"/>
        </w:rPr>
        <w:t xml:space="preserve"> et al 2007 in </w:t>
      </w:r>
      <w:r w:rsidRPr="007D60DC">
        <w:rPr>
          <w:rFonts w:ascii="Times New Roman" w:hAnsi="Times New Roman" w:cs="Times New Roman"/>
          <w:i/>
          <w:lang w:val="en-GB"/>
        </w:rPr>
        <w:t>Evolutionary Psychology</w:t>
      </w:r>
      <w:r w:rsidRPr="007D60DC">
        <w:rPr>
          <w:rFonts w:ascii="Times New Roman" w:hAnsi="Times New Roman" w:cs="Times New Roman"/>
          <w:lang w:val="en-GB"/>
        </w:rPr>
        <w:t xml:space="preserve"> </w:t>
      </w:r>
      <w:r w:rsidRPr="007D60DC">
        <w:rPr>
          <w:rFonts w:ascii="Times New Roman" w:hAnsi="Times New Roman" w:cs="Times New Roman"/>
          <w:lang w:val="en-GB"/>
        </w:rPr>
        <w:fldChar w:fldCharType="begin"/>
      </w:r>
      <w:r w:rsidR="00CE648A">
        <w:rPr>
          <w:rFonts w:ascii="Times New Roman" w:hAnsi="Times New Roman" w:cs="Times New Roman"/>
          <w:lang w:val="en-GB"/>
        </w:rPr>
        <w:instrText xml:space="preserve"> ADDIN ZOTERO_ITEM CSL_CITATION {"citationID":"NGIZidcG","properties":{"formattedCitation":"[5]","plainCitation":"[5]","noteIndex":0},"citationItems":[{"id":234,"uris":["http://zotero.org/users/772139/items/UXPEXXXB"],"uri":["http://zotero.org/users/772139/items/UXPEXXXB"],"itemData":{"id":234,"type":"article-journal","title":"The major histocompatibility complex and perfumers' descriptions of human body odors","container-title":"Evolutionary Psychology","page":"330-343","volume":"5","issue":"2","author":[{"family":"Wedekind","given":"C."},{"family":"Escher","given":"S."},{"family":"Van de Waal","given":"M."},{"family":"Frei","given":"E."}],"issued":{"date-parts":[["2007"]]}}}],"schema":"https://github.com/citation-style-language/schema/raw/master/csl-citation.json"} </w:instrText>
      </w:r>
      <w:r w:rsidRPr="007D60DC">
        <w:rPr>
          <w:rFonts w:ascii="Times New Roman" w:hAnsi="Times New Roman" w:cs="Times New Roman"/>
          <w:lang w:val="en-GB"/>
        </w:rPr>
        <w:fldChar w:fldCharType="separate"/>
      </w:r>
      <w:r w:rsidR="00CE648A">
        <w:rPr>
          <w:rFonts w:ascii="Times New Roman" w:hAnsi="Times New Roman" w:cs="Times New Roman"/>
          <w:noProof/>
          <w:lang w:val="en-GB"/>
        </w:rPr>
        <w:t>[5]</w:t>
      </w:r>
      <w:r w:rsidRPr="007D60DC">
        <w:rPr>
          <w:rFonts w:ascii="Times New Roman" w:hAnsi="Times New Roman" w:cs="Times New Roman"/>
          <w:lang w:val="en-GB"/>
        </w:rPr>
        <w:fldChar w:fldCharType="end"/>
      </w:r>
      <w:r w:rsidR="00BF6C4D">
        <w:rPr>
          <w:rFonts w:ascii="Times New Roman" w:hAnsi="Times New Roman" w:cs="Times New Roman"/>
          <w:lang w:val="en-GB"/>
        </w:rPr>
        <w:t>;</w:t>
      </w:r>
      <w:r w:rsidRPr="007D60DC">
        <w:rPr>
          <w:rFonts w:ascii="Times New Roman" w:hAnsi="Times New Roman" w:cs="Times New Roman"/>
          <w:lang w:val="en-GB"/>
        </w:rPr>
        <w:t xml:space="preserve"> b</w:t>
      </w:r>
      <w:r w:rsidR="00BF6C4D">
        <w:rPr>
          <w:rFonts w:ascii="Times New Roman" w:hAnsi="Times New Roman" w:cs="Times New Roman"/>
          <w:lang w:val="en-GB"/>
        </w:rPr>
        <w:t>:</w:t>
      </w:r>
      <w:r w:rsidRPr="007D60DC">
        <w:rPr>
          <w:rFonts w:ascii="Times New Roman" w:hAnsi="Times New Roman" w:cs="Times New Roman"/>
          <w:lang w:val="en-GB"/>
        </w:rPr>
        <w:t xml:space="preserve"> </w:t>
      </w:r>
      <w:proofErr w:type="spellStart"/>
      <w:r w:rsidRPr="007D60DC">
        <w:rPr>
          <w:rFonts w:ascii="Times New Roman" w:hAnsi="Times New Roman" w:cs="Times New Roman"/>
          <w:lang w:val="en-GB"/>
        </w:rPr>
        <w:t>Troccaz</w:t>
      </w:r>
      <w:proofErr w:type="spellEnd"/>
      <w:r w:rsidRPr="007D60DC">
        <w:rPr>
          <w:rFonts w:ascii="Times New Roman" w:hAnsi="Times New Roman" w:cs="Times New Roman"/>
          <w:lang w:val="en-GB"/>
        </w:rPr>
        <w:t xml:space="preserve"> et al 2015 in </w:t>
      </w:r>
      <w:r w:rsidRPr="007D60DC">
        <w:rPr>
          <w:rFonts w:ascii="Times New Roman" w:hAnsi="Times New Roman" w:cs="Times New Roman"/>
          <w:i/>
          <w:lang w:val="en-GB"/>
        </w:rPr>
        <w:t>Microbiome</w:t>
      </w:r>
      <w:r w:rsidRPr="007D60DC">
        <w:rPr>
          <w:rFonts w:ascii="Times New Roman" w:hAnsi="Times New Roman" w:cs="Times New Roman"/>
          <w:lang w:val="en-GB"/>
        </w:rPr>
        <w:t xml:space="preserve"> </w:t>
      </w:r>
      <w:r w:rsidRPr="007D60DC">
        <w:rPr>
          <w:rFonts w:ascii="Times New Roman" w:hAnsi="Times New Roman" w:cs="Times New Roman"/>
          <w:lang w:val="en-GB"/>
        </w:rPr>
        <w:fldChar w:fldCharType="begin"/>
      </w:r>
      <w:r w:rsidR="00CE648A">
        <w:rPr>
          <w:rFonts w:ascii="Times New Roman" w:hAnsi="Times New Roman" w:cs="Times New Roman"/>
          <w:lang w:val="en-GB"/>
        </w:rPr>
        <w:instrText xml:space="preserve"> ADDIN ZOTERO_ITEM CSL_CITATION {"citationID":"pD9jPDge","properties":{"formattedCitation":"[6]","plainCitation":"[6]","noteIndex":0},"citationItems":[{"id":3958,"uris":["http://zotero.org/users/772139/items/V76L38AK"],"uri":["http://zotero.org/users/772139/items/V76L38AK"],"itemData":{"id":3958,"type":"article-journal","title":"Mapping axillary microbiota responsible for body odours using a culture-independent approach","container-title":"Microbiome","page":"3","volume":"3","issue":"1","source":"PubMed","abstract":"BACKGROUND: Human axillary odour is commonly attributed to the bacterial degradation of precursors in sweat secretions. To assess the role of bacterial communities in the formation of body odours, we used a culture-independent approach to study axillary skin microbiota and correlated these data with olfactory analysis.\nRESULTS: Twenty-four Caucasian male and female volunteers and four assessors showed that the underarms of non-antiperspirant (non-AP) users have significantly higher global sweat odour intensities and harboured on average about 50 times more bacteria than those of AP users. Global sweat odour and odour descriptors sulfury-cat urine and acid-spicy generally increased from the morning to the afternoon sessions. Among non-AP users, male underarm odours were judged higher in intensity with higher fatty and acid-spicy odours and higher bacterial loads. Although the content of odour precursors in underarm secretions varied widely among individuals, males had a higher acid: sulfur precursor ratio than females did. No direct correlations were found between measured precursor concentration and sweat odours. High-throughput sequencing targeting the 16S rRNA genes of underarm bacteria collected from 11 non-AP users (six females and five males) confirmed the strong dominance of the phyla Firmicutes and Actinobacteria, with 96% of sequences assigned to the genera Staphylococcus, Corynebacterium and Propionibacterium. The proportion of several bacterial taxa showed significant variation between males and females. The genera Anaerococcus and Peptoniphilus and the operational taxonomic units (OTUs) from Staphylococcus haemolyticus and the genus Corynebacterium were more represented in males than in females. The genera Corynebacterium and Propionibacterium were correlated and anti-correlated, respectively, with body odours. Within the genus Staphylococcus, different OTUs were either positively or negatively correlated with axillary odour. The relative abundance of five OTUs (three assigned to S. hominis and one each to Corynebacterium tuberculostearicum and Anaerococcus) were positively correlated with at least one underarm olfactory descriptor.\nCONCLUSIONS: Positive and negative correlations between bacterial taxa found at the phylum, genus and OTU levels suggest the existence of mutualism and competition among skin bacteria. Such interactions, and the types and quantities of underarm bacteria, affect the formation of body odours. These findings open the possibility of developing new solutions for odour control.","DOI":"10.1186/s40168-014-0064-3","ISSN":"2049-2618","note":"PMID: 25653852\nPMCID: PMC4316401","journalAbbreviation":"Microbiome","language":"eng","author":[{"family":"Troccaz","given":"Myriam"},{"family":"Gaïa","given":"Nadia"},{"family":"Beccucci","given":"Sabine"},{"family":"Schrenzel","given":"Jacques"},{"family":"Cayeux","given":"Isabelle"},{"family":"Starkenmann","given":"Christian"},{"family":"Lazarevic","given":"Vladimir"}],"issued":{"date-parts":[["2015"]]}}}],"schema":"https://github.com/citation-style-language/schema/raw/master/csl-citation.json"} </w:instrText>
      </w:r>
      <w:r w:rsidRPr="007D60DC">
        <w:rPr>
          <w:rFonts w:ascii="Times New Roman" w:hAnsi="Times New Roman" w:cs="Times New Roman"/>
          <w:lang w:val="en-GB"/>
        </w:rPr>
        <w:fldChar w:fldCharType="separate"/>
      </w:r>
      <w:r w:rsidR="00CE648A">
        <w:rPr>
          <w:rFonts w:ascii="Times New Roman" w:hAnsi="Times New Roman" w:cs="Times New Roman"/>
          <w:noProof/>
          <w:lang w:val="en-GB"/>
        </w:rPr>
        <w:t>[6]</w:t>
      </w:r>
      <w:r w:rsidRPr="007D60DC">
        <w:rPr>
          <w:rFonts w:ascii="Times New Roman" w:hAnsi="Times New Roman" w:cs="Times New Roman"/>
          <w:lang w:val="en-GB"/>
        </w:rPr>
        <w:fldChar w:fldCharType="end"/>
      </w:r>
      <w:r w:rsidR="00BF6C4D">
        <w:rPr>
          <w:rFonts w:ascii="Times New Roman" w:hAnsi="Times New Roman" w:cs="Times New Roman"/>
          <w:lang w:val="en-GB"/>
        </w:rPr>
        <w:t xml:space="preserve">), and their absolute frequency for each sample category (female and male axillary and head odours). </w:t>
      </w:r>
    </w:p>
    <w:p w14:paraId="05F3904E" w14:textId="77777777" w:rsidR="005B53D3" w:rsidRPr="007D60DC" w:rsidRDefault="005B53D3" w:rsidP="00E4035E">
      <w:pPr>
        <w:tabs>
          <w:tab w:val="num" w:pos="720"/>
        </w:tabs>
        <w:ind w:right="1695"/>
        <w:jc w:val="both"/>
        <w:rPr>
          <w:rFonts w:ascii="Times New Roman" w:hAnsi="Times New Roman" w:cs="Times New Roman"/>
          <w:lang w:val="en-GB"/>
        </w:rPr>
      </w:pPr>
    </w:p>
    <w:p w14:paraId="645556A4" w14:textId="24B3EE7E" w:rsidR="00E4035E" w:rsidRPr="007D60DC" w:rsidRDefault="00564AFF" w:rsidP="00E4035E">
      <w:pPr>
        <w:tabs>
          <w:tab w:val="num" w:pos="720"/>
        </w:tabs>
        <w:spacing w:line="480" w:lineRule="auto"/>
        <w:rPr>
          <w:rFonts w:ascii="Times New Roman" w:hAnsi="Times New Roman" w:cs="Times New Roman"/>
          <w:lang w:val="en-GB"/>
        </w:rPr>
      </w:pPr>
      <w:r w:rsidRPr="00564AFF">
        <w:rPr>
          <w:rFonts w:ascii="Times New Roman" w:hAnsi="Times New Roman" w:cs="Times New Roman"/>
          <w:noProof/>
          <w:lang w:val="en-GB"/>
        </w:rPr>
        <w:drawing>
          <wp:inline distT="0" distB="0" distL="0" distR="0" wp14:anchorId="25D1137E" wp14:editId="200C0C6F">
            <wp:extent cx="5760227" cy="4019739"/>
            <wp:effectExtent l="0" t="0" r="5715"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74" t="2106" r="5595" b="2637"/>
                    <a:stretch/>
                  </pic:blipFill>
                  <pic:spPr bwMode="auto">
                    <a:xfrm>
                      <a:off x="0" y="0"/>
                      <a:ext cx="5808807" cy="4053641"/>
                    </a:xfrm>
                    <a:prstGeom prst="rect">
                      <a:avLst/>
                    </a:prstGeom>
                    <a:ln>
                      <a:noFill/>
                    </a:ln>
                    <a:extLst>
                      <a:ext uri="{53640926-AAD7-44D8-BBD7-CCE9431645EC}">
                        <a14:shadowObscured xmlns:a14="http://schemas.microsoft.com/office/drawing/2010/main"/>
                      </a:ext>
                    </a:extLst>
                  </pic:spPr>
                </pic:pic>
              </a:graphicData>
            </a:graphic>
          </wp:inline>
        </w:drawing>
      </w:r>
    </w:p>
    <w:p w14:paraId="3E903505" w14:textId="77777777" w:rsidR="00E4035E" w:rsidRPr="007D60DC" w:rsidRDefault="00E4035E">
      <w:pPr>
        <w:rPr>
          <w:rFonts w:ascii="Times New Roman" w:hAnsi="Times New Roman" w:cs="Times New Roman"/>
          <w:b/>
          <w:lang w:val="en-GB"/>
        </w:rPr>
      </w:pPr>
    </w:p>
    <w:p w14:paraId="77DAB41C" w14:textId="77777777" w:rsidR="00E4035E" w:rsidRPr="007D60DC" w:rsidRDefault="00E4035E">
      <w:pPr>
        <w:rPr>
          <w:rFonts w:ascii="Times New Roman" w:hAnsi="Times New Roman" w:cs="Times New Roman"/>
          <w:b/>
          <w:lang w:val="en-GB"/>
        </w:rPr>
      </w:pPr>
      <w:r w:rsidRPr="007D60DC">
        <w:rPr>
          <w:rFonts w:ascii="Times New Roman" w:hAnsi="Times New Roman" w:cs="Times New Roman"/>
          <w:b/>
          <w:lang w:val="en-GB"/>
        </w:rPr>
        <w:br w:type="page"/>
      </w:r>
    </w:p>
    <w:p w14:paraId="5D5B9E05" w14:textId="36A0E219" w:rsidR="00300CDA" w:rsidRPr="007D60DC" w:rsidRDefault="00300CDA" w:rsidP="00300CDA">
      <w:pPr>
        <w:spacing w:line="480" w:lineRule="auto"/>
        <w:jc w:val="center"/>
        <w:rPr>
          <w:rFonts w:ascii="Times New Roman" w:hAnsi="Times New Roman" w:cs="Times New Roman"/>
          <w:b/>
          <w:sz w:val="28"/>
          <w:lang w:val="en-GB"/>
        </w:rPr>
      </w:pPr>
      <w:r w:rsidRPr="007D60DC">
        <w:rPr>
          <w:rFonts w:ascii="Times New Roman" w:hAnsi="Times New Roman" w:cs="Times New Roman"/>
          <w:b/>
          <w:sz w:val="28"/>
          <w:lang w:val="en-GB"/>
        </w:rPr>
        <w:lastRenderedPageBreak/>
        <w:t>SUPPLEMENTARY FIGURE</w:t>
      </w:r>
    </w:p>
    <w:p w14:paraId="1CBC987E" w14:textId="4999644D" w:rsidR="00EC716A" w:rsidRPr="007D60DC" w:rsidRDefault="00B5631F" w:rsidP="003D3696">
      <w:pPr>
        <w:tabs>
          <w:tab w:val="num" w:pos="720"/>
        </w:tabs>
        <w:rPr>
          <w:rFonts w:ascii="Times New Roman" w:hAnsi="Times New Roman" w:cs="Times New Roman"/>
          <w:lang w:val="en-GB"/>
        </w:rPr>
      </w:pPr>
      <w:r w:rsidRPr="007D60DC">
        <w:rPr>
          <w:rFonts w:ascii="Times New Roman" w:hAnsi="Times New Roman" w:cs="Times New Roman"/>
          <w:b/>
          <w:lang w:val="en-GB"/>
        </w:rPr>
        <w:t>Figure S1.</w:t>
      </w:r>
      <w:r w:rsidRPr="007D60DC">
        <w:rPr>
          <w:rFonts w:ascii="Times New Roman" w:hAnsi="Times New Roman" w:cs="Times New Roman"/>
          <w:lang w:val="en-GB"/>
        </w:rPr>
        <w:t xml:space="preserve"> Correlation graphs between 2D:4D ratio and mean ratings of attractiveness (short-term and long-term separately)</w:t>
      </w:r>
      <w:r w:rsidR="00FE597C" w:rsidRPr="007D60DC">
        <w:rPr>
          <w:rFonts w:ascii="Times New Roman" w:hAnsi="Times New Roman" w:cs="Times New Roman"/>
          <w:lang w:val="en-GB"/>
        </w:rPr>
        <w:t xml:space="preserve"> for </w:t>
      </w:r>
      <w:r w:rsidR="00FE597C" w:rsidRPr="007D60DC">
        <w:rPr>
          <w:rFonts w:ascii="Times New Roman" w:hAnsi="Times New Roman" w:cs="Times New Roman"/>
          <w:b/>
          <w:lang w:val="en-GB"/>
        </w:rPr>
        <w:t>(a)</w:t>
      </w:r>
      <w:r w:rsidR="00FE597C" w:rsidRPr="007D60DC">
        <w:rPr>
          <w:rFonts w:ascii="Times New Roman" w:hAnsi="Times New Roman" w:cs="Times New Roman"/>
          <w:lang w:val="en-GB"/>
        </w:rPr>
        <w:t xml:space="preserve"> axillary odour </w:t>
      </w:r>
      <w:r w:rsidR="00F14298" w:rsidRPr="007D60DC">
        <w:rPr>
          <w:rFonts w:ascii="Times New Roman" w:hAnsi="Times New Roman" w:cs="Times New Roman"/>
          <w:lang w:val="en-GB"/>
        </w:rPr>
        <w:t xml:space="preserve">and </w:t>
      </w:r>
      <w:r w:rsidR="00F14298" w:rsidRPr="007D60DC">
        <w:rPr>
          <w:rFonts w:ascii="Times New Roman" w:hAnsi="Times New Roman" w:cs="Times New Roman"/>
          <w:b/>
          <w:lang w:val="en-GB"/>
        </w:rPr>
        <w:t>(b)</w:t>
      </w:r>
      <w:r w:rsidR="00F14298" w:rsidRPr="007D60DC">
        <w:rPr>
          <w:rFonts w:ascii="Times New Roman" w:hAnsi="Times New Roman" w:cs="Times New Roman"/>
          <w:lang w:val="en-GB"/>
        </w:rPr>
        <w:t xml:space="preserve"> head odour, in female (left) and male donors (right)</w:t>
      </w:r>
      <w:r w:rsidRPr="007D60DC">
        <w:rPr>
          <w:rFonts w:ascii="Times New Roman" w:hAnsi="Times New Roman" w:cs="Times New Roman"/>
          <w:lang w:val="en-GB"/>
        </w:rPr>
        <w:t>.</w:t>
      </w:r>
      <w:r w:rsidR="00F14298" w:rsidRPr="007D60DC">
        <w:rPr>
          <w:rFonts w:ascii="Times New Roman" w:hAnsi="Times New Roman" w:cs="Times New Roman"/>
          <w:lang w:val="en-GB"/>
        </w:rPr>
        <w:t xml:space="preserve"> Pearson </w:t>
      </w:r>
      <w:proofErr w:type="spellStart"/>
      <w:r w:rsidR="006B65F2">
        <w:rPr>
          <w:rFonts w:ascii="Times New Roman" w:hAnsi="Times New Roman" w:cs="Times New Roman"/>
          <w:lang w:val="en-GB"/>
        </w:rPr>
        <w:t>r</w:t>
      </w:r>
      <w:r w:rsidR="00F14298" w:rsidRPr="007D60DC">
        <w:rPr>
          <w:rFonts w:ascii="Times New Roman" w:hAnsi="Times New Roman" w:cs="Times New Roman"/>
          <w:lang w:val="en-GB"/>
        </w:rPr>
        <w:t>s</w:t>
      </w:r>
      <w:proofErr w:type="spellEnd"/>
      <w:r w:rsidR="00F14298" w:rsidRPr="007D60DC">
        <w:rPr>
          <w:rFonts w:ascii="Times New Roman" w:hAnsi="Times New Roman" w:cs="Times New Roman"/>
          <w:lang w:val="en-GB"/>
        </w:rPr>
        <w:t xml:space="preserve"> with Ns in subscript, and p-values are provided on the graphs. One man and one woman received extremely low attractiveness ratings of their axillary odour (outliers, i.e.</w:t>
      </w:r>
      <w:r w:rsidR="00A52D2A">
        <w:rPr>
          <w:rFonts w:ascii="Times New Roman" w:hAnsi="Times New Roman" w:cs="Times New Roman"/>
          <w:lang w:val="en-GB"/>
        </w:rPr>
        <w:t>,</w:t>
      </w:r>
      <w:r w:rsidR="00F14298" w:rsidRPr="007D60DC">
        <w:rPr>
          <w:rFonts w:ascii="Times New Roman" w:hAnsi="Times New Roman" w:cs="Times New Roman"/>
          <w:lang w:val="en-GB"/>
        </w:rPr>
        <w:t xml:space="preserve"> </w:t>
      </w:r>
      <w:r w:rsidR="00A52D2A">
        <w:rPr>
          <w:rFonts w:ascii="Times New Roman" w:hAnsi="Times New Roman" w:cs="Times New Roman"/>
          <w:lang w:val="en-GB"/>
        </w:rPr>
        <w:t xml:space="preserve">rating </w:t>
      </w:r>
      <w:r w:rsidR="00F14298" w:rsidRPr="007D60DC">
        <w:rPr>
          <w:rFonts w:ascii="Times New Roman" w:hAnsi="Times New Roman" w:cs="Times New Roman"/>
          <w:lang w:val="en-GB"/>
        </w:rPr>
        <w:t>lower than the mean minus 3 standard deviations; dot</w:t>
      </w:r>
      <w:r w:rsidR="00503514">
        <w:rPr>
          <w:rFonts w:ascii="Times New Roman" w:hAnsi="Times New Roman" w:cs="Times New Roman"/>
          <w:lang w:val="en-GB"/>
        </w:rPr>
        <w:t>s</w:t>
      </w:r>
      <w:r w:rsidR="00F14298" w:rsidRPr="007D60DC">
        <w:rPr>
          <w:rFonts w:ascii="Times New Roman" w:hAnsi="Times New Roman" w:cs="Times New Roman"/>
          <w:lang w:val="en-GB"/>
        </w:rPr>
        <w:t xml:space="preserve"> within brackets on the graphs)</w:t>
      </w:r>
      <w:r w:rsidR="00FE7186">
        <w:rPr>
          <w:rFonts w:ascii="Times New Roman" w:hAnsi="Times New Roman" w:cs="Times New Roman"/>
          <w:lang w:val="en-GB"/>
        </w:rPr>
        <w:t xml:space="preserve">: </w:t>
      </w:r>
      <w:r w:rsidR="00F14298" w:rsidRPr="007D60DC">
        <w:rPr>
          <w:rFonts w:ascii="Times New Roman" w:hAnsi="Times New Roman" w:cs="Times New Roman"/>
          <w:lang w:val="en-GB"/>
        </w:rPr>
        <w:t xml:space="preserve">results without these outliers are </w:t>
      </w:r>
      <w:r w:rsidR="003C5C3A">
        <w:rPr>
          <w:rFonts w:ascii="Times New Roman" w:hAnsi="Times New Roman" w:cs="Times New Roman"/>
          <w:lang w:val="en-GB"/>
        </w:rPr>
        <w:t>reported within brackets</w:t>
      </w:r>
      <w:r w:rsidR="00F14298" w:rsidRPr="007D60DC">
        <w:rPr>
          <w:rFonts w:ascii="Times New Roman" w:hAnsi="Times New Roman" w:cs="Times New Roman"/>
          <w:lang w:val="en-GB"/>
        </w:rPr>
        <w:t>.</w:t>
      </w:r>
    </w:p>
    <w:p w14:paraId="2D1E79FF" w14:textId="4B497C19" w:rsidR="00300CDA" w:rsidRPr="007D60DC" w:rsidRDefault="00487CBD" w:rsidP="003D3696">
      <w:pPr>
        <w:tabs>
          <w:tab w:val="num" w:pos="720"/>
        </w:tabs>
        <w:rPr>
          <w:rFonts w:ascii="Times New Roman" w:hAnsi="Times New Roman" w:cs="Times New Roman"/>
          <w:lang w:val="en-GB"/>
        </w:rPr>
      </w:pPr>
      <w:r w:rsidRPr="00487CBD">
        <w:rPr>
          <w:rFonts w:ascii="Times New Roman" w:hAnsi="Times New Roman" w:cs="Times New Roman"/>
          <w:noProof/>
          <w:lang w:val="en-GB"/>
        </w:rPr>
        <w:drawing>
          <wp:inline distT="0" distB="0" distL="0" distR="0" wp14:anchorId="5D2A9C87" wp14:editId="68A8CBFE">
            <wp:extent cx="4876622" cy="73800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622" cy="7380000"/>
                    </a:xfrm>
                    <a:prstGeom prst="rect">
                      <a:avLst/>
                    </a:prstGeom>
                  </pic:spPr>
                </pic:pic>
              </a:graphicData>
            </a:graphic>
          </wp:inline>
        </w:drawing>
      </w:r>
    </w:p>
    <w:p w14:paraId="5029A239" w14:textId="49981514" w:rsidR="00034BE1" w:rsidRDefault="00034BE1" w:rsidP="00C50D14">
      <w:pPr>
        <w:tabs>
          <w:tab w:val="num" w:pos="720"/>
        </w:tabs>
        <w:spacing w:line="480" w:lineRule="auto"/>
        <w:jc w:val="center"/>
        <w:rPr>
          <w:rFonts w:ascii="Times New Roman" w:hAnsi="Times New Roman" w:cs="Times New Roman"/>
          <w:lang w:val="en-GB"/>
        </w:rPr>
      </w:pPr>
    </w:p>
    <w:p w14:paraId="668E8328" w14:textId="67416EAE" w:rsidR="00034BE1" w:rsidRDefault="00034BE1" w:rsidP="00034BE1">
      <w:pPr>
        <w:spacing w:line="480" w:lineRule="auto"/>
        <w:jc w:val="center"/>
        <w:rPr>
          <w:rFonts w:ascii="Times New Roman" w:hAnsi="Times New Roman" w:cs="Times New Roman"/>
          <w:b/>
          <w:sz w:val="28"/>
          <w:lang w:val="en-GB"/>
        </w:rPr>
      </w:pPr>
      <w:r w:rsidRPr="00034BE1">
        <w:rPr>
          <w:rFonts w:ascii="Times New Roman" w:hAnsi="Times New Roman" w:cs="Times New Roman"/>
          <w:b/>
          <w:sz w:val="28"/>
          <w:lang w:val="en-GB"/>
        </w:rPr>
        <w:t>REFERENCES</w:t>
      </w:r>
    </w:p>
    <w:p w14:paraId="2A7CCED6" w14:textId="77777777" w:rsidR="00034BE1" w:rsidRPr="007D60DC" w:rsidRDefault="00034BE1" w:rsidP="00034BE1">
      <w:pPr>
        <w:spacing w:line="480" w:lineRule="auto"/>
        <w:jc w:val="center"/>
        <w:rPr>
          <w:rFonts w:ascii="Times New Roman" w:hAnsi="Times New Roman" w:cs="Times New Roman"/>
          <w:b/>
          <w:lang w:val="en-GB"/>
        </w:rPr>
      </w:pPr>
    </w:p>
    <w:p w14:paraId="044A78F7" w14:textId="77777777" w:rsidR="00034BE1" w:rsidRPr="00CE648A" w:rsidRDefault="00034BE1" w:rsidP="00034BE1">
      <w:pPr>
        <w:widowControl w:val="0"/>
        <w:autoSpaceDE w:val="0"/>
        <w:autoSpaceDN w:val="0"/>
        <w:adjustRightInd w:val="0"/>
        <w:spacing w:after="120"/>
        <w:ind w:left="426" w:hanging="426"/>
        <w:rPr>
          <w:rFonts w:ascii="Times New Roman" w:hAnsi="Times New Roman" w:cs="Times New Roman"/>
          <w:lang w:val="en-US"/>
        </w:rPr>
      </w:pPr>
      <w:r w:rsidRPr="00034BE1">
        <w:rPr>
          <w:rFonts w:ascii="Times New Roman" w:hAnsi="Times New Roman" w:cs="Times New Roman"/>
          <w:lang w:val="en-US"/>
        </w:rPr>
        <w:fldChar w:fldCharType="begin"/>
      </w:r>
      <w:r w:rsidRPr="00034BE1">
        <w:rPr>
          <w:rFonts w:ascii="Times New Roman" w:hAnsi="Times New Roman" w:cs="Times New Roman"/>
          <w:lang w:val="en-US"/>
        </w:rPr>
        <w:instrText xml:space="preserve"> ADDIN ZOTERO_BIBL {"uncited":[],"omitted":[],"custom":[]} CSL_BIBLIOGRAPHY </w:instrText>
      </w:r>
      <w:r w:rsidRPr="00034BE1">
        <w:rPr>
          <w:rFonts w:ascii="Times New Roman" w:hAnsi="Times New Roman" w:cs="Times New Roman"/>
          <w:lang w:val="en-US"/>
        </w:rPr>
        <w:fldChar w:fldCharType="separate"/>
      </w:r>
      <w:r w:rsidRPr="00CE648A">
        <w:rPr>
          <w:rFonts w:ascii="Times New Roman" w:hAnsi="Times New Roman" w:cs="Times New Roman"/>
          <w:lang w:val="en-US"/>
        </w:rPr>
        <w:t>1.</w:t>
      </w:r>
      <w:r w:rsidRPr="00CE648A">
        <w:rPr>
          <w:rFonts w:ascii="Times New Roman" w:hAnsi="Times New Roman" w:cs="Times New Roman"/>
          <w:lang w:val="en-US"/>
        </w:rPr>
        <w:tab/>
        <w:t xml:space="preserve">Ferdenzi C, Delplanque S, Mehu-Blantar I, Da Paz Cabral KM, Domingos Felicio M, Sander D. 2015 The Geneva Faces and Voices (GEFAV) database. </w:t>
      </w:r>
      <w:r w:rsidRPr="00034BE1">
        <w:rPr>
          <w:rFonts w:ascii="Times New Roman" w:hAnsi="Times New Roman" w:cs="Times New Roman"/>
          <w:lang w:val="en-US"/>
        </w:rPr>
        <w:t>Behav. Res. Methods</w:t>
      </w:r>
      <w:r w:rsidRPr="00CE648A">
        <w:rPr>
          <w:rFonts w:ascii="Times New Roman" w:hAnsi="Times New Roman" w:cs="Times New Roman"/>
          <w:lang w:val="en-US"/>
        </w:rPr>
        <w:t xml:space="preserve"> </w:t>
      </w:r>
      <w:r w:rsidRPr="00034BE1">
        <w:rPr>
          <w:rFonts w:ascii="Times New Roman" w:hAnsi="Times New Roman" w:cs="Times New Roman"/>
          <w:lang w:val="en-US"/>
        </w:rPr>
        <w:t>47</w:t>
      </w:r>
      <w:r w:rsidRPr="00CE648A">
        <w:rPr>
          <w:rFonts w:ascii="Times New Roman" w:hAnsi="Times New Roman" w:cs="Times New Roman"/>
          <w:lang w:val="en-US"/>
        </w:rPr>
        <w:t>, 1110–1121. (doi:10.3758/s13428-014-0545-0)</w:t>
      </w:r>
    </w:p>
    <w:p w14:paraId="380F50A1" w14:textId="77777777" w:rsidR="00034BE1" w:rsidRPr="00CE648A" w:rsidRDefault="00034BE1" w:rsidP="00034BE1">
      <w:pPr>
        <w:widowControl w:val="0"/>
        <w:autoSpaceDE w:val="0"/>
        <w:autoSpaceDN w:val="0"/>
        <w:adjustRightInd w:val="0"/>
        <w:spacing w:after="120"/>
        <w:ind w:left="426" w:hanging="426"/>
        <w:rPr>
          <w:rFonts w:ascii="Times New Roman" w:hAnsi="Times New Roman" w:cs="Times New Roman"/>
          <w:lang w:val="en-US"/>
        </w:rPr>
      </w:pPr>
      <w:r w:rsidRPr="00CE648A">
        <w:rPr>
          <w:rFonts w:ascii="Times New Roman" w:hAnsi="Times New Roman" w:cs="Times New Roman"/>
          <w:lang w:val="en-US"/>
        </w:rPr>
        <w:t>2.</w:t>
      </w:r>
      <w:r w:rsidRPr="00CE648A">
        <w:rPr>
          <w:rFonts w:ascii="Times New Roman" w:hAnsi="Times New Roman" w:cs="Times New Roman"/>
          <w:lang w:val="en-US"/>
        </w:rPr>
        <w:tab/>
        <w:t xml:space="preserve">Ferdenzi C, Schaal B, Roberts SC. 2009 Human axillary odor: are there side-related perceptual differences? </w:t>
      </w:r>
      <w:r w:rsidRPr="00034BE1">
        <w:rPr>
          <w:rFonts w:ascii="Times New Roman" w:hAnsi="Times New Roman" w:cs="Times New Roman"/>
          <w:lang w:val="en-US"/>
        </w:rPr>
        <w:t>Chem. Senses</w:t>
      </w:r>
      <w:r w:rsidRPr="00CE648A">
        <w:rPr>
          <w:rFonts w:ascii="Times New Roman" w:hAnsi="Times New Roman" w:cs="Times New Roman"/>
          <w:lang w:val="en-US"/>
        </w:rPr>
        <w:t xml:space="preserve"> </w:t>
      </w:r>
      <w:r w:rsidRPr="00034BE1">
        <w:rPr>
          <w:rFonts w:ascii="Times New Roman" w:hAnsi="Times New Roman" w:cs="Times New Roman"/>
          <w:lang w:val="en-US"/>
        </w:rPr>
        <w:t>34</w:t>
      </w:r>
      <w:r w:rsidRPr="00CE648A">
        <w:rPr>
          <w:rFonts w:ascii="Times New Roman" w:hAnsi="Times New Roman" w:cs="Times New Roman"/>
          <w:lang w:val="en-US"/>
        </w:rPr>
        <w:t>, 565–571. (doi:10.1093/chemse/bjp037)</w:t>
      </w:r>
    </w:p>
    <w:p w14:paraId="3E951378" w14:textId="77777777" w:rsidR="00034BE1" w:rsidRPr="00CE648A" w:rsidRDefault="00034BE1" w:rsidP="00034BE1">
      <w:pPr>
        <w:widowControl w:val="0"/>
        <w:autoSpaceDE w:val="0"/>
        <w:autoSpaceDN w:val="0"/>
        <w:adjustRightInd w:val="0"/>
        <w:spacing w:after="120"/>
        <w:ind w:left="426" w:hanging="426"/>
        <w:rPr>
          <w:rFonts w:ascii="Times New Roman" w:hAnsi="Times New Roman" w:cs="Times New Roman"/>
          <w:lang w:val="en-US"/>
        </w:rPr>
      </w:pPr>
      <w:r w:rsidRPr="00CE648A">
        <w:rPr>
          <w:rFonts w:ascii="Times New Roman" w:hAnsi="Times New Roman" w:cs="Times New Roman"/>
          <w:lang w:val="en-US"/>
        </w:rPr>
        <w:t>3.</w:t>
      </w:r>
      <w:r w:rsidRPr="00CE648A">
        <w:rPr>
          <w:rFonts w:ascii="Times New Roman" w:hAnsi="Times New Roman" w:cs="Times New Roman"/>
          <w:lang w:val="en-US"/>
        </w:rPr>
        <w:tab/>
        <w:t xml:space="preserve">Ferdenzi C, Lemaitre J-F, Leongomez JD, Roberts SC. 2011 Digit ratio (2D:4D) predicts facial, but not voice or body odour, attractiveness in men. </w:t>
      </w:r>
      <w:r w:rsidRPr="00034BE1">
        <w:rPr>
          <w:rFonts w:ascii="Times New Roman" w:hAnsi="Times New Roman" w:cs="Times New Roman"/>
          <w:lang w:val="en-US"/>
        </w:rPr>
        <w:t>Proc. R. Soc. B Biol. Sci.</w:t>
      </w:r>
      <w:r w:rsidRPr="00CE648A">
        <w:rPr>
          <w:rFonts w:ascii="Times New Roman" w:hAnsi="Times New Roman" w:cs="Times New Roman"/>
          <w:lang w:val="en-US"/>
        </w:rPr>
        <w:t xml:space="preserve"> </w:t>
      </w:r>
      <w:r w:rsidRPr="00034BE1">
        <w:rPr>
          <w:rFonts w:ascii="Times New Roman" w:hAnsi="Times New Roman" w:cs="Times New Roman"/>
          <w:lang w:val="en-US"/>
        </w:rPr>
        <w:t>278</w:t>
      </w:r>
      <w:r w:rsidRPr="00CE648A">
        <w:rPr>
          <w:rFonts w:ascii="Times New Roman" w:hAnsi="Times New Roman" w:cs="Times New Roman"/>
          <w:lang w:val="en-US"/>
        </w:rPr>
        <w:t>, 3551–3557. (doi:10.1098/rspb.2011.0544)</w:t>
      </w:r>
    </w:p>
    <w:p w14:paraId="7818BA68" w14:textId="77777777" w:rsidR="00034BE1" w:rsidRPr="00CE648A" w:rsidRDefault="00034BE1" w:rsidP="00034BE1">
      <w:pPr>
        <w:widowControl w:val="0"/>
        <w:autoSpaceDE w:val="0"/>
        <w:autoSpaceDN w:val="0"/>
        <w:adjustRightInd w:val="0"/>
        <w:spacing w:after="120"/>
        <w:ind w:left="426" w:hanging="426"/>
        <w:rPr>
          <w:rFonts w:ascii="Times New Roman" w:hAnsi="Times New Roman" w:cs="Times New Roman"/>
          <w:lang w:val="en-US"/>
        </w:rPr>
      </w:pPr>
      <w:r w:rsidRPr="00CE648A">
        <w:rPr>
          <w:rFonts w:ascii="Times New Roman" w:hAnsi="Times New Roman" w:cs="Times New Roman"/>
          <w:lang w:val="en-US"/>
        </w:rPr>
        <w:t>4.</w:t>
      </w:r>
      <w:r w:rsidRPr="00CE648A">
        <w:rPr>
          <w:rFonts w:ascii="Times New Roman" w:hAnsi="Times New Roman" w:cs="Times New Roman"/>
          <w:lang w:val="en-US"/>
        </w:rPr>
        <w:tab/>
        <w:t xml:space="preserve">Lenochova P, Roberts SC, Havlicek J. 2009 Methods of human body odor sampling: the effect of freezing. </w:t>
      </w:r>
      <w:r w:rsidRPr="00034BE1">
        <w:rPr>
          <w:rFonts w:ascii="Times New Roman" w:hAnsi="Times New Roman" w:cs="Times New Roman"/>
          <w:lang w:val="en-US"/>
        </w:rPr>
        <w:t>Chem. Senses</w:t>
      </w:r>
      <w:r w:rsidRPr="00CE648A">
        <w:rPr>
          <w:rFonts w:ascii="Times New Roman" w:hAnsi="Times New Roman" w:cs="Times New Roman"/>
          <w:lang w:val="en-US"/>
        </w:rPr>
        <w:t xml:space="preserve"> </w:t>
      </w:r>
      <w:r w:rsidRPr="00034BE1">
        <w:rPr>
          <w:rFonts w:ascii="Times New Roman" w:hAnsi="Times New Roman" w:cs="Times New Roman"/>
          <w:lang w:val="en-US"/>
        </w:rPr>
        <w:t>34</w:t>
      </w:r>
      <w:r w:rsidRPr="00CE648A">
        <w:rPr>
          <w:rFonts w:ascii="Times New Roman" w:hAnsi="Times New Roman" w:cs="Times New Roman"/>
          <w:lang w:val="en-US"/>
        </w:rPr>
        <w:t>, 127–138.</w:t>
      </w:r>
      <w:r>
        <w:rPr>
          <w:rFonts w:ascii="Times New Roman" w:hAnsi="Times New Roman" w:cs="Times New Roman"/>
          <w:lang w:val="en-US"/>
        </w:rPr>
        <w:t xml:space="preserve"> (doi</w:t>
      </w:r>
      <w:r w:rsidRPr="009A5C10">
        <w:rPr>
          <w:rFonts w:ascii="Times New Roman" w:hAnsi="Times New Roman" w:cs="Times New Roman"/>
          <w:lang w:val="en-US"/>
        </w:rPr>
        <w:t>:10.1093/chemse/bjn067</w:t>
      </w:r>
      <w:r>
        <w:rPr>
          <w:rFonts w:ascii="Times New Roman" w:hAnsi="Times New Roman" w:cs="Times New Roman"/>
          <w:lang w:val="en-US"/>
        </w:rPr>
        <w:t>)</w:t>
      </w:r>
    </w:p>
    <w:p w14:paraId="67B4237C" w14:textId="77777777" w:rsidR="00034BE1" w:rsidRPr="00CE648A" w:rsidRDefault="00034BE1" w:rsidP="00034BE1">
      <w:pPr>
        <w:widowControl w:val="0"/>
        <w:autoSpaceDE w:val="0"/>
        <w:autoSpaceDN w:val="0"/>
        <w:adjustRightInd w:val="0"/>
        <w:spacing w:after="120"/>
        <w:ind w:left="426" w:hanging="426"/>
        <w:rPr>
          <w:rFonts w:ascii="Times New Roman" w:hAnsi="Times New Roman" w:cs="Times New Roman"/>
          <w:lang w:val="en-US"/>
        </w:rPr>
      </w:pPr>
      <w:r w:rsidRPr="00CE648A">
        <w:rPr>
          <w:rFonts w:ascii="Times New Roman" w:hAnsi="Times New Roman" w:cs="Times New Roman"/>
          <w:lang w:val="en-US"/>
        </w:rPr>
        <w:t>5.</w:t>
      </w:r>
      <w:r w:rsidRPr="00CE648A">
        <w:rPr>
          <w:rFonts w:ascii="Times New Roman" w:hAnsi="Times New Roman" w:cs="Times New Roman"/>
          <w:lang w:val="en-US"/>
        </w:rPr>
        <w:tab/>
        <w:t xml:space="preserve">Wedekind C, Escher S, Van de Waal M, Frei E. 2007 The major histocompatibility complex and perfumers’ descriptions of human body odors. </w:t>
      </w:r>
      <w:r w:rsidRPr="00034BE1">
        <w:rPr>
          <w:rFonts w:ascii="Times New Roman" w:hAnsi="Times New Roman" w:cs="Times New Roman"/>
          <w:lang w:val="en-US"/>
        </w:rPr>
        <w:t>Evol. Psychol.</w:t>
      </w:r>
      <w:r w:rsidRPr="00CE648A">
        <w:rPr>
          <w:rFonts w:ascii="Times New Roman" w:hAnsi="Times New Roman" w:cs="Times New Roman"/>
          <w:lang w:val="en-US"/>
        </w:rPr>
        <w:t xml:space="preserve"> </w:t>
      </w:r>
      <w:r w:rsidRPr="00034BE1">
        <w:rPr>
          <w:rFonts w:ascii="Times New Roman" w:hAnsi="Times New Roman" w:cs="Times New Roman"/>
          <w:lang w:val="en-US"/>
        </w:rPr>
        <w:t>5</w:t>
      </w:r>
      <w:r w:rsidRPr="00CE648A">
        <w:rPr>
          <w:rFonts w:ascii="Times New Roman" w:hAnsi="Times New Roman" w:cs="Times New Roman"/>
          <w:lang w:val="en-US"/>
        </w:rPr>
        <w:t>, 330–343.</w:t>
      </w:r>
      <w:r>
        <w:rPr>
          <w:rFonts w:ascii="Times New Roman" w:hAnsi="Times New Roman" w:cs="Times New Roman"/>
          <w:lang w:val="en-US"/>
        </w:rPr>
        <w:t xml:space="preserve"> (doi:</w:t>
      </w:r>
      <w:r w:rsidRPr="003637D9">
        <w:rPr>
          <w:rFonts w:ascii="Times New Roman" w:hAnsi="Times New Roman" w:cs="Times New Roman"/>
          <w:lang w:val="en-US"/>
        </w:rPr>
        <w:t>10.1177/147470490700500206</w:t>
      </w:r>
      <w:r>
        <w:rPr>
          <w:rFonts w:ascii="Times New Roman" w:hAnsi="Times New Roman" w:cs="Times New Roman"/>
          <w:lang w:val="en-US"/>
        </w:rPr>
        <w:t>)</w:t>
      </w:r>
    </w:p>
    <w:p w14:paraId="5A95AFCA" w14:textId="04C2480F" w:rsidR="00B5631F" w:rsidRPr="00034BE1" w:rsidRDefault="00034BE1" w:rsidP="00034BE1">
      <w:pPr>
        <w:widowControl w:val="0"/>
        <w:autoSpaceDE w:val="0"/>
        <w:autoSpaceDN w:val="0"/>
        <w:adjustRightInd w:val="0"/>
        <w:spacing w:after="120"/>
        <w:ind w:left="426" w:hanging="426"/>
        <w:rPr>
          <w:rFonts w:ascii="Times New Roman" w:hAnsi="Times New Roman" w:cs="Times New Roman"/>
          <w:lang w:val="en-US"/>
        </w:rPr>
      </w:pPr>
      <w:r w:rsidRPr="00CE648A">
        <w:rPr>
          <w:rFonts w:ascii="Times New Roman" w:hAnsi="Times New Roman" w:cs="Times New Roman"/>
          <w:lang w:val="en-US"/>
        </w:rPr>
        <w:t>6.</w:t>
      </w:r>
      <w:r w:rsidRPr="00CE648A">
        <w:rPr>
          <w:rFonts w:ascii="Times New Roman" w:hAnsi="Times New Roman" w:cs="Times New Roman"/>
          <w:lang w:val="en-US"/>
        </w:rPr>
        <w:tab/>
        <w:t xml:space="preserve">Troccaz M, Gaïa N, Beccucci S, Schrenzel J, Cayeux I, Starkenmann C, Lazarevic V. 2015 Mapping axillary microbiota responsible for body odours using a culture-independent approach. </w:t>
      </w:r>
      <w:r w:rsidRPr="00034BE1">
        <w:rPr>
          <w:rFonts w:ascii="Times New Roman" w:hAnsi="Times New Roman" w:cs="Times New Roman"/>
          <w:lang w:val="en-US"/>
        </w:rPr>
        <w:t>Microbiome</w:t>
      </w:r>
      <w:r w:rsidRPr="00952E0D">
        <w:rPr>
          <w:rFonts w:ascii="Times New Roman" w:hAnsi="Times New Roman" w:cs="Times New Roman"/>
          <w:lang w:val="en-US"/>
        </w:rPr>
        <w:t xml:space="preserve"> </w:t>
      </w:r>
      <w:r w:rsidRPr="00034BE1">
        <w:rPr>
          <w:rFonts w:ascii="Times New Roman" w:hAnsi="Times New Roman" w:cs="Times New Roman"/>
          <w:lang w:val="en-US"/>
        </w:rPr>
        <w:t>3</w:t>
      </w:r>
      <w:r w:rsidRPr="00952E0D">
        <w:rPr>
          <w:rFonts w:ascii="Times New Roman" w:hAnsi="Times New Roman" w:cs="Times New Roman"/>
          <w:lang w:val="en-US"/>
        </w:rPr>
        <w:t>, 3. (doi:10.1186/s40168-014-0064-3)</w:t>
      </w:r>
      <w:r w:rsidRPr="00034BE1">
        <w:rPr>
          <w:rFonts w:ascii="Times New Roman" w:hAnsi="Times New Roman" w:cs="Times New Roman"/>
          <w:lang w:val="en-US"/>
        </w:rPr>
        <w:fldChar w:fldCharType="end"/>
      </w:r>
    </w:p>
    <w:sectPr w:rsidR="00B5631F" w:rsidRPr="00034BE1" w:rsidSect="00655EF7">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1C82" w14:textId="77777777" w:rsidR="0032044B" w:rsidRDefault="0032044B" w:rsidP="00D2077A">
      <w:r>
        <w:separator/>
      </w:r>
    </w:p>
  </w:endnote>
  <w:endnote w:type="continuationSeparator" w:id="0">
    <w:p w14:paraId="767E7F3E" w14:textId="77777777" w:rsidR="0032044B" w:rsidRDefault="0032044B" w:rsidP="00D2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9898187"/>
      <w:docPartObj>
        <w:docPartGallery w:val="Page Numbers (Bottom of Page)"/>
        <w:docPartUnique/>
      </w:docPartObj>
    </w:sdtPr>
    <w:sdtEndPr>
      <w:rPr>
        <w:rStyle w:val="Numrodepage"/>
      </w:rPr>
    </w:sdtEndPr>
    <w:sdtContent>
      <w:p w14:paraId="6B9A9C97" w14:textId="430771C5" w:rsidR="00734171" w:rsidRDefault="00734171" w:rsidP="00140E6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724D08F" w14:textId="77777777" w:rsidR="00734171" w:rsidRDefault="007341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34311859"/>
      <w:docPartObj>
        <w:docPartGallery w:val="Page Numbers (Bottom of Page)"/>
        <w:docPartUnique/>
      </w:docPartObj>
    </w:sdtPr>
    <w:sdtEndPr>
      <w:rPr>
        <w:rStyle w:val="Numrodepage"/>
      </w:rPr>
    </w:sdtEndPr>
    <w:sdtContent>
      <w:p w14:paraId="700CED8A" w14:textId="774F8DC1" w:rsidR="00734171" w:rsidRDefault="00734171" w:rsidP="00140E6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22E8BCDD" w14:textId="77777777" w:rsidR="00734171" w:rsidRDefault="007341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EEBC" w14:textId="77777777" w:rsidR="0032044B" w:rsidRDefault="0032044B" w:rsidP="00D2077A">
      <w:r>
        <w:separator/>
      </w:r>
    </w:p>
  </w:footnote>
  <w:footnote w:type="continuationSeparator" w:id="0">
    <w:p w14:paraId="61941874" w14:textId="77777777" w:rsidR="0032044B" w:rsidRDefault="0032044B" w:rsidP="00D2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37E6"/>
    <w:multiLevelType w:val="hybridMultilevel"/>
    <w:tmpl w:val="4478206C"/>
    <w:lvl w:ilvl="0" w:tplc="26BEBAD8">
      <w:start w:val="1"/>
      <w:numFmt w:val="bullet"/>
      <w:lvlText w:val="•"/>
      <w:lvlJc w:val="left"/>
      <w:pPr>
        <w:tabs>
          <w:tab w:val="num" w:pos="720"/>
        </w:tabs>
        <w:ind w:left="720" w:hanging="360"/>
      </w:pPr>
      <w:rPr>
        <w:rFonts w:ascii="Arial" w:hAnsi="Arial" w:hint="default"/>
      </w:rPr>
    </w:lvl>
    <w:lvl w:ilvl="1" w:tplc="5F9A1738" w:tentative="1">
      <w:start w:val="1"/>
      <w:numFmt w:val="bullet"/>
      <w:lvlText w:val="•"/>
      <w:lvlJc w:val="left"/>
      <w:pPr>
        <w:tabs>
          <w:tab w:val="num" w:pos="1440"/>
        </w:tabs>
        <w:ind w:left="1440" w:hanging="360"/>
      </w:pPr>
      <w:rPr>
        <w:rFonts w:ascii="Arial" w:hAnsi="Arial" w:hint="default"/>
      </w:rPr>
    </w:lvl>
    <w:lvl w:ilvl="2" w:tplc="331625FE" w:tentative="1">
      <w:start w:val="1"/>
      <w:numFmt w:val="bullet"/>
      <w:lvlText w:val="•"/>
      <w:lvlJc w:val="left"/>
      <w:pPr>
        <w:tabs>
          <w:tab w:val="num" w:pos="2160"/>
        </w:tabs>
        <w:ind w:left="2160" w:hanging="360"/>
      </w:pPr>
      <w:rPr>
        <w:rFonts w:ascii="Arial" w:hAnsi="Arial" w:hint="default"/>
      </w:rPr>
    </w:lvl>
    <w:lvl w:ilvl="3" w:tplc="C960FDF4" w:tentative="1">
      <w:start w:val="1"/>
      <w:numFmt w:val="bullet"/>
      <w:lvlText w:val="•"/>
      <w:lvlJc w:val="left"/>
      <w:pPr>
        <w:tabs>
          <w:tab w:val="num" w:pos="2880"/>
        </w:tabs>
        <w:ind w:left="2880" w:hanging="360"/>
      </w:pPr>
      <w:rPr>
        <w:rFonts w:ascii="Arial" w:hAnsi="Arial" w:hint="default"/>
      </w:rPr>
    </w:lvl>
    <w:lvl w:ilvl="4" w:tplc="4064AC74" w:tentative="1">
      <w:start w:val="1"/>
      <w:numFmt w:val="bullet"/>
      <w:lvlText w:val="•"/>
      <w:lvlJc w:val="left"/>
      <w:pPr>
        <w:tabs>
          <w:tab w:val="num" w:pos="3600"/>
        </w:tabs>
        <w:ind w:left="3600" w:hanging="360"/>
      </w:pPr>
      <w:rPr>
        <w:rFonts w:ascii="Arial" w:hAnsi="Arial" w:hint="default"/>
      </w:rPr>
    </w:lvl>
    <w:lvl w:ilvl="5" w:tplc="7E0C298A" w:tentative="1">
      <w:start w:val="1"/>
      <w:numFmt w:val="bullet"/>
      <w:lvlText w:val="•"/>
      <w:lvlJc w:val="left"/>
      <w:pPr>
        <w:tabs>
          <w:tab w:val="num" w:pos="4320"/>
        </w:tabs>
        <w:ind w:left="4320" w:hanging="360"/>
      </w:pPr>
      <w:rPr>
        <w:rFonts w:ascii="Arial" w:hAnsi="Arial" w:hint="default"/>
      </w:rPr>
    </w:lvl>
    <w:lvl w:ilvl="6" w:tplc="0E3C7760" w:tentative="1">
      <w:start w:val="1"/>
      <w:numFmt w:val="bullet"/>
      <w:lvlText w:val="•"/>
      <w:lvlJc w:val="left"/>
      <w:pPr>
        <w:tabs>
          <w:tab w:val="num" w:pos="5040"/>
        </w:tabs>
        <w:ind w:left="5040" w:hanging="360"/>
      </w:pPr>
      <w:rPr>
        <w:rFonts w:ascii="Arial" w:hAnsi="Arial" w:hint="default"/>
      </w:rPr>
    </w:lvl>
    <w:lvl w:ilvl="7" w:tplc="1EB681E4" w:tentative="1">
      <w:start w:val="1"/>
      <w:numFmt w:val="bullet"/>
      <w:lvlText w:val="•"/>
      <w:lvlJc w:val="left"/>
      <w:pPr>
        <w:tabs>
          <w:tab w:val="num" w:pos="5760"/>
        </w:tabs>
        <w:ind w:left="5760" w:hanging="360"/>
      </w:pPr>
      <w:rPr>
        <w:rFonts w:ascii="Arial" w:hAnsi="Arial" w:hint="default"/>
      </w:rPr>
    </w:lvl>
    <w:lvl w:ilvl="8" w:tplc="9678E4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8303BA"/>
    <w:multiLevelType w:val="hybridMultilevel"/>
    <w:tmpl w:val="460EF16C"/>
    <w:lvl w:ilvl="0" w:tplc="67861386">
      <w:start w:val="1"/>
      <w:numFmt w:val="bullet"/>
      <w:lvlText w:val="•"/>
      <w:lvlJc w:val="left"/>
      <w:pPr>
        <w:tabs>
          <w:tab w:val="num" w:pos="720"/>
        </w:tabs>
        <w:ind w:left="720" w:hanging="360"/>
      </w:pPr>
      <w:rPr>
        <w:rFonts w:ascii="Arial" w:hAnsi="Arial" w:hint="default"/>
      </w:rPr>
    </w:lvl>
    <w:lvl w:ilvl="1" w:tplc="544080E2" w:tentative="1">
      <w:start w:val="1"/>
      <w:numFmt w:val="bullet"/>
      <w:lvlText w:val="•"/>
      <w:lvlJc w:val="left"/>
      <w:pPr>
        <w:tabs>
          <w:tab w:val="num" w:pos="1440"/>
        </w:tabs>
        <w:ind w:left="1440" w:hanging="360"/>
      </w:pPr>
      <w:rPr>
        <w:rFonts w:ascii="Arial" w:hAnsi="Arial" w:hint="default"/>
      </w:rPr>
    </w:lvl>
    <w:lvl w:ilvl="2" w:tplc="E6D64CA2" w:tentative="1">
      <w:start w:val="1"/>
      <w:numFmt w:val="bullet"/>
      <w:lvlText w:val="•"/>
      <w:lvlJc w:val="left"/>
      <w:pPr>
        <w:tabs>
          <w:tab w:val="num" w:pos="2160"/>
        </w:tabs>
        <w:ind w:left="2160" w:hanging="360"/>
      </w:pPr>
      <w:rPr>
        <w:rFonts w:ascii="Arial" w:hAnsi="Arial" w:hint="default"/>
      </w:rPr>
    </w:lvl>
    <w:lvl w:ilvl="3" w:tplc="3C7CC1BA" w:tentative="1">
      <w:start w:val="1"/>
      <w:numFmt w:val="bullet"/>
      <w:lvlText w:val="•"/>
      <w:lvlJc w:val="left"/>
      <w:pPr>
        <w:tabs>
          <w:tab w:val="num" w:pos="2880"/>
        </w:tabs>
        <w:ind w:left="2880" w:hanging="360"/>
      </w:pPr>
      <w:rPr>
        <w:rFonts w:ascii="Arial" w:hAnsi="Arial" w:hint="default"/>
      </w:rPr>
    </w:lvl>
    <w:lvl w:ilvl="4" w:tplc="72360EB6" w:tentative="1">
      <w:start w:val="1"/>
      <w:numFmt w:val="bullet"/>
      <w:lvlText w:val="•"/>
      <w:lvlJc w:val="left"/>
      <w:pPr>
        <w:tabs>
          <w:tab w:val="num" w:pos="3600"/>
        </w:tabs>
        <w:ind w:left="3600" w:hanging="360"/>
      </w:pPr>
      <w:rPr>
        <w:rFonts w:ascii="Arial" w:hAnsi="Arial" w:hint="default"/>
      </w:rPr>
    </w:lvl>
    <w:lvl w:ilvl="5" w:tplc="D62E4BF8" w:tentative="1">
      <w:start w:val="1"/>
      <w:numFmt w:val="bullet"/>
      <w:lvlText w:val="•"/>
      <w:lvlJc w:val="left"/>
      <w:pPr>
        <w:tabs>
          <w:tab w:val="num" w:pos="4320"/>
        </w:tabs>
        <w:ind w:left="4320" w:hanging="360"/>
      </w:pPr>
      <w:rPr>
        <w:rFonts w:ascii="Arial" w:hAnsi="Arial" w:hint="default"/>
      </w:rPr>
    </w:lvl>
    <w:lvl w:ilvl="6" w:tplc="F2BCCDE6" w:tentative="1">
      <w:start w:val="1"/>
      <w:numFmt w:val="bullet"/>
      <w:lvlText w:val="•"/>
      <w:lvlJc w:val="left"/>
      <w:pPr>
        <w:tabs>
          <w:tab w:val="num" w:pos="5040"/>
        </w:tabs>
        <w:ind w:left="5040" w:hanging="360"/>
      </w:pPr>
      <w:rPr>
        <w:rFonts w:ascii="Arial" w:hAnsi="Arial" w:hint="default"/>
      </w:rPr>
    </w:lvl>
    <w:lvl w:ilvl="7" w:tplc="A3D497B4" w:tentative="1">
      <w:start w:val="1"/>
      <w:numFmt w:val="bullet"/>
      <w:lvlText w:val="•"/>
      <w:lvlJc w:val="left"/>
      <w:pPr>
        <w:tabs>
          <w:tab w:val="num" w:pos="5760"/>
        </w:tabs>
        <w:ind w:left="5760" w:hanging="360"/>
      </w:pPr>
      <w:rPr>
        <w:rFonts w:ascii="Arial" w:hAnsi="Arial" w:hint="default"/>
      </w:rPr>
    </w:lvl>
    <w:lvl w:ilvl="8" w:tplc="51E2CF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AC71A2"/>
    <w:multiLevelType w:val="hybridMultilevel"/>
    <w:tmpl w:val="40F8C85E"/>
    <w:lvl w:ilvl="0" w:tplc="7C80E220">
      <w:start w:val="1"/>
      <w:numFmt w:val="bullet"/>
      <w:lvlText w:val="•"/>
      <w:lvlJc w:val="left"/>
      <w:pPr>
        <w:tabs>
          <w:tab w:val="num" w:pos="720"/>
        </w:tabs>
        <w:ind w:left="720" w:hanging="360"/>
      </w:pPr>
      <w:rPr>
        <w:rFonts w:ascii="Arial" w:hAnsi="Arial" w:hint="default"/>
      </w:rPr>
    </w:lvl>
    <w:lvl w:ilvl="1" w:tplc="816EBFEE" w:tentative="1">
      <w:start w:val="1"/>
      <w:numFmt w:val="bullet"/>
      <w:lvlText w:val="•"/>
      <w:lvlJc w:val="left"/>
      <w:pPr>
        <w:tabs>
          <w:tab w:val="num" w:pos="1440"/>
        </w:tabs>
        <w:ind w:left="1440" w:hanging="360"/>
      </w:pPr>
      <w:rPr>
        <w:rFonts w:ascii="Arial" w:hAnsi="Arial" w:hint="default"/>
      </w:rPr>
    </w:lvl>
    <w:lvl w:ilvl="2" w:tplc="872E9832" w:tentative="1">
      <w:start w:val="1"/>
      <w:numFmt w:val="bullet"/>
      <w:lvlText w:val="•"/>
      <w:lvlJc w:val="left"/>
      <w:pPr>
        <w:tabs>
          <w:tab w:val="num" w:pos="2160"/>
        </w:tabs>
        <w:ind w:left="2160" w:hanging="360"/>
      </w:pPr>
      <w:rPr>
        <w:rFonts w:ascii="Arial" w:hAnsi="Arial" w:hint="default"/>
      </w:rPr>
    </w:lvl>
    <w:lvl w:ilvl="3" w:tplc="2012A754" w:tentative="1">
      <w:start w:val="1"/>
      <w:numFmt w:val="bullet"/>
      <w:lvlText w:val="•"/>
      <w:lvlJc w:val="left"/>
      <w:pPr>
        <w:tabs>
          <w:tab w:val="num" w:pos="2880"/>
        </w:tabs>
        <w:ind w:left="2880" w:hanging="360"/>
      </w:pPr>
      <w:rPr>
        <w:rFonts w:ascii="Arial" w:hAnsi="Arial" w:hint="default"/>
      </w:rPr>
    </w:lvl>
    <w:lvl w:ilvl="4" w:tplc="AF0AC7CE" w:tentative="1">
      <w:start w:val="1"/>
      <w:numFmt w:val="bullet"/>
      <w:lvlText w:val="•"/>
      <w:lvlJc w:val="left"/>
      <w:pPr>
        <w:tabs>
          <w:tab w:val="num" w:pos="3600"/>
        </w:tabs>
        <w:ind w:left="3600" w:hanging="360"/>
      </w:pPr>
      <w:rPr>
        <w:rFonts w:ascii="Arial" w:hAnsi="Arial" w:hint="default"/>
      </w:rPr>
    </w:lvl>
    <w:lvl w:ilvl="5" w:tplc="B994E812" w:tentative="1">
      <w:start w:val="1"/>
      <w:numFmt w:val="bullet"/>
      <w:lvlText w:val="•"/>
      <w:lvlJc w:val="left"/>
      <w:pPr>
        <w:tabs>
          <w:tab w:val="num" w:pos="4320"/>
        </w:tabs>
        <w:ind w:left="4320" w:hanging="360"/>
      </w:pPr>
      <w:rPr>
        <w:rFonts w:ascii="Arial" w:hAnsi="Arial" w:hint="default"/>
      </w:rPr>
    </w:lvl>
    <w:lvl w:ilvl="6" w:tplc="87C63AAE" w:tentative="1">
      <w:start w:val="1"/>
      <w:numFmt w:val="bullet"/>
      <w:lvlText w:val="•"/>
      <w:lvlJc w:val="left"/>
      <w:pPr>
        <w:tabs>
          <w:tab w:val="num" w:pos="5040"/>
        </w:tabs>
        <w:ind w:left="5040" w:hanging="360"/>
      </w:pPr>
      <w:rPr>
        <w:rFonts w:ascii="Arial" w:hAnsi="Arial" w:hint="default"/>
      </w:rPr>
    </w:lvl>
    <w:lvl w:ilvl="7" w:tplc="A5681EF8" w:tentative="1">
      <w:start w:val="1"/>
      <w:numFmt w:val="bullet"/>
      <w:lvlText w:val="•"/>
      <w:lvlJc w:val="left"/>
      <w:pPr>
        <w:tabs>
          <w:tab w:val="num" w:pos="5760"/>
        </w:tabs>
        <w:ind w:left="5760" w:hanging="360"/>
      </w:pPr>
      <w:rPr>
        <w:rFonts w:ascii="Arial" w:hAnsi="Arial" w:hint="default"/>
      </w:rPr>
    </w:lvl>
    <w:lvl w:ilvl="8" w:tplc="7B422C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9E1158"/>
    <w:multiLevelType w:val="hybridMultilevel"/>
    <w:tmpl w:val="06C87790"/>
    <w:lvl w:ilvl="0" w:tplc="66428B5E">
      <w:start w:val="1"/>
      <w:numFmt w:val="bullet"/>
      <w:lvlText w:val="•"/>
      <w:lvlJc w:val="left"/>
      <w:pPr>
        <w:tabs>
          <w:tab w:val="num" w:pos="720"/>
        </w:tabs>
        <w:ind w:left="720" w:hanging="360"/>
      </w:pPr>
      <w:rPr>
        <w:rFonts w:ascii="Arial" w:hAnsi="Arial" w:hint="default"/>
      </w:rPr>
    </w:lvl>
    <w:lvl w:ilvl="1" w:tplc="303AB0AE" w:tentative="1">
      <w:start w:val="1"/>
      <w:numFmt w:val="bullet"/>
      <w:lvlText w:val="•"/>
      <w:lvlJc w:val="left"/>
      <w:pPr>
        <w:tabs>
          <w:tab w:val="num" w:pos="1440"/>
        </w:tabs>
        <w:ind w:left="1440" w:hanging="360"/>
      </w:pPr>
      <w:rPr>
        <w:rFonts w:ascii="Arial" w:hAnsi="Arial" w:hint="default"/>
      </w:rPr>
    </w:lvl>
    <w:lvl w:ilvl="2" w:tplc="980A3AB8" w:tentative="1">
      <w:start w:val="1"/>
      <w:numFmt w:val="bullet"/>
      <w:lvlText w:val="•"/>
      <w:lvlJc w:val="left"/>
      <w:pPr>
        <w:tabs>
          <w:tab w:val="num" w:pos="2160"/>
        </w:tabs>
        <w:ind w:left="2160" w:hanging="360"/>
      </w:pPr>
      <w:rPr>
        <w:rFonts w:ascii="Arial" w:hAnsi="Arial" w:hint="default"/>
      </w:rPr>
    </w:lvl>
    <w:lvl w:ilvl="3" w:tplc="2C7AB964" w:tentative="1">
      <w:start w:val="1"/>
      <w:numFmt w:val="bullet"/>
      <w:lvlText w:val="•"/>
      <w:lvlJc w:val="left"/>
      <w:pPr>
        <w:tabs>
          <w:tab w:val="num" w:pos="2880"/>
        </w:tabs>
        <w:ind w:left="2880" w:hanging="360"/>
      </w:pPr>
      <w:rPr>
        <w:rFonts w:ascii="Arial" w:hAnsi="Arial" w:hint="default"/>
      </w:rPr>
    </w:lvl>
    <w:lvl w:ilvl="4" w:tplc="CDC6D108" w:tentative="1">
      <w:start w:val="1"/>
      <w:numFmt w:val="bullet"/>
      <w:lvlText w:val="•"/>
      <w:lvlJc w:val="left"/>
      <w:pPr>
        <w:tabs>
          <w:tab w:val="num" w:pos="3600"/>
        </w:tabs>
        <w:ind w:left="3600" w:hanging="360"/>
      </w:pPr>
      <w:rPr>
        <w:rFonts w:ascii="Arial" w:hAnsi="Arial" w:hint="default"/>
      </w:rPr>
    </w:lvl>
    <w:lvl w:ilvl="5" w:tplc="DFAEC5B6" w:tentative="1">
      <w:start w:val="1"/>
      <w:numFmt w:val="bullet"/>
      <w:lvlText w:val="•"/>
      <w:lvlJc w:val="left"/>
      <w:pPr>
        <w:tabs>
          <w:tab w:val="num" w:pos="4320"/>
        </w:tabs>
        <w:ind w:left="4320" w:hanging="360"/>
      </w:pPr>
      <w:rPr>
        <w:rFonts w:ascii="Arial" w:hAnsi="Arial" w:hint="default"/>
      </w:rPr>
    </w:lvl>
    <w:lvl w:ilvl="6" w:tplc="81A05A30" w:tentative="1">
      <w:start w:val="1"/>
      <w:numFmt w:val="bullet"/>
      <w:lvlText w:val="•"/>
      <w:lvlJc w:val="left"/>
      <w:pPr>
        <w:tabs>
          <w:tab w:val="num" w:pos="5040"/>
        </w:tabs>
        <w:ind w:left="5040" w:hanging="360"/>
      </w:pPr>
      <w:rPr>
        <w:rFonts w:ascii="Arial" w:hAnsi="Arial" w:hint="default"/>
      </w:rPr>
    </w:lvl>
    <w:lvl w:ilvl="7" w:tplc="7D5EFF10" w:tentative="1">
      <w:start w:val="1"/>
      <w:numFmt w:val="bullet"/>
      <w:lvlText w:val="•"/>
      <w:lvlJc w:val="left"/>
      <w:pPr>
        <w:tabs>
          <w:tab w:val="num" w:pos="5760"/>
        </w:tabs>
        <w:ind w:left="5760" w:hanging="360"/>
      </w:pPr>
      <w:rPr>
        <w:rFonts w:ascii="Arial" w:hAnsi="Arial" w:hint="default"/>
      </w:rPr>
    </w:lvl>
    <w:lvl w:ilvl="8" w:tplc="C01CA5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B9015D"/>
    <w:multiLevelType w:val="hybridMultilevel"/>
    <w:tmpl w:val="E378F54C"/>
    <w:lvl w:ilvl="0" w:tplc="E4EEFFAE">
      <w:start w:val="1"/>
      <w:numFmt w:val="bullet"/>
      <w:lvlText w:val="•"/>
      <w:lvlJc w:val="left"/>
      <w:pPr>
        <w:tabs>
          <w:tab w:val="num" w:pos="720"/>
        </w:tabs>
        <w:ind w:left="720" w:hanging="360"/>
      </w:pPr>
      <w:rPr>
        <w:rFonts w:ascii="Arial" w:hAnsi="Arial" w:hint="default"/>
      </w:rPr>
    </w:lvl>
    <w:lvl w:ilvl="1" w:tplc="49BC260A" w:tentative="1">
      <w:start w:val="1"/>
      <w:numFmt w:val="bullet"/>
      <w:lvlText w:val="•"/>
      <w:lvlJc w:val="left"/>
      <w:pPr>
        <w:tabs>
          <w:tab w:val="num" w:pos="1440"/>
        </w:tabs>
        <w:ind w:left="1440" w:hanging="360"/>
      </w:pPr>
      <w:rPr>
        <w:rFonts w:ascii="Arial" w:hAnsi="Arial" w:hint="default"/>
      </w:rPr>
    </w:lvl>
    <w:lvl w:ilvl="2" w:tplc="D0980852" w:tentative="1">
      <w:start w:val="1"/>
      <w:numFmt w:val="bullet"/>
      <w:lvlText w:val="•"/>
      <w:lvlJc w:val="left"/>
      <w:pPr>
        <w:tabs>
          <w:tab w:val="num" w:pos="2160"/>
        </w:tabs>
        <w:ind w:left="2160" w:hanging="360"/>
      </w:pPr>
      <w:rPr>
        <w:rFonts w:ascii="Arial" w:hAnsi="Arial" w:hint="default"/>
      </w:rPr>
    </w:lvl>
    <w:lvl w:ilvl="3" w:tplc="AB50C736" w:tentative="1">
      <w:start w:val="1"/>
      <w:numFmt w:val="bullet"/>
      <w:lvlText w:val="•"/>
      <w:lvlJc w:val="left"/>
      <w:pPr>
        <w:tabs>
          <w:tab w:val="num" w:pos="2880"/>
        </w:tabs>
        <w:ind w:left="2880" w:hanging="360"/>
      </w:pPr>
      <w:rPr>
        <w:rFonts w:ascii="Arial" w:hAnsi="Arial" w:hint="default"/>
      </w:rPr>
    </w:lvl>
    <w:lvl w:ilvl="4" w:tplc="202237B2" w:tentative="1">
      <w:start w:val="1"/>
      <w:numFmt w:val="bullet"/>
      <w:lvlText w:val="•"/>
      <w:lvlJc w:val="left"/>
      <w:pPr>
        <w:tabs>
          <w:tab w:val="num" w:pos="3600"/>
        </w:tabs>
        <w:ind w:left="3600" w:hanging="360"/>
      </w:pPr>
      <w:rPr>
        <w:rFonts w:ascii="Arial" w:hAnsi="Arial" w:hint="default"/>
      </w:rPr>
    </w:lvl>
    <w:lvl w:ilvl="5" w:tplc="3704E928" w:tentative="1">
      <w:start w:val="1"/>
      <w:numFmt w:val="bullet"/>
      <w:lvlText w:val="•"/>
      <w:lvlJc w:val="left"/>
      <w:pPr>
        <w:tabs>
          <w:tab w:val="num" w:pos="4320"/>
        </w:tabs>
        <w:ind w:left="4320" w:hanging="360"/>
      </w:pPr>
      <w:rPr>
        <w:rFonts w:ascii="Arial" w:hAnsi="Arial" w:hint="default"/>
      </w:rPr>
    </w:lvl>
    <w:lvl w:ilvl="6" w:tplc="621AE136" w:tentative="1">
      <w:start w:val="1"/>
      <w:numFmt w:val="bullet"/>
      <w:lvlText w:val="•"/>
      <w:lvlJc w:val="left"/>
      <w:pPr>
        <w:tabs>
          <w:tab w:val="num" w:pos="5040"/>
        </w:tabs>
        <w:ind w:left="5040" w:hanging="360"/>
      </w:pPr>
      <w:rPr>
        <w:rFonts w:ascii="Arial" w:hAnsi="Arial" w:hint="default"/>
      </w:rPr>
    </w:lvl>
    <w:lvl w:ilvl="7" w:tplc="6FEE9350" w:tentative="1">
      <w:start w:val="1"/>
      <w:numFmt w:val="bullet"/>
      <w:lvlText w:val="•"/>
      <w:lvlJc w:val="left"/>
      <w:pPr>
        <w:tabs>
          <w:tab w:val="num" w:pos="5760"/>
        </w:tabs>
        <w:ind w:left="5760" w:hanging="360"/>
      </w:pPr>
      <w:rPr>
        <w:rFonts w:ascii="Arial" w:hAnsi="Arial" w:hint="default"/>
      </w:rPr>
    </w:lvl>
    <w:lvl w:ilvl="8" w:tplc="FF0C1B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CE6"/>
    <w:rsid w:val="00011614"/>
    <w:rsid w:val="00034225"/>
    <w:rsid w:val="00034BE1"/>
    <w:rsid w:val="000673D6"/>
    <w:rsid w:val="000830F8"/>
    <w:rsid w:val="00094CEC"/>
    <w:rsid w:val="000954AF"/>
    <w:rsid w:val="000A2075"/>
    <w:rsid w:val="000C2C9A"/>
    <w:rsid w:val="000C4566"/>
    <w:rsid w:val="000C715E"/>
    <w:rsid w:val="000D0008"/>
    <w:rsid w:val="000E1B95"/>
    <w:rsid w:val="000E1ECB"/>
    <w:rsid w:val="000E234D"/>
    <w:rsid w:val="00103C0A"/>
    <w:rsid w:val="00106D34"/>
    <w:rsid w:val="00113704"/>
    <w:rsid w:val="00167565"/>
    <w:rsid w:val="0019698E"/>
    <w:rsid w:val="001C1524"/>
    <w:rsid w:val="001C7904"/>
    <w:rsid w:val="001E3812"/>
    <w:rsid w:val="001E7F80"/>
    <w:rsid w:val="001F4F84"/>
    <w:rsid w:val="00215D26"/>
    <w:rsid w:val="00231895"/>
    <w:rsid w:val="00254364"/>
    <w:rsid w:val="00264045"/>
    <w:rsid w:val="002710E0"/>
    <w:rsid w:val="002B143F"/>
    <w:rsid w:val="002B7FCA"/>
    <w:rsid w:val="002C372A"/>
    <w:rsid w:val="002C532A"/>
    <w:rsid w:val="00300CDA"/>
    <w:rsid w:val="003068B9"/>
    <w:rsid w:val="00312BEB"/>
    <w:rsid w:val="0032044B"/>
    <w:rsid w:val="003579A4"/>
    <w:rsid w:val="003637D9"/>
    <w:rsid w:val="00391C8B"/>
    <w:rsid w:val="003C5C3A"/>
    <w:rsid w:val="003C5CF5"/>
    <w:rsid w:val="003D3696"/>
    <w:rsid w:val="003D4722"/>
    <w:rsid w:val="003E2837"/>
    <w:rsid w:val="003F2FD8"/>
    <w:rsid w:val="00400536"/>
    <w:rsid w:val="004148C1"/>
    <w:rsid w:val="00416467"/>
    <w:rsid w:val="004218DB"/>
    <w:rsid w:val="00487CBD"/>
    <w:rsid w:val="00496774"/>
    <w:rsid w:val="004B5627"/>
    <w:rsid w:val="004C64CF"/>
    <w:rsid w:val="004D437C"/>
    <w:rsid w:val="004D70C4"/>
    <w:rsid w:val="004E4037"/>
    <w:rsid w:val="00503514"/>
    <w:rsid w:val="00514050"/>
    <w:rsid w:val="00530361"/>
    <w:rsid w:val="00532499"/>
    <w:rsid w:val="0054451B"/>
    <w:rsid w:val="00564AFF"/>
    <w:rsid w:val="00583AD9"/>
    <w:rsid w:val="00584CBD"/>
    <w:rsid w:val="00587192"/>
    <w:rsid w:val="0059427A"/>
    <w:rsid w:val="005A1EBD"/>
    <w:rsid w:val="005B53D3"/>
    <w:rsid w:val="005E0F53"/>
    <w:rsid w:val="005E5358"/>
    <w:rsid w:val="005F1F59"/>
    <w:rsid w:val="006036E5"/>
    <w:rsid w:val="0061705A"/>
    <w:rsid w:val="00630CE6"/>
    <w:rsid w:val="00634AE7"/>
    <w:rsid w:val="006439CC"/>
    <w:rsid w:val="00645B02"/>
    <w:rsid w:val="00651C5A"/>
    <w:rsid w:val="00655727"/>
    <w:rsid w:val="00655EF7"/>
    <w:rsid w:val="00690F6E"/>
    <w:rsid w:val="006964AC"/>
    <w:rsid w:val="0069759D"/>
    <w:rsid w:val="006A5A05"/>
    <w:rsid w:val="006B262C"/>
    <w:rsid w:val="006B49F6"/>
    <w:rsid w:val="006B65F2"/>
    <w:rsid w:val="006D21FA"/>
    <w:rsid w:val="006D37DC"/>
    <w:rsid w:val="006D4024"/>
    <w:rsid w:val="006E7038"/>
    <w:rsid w:val="00716ABE"/>
    <w:rsid w:val="0072019A"/>
    <w:rsid w:val="007308FB"/>
    <w:rsid w:val="00734171"/>
    <w:rsid w:val="00743346"/>
    <w:rsid w:val="00751314"/>
    <w:rsid w:val="007541B8"/>
    <w:rsid w:val="0077003D"/>
    <w:rsid w:val="00770F16"/>
    <w:rsid w:val="007A2FC6"/>
    <w:rsid w:val="007A4463"/>
    <w:rsid w:val="007A747D"/>
    <w:rsid w:val="007B5DD5"/>
    <w:rsid w:val="007D60DC"/>
    <w:rsid w:val="007F417F"/>
    <w:rsid w:val="007F5508"/>
    <w:rsid w:val="008045AD"/>
    <w:rsid w:val="00805B26"/>
    <w:rsid w:val="008174B7"/>
    <w:rsid w:val="00821159"/>
    <w:rsid w:val="00843D59"/>
    <w:rsid w:val="00850E9E"/>
    <w:rsid w:val="00864739"/>
    <w:rsid w:val="00873892"/>
    <w:rsid w:val="00874B77"/>
    <w:rsid w:val="00876067"/>
    <w:rsid w:val="00882BD8"/>
    <w:rsid w:val="0088524D"/>
    <w:rsid w:val="008C2F65"/>
    <w:rsid w:val="008E1B5C"/>
    <w:rsid w:val="008E68CA"/>
    <w:rsid w:val="008F536A"/>
    <w:rsid w:val="008F5428"/>
    <w:rsid w:val="009143C9"/>
    <w:rsid w:val="00952E0D"/>
    <w:rsid w:val="00972716"/>
    <w:rsid w:val="009A5C10"/>
    <w:rsid w:val="009B051E"/>
    <w:rsid w:val="009C4107"/>
    <w:rsid w:val="009C5563"/>
    <w:rsid w:val="009E6D31"/>
    <w:rsid w:val="009F4CA2"/>
    <w:rsid w:val="00A01FCA"/>
    <w:rsid w:val="00A13644"/>
    <w:rsid w:val="00A239A9"/>
    <w:rsid w:val="00A26661"/>
    <w:rsid w:val="00A2771E"/>
    <w:rsid w:val="00A37FE8"/>
    <w:rsid w:val="00A477D5"/>
    <w:rsid w:val="00A52D2A"/>
    <w:rsid w:val="00A6741F"/>
    <w:rsid w:val="00A71B33"/>
    <w:rsid w:val="00A76578"/>
    <w:rsid w:val="00A9286E"/>
    <w:rsid w:val="00A928BC"/>
    <w:rsid w:val="00A955FA"/>
    <w:rsid w:val="00AD0A6A"/>
    <w:rsid w:val="00AD1003"/>
    <w:rsid w:val="00B065BE"/>
    <w:rsid w:val="00B1541A"/>
    <w:rsid w:val="00B23971"/>
    <w:rsid w:val="00B37C13"/>
    <w:rsid w:val="00B5631F"/>
    <w:rsid w:val="00B613F6"/>
    <w:rsid w:val="00B64933"/>
    <w:rsid w:val="00B6671B"/>
    <w:rsid w:val="00B74A95"/>
    <w:rsid w:val="00B87D2C"/>
    <w:rsid w:val="00B966C6"/>
    <w:rsid w:val="00BA78AD"/>
    <w:rsid w:val="00BB22CA"/>
    <w:rsid w:val="00BB3585"/>
    <w:rsid w:val="00BD7971"/>
    <w:rsid w:val="00BF0503"/>
    <w:rsid w:val="00BF6C4D"/>
    <w:rsid w:val="00C03F36"/>
    <w:rsid w:val="00C112E5"/>
    <w:rsid w:val="00C3471F"/>
    <w:rsid w:val="00C50D14"/>
    <w:rsid w:val="00C85C23"/>
    <w:rsid w:val="00C90A07"/>
    <w:rsid w:val="00C96136"/>
    <w:rsid w:val="00CA6AD6"/>
    <w:rsid w:val="00CB06C7"/>
    <w:rsid w:val="00CD41E9"/>
    <w:rsid w:val="00CE1B0D"/>
    <w:rsid w:val="00CE648A"/>
    <w:rsid w:val="00CF3B9E"/>
    <w:rsid w:val="00D00A32"/>
    <w:rsid w:val="00D12973"/>
    <w:rsid w:val="00D2077A"/>
    <w:rsid w:val="00D208D2"/>
    <w:rsid w:val="00D306A3"/>
    <w:rsid w:val="00D500A1"/>
    <w:rsid w:val="00D623D5"/>
    <w:rsid w:val="00D74DC7"/>
    <w:rsid w:val="00D751B2"/>
    <w:rsid w:val="00D92AFA"/>
    <w:rsid w:val="00DA2B1C"/>
    <w:rsid w:val="00DB1D14"/>
    <w:rsid w:val="00DD2584"/>
    <w:rsid w:val="00DF147D"/>
    <w:rsid w:val="00DF1607"/>
    <w:rsid w:val="00E17AA2"/>
    <w:rsid w:val="00E4035E"/>
    <w:rsid w:val="00E46526"/>
    <w:rsid w:val="00E56218"/>
    <w:rsid w:val="00E62443"/>
    <w:rsid w:val="00E651F3"/>
    <w:rsid w:val="00E74268"/>
    <w:rsid w:val="00E80613"/>
    <w:rsid w:val="00E8204B"/>
    <w:rsid w:val="00EC716A"/>
    <w:rsid w:val="00EF7274"/>
    <w:rsid w:val="00F06812"/>
    <w:rsid w:val="00F14298"/>
    <w:rsid w:val="00F168C9"/>
    <w:rsid w:val="00F93DAB"/>
    <w:rsid w:val="00FA656A"/>
    <w:rsid w:val="00FD740D"/>
    <w:rsid w:val="00FE597C"/>
    <w:rsid w:val="00FE71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6D417"/>
  <w14:defaultImageDpi w14:val="300"/>
  <w15:docId w15:val="{6DC3518F-81A2-A843-A7B0-5E6F4381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077A"/>
    <w:pPr>
      <w:tabs>
        <w:tab w:val="center" w:pos="4536"/>
        <w:tab w:val="right" w:pos="9072"/>
      </w:tabs>
    </w:pPr>
  </w:style>
  <w:style w:type="character" w:customStyle="1" w:styleId="En-tteCar">
    <w:name w:val="En-tête Car"/>
    <w:basedOn w:val="Policepardfaut"/>
    <w:link w:val="En-tte"/>
    <w:uiPriority w:val="99"/>
    <w:rsid w:val="00D2077A"/>
  </w:style>
  <w:style w:type="paragraph" w:styleId="Pieddepage">
    <w:name w:val="footer"/>
    <w:basedOn w:val="Normal"/>
    <w:link w:val="PieddepageCar"/>
    <w:uiPriority w:val="99"/>
    <w:unhideWhenUsed/>
    <w:rsid w:val="00D2077A"/>
    <w:pPr>
      <w:tabs>
        <w:tab w:val="center" w:pos="4536"/>
        <w:tab w:val="right" w:pos="9072"/>
      </w:tabs>
    </w:pPr>
  </w:style>
  <w:style w:type="character" w:customStyle="1" w:styleId="PieddepageCar">
    <w:name w:val="Pied de page Car"/>
    <w:basedOn w:val="Policepardfaut"/>
    <w:link w:val="Pieddepage"/>
    <w:uiPriority w:val="99"/>
    <w:rsid w:val="00D2077A"/>
  </w:style>
  <w:style w:type="character" w:styleId="Numrodepage">
    <w:name w:val="page number"/>
    <w:basedOn w:val="Policepardfaut"/>
    <w:uiPriority w:val="99"/>
    <w:semiHidden/>
    <w:unhideWhenUsed/>
    <w:rsid w:val="00734171"/>
  </w:style>
  <w:style w:type="paragraph" w:customStyle="1" w:styleId="Bibliographie1">
    <w:name w:val="Bibliographie1"/>
    <w:basedOn w:val="Normal"/>
    <w:link w:val="BibliographyCar"/>
    <w:rsid w:val="00A2771E"/>
    <w:pPr>
      <w:tabs>
        <w:tab w:val="left" w:pos="260"/>
      </w:tabs>
      <w:spacing w:after="240"/>
      <w:ind w:left="264" w:hanging="264"/>
    </w:pPr>
    <w:rPr>
      <w:rFonts w:ascii="Times New Roman" w:hAnsi="Times New Roman" w:cs="Times New Roman"/>
      <w:lang w:val="en-GB"/>
    </w:rPr>
  </w:style>
  <w:style w:type="character" w:customStyle="1" w:styleId="BibliographyCar">
    <w:name w:val="Bibliography Car"/>
    <w:basedOn w:val="Policepardfaut"/>
    <w:link w:val="Bibliographie1"/>
    <w:rsid w:val="00A2771E"/>
    <w:rPr>
      <w:rFonts w:ascii="Times New Roman" w:hAnsi="Times New Roman" w:cs="Times New Roman"/>
      <w:lang w:val="en-GB"/>
    </w:rPr>
  </w:style>
  <w:style w:type="paragraph" w:styleId="Textedebulles">
    <w:name w:val="Balloon Text"/>
    <w:basedOn w:val="Normal"/>
    <w:link w:val="TextedebullesCar"/>
    <w:uiPriority w:val="99"/>
    <w:semiHidden/>
    <w:unhideWhenUsed/>
    <w:rsid w:val="006B65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B65F2"/>
    <w:rPr>
      <w:rFonts w:ascii="Times New Roman" w:hAnsi="Times New Roman" w:cs="Times New Roman"/>
      <w:sz w:val="18"/>
      <w:szCs w:val="18"/>
    </w:rPr>
  </w:style>
  <w:style w:type="paragraph" w:styleId="Rvision">
    <w:name w:val="Revision"/>
    <w:hidden/>
    <w:uiPriority w:val="99"/>
    <w:semiHidden/>
    <w:rsid w:val="00FA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5831">
      <w:bodyDiv w:val="1"/>
      <w:marLeft w:val="0"/>
      <w:marRight w:val="0"/>
      <w:marTop w:val="0"/>
      <w:marBottom w:val="0"/>
      <w:divBdr>
        <w:top w:val="none" w:sz="0" w:space="0" w:color="auto"/>
        <w:left w:val="none" w:sz="0" w:space="0" w:color="auto"/>
        <w:bottom w:val="none" w:sz="0" w:space="0" w:color="auto"/>
        <w:right w:val="none" w:sz="0" w:space="0" w:color="auto"/>
      </w:divBdr>
      <w:divsChild>
        <w:div w:id="696350756">
          <w:marLeft w:val="734"/>
          <w:marRight w:val="0"/>
          <w:marTop w:val="0"/>
          <w:marBottom w:val="0"/>
          <w:divBdr>
            <w:top w:val="none" w:sz="0" w:space="0" w:color="auto"/>
            <w:left w:val="none" w:sz="0" w:space="0" w:color="auto"/>
            <w:bottom w:val="none" w:sz="0" w:space="0" w:color="auto"/>
            <w:right w:val="none" w:sz="0" w:space="0" w:color="auto"/>
          </w:divBdr>
        </w:div>
      </w:divsChild>
    </w:div>
    <w:div w:id="1527712145">
      <w:bodyDiv w:val="1"/>
      <w:marLeft w:val="0"/>
      <w:marRight w:val="0"/>
      <w:marTop w:val="0"/>
      <w:marBottom w:val="0"/>
      <w:divBdr>
        <w:top w:val="none" w:sz="0" w:space="0" w:color="auto"/>
        <w:left w:val="none" w:sz="0" w:space="0" w:color="auto"/>
        <w:bottom w:val="none" w:sz="0" w:space="0" w:color="auto"/>
        <w:right w:val="none" w:sz="0" w:space="0" w:color="auto"/>
      </w:divBdr>
      <w:divsChild>
        <w:div w:id="80562486">
          <w:marLeft w:val="274"/>
          <w:marRight w:val="0"/>
          <w:marTop w:val="0"/>
          <w:marBottom w:val="0"/>
          <w:divBdr>
            <w:top w:val="none" w:sz="0" w:space="0" w:color="auto"/>
            <w:left w:val="none" w:sz="0" w:space="0" w:color="auto"/>
            <w:bottom w:val="none" w:sz="0" w:space="0" w:color="auto"/>
            <w:right w:val="none" w:sz="0" w:space="0" w:color="auto"/>
          </w:divBdr>
        </w:div>
      </w:divsChild>
    </w:div>
    <w:div w:id="1889024619">
      <w:bodyDiv w:val="1"/>
      <w:marLeft w:val="0"/>
      <w:marRight w:val="0"/>
      <w:marTop w:val="0"/>
      <w:marBottom w:val="0"/>
      <w:divBdr>
        <w:top w:val="none" w:sz="0" w:space="0" w:color="auto"/>
        <w:left w:val="none" w:sz="0" w:space="0" w:color="auto"/>
        <w:bottom w:val="none" w:sz="0" w:space="0" w:color="auto"/>
        <w:right w:val="none" w:sz="0" w:space="0" w:color="auto"/>
      </w:divBdr>
    </w:div>
    <w:div w:id="1892964076">
      <w:bodyDiv w:val="1"/>
      <w:marLeft w:val="0"/>
      <w:marRight w:val="0"/>
      <w:marTop w:val="0"/>
      <w:marBottom w:val="0"/>
      <w:divBdr>
        <w:top w:val="none" w:sz="0" w:space="0" w:color="auto"/>
        <w:left w:val="none" w:sz="0" w:space="0" w:color="auto"/>
        <w:bottom w:val="none" w:sz="0" w:space="0" w:color="auto"/>
        <w:right w:val="none" w:sz="0" w:space="0" w:color="auto"/>
      </w:divBdr>
      <w:divsChild>
        <w:div w:id="130103296">
          <w:marLeft w:val="0"/>
          <w:marRight w:val="0"/>
          <w:marTop w:val="0"/>
          <w:marBottom w:val="0"/>
          <w:divBdr>
            <w:top w:val="none" w:sz="0" w:space="0" w:color="auto"/>
            <w:left w:val="none" w:sz="0" w:space="0" w:color="auto"/>
            <w:bottom w:val="none" w:sz="0" w:space="0" w:color="auto"/>
            <w:right w:val="none" w:sz="0" w:space="0" w:color="auto"/>
          </w:divBdr>
          <w:divsChild>
            <w:div w:id="269556481">
              <w:marLeft w:val="0"/>
              <w:marRight w:val="0"/>
              <w:marTop w:val="0"/>
              <w:marBottom w:val="0"/>
              <w:divBdr>
                <w:top w:val="none" w:sz="0" w:space="0" w:color="auto"/>
                <w:left w:val="none" w:sz="0" w:space="0" w:color="auto"/>
                <w:bottom w:val="none" w:sz="0" w:space="0" w:color="auto"/>
                <w:right w:val="none" w:sz="0" w:space="0" w:color="auto"/>
              </w:divBdr>
              <w:divsChild>
                <w:div w:id="17998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6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4402</Words>
  <Characters>24213</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Ferdenzi-Lemaître</dc:creator>
  <cp:keywords/>
  <dc:description/>
  <cp:lastModifiedBy>Camille Ferdenzi</cp:lastModifiedBy>
  <cp:revision>3</cp:revision>
  <dcterms:created xsi:type="dcterms:W3CDTF">2019-09-11T11:13:00Z</dcterms:created>
  <dcterms:modified xsi:type="dcterms:W3CDTF">2019-09-11T11:13:00Z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id="MXgx93Sg"/&gt;&lt;style id="http://www.zotero.org/styles/biology-letters"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value="true"/&gt;&lt;/prefs&gt;&lt;/data&gt;</vt:lpwstr>
  </property>
</Properties>
</file>