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2B600" w14:textId="77777777" w:rsidR="00590526" w:rsidRPr="006075FF" w:rsidRDefault="00590526" w:rsidP="00590526">
      <w:pPr>
        <w:rPr>
          <w:rFonts w:ascii="Arial" w:hAnsi="Arial" w:cs="Arial"/>
          <w:u w:val="single"/>
          <w:lang w:val="en-GB"/>
        </w:rPr>
      </w:pPr>
      <w:r w:rsidRPr="006075FF">
        <w:rPr>
          <w:rFonts w:ascii="Arial" w:hAnsi="Arial" w:cs="Arial"/>
          <w:u w:val="single"/>
          <w:lang w:val="en-GB"/>
        </w:rPr>
        <w:t>Supplementary Figures</w:t>
      </w:r>
    </w:p>
    <w:p w14:paraId="6C7CDCCA" w14:textId="77777777" w:rsidR="00590526" w:rsidRPr="006075FF" w:rsidRDefault="00590526" w:rsidP="00590526">
      <w:pPr>
        <w:rPr>
          <w:rFonts w:ascii="Arial" w:hAnsi="Arial" w:cs="Arial"/>
          <w:lang w:val="en-GB"/>
        </w:rPr>
      </w:pPr>
      <w:r w:rsidRPr="006075FF">
        <w:rPr>
          <w:rFonts w:ascii="Arial" w:hAnsi="Arial" w:cs="Arial"/>
          <w:noProof/>
          <w:lang w:val="en-US"/>
        </w:rPr>
        <w:drawing>
          <wp:inline distT="0" distB="0" distL="0" distR="0" wp14:anchorId="6C93BDC6" wp14:editId="7AE455F4">
            <wp:extent cx="2370077" cy="3600000"/>
            <wp:effectExtent l="0" t="0" r="0" b="6985"/>
            <wp:docPr id="4" name="Picture 4" descr="../../../../Downloads/Gnat_Habi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Gnat_Habitus.png"/>
                    <pic:cNvPicPr>
                      <a:picLocks noChangeAspect="1" noChangeArrowheads="1"/>
                    </pic:cNvPicPr>
                  </pic:nvPicPr>
                  <pic:blipFill>
                    <a:blip r:embed="rId4" cstate="print">
                      <a:extLst>
                        <a:ext uri="{28A0092B-C50C-407E-A947-70E740481C1C}">
                          <a14:useLocalDpi xmlns:a14="http://schemas.microsoft.com/office/drawing/2010/main"/>
                        </a:ext>
                      </a:extLst>
                    </a:blip>
                    <a:srcRect/>
                    <a:stretch>
                      <a:fillRect/>
                    </a:stretch>
                  </pic:blipFill>
                  <pic:spPr bwMode="auto">
                    <a:xfrm>
                      <a:off x="0" y="0"/>
                      <a:ext cx="2370077" cy="3600000"/>
                    </a:xfrm>
                    <a:prstGeom prst="rect">
                      <a:avLst/>
                    </a:prstGeom>
                    <a:noFill/>
                    <a:ln>
                      <a:noFill/>
                    </a:ln>
                  </pic:spPr>
                </pic:pic>
              </a:graphicData>
            </a:graphic>
          </wp:inline>
        </w:drawing>
      </w:r>
    </w:p>
    <w:p w14:paraId="0D2F1378" w14:textId="2B870869" w:rsidR="00590526" w:rsidRDefault="00590526" w:rsidP="0011080A">
      <w:pPr>
        <w:jc w:val="both"/>
        <w:rPr>
          <w:rFonts w:ascii="Arial" w:hAnsi="Arial" w:cs="Arial"/>
          <w:sz w:val="20"/>
          <w:szCs w:val="20"/>
          <w:lang w:val="en-GB"/>
        </w:rPr>
      </w:pPr>
      <w:r w:rsidRPr="00E937F5">
        <w:rPr>
          <w:rFonts w:ascii="Arial" w:hAnsi="Arial" w:cs="Arial"/>
          <w:b/>
          <w:sz w:val="20"/>
          <w:szCs w:val="20"/>
          <w:lang w:val="en-GB"/>
        </w:rPr>
        <w:t>Figure S1</w:t>
      </w:r>
      <w:r w:rsidRPr="006075FF">
        <w:rPr>
          <w:rFonts w:ascii="Arial" w:hAnsi="Arial" w:cs="Arial"/>
          <w:sz w:val="20"/>
          <w:szCs w:val="20"/>
          <w:lang w:val="en-GB"/>
        </w:rPr>
        <w:t xml:space="preserve">: Habitus image created from the endocast of the female Eocene gnat specimen. Unfortunately, the degradation of the wings limited a full species identification of the sample, but the general morphological features place it in the tribe Orfeliini of the family </w:t>
      </w:r>
      <w:bookmarkStart w:id="0" w:name="OLE_LINK19"/>
      <w:bookmarkStart w:id="1" w:name="OLE_LINK20"/>
      <w:bookmarkStart w:id="2" w:name="OLE_LINK21"/>
      <w:proofErr w:type="spellStart"/>
      <w:r w:rsidRPr="006075FF">
        <w:rPr>
          <w:rFonts w:ascii="Arial" w:hAnsi="Arial" w:cs="Arial"/>
          <w:sz w:val="20"/>
          <w:szCs w:val="20"/>
          <w:lang w:val="en-GB"/>
        </w:rPr>
        <w:t>Keroplatidae</w:t>
      </w:r>
      <w:proofErr w:type="spellEnd"/>
      <w:r w:rsidRPr="006075FF">
        <w:rPr>
          <w:rFonts w:ascii="Arial" w:hAnsi="Arial" w:cs="Arial"/>
          <w:sz w:val="20"/>
          <w:szCs w:val="20"/>
          <w:lang w:val="en-GB"/>
        </w:rPr>
        <w:t xml:space="preserve"> </w:t>
      </w:r>
      <w:bookmarkEnd w:id="0"/>
      <w:bookmarkEnd w:id="1"/>
      <w:bookmarkEnd w:id="2"/>
      <w:r w:rsidRPr="006075FF">
        <w:rPr>
          <w:rFonts w:ascii="Arial" w:hAnsi="Arial" w:cs="Arial"/>
          <w:sz w:val="20"/>
          <w:szCs w:val="20"/>
          <w:lang w:val="en-GB"/>
        </w:rPr>
        <w:t xml:space="preserve">in the order Diptera. </w:t>
      </w:r>
    </w:p>
    <w:p w14:paraId="765A61BC" w14:textId="77777777" w:rsidR="006075FF" w:rsidRPr="006075FF" w:rsidRDefault="006075FF" w:rsidP="0011080A">
      <w:pPr>
        <w:jc w:val="both"/>
        <w:rPr>
          <w:rFonts w:ascii="Arial" w:hAnsi="Arial" w:cs="Arial"/>
          <w:sz w:val="20"/>
          <w:szCs w:val="20"/>
          <w:lang w:val="en-GB"/>
        </w:rPr>
      </w:pPr>
    </w:p>
    <w:p w14:paraId="620A8D3A" w14:textId="77777777" w:rsidR="00590526" w:rsidRPr="006075FF" w:rsidRDefault="00590526" w:rsidP="00590526">
      <w:pPr>
        <w:rPr>
          <w:rFonts w:ascii="Arial" w:hAnsi="Arial" w:cs="Arial"/>
          <w:lang w:val="en-GB"/>
        </w:rPr>
      </w:pPr>
      <w:r w:rsidRPr="006075FF">
        <w:rPr>
          <w:rFonts w:ascii="Arial" w:hAnsi="Arial" w:cs="Arial"/>
          <w:noProof/>
          <w:lang w:val="en-US"/>
        </w:rPr>
        <w:drawing>
          <wp:inline distT="0" distB="0" distL="0" distR="0" wp14:anchorId="24C269C1" wp14:editId="515FCB2F">
            <wp:extent cx="4641215" cy="2886710"/>
            <wp:effectExtent l="0" t="0" r="6985" b="8890"/>
            <wp:docPr id="3" name="Picture 3" descr="../../../../Downloads/SupFi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SupFig_2.png"/>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4641215" cy="2886710"/>
                    </a:xfrm>
                    <a:prstGeom prst="rect">
                      <a:avLst/>
                    </a:prstGeom>
                    <a:noFill/>
                    <a:ln>
                      <a:noFill/>
                    </a:ln>
                  </pic:spPr>
                </pic:pic>
              </a:graphicData>
            </a:graphic>
          </wp:inline>
        </w:drawing>
      </w:r>
    </w:p>
    <w:p w14:paraId="49D8D179" w14:textId="58440644" w:rsidR="00590526" w:rsidRPr="006075FF" w:rsidRDefault="00590526" w:rsidP="0011080A">
      <w:pPr>
        <w:jc w:val="both"/>
        <w:rPr>
          <w:rFonts w:ascii="Arial" w:hAnsi="Arial" w:cs="Arial"/>
          <w:sz w:val="20"/>
          <w:szCs w:val="20"/>
          <w:lang w:val="en-GB"/>
        </w:rPr>
      </w:pPr>
      <w:r w:rsidRPr="00E937F5">
        <w:rPr>
          <w:rFonts w:ascii="Arial" w:hAnsi="Arial" w:cs="Arial"/>
          <w:b/>
          <w:sz w:val="20"/>
          <w:szCs w:val="20"/>
          <w:lang w:val="en-GB"/>
        </w:rPr>
        <w:t>Figure S2</w:t>
      </w:r>
      <w:r w:rsidRPr="006075FF">
        <w:rPr>
          <w:rFonts w:ascii="Arial" w:hAnsi="Arial" w:cs="Arial"/>
          <w:sz w:val="20"/>
          <w:szCs w:val="20"/>
          <w:lang w:val="en-GB"/>
        </w:rPr>
        <w:t xml:space="preserve">: Internal structure of the alcohol-preserved </w:t>
      </w:r>
      <w:r w:rsidRPr="006075FF">
        <w:rPr>
          <w:rFonts w:ascii="Arial" w:hAnsi="Arial" w:cs="Arial"/>
          <w:i/>
          <w:sz w:val="20"/>
          <w:szCs w:val="20"/>
          <w:lang w:val="en-GB"/>
        </w:rPr>
        <w:t>Rutylapa</w:t>
      </w:r>
      <w:r w:rsidRPr="006075FF">
        <w:rPr>
          <w:rFonts w:ascii="Arial" w:hAnsi="Arial" w:cs="Arial"/>
          <w:sz w:val="20"/>
          <w:szCs w:val="20"/>
          <w:lang w:val="en-GB"/>
        </w:rPr>
        <w:t xml:space="preserve"> sp. specimen. (</w:t>
      </w:r>
      <w:r w:rsidR="00E937F5" w:rsidRPr="00E937F5">
        <w:rPr>
          <w:rFonts w:ascii="Arial" w:hAnsi="Arial" w:cs="Arial"/>
          <w:i/>
          <w:sz w:val="20"/>
          <w:szCs w:val="20"/>
          <w:lang w:val="en-GB"/>
        </w:rPr>
        <w:t>a</w:t>
      </w:r>
      <w:r w:rsidRPr="006075FF">
        <w:rPr>
          <w:rFonts w:ascii="Arial" w:hAnsi="Arial" w:cs="Arial"/>
          <w:sz w:val="20"/>
          <w:szCs w:val="20"/>
          <w:lang w:val="en-GB"/>
        </w:rPr>
        <w:t>) A slice through the image volume shows that, in addition to the exterior cuticle, details within the retina of the eyes have high X-ray absorption. (</w:t>
      </w:r>
      <w:r w:rsidR="00E937F5" w:rsidRPr="00E937F5">
        <w:rPr>
          <w:rFonts w:ascii="Arial" w:hAnsi="Arial" w:cs="Arial"/>
          <w:i/>
          <w:sz w:val="20"/>
          <w:szCs w:val="20"/>
          <w:lang w:val="en-GB"/>
        </w:rPr>
        <w:t>b</w:t>
      </w:r>
      <w:r w:rsidRPr="006075FF">
        <w:rPr>
          <w:rFonts w:ascii="Arial" w:hAnsi="Arial" w:cs="Arial"/>
          <w:sz w:val="20"/>
          <w:szCs w:val="20"/>
          <w:lang w:val="en-GB"/>
        </w:rPr>
        <w:t xml:space="preserve">) We segmented the retinal volume of the left eye (enclosed by the green line in A), and used volume rendering to visualize the 3D retina. A conical X-ray absorbing structure is visible for each ommatidia, which may represent the secondary pigment cells surrounding the photoreceptors. The scale bar applies to both </w:t>
      </w:r>
      <w:r w:rsidR="00E937F5" w:rsidRPr="00E937F5">
        <w:rPr>
          <w:rFonts w:ascii="Arial" w:hAnsi="Arial" w:cs="Arial"/>
          <w:i/>
          <w:sz w:val="20"/>
          <w:szCs w:val="20"/>
          <w:lang w:val="en-GB"/>
        </w:rPr>
        <w:t>a</w:t>
      </w:r>
      <w:r w:rsidRPr="006075FF">
        <w:rPr>
          <w:rFonts w:ascii="Arial" w:hAnsi="Arial" w:cs="Arial"/>
          <w:sz w:val="20"/>
          <w:szCs w:val="20"/>
          <w:lang w:val="en-GB"/>
        </w:rPr>
        <w:t xml:space="preserve"> and </w:t>
      </w:r>
      <w:r w:rsidR="00E937F5" w:rsidRPr="00E937F5">
        <w:rPr>
          <w:rFonts w:ascii="Arial" w:hAnsi="Arial" w:cs="Arial"/>
          <w:i/>
          <w:sz w:val="20"/>
          <w:szCs w:val="20"/>
          <w:lang w:val="en-GB"/>
        </w:rPr>
        <w:t>b</w:t>
      </w:r>
      <w:r w:rsidRPr="006075FF">
        <w:rPr>
          <w:rFonts w:ascii="Arial" w:hAnsi="Arial" w:cs="Arial"/>
          <w:sz w:val="20"/>
          <w:szCs w:val="20"/>
          <w:lang w:val="en-GB"/>
        </w:rPr>
        <w:t>.</w:t>
      </w:r>
    </w:p>
    <w:p w14:paraId="09494207" w14:textId="2683A1F5" w:rsidR="00590526" w:rsidRPr="006075FF" w:rsidRDefault="008E1C63" w:rsidP="00590526">
      <w:pPr>
        <w:rPr>
          <w:rFonts w:ascii="Arial" w:hAnsi="Arial" w:cs="Arial"/>
          <w:lang w:val="en-GB"/>
        </w:rPr>
      </w:pPr>
      <w:r w:rsidRPr="006075FF">
        <w:rPr>
          <w:rFonts w:ascii="Arial" w:hAnsi="Arial" w:cs="Arial"/>
          <w:noProof/>
          <w:lang w:val="en-GB"/>
        </w:rPr>
        <w:lastRenderedPageBreak/>
        <w:drawing>
          <wp:inline distT="0" distB="0" distL="0" distR="0" wp14:anchorId="36ADF548" wp14:editId="1A32B62D">
            <wp:extent cx="3302000" cy="6134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S3.png"/>
                    <pic:cNvPicPr/>
                  </pic:nvPicPr>
                  <pic:blipFill>
                    <a:blip r:embed="rId6">
                      <a:extLst>
                        <a:ext uri="{28A0092B-C50C-407E-A947-70E740481C1C}">
                          <a14:useLocalDpi xmlns:a14="http://schemas.microsoft.com/office/drawing/2010/main" val="0"/>
                        </a:ext>
                      </a:extLst>
                    </a:blip>
                    <a:stretch>
                      <a:fillRect/>
                    </a:stretch>
                  </pic:blipFill>
                  <pic:spPr>
                    <a:xfrm>
                      <a:off x="0" y="0"/>
                      <a:ext cx="3302000" cy="6134100"/>
                    </a:xfrm>
                    <a:prstGeom prst="rect">
                      <a:avLst/>
                    </a:prstGeom>
                  </pic:spPr>
                </pic:pic>
              </a:graphicData>
            </a:graphic>
          </wp:inline>
        </w:drawing>
      </w:r>
    </w:p>
    <w:p w14:paraId="5A76CBDA" w14:textId="5E207D20" w:rsidR="00590526" w:rsidRPr="006075FF" w:rsidRDefault="00590526" w:rsidP="00590526">
      <w:pPr>
        <w:jc w:val="both"/>
        <w:rPr>
          <w:rFonts w:ascii="Arial" w:hAnsi="Arial" w:cs="Arial"/>
          <w:sz w:val="20"/>
          <w:szCs w:val="20"/>
          <w:lang w:val="en-GB"/>
        </w:rPr>
      </w:pPr>
      <w:r w:rsidRPr="006075FF">
        <w:rPr>
          <w:rFonts w:ascii="Arial" w:hAnsi="Arial" w:cs="Arial"/>
          <w:sz w:val="20"/>
          <w:szCs w:val="20"/>
          <w:lang w:val="en-GB"/>
        </w:rPr>
        <w:t>Figure S3: Examples of plotting options not used in the main text. (</w:t>
      </w:r>
      <w:r w:rsidR="00E937F5" w:rsidRPr="00E937F5">
        <w:rPr>
          <w:rFonts w:ascii="Arial" w:hAnsi="Arial" w:cs="Arial"/>
          <w:i/>
          <w:sz w:val="20"/>
          <w:szCs w:val="20"/>
          <w:lang w:val="en-GB"/>
        </w:rPr>
        <w:t>a</w:t>
      </w:r>
      <w:r w:rsidRPr="006075FF">
        <w:rPr>
          <w:rFonts w:ascii="Arial" w:hAnsi="Arial" w:cs="Arial"/>
          <w:sz w:val="20"/>
          <w:szCs w:val="20"/>
          <w:lang w:val="en-GB"/>
        </w:rPr>
        <w:t>) Head of a gnat plotted inside a sphere representing the world. Its left monocular, right monocular, and binocular CPs are represented by green, blue, and cyan shading on the sphere respectively. Points represent the intersection of the normal vectors (NVs) of individual facets on the world sphere (as in</w:t>
      </w:r>
      <w:r w:rsidR="00E937F5">
        <w:rPr>
          <w:rFonts w:ascii="Arial" w:hAnsi="Arial" w:cs="Arial"/>
          <w:sz w:val="20"/>
          <w:szCs w:val="20"/>
          <w:lang w:val="en-GB"/>
        </w:rPr>
        <w:t xml:space="preserve"> figure</w:t>
      </w:r>
      <w:r w:rsidRPr="006075FF">
        <w:rPr>
          <w:rFonts w:ascii="Arial" w:hAnsi="Arial" w:cs="Arial"/>
          <w:sz w:val="20"/>
          <w:szCs w:val="20"/>
          <w:lang w:val="en-GB"/>
        </w:rPr>
        <w:t xml:space="preserve"> 1</w:t>
      </w:r>
      <w:r w:rsidR="00E937F5" w:rsidRPr="00E937F5">
        <w:rPr>
          <w:rFonts w:ascii="Arial" w:hAnsi="Arial" w:cs="Arial"/>
          <w:i/>
          <w:sz w:val="20"/>
          <w:szCs w:val="20"/>
          <w:lang w:val="en-GB"/>
        </w:rPr>
        <w:t>a</w:t>
      </w:r>
      <w:r w:rsidRPr="00E937F5">
        <w:rPr>
          <w:rFonts w:ascii="Arial" w:hAnsi="Arial" w:cs="Arial"/>
          <w:i/>
          <w:sz w:val="20"/>
          <w:szCs w:val="20"/>
          <w:lang w:val="en-GB"/>
        </w:rPr>
        <w:t>vii</w:t>
      </w:r>
      <w:r w:rsidRPr="006075FF">
        <w:rPr>
          <w:rFonts w:ascii="Arial" w:hAnsi="Arial" w:cs="Arial"/>
          <w:sz w:val="20"/>
          <w:szCs w:val="20"/>
          <w:lang w:val="en-GB"/>
        </w:rPr>
        <w:t>), and the green, cyan, and red arrows represent left lateral, frontal, and dorsal directions in the head-based reference frame. (</w:t>
      </w:r>
      <w:r w:rsidR="00E937F5" w:rsidRPr="00E937F5">
        <w:rPr>
          <w:rFonts w:ascii="Arial" w:hAnsi="Arial" w:cs="Arial"/>
          <w:i/>
          <w:sz w:val="20"/>
          <w:szCs w:val="20"/>
          <w:lang w:val="en-GB"/>
        </w:rPr>
        <w:t>b</w:t>
      </w:r>
      <w:r w:rsidRPr="006075FF">
        <w:rPr>
          <w:rFonts w:ascii="Arial" w:hAnsi="Arial" w:cs="Arial"/>
          <w:sz w:val="20"/>
          <w:szCs w:val="20"/>
          <w:lang w:val="en-GB"/>
        </w:rPr>
        <w:t>) Colour map of the inter-facet (IF) angle projection on the world, overlaid with coloured contours representing the projected facet diameters</w:t>
      </w:r>
      <w:r w:rsidR="008E1C63" w:rsidRPr="006075FF">
        <w:rPr>
          <w:rFonts w:ascii="Arial" w:hAnsi="Arial" w:cs="Arial"/>
          <w:sz w:val="20"/>
          <w:szCs w:val="20"/>
          <w:lang w:val="en-GB"/>
        </w:rPr>
        <w:t xml:space="preserve"> (note that the colour scaling used is different to that in Figs. 2 &amp; 3)</w:t>
      </w:r>
      <w:r w:rsidRPr="006075FF">
        <w:rPr>
          <w:rFonts w:ascii="Arial" w:hAnsi="Arial" w:cs="Arial"/>
          <w:sz w:val="20"/>
          <w:szCs w:val="20"/>
          <w:lang w:val="en-GB"/>
        </w:rPr>
        <w:t>. (</w:t>
      </w:r>
      <w:r w:rsidR="00E937F5" w:rsidRPr="00E937F5">
        <w:rPr>
          <w:rFonts w:ascii="Arial" w:hAnsi="Arial" w:cs="Arial"/>
          <w:i/>
          <w:sz w:val="20"/>
          <w:szCs w:val="20"/>
          <w:lang w:val="en-GB"/>
        </w:rPr>
        <w:t>c</w:t>
      </w:r>
      <w:r w:rsidRPr="006075FF">
        <w:rPr>
          <w:rFonts w:ascii="Arial" w:hAnsi="Arial" w:cs="Arial"/>
          <w:sz w:val="20"/>
          <w:szCs w:val="20"/>
          <w:lang w:val="en-GB"/>
        </w:rPr>
        <w:t>) Equirectangular projection (</w:t>
      </w:r>
      <w:proofErr w:type="spellStart"/>
      <w:r w:rsidRPr="00E937F5">
        <w:rPr>
          <w:rFonts w:ascii="Arial" w:hAnsi="Arial" w:cs="Arial"/>
          <w:i/>
          <w:sz w:val="20"/>
          <w:szCs w:val="20"/>
          <w:lang w:val="en-GB"/>
        </w:rPr>
        <w:t>i</w:t>
      </w:r>
      <w:proofErr w:type="spellEnd"/>
      <w:r w:rsidRPr="006075FF">
        <w:rPr>
          <w:rFonts w:ascii="Arial" w:hAnsi="Arial" w:cs="Arial"/>
          <w:sz w:val="20"/>
          <w:szCs w:val="20"/>
          <w:lang w:val="en-GB"/>
        </w:rPr>
        <w:t>) on a chequered sphere (</w:t>
      </w:r>
      <w:r w:rsidRPr="00E937F5">
        <w:rPr>
          <w:rFonts w:ascii="Arial" w:hAnsi="Arial" w:cs="Arial"/>
          <w:i/>
          <w:sz w:val="20"/>
          <w:szCs w:val="20"/>
          <w:lang w:val="en-GB"/>
        </w:rPr>
        <w:t>ii</w:t>
      </w:r>
      <w:r w:rsidRPr="006075FF">
        <w:rPr>
          <w:rFonts w:ascii="Arial" w:hAnsi="Arial" w:cs="Arial"/>
          <w:sz w:val="20"/>
          <w:szCs w:val="20"/>
          <w:lang w:val="en-GB"/>
        </w:rPr>
        <w:t>) with 36° period. (</w:t>
      </w:r>
      <w:r w:rsidR="00E937F5" w:rsidRPr="00E937F5">
        <w:rPr>
          <w:rFonts w:ascii="Arial" w:hAnsi="Arial" w:cs="Arial"/>
          <w:i/>
          <w:sz w:val="20"/>
          <w:szCs w:val="20"/>
          <w:lang w:val="en-GB"/>
        </w:rPr>
        <w:t>d</w:t>
      </w:r>
      <w:r w:rsidRPr="006075FF">
        <w:rPr>
          <w:rFonts w:ascii="Arial" w:hAnsi="Arial" w:cs="Arial"/>
          <w:sz w:val="20"/>
          <w:szCs w:val="20"/>
          <w:lang w:val="en-GB"/>
        </w:rPr>
        <w:t>) visual simulation of the gnat vision as if it was located inside the chequered s</w:t>
      </w:r>
      <w:bookmarkStart w:id="3" w:name="_GoBack"/>
      <w:bookmarkEnd w:id="3"/>
      <w:r w:rsidRPr="006075FF">
        <w:rPr>
          <w:rFonts w:ascii="Arial" w:hAnsi="Arial" w:cs="Arial"/>
          <w:sz w:val="20"/>
          <w:szCs w:val="20"/>
          <w:lang w:val="en-GB"/>
        </w:rPr>
        <w:t xml:space="preserve">phere. The green and mauve lines denote the limits of the corneal projection (CP) for the left and right eyes respectively. The data used in this figure was from the temperate species </w:t>
      </w:r>
      <w:r w:rsidRPr="006075FF">
        <w:rPr>
          <w:rFonts w:ascii="Arial" w:hAnsi="Arial" w:cs="Arial"/>
          <w:i/>
          <w:sz w:val="20"/>
          <w:szCs w:val="20"/>
          <w:lang w:val="en-GB"/>
        </w:rPr>
        <w:t>Neoplatyura modesta</w:t>
      </w:r>
      <w:r w:rsidRPr="006075FF">
        <w:rPr>
          <w:rFonts w:ascii="Arial" w:hAnsi="Arial" w:cs="Arial"/>
          <w:sz w:val="20"/>
          <w:szCs w:val="20"/>
          <w:lang w:val="en-GB"/>
        </w:rPr>
        <w:t xml:space="preserve">.  </w:t>
      </w:r>
    </w:p>
    <w:p w14:paraId="1A7744B6" w14:textId="77777777" w:rsidR="00657554" w:rsidRPr="006075FF" w:rsidRDefault="00657554">
      <w:pPr>
        <w:rPr>
          <w:rFonts w:ascii="Arial" w:hAnsi="Arial" w:cs="Arial"/>
        </w:rPr>
      </w:pPr>
    </w:p>
    <w:sectPr w:rsidR="00657554" w:rsidRPr="006075FF" w:rsidSect="00191927">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526"/>
    <w:rsid w:val="0005511A"/>
    <w:rsid w:val="00064398"/>
    <w:rsid w:val="00090CCE"/>
    <w:rsid w:val="000A4AB1"/>
    <w:rsid w:val="000D4E6A"/>
    <w:rsid w:val="0011080A"/>
    <w:rsid w:val="00174031"/>
    <w:rsid w:val="00191927"/>
    <w:rsid w:val="001D6C35"/>
    <w:rsid w:val="001E0821"/>
    <w:rsid w:val="001E347B"/>
    <w:rsid w:val="001E5355"/>
    <w:rsid w:val="002121EA"/>
    <w:rsid w:val="00217966"/>
    <w:rsid w:val="00224FA5"/>
    <w:rsid w:val="00253FAE"/>
    <w:rsid w:val="002A7473"/>
    <w:rsid w:val="002C5838"/>
    <w:rsid w:val="002F4B40"/>
    <w:rsid w:val="00382F0A"/>
    <w:rsid w:val="003A0EE8"/>
    <w:rsid w:val="003D1850"/>
    <w:rsid w:val="00430632"/>
    <w:rsid w:val="00444D5F"/>
    <w:rsid w:val="004809C7"/>
    <w:rsid w:val="004E228B"/>
    <w:rsid w:val="004F1C49"/>
    <w:rsid w:val="00505A4D"/>
    <w:rsid w:val="00547421"/>
    <w:rsid w:val="00583FE9"/>
    <w:rsid w:val="00590526"/>
    <w:rsid w:val="005A41FC"/>
    <w:rsid w:val="005C7FC9"/>
    <w:rsid w:val="005E414B"/>
    <w:rsid w:val="00605108"/>
    <w:rsid w:val="006075FF"/>
    <w:rsid w:val="00657554"/>
    <w:rsid w:val="006F429A"/>
    <w:rsid w:val="00726397"/>
    <w:rsid w:val="007322C6"/>
    <w:rsid w:val="0076016E"/>
    <w:rsid w:val="00775038"/>
    <w:rsid w:val="007A70DA"/>
    <w:rsid w:val="007B0768"/>
    <w:rsid w:val="007C5698"/>
    <w:rsid w:val="007E51B6"/>
    <w:rsid w:val="007F71F6"/>
    <w:rsid w:val="00824911"/>
    <w:rsid w:val="008E1C63"/>
    <w:rsid w:val="008F58DF"/>
    <w:rsid w:val="0093705E"/>
    <w:rsid w:val="009437A0"/>
    <w:rsid w:val="009634F9"/>
    <w:rsid w:val="009E39FF"/>
    <w:rsid w:val="00A53238"/>
    <w:rsid w:val="00A55A5B"/>
    <w:rsid w:val="00A670C7"/>
    <w:rsid w:val="00AA173E"/>
    <w:rsid w:val="00AC7D67"/>
    <w:rsid w:val="00B61EAA"/>
    <w:rsid w:val="00B803A7"/>
    <w:rsid w:val="00B95143"/>
    <w:rsid w:val="00BA15AF"/>
    <w:rsid w:val="00BE2F62"/>
    <w:rsid w:val="00C20023"/>
    <w:rsid w:val="00C21B68"/>
    <w:rsid w:val="00C3584A"/>
    <w:rsid w:val="00CB2109"/>
    <w:rsid w:val="00D95313"/>
    <w:rsid w:val="00DB2978"/>
    <w:rsid w:val="00DD5BCC"/>
    <w:rsid w:val="00DE5194"/>
    <w:rsid w:val="00E10422"/>
    <w:rsid w:val="00E441DA"/>
    <w:rsid w:val="00E73D0D"/>
    <w:rsid w:val="00E937F5"/>
    <w:rsid w:val="00ED4968"/>
    <w:rsid w:val="00F16D1A"/>
    <w:rsid w:val="00F20128"/>
    <w:rsid w:val="00F30C41"/>
    <w:rsid w:val="00F6514D"/>
    <w:rsid w:val="00F92255"/>
    <w:rsid w:val="00FB73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5469772"/>
  <w14:defaultImageDpi w14:val="32767"/>
  <w15:chartTrackingRefBased/>
  <w15:docId w15:val="{7C7E89B4-484B-7C45-88DC-9339EF8AE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90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9052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90526"/>
    <w:rPr>
      <w:rFonts w:ascii="Times New Roman" w:hAnsi="Times New Roman" w:cs="Times New Roman"/>
      <w:sz w:val="18"/>
      <w:szCs w:val="18"/>
      <w:lang w:val="en-AU"/>
    </w:rPr>
  </w:style>
  <w:style w:type="character" w:styleId="Hyperlink">
    <w:name w:val="Hyperlink"/>
    <w:basedOn w:val="DefaultParagraphFont"/>
    <w:uiPriority w:val="99"/>
    <w:unhideWhenUsed/>
    <w:rsid w:val="00726397"/>
    <w:rPr>
      <w:color w:val="0563C1" w:themeColor="hyperlink"/>
      <w:u w:val="single"/>
    </w:rPr>
  </w:style>
  <w:style w:type="character" w:styleId="UnresolvedMention">
    <w:name w:val="Unresolved Mention"/>
    <w:basedOn w:val="DefaultParagraphFont"/>
    <w:uiPriority w:val="99"/>
    <w:rsid w:val="007263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21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2</Pages>
  <Words>298</Words>
  <Characters>1699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Baird</dc:creator>
  <cp:keywords/>
  <dc:description/>
  <cp:lastModifiedBy>Microsoft Office User</cp:lastModifiedBy>
  <cp:revision>18</cp:revision>
  <dcterms:created xsi:type="dcterms:W3CDTF">2019-03-26T19:07:00Z</dcterms:created>
  <dcterms:modified xsi:type="dcterms:W3CDTF">2020-01-06T16:07:00Z</dcterms:modified>
</cp:coreProperties>
</file>