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F" w:rsidRDefault="004A1A0F">
      <w:pPr>
        <w:rPr>
          <w:i/>
        </w:rPr>
      </w:pPr>
      <w:r>
        <w:rPr>
          <w:noProof/>
          <w:lang w:eastAsia="en-GB"/>
        </w:rPr>
        <w:drawing>
          <wp:inline distT="0" distB="0" distL="0" distR="0">
            <wp:extent cx="5486400" cy="7315200"/>
            <wp:effectExtent l="0" t="0" r="0" b="0"/>
            <wp:docPr id="2" name="Picture 2" descr="amphi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phib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0F" w:rsidRDefault="004A1A0F">
      <w:pPr>
        <w:rPr>
          <w:i/>
        </w:rPr>
      </w:pPr>
      <w:r>
        <w:rPr>
          <w:i/>
        </w:rPr>
        <w:br w:type="page"/>
      </w:r>
      <w:r w:rsidRPr="005240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E33C7" wp14:editId="0FA53708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847715" cy="1404620"/>
                <wp:effectExtent l="0" t="0" r="63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0F" w:rsidRDefault="004A1A0F" w:rsidP="004A1A0F">
                            <w:pPr>
                              <w:jc w:val="center"/>
                            </w:pPr>
                            <w:r>
                              <w:rPr>
                                <w:i/>
                                <w:lang w:eastAsia="en-GB"/>
                              </w:rPr>
                              <w:t>Figure S1</w:t>
                            </w:r>
                            <w:r w:rsidRPr="00862A40">
                              <w:rPr>
                                <w:i/>
                                <w:lang w:eastAsia="en-GB"/>
                              </w:rPr>
                              <w:t>: Spatial distribution of agreement across models on where cropland will occur from 2010-</w:t>
                            </w:r>
                            <w:r>
                              <w:rPr>
                                <w:i/>
                                <w:lang w:eastAsia="en-GB"/>
                              </w:rPr>
                              <w:t>20</w:t>
                            </w:r>
                            <w:r w:rsidRPr="00862A40">
                              <w:rPr>
                                <w:i/>
                                <w:lang w:eastAsia="en-GB"/>
                              </w:rPr>
                              <w:t xml:space="preserve">50 within </w:t>
                            </w:r>
                            <w:r w:rsidR="00742EEC">
                              <w:rPr>
                                <w:i/>
                                <w:lang w:eastAsia="en-GB"/>
                              </w:rPr>
                              <w:t xml:space="preserve">amphibian species </w:t>
                            </w:r>
                            <w:r>
                              <w:rPr>
                                <w:i/>
                                <w:lang w:eastAsia="en-GB"/>
                              </w:rPr>
                              <w:t>rich hotspots</w:t>
                            </w:r>
                            <w:r w:rsidRPr="00862A40">
                              <w:rPr>
                                <w:i/>
                                <w:lang w:eastAsia="en-GB"/>
                              </w:rPr>
                              <w:t xml:space="preserve"> across SSP scenarios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E3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60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3i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" stroked="f">
                <v:textbox style="mso-fit-shape-to-text:t">
                  <w:txbxContent>
                    <w:p w:rsidR="004A1A0F" w:rsidRDefault="004A1A0F" w:rsidP="004A1A0F">
                      <w:pPr>
                        <w:jc w:val="center"/>
                      </w:pPr>
                      <w:r>
                        <w:rPr>
                          <w:i/>
                          <w:lang w:eastAsia="en-GB"/>
                        </w:rPr>
                        <w:t>Figure S1</w:t>
                      </w:r>
                      <w:r w:rsidRPr="00862A40">
                        <w:rPr>
                          <w:i/>
                          <w:lang w:eastAsia="en-GB"/>
                        </w:rPr>
                        <w:t>: Spatial distribution of agreement across models on where cropland will occur from 2010-</w:t>
                      </w:r>
                      <w:r>
                        <w:rPr>
                          <w:i/>
                          <w:lang w:eastAsia="en-GB"/>
                        </w:rPr>
                        <w:t>20</w:t>
                      </w:r>
                      <w:r w:rsidRPr="00862A40">
                        <w:rPr>
                          <w:i/>
                          <w:lang w:eastAsia="en-GB"/>
                        </w:rPr>
                        <w:t xml:space="preserve">50 within </w:t>
                      </w:r>
                      <w:r w:rsidR="00742EEC">
                        <w:rPr>
                          <w:i/>
                          <w:lang w:eastAsia="en-GB"/>
                        </w:rPr>
                        <w:t xml:space="preserve">amphibian species </w:t>
                      </w:r>
                      <w:r>
                        <w:rPr>
                          <w:i/>
                          <w:lang w:eastAsia="en-GB"/>
                        </w:rPr>
                        <w:t>rich hotspots</w:t>
                      </w:r>
                      <w:r w:rsidRPr="00862A40">
                        <w:rPr>
                          <w:i/>
                          <w:lang w:eastAsia="en-GB"/>
                        </w:rPr>
                        <w:t xml:space="preserve"> across SSP scenarios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A0F" w:rsidRDefault="004A1A0F">
      <w:pPr>
        <w:rPr>
          <w:i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7315200"/>
            <wp:effectExtent l="0" t="0" r="0" b="0"/>
            <wp:docPr id="4" name="Picture 4" descr="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0F" w:rsidRDefault="004A1A0F">
      <w:pPr>
        <w:rPr>
          <w:i/>
        </w:rPr>
      </w:pPr>
      <w:r w:rsidRPr="005240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9AED0E" wp14:editId="0A84E7B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847715" cy="1404620"/>
                <wp:effectExtent l="0" t="0" r="63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0F" w:rsidRDefault="004A1A0F" w:rsidP="004A1A0F">
                            <w:pPr>
                              <w:jc w:val="center"/>
                            </w:pPr>
                            <w:r>
                              <w:rPr>
                                <w:i/>
                                <w:lang w:eastAsia="en-GB"/>
                              </w:rPr>
                              <w:t>Figure S2</w:t>
                            </w:r>
                            <w:r w:rsidRPr="00862A40">
                              <w:rPr>
                                <w:i/>
                                <w:lang w:eastAsia="en-GB"/>
                              </w:rPr>
                              <w:t>: Spatial distribution of agreement across models on where cropland will occur from 2010-</w:t>
                            </w:r>
                            <w:r>
                              <w:rPr>
                                <w:i/>
                                <w:lang w:eastAsia="en-GB"/>
                              </w:rPr>
                              <w:t>20</w:t>
                            </w:r>
                            <w:r w:rsidRPr="00862A40">
                              <w:rPr>
                                <w:i/>
                                <w:lang w:eastAsia="en-GB"/>
                              </w:rPr>
                              <w:t xml:space="preserve">50 within </w:t>
                            </w:r>
                            <w:r w:rsidR="00742EEC">
                              <w:rPr>
                                <w:i/>
                                <w:lang w:eastAsia="en-GB"/>
                              </w:rPr>
                              <w:t xml:space="preserve">bird species </w:t>
                            </w:r>
                            <w:r>
                              <w:rPr>
                                <w:i/>
                                <w:lang w:eastAsia="en-GB"/>
                              </w:rPr>
                              <w:t>rich hotspots</w:t>
                            </w:r>
                            <w:r w:rsidRPr="00862A40">
                              <w:rPr>
                                <w:i/>
                                <w:lang w:eastAsia="en-GB"/>
                              </w:rPr>
                              <w:t xml:space="preserve"> across SSP scenarios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AED0E" id="_x0000_s1027" type="#_x0000_t202" style="position:absolute;margin-left:0;margin-top:26.05pt;width:460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" stroked="f">
                <v:textbox style="mso-fit-shape-to-text:t">
                  <w:txbxContent>
                    <w:p w:rsidR="004A1A0F" w:rsidRDefault="004A1A0F" w:rsidP="004A1A0F">
                      <w:pPr>
                        <w:jc w:val="center"/>
                      </w:pPr>
                      <w:r>
                        <w:rPr>
                          <w:i/>
                          <w:lang w:eastAsia="en-GB"/>
                        </w:rPr>
                        <w:t>Figure S2</w:t>
                      </w:r>
                      <w:r w:rsidRPr="00862A40">
                        <w:rPr>
                          <w:i/>
                          <w:lang w:eastAsia="en-GB"/>
                        </w:rPr>
                        <w:t>: Spatial distribution of agreement across models on where cropland will occur from 2010-</w:t>
                      </w:r>
                      <w:r>
                        <w:rPr>
                          <w:i/>
                          <w:lang w:eastAsia="en-GB"/>
                        </w:rPr>
                        <w:t>20</w:t>
                      </w:r>
                      <w:r w:rsidRPr="00862A40">
                        <w:rPr>
                          <w:i/>
                          <w:lang w:eastAsia="en-GB"/>
                        </w:rPr>
                        <w:t xml:space="preserve">50 within </w:t>
                      </w:r>
                      <w:r w:rsidR="00742EEC">
                        <w:rPr>
                          <w:i/>
                          <w:lang w:eastAsia="en-GB"/>
                        </w:rPr>
                        <w:t xml:space="preserve">bird species </w:t>
                      </w:r>
                      <w:r>
                        <w:rPr>
                          <w:i/>
                          <w:lang w:eastAsia="en-GB"/>
                        </w:rPr>
                        <w:t>rich hotspots</w:t>
                      </w:r>
                      <w:r w:rsidRPr="00862A40">
                        <w:rPr>
                          <w:i/>
                          <w:lang w:eastAsia="en-GB"/>
                        </w:rPr>
                        <w:t xml:space="preserve"> across SSP scenarios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br w:type="page"/>
      </w:r>
    </w:p>
    <w:p w:rsidR="00DA3D08" w:rsidRDefault="00FC732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8in">
            <v:imagedata r:id="rId8" o:title="mammals"/>
          </v:shape>
        </w:pict>
      </w:r>
    </w:p>
    <w:p w:rsidR="005240F6" w:rsidRDefault="005240F6" w:rsidP="00DA3D08">
      <w:pPr>
        <w:tabs>
          <w:tab w:val="left" w:pos="3232"/>
        </w:tabs>
        <w:jc w:val="center"/>
        <w:rPr>
          <w:i/>
          <w:lang w:eastAsia="en-GB"/>
        </w:rPr>
      </w:pPr>
    </w:p>
    <w:p w:rsidR="00DA3D08" w:rsidRPr="00862A40" w:rsidRDefault="00DA3D08" w:rsidP="00DA3D08">
      <w:pPr>
        <w:tabs>
          <w:tab w:val="left" w:pos="3232"/>
        </w:tabs>
        <w:jc w:val="center"/>
        <w:rPr>
          <w:i/>
          <w:lang w:eastAsia="en-GB"/>
        </w:rPr>
      </w:pPr>
      <w:r>
        <w:rPr>
          <w:i/>
          <w:lang w:eastAsia="en-GB"/>
        </w:rPr>
        <w:t>Figure S3</w:t>
      </w:r>
      <w:r w:rsidRPr="00862A40">
        <w:rPr>
          <w:i/>
          <w:lang w:eastAsia="en-GB"/>
        </w:rPr>
        <w:t xml:space="preserve">: Spatial distribution of agreement across models on where cropland will occur from 2010-2050 within </w:t>
      </w:r>
      <w:r w:rsidR="005240F6">
        <w:rPr>
          <w:i/>
          <w:lang w:eastAsia="en-GB"/>
        </w:rPr>
        <w:t>mammal-species-rich hotspots</w:t>
      </w:r>
      <w:r w:rsidRPr="00862A40">
        <w:rPr>
          <w:i/>
          <w:lang w:eastAsia="en-GB"/>
        </w:rPr>
        <w:t xml:space="preserve"> across SSP scenarios</w:t>
      </w:r>
    </w:p>
    <w:p w:rsidR="005240F6" w:rsidRDefault="005240F6">
      <w:pPr>
        <w:rPr>
          <w:noProof/>
          <w:lang w:eastAsia="en-GB"/>
        </w:rPr>
      </w:pPr>
    </w:p>
    <w:p w:rsidR="003D7223" w:rsidRDefault="00DB43B0" w:rsidP="00DB43B0">
      <w:pPr>
        <w:tabs>
          <w:tab w:val="left" w:pos="1290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7315200"/>
            <wp:effectExtent l="0" t="0" r="0" b="0"/>
            <wp:docPr id="5" name="Picture 5" descr="hotsp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tspo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90" w:rsidRDefault="000B3C90" w:rsidP="00DB43B0">
      <w:pPr>
        <w:tabs>
          <w:tab w:val="left" w:pos="3232"/>
        </w:tabs>
        <w:jc w:val="center"/>
        <w:rPr>
          <w:i/>
          <w:lang w:eastAsia="en-GB"/>
        </w:rPr>
      </w:pPr>
    </w:p>
    <w:p w:rsidR="00DB43B0" w:rsidRPr="00862A40" w:rsidRDefault="000B3C90" w:rsidP="00DB43B0">
      <w:pPr>
        <w:tabs>
          <w:tab w:val="left" w:pos="3232"/>
        </w:tabs>
        <w:jc w:val="center"/>
        <w:rPr>
          <w:i/>
          <w:lang w:eastAsia="en-GB"/>
        </w:rPr>
      </w:pPr>
      <w:r>
        <w:rPr>
          <w:i/>
          <w:lang w:eastAsia="en-GB"/>
        </w:rPr>
        <w:t>Figure S4</w:t>
      </w:r>
      <w:bookmarkStart w:id="0" w:name="_GoBack"/>
      <w:bookmarkEnd w:id="0"/>
      <w:r w:rsidR="00DB43B0" w:rsidRPr="00862A40">
        <w:rPr>
          <w:i/>
          <w:lang w:eastAsia="en-GB"/>
        </w:rPr>
        <w:t>: Spatial distribution of agreement across models on where cropland will occur from 2010-2050 within CI biodiversity hotspots across SSP scenarios</w:t>
      </w:r>
    </w:p>
    <w:p w:rsidR="003D7223" w:rsidRDefault="003D7223" w:rsidP="0098516D">
      <w:pPr>
        <w:rPr>
          <w:lang w:eastAsia="en-GB"/>
        </w:rPr>
      </w:pPr>
    </w:p>
    <w:p w:rsidR="0098516D" w:rsidRDefault="0098516D" w:rsidP="003D7223">
      <w:pPr>
        <w:rPr>
          <w:lang w:eastAsia="en-GB"/>
        </w:rPr>
        <w:sectPr w:rsidR="0098516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7223" w:rsidRPr="00193B51" w:rsidRDefault="0098516D" w:rsidP="003D7223">
      <w:pPr>
        <w:rPr>
          <w:i/>
          <w:lang w:eastAsia="en-GB"/>
        </w:rPr>
      </w:pPr>
      <w:r w:rsidRPr="00193B51">
        <w:rPr>
          <w:i/>
          <w:lang w:eastAsia="en-GB"/>
        </w:rPr>
        <w:lastRenderedPageBreak/>
        <w:t>Appendix A</w:t>
      </w:r>
      <w:r w:rsidR="00193B51" w:rsidRPr="00193B51">
        <w:rPr>
          <w:i/>
          <w:lang w:eastAsia="en-GB"/>
        </w:rPr>
        <w:t>: Count of AZE sites per country impacted by cropland expansion from 2010-2050 across all models and SSP scenarios</w:t>
      </w:r>
      <w:r w:rsidR="00E724B3">
        <w:rPr>
          <w:i/>
          <w:lang w:eastAsia="en-GB"/>
        </w:rPr>
        <w:t>. Rows with more than one country indicate AZE sites overlapping multiple countries.</w:t>
      </w:r>
    </w:p>
    <w:p w:rsidR="003D7223" w:rsidRPr="003D7223" w:rsidRDefault="003D7223" w:rsidP="003D7223">
      <w:pPr>
        <w:tabs>
          <w:tab w:val="left" w:pos="1055"/>
        </w:tabs>
        <w:rPr>
          <w:lang w:eastAsia="en-GB"/>
        </w:rPr>
      </w:pPr>
      <w:r>
        <w:rPr>
          <w:lang w:eastAsia="en-GB"/>
        </w:rPr>
        <w:tab/>
      </w:r>
    </w:p>
    <w:tbl>
      <w:tblPr>
        <w:tblStyle w:val="PlainTable3"/>
        <w:tblpPr w:leftFromText="180" w:rightFromText="180" w:vertAnchor="text" w:tblpY="1"/>
        <w:tblW w:w="13958" w:type="dxa"/>
        <w:tblLook w:val="04A0" w:firstRow="1" w:lastRow="0" w:firstColumn="1" w:lastColumn="0" w:noHBand="0" w:noVBand="1"/>
      </w:tblPr>
      <w:tblGrid>
        <w:gridCol w:w="1557"/>
        <w:gridCol w:w="995"/>
        <w:gridCol w:w="84"/>
        <w:gridCol w:w="1273"/>
        <w:gridCol w:w="60"/>
        <w:gridCol w:w="1421"/>
        <w:gridCol w:w="678"/>
        <w:gridCol w:w="1210"/>
        <w:gridCol w:w="944"/>
        <w:gridCol w:w="678"/>
        <w:gridCol w:w="677"/>
        <w:gridCol w:w="1076"/>
        <w:gridCol w:w="932"/>
        <w:gridCol w:w="752"/>
        <w:gridCol w:w="811"/>
        <w:gridCol w:w="810"/>
      </w:tblGrid>
      <w:tr w:rsidR="00783BE4" w:rsidRPr="003D7223" w:rsidTr="002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7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783BE4" w:rsidRPr="003D7223" w:rsidRDefault="00783BE4" w:rsidP="009851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gridSpan w:val="5"/>
            <w:tcBorders>
              <w:left w:val="single" w:sz="4" w:space="0" w:color="auto"/>
              <w:bottom w:val="none" w:sz="0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SSP</w:t>
            </w: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783BE4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83BE4" w:rsidRPr="0098516D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Total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  <w:bottom w:val="none" w:sz="0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SSP</w:t>
            </w: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bottom w:val="none" w:sz="0" w:space="0" w:color="auto"/>
              <w:righ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left w:val="single" w:sz="4" w:space="0" w:color="auto"/>
              <w:bottom w:val="none" w:sz="0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ssp</w:t>
            </w: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783BE4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83BE4" w:rsidRPr="00783BE4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83BE4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Total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aps w:val="0"/>
                <w:color w:val="000000"/>
                <w:lang w:eastAsia="en-GB"/>
              </w:rPr>
              <w:t>Grand total</w:t>
            </w:r>
          </w:p>
        </w:tc>
      </w:tr>
      <w:tr w:rsidR="00FC7329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GloBIOM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IMAGE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PLUM</w:t>
            </w:r>
          </w:p>
        </w:tc>
        <w:tc>
          <w:tcPr>
            <w:tcW w:w="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GloBIOM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IMAGE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PLUM</w:t>
            </w:r>
            <w:r w:rsidR="00472C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GloBIOM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IMAGE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PLUM</w:t>
            </w:r>
          </w:p>
        </w:tc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83BE4" w:rsidRPr="003D7223" w:rsidRDefault="00783BE4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top w:val="single" w:sz="4" w:space="0" w:color="auto"/>
            </w:tcBorders>
            <w:noWrap/>
            <w:hideMark/>
          </w:tcPr>
          <w:p w:rsidR="00783BE4" w:rsidRPr="003D7223" w:rsidRDefault="00783BE4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83BE4" w:rsidRPr="003D7223" w:rsidRDefault="002A57EE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="00783BE4"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="00783B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</w:t>
            </w:r>
            <w:r w:rsidR="00783BE4"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783BE4" w:rsidRPr="003D7223" w:rsidRDefault="00783BE4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Angola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Cameroon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Congo, The Democratic Republic Of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Cote D'ivoire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Cote D'ivoire, Guinea, Liberia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Ethiopia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Etiopia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Gabon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Kenya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Liberia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Madagascar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Malawi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Mozambique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Reunion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Réunion (to F</w:t>
            </w: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rance)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Rwanda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98516D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Somalia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CF2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8516D" w:rsidRDefault="00783BE4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South A</w:t>
            </w:r>
            <w:r w:rsidR="0098516D" w:rsidRPr="0098516D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frica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783BE4" w:rsidRDefault="00783BE4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83BE4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lastRenderedPageBreak/>
              <w:t>Tanzania, United Republic Of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2A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783BE4" w:rsidRDefault="00783BE4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83BE4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Uganda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783BE4" w:rsidRDefault="00783BE4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83BE4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Zimbabwe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3D7223" w:rsidRDefault="003D7223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ASIA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Afghanistan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China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India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Indonesia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Japan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Malaysia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Myanmar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Philippines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83BE4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Sri Lanka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Vietn</w:t>
            </w: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am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9B149C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3D7223" w:rsidRDefault="003D7223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EUROPE AND THE MIDDLE EAST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Armenia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Austria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Italy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Portugal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Spain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Turkey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Ukraine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3D7223" w:rsidRDefault="003D7223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NORTH AMERICA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America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Canada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lastRenderedPageBreak/>
              <w:t>Costa Rica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Costa Rica, Panama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Cuba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Dominican Republic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El Salvador, Honduras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Guadeloupe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Guatemala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Haiti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Honduras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Jamaica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Mexico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Panama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Puerto Rico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St Lucia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 xml:space="preserve">Trinidad </w:t>
            </w:r>
            <w:r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</w:t>
            </w: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nd Tobago</w:t>
            </w:r>
          </w:p>
        </w:tc>
        <w:tc>
          <w:tcPr>
            <w:tcW w:w="3833" w:type="dxa"/>
            <w:gridSpan w:val="5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United States Of America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3D7223" w:rsidRDefault="003D7223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PACIFIC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Australia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Fiji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New Caledonia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New Zealand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Papua New Guinea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Samoa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lastRenderedPageBreak/>
              <w:t>Solomon Islands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Vanuatu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3D7223" w:rsidRDefault="003D7223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SOUTH AMERICA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Argentina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Bolivia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Brazil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Chile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Colombia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783BE4" w:rsidRPr="003D7223" w:rsidTr="0090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Colombia, Venezuela</w:t>
            </w:r>
          </w:p>
        </w:tc>
        <w:tc>
          <w:tcPr>
            <w:tcW w:w="995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38" w:type="dxa"/>
            <w:gridSpan w:val="4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Ecuador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Paraguay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Peru</w:t>
            </w:r>
          </w:p>
        </w:tc>
        <w:tc>
          <w:tcPr>
            <w:tcW w:w="1079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333" w:type="dxa"/>
            <w:gridSpan w:val="2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21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44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678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3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52" w:type="dxa"/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9B149C" w:rsidRPr="003D7223" w:rsidTr="002A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single" w:sz="4" w:space="0" w:color="auto"/>
            </w:tcBorders>
            <w:noWrap/>
            <w:hideMark/>
          </w:tcPr>
          <w:p w:rsidR="003D7223" w:rsidRPr="009B149C" w:rsidRDefault="009B149C" w:rsidP="0098516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B149C">
              <w:rPr>
                <w:rFonts w:ascii="Calibri" w:eastAsia="Times New Roman" w:hAnsi="Calibri" w:cs="Calibri"/>
                <w:b w:val="0"/>
                <w:caps w:val="0"/>
                <w:color w:val="000000"/>
                <w:lang w:eastAsia="en-GB"/>
              </w:rPr>
              <w:t>Venezuela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9B149C" w:rsidRPr="003D7223" w:rsidTr="002A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9851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Grand Total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D7223" w:rsidRPr="003D7223" w:rsidRDefault="003D7223" w:rsidP="00472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223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</w:tbl>
    <w:p w:rsidR="003D7223" w:rsidRPr="003D7223" w:rsidRDefault="003D7223" w:rsidP="003D7223">
      <w:pPr>
        <w:tabs>
          <w:tab w:val="left" w:pos="1055"/>
        </w:tabs>
        <w:rPr>
          <w:lang w:eastAsia="en-GB"/>
        </w:rPr>
      </w:pPr>
    </w:p>
    <w:p w:rsidR="003D7223" w:rsidRPr="003D7223" w:rsidRDefault="003D7223" w:rsidP="003D7223">
      <w:pPr>
        <w:rPr>
          <w:lang w:eastAsia="en-GB"/>
        </w:rPr>
      </w:pPr>
    </w:p>
    <w:sectPr w:rsidR="003D7223" w:rsidRPr="003D7223" w:rsidSect="0098516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21" w:rsidRDefault="007A3321" w:rsidP="005240F6">
      <w:pPr>
        <w:spacing w:after="0" w:line="240" w:lineRule="auto"/>
      </w:pPr>
      <w:r>
        <w:separator/>
      </w:r>
    </w:p>
  </w:endnote>
  <w:endnote w:type="continuationSeparator" w:id="0">
    <w:p w:rsidR="007A3321" w:rsidRDefault="007A3321" w:rsidP="005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29" w:rsidRDefault="00FC7329" w:rsidP="00770A97">
    <w:pPr>
      <w:pStyle w:val="01PaperTitle"/>
    </w:pPr>
  </w:p>
  <w:p w:rsidR="00FC7329" w:rsidRDefault="00FC7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21" w:rsidRDefault="007A3321" w:rsidP="005240F6">
      <w:pPr>
        <w:spacing w:after="0" w:line="240" w:lineRule="auto"/>
      </w:pPr>
      <w:r>
        <w:separator/>
      </w:r>
    </w:p>
  </w:footnote>
  <w:footnote w:type="continuationSeparator" w:id="0">
    <w:p w:rsidR="007A3321" w:rsidRDefault="007A3321" w:rsidP="0052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29" w:rsidRPr="00770A97" w:rsidRDefault="00FC7329" w:rsidP="00770A97">
    <w:pPr>
      <w:pStyle w:val="01PaperTitle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Supplementary material- </w:t>
    </w:r>
    <w:r w:rsidRPr="00770A97">
      <w:rPr>
        <w:rFonts w:asciiTheme="minorHAnsi" w:hAnsiTheme="minorHAnsi" w:cstheme="minorHAnsi"/>
        <w:sz w:val="24"/>
        <w:szCs w:val="24"/>
      </w:rPr>
      <w:t>The impact of future cropland expansion on global biodiversity and carbon storage: model and scenario comparison</w:t>
    </w:r>
  </w:p>
  <w:p w:rsidR="00FC7329" w:rsidRDefault="00FC7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C"/>
    <w:rsid w:val="000B3C90"/>
    <w:rsid w:val="001678EF"/>
    <w:rsid w:val="00193B51"/>
    <w:rsid w:val="00292362"/>
    <w:rsid w:val="002A57EE"/>
    <w:rsid w:val="003D7223"/>
    <w:rsid w:val="00472C97"/>
    <w:rsid w:val="004A1A0F"/>
    <w:rsid w:val="005240F6"/>
    <w:rsid w:val="006F1251"/>
    <w:rsid w:val="00742EEC"/>
    <w:rsid w:val="00770A97"/>
    <w:rsid w:val="00772407"/>
    <w:rsid w:val="00783BE4"/>
    <w:rsid w:val="007A3321"/>
    <w:rsid w:val="0086140E"/>
    <w:rsid w:val="00862A40"/>
    <w:rsid w:val="008A7B99"/>
    <w:rsid w:val="00905D17"/>
    <w:rsid w:val="0098516D"/>
    <w:rsid w:val="009B149C"/>
    <w:rsid w:val="00AB2C3C"/>
    <w:rsid w:val="00C84EC1"/>
    <w:rsid w:val="00CA45C8"/>
    <w:rsid w:val="00CF07F6"/>
    <w:rsid w:val="00CF1395"/>
    <w:rsid w:val="00CF234C"/>
    <w:rsid w:val="00DA3D08"/>
    <w:rsid w:val="00DB43B0"/>
    <w:rsid w:val="00E724B3"/>
    <w:rsid w:val="00E76523"/>
    <w:rsid w:val="00EC2931"/>
    <w:rsid w:val="00EC5B9E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DFAD5-9433-4524-9765-F34C550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F6"/>
  </w:style>
  <w:style w:type="paragraph" w:styleId="Footer">
    <w:name w:val="footer"/>
    <w:basedOn w:val="Normal"/>
    <w:link w:val="FooterChar"/>
    <w:uiPriority w:val="99"/>
    <w:unhideWhenUsed/>
    <w:rsid w:val="0052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F6"/>
  </w:style>
  <w:style w:type="paragraph" w:styleId="BalloonText">
    <w:name w:val="Balloon Text"/>
    <w:basedOn w:val="Normal"/>
    <w:link w:val="BalloonTextChar"/>
    <w:uiPriority w:val="99"/>
    <w:semiHidden/>
    <w:unhideWhenUsed/>
    <w:rsid w:val="0052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851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5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1PaperTitle">
    <w:name w:val="01 Paper Title"/>
    <w:next w:val="Normal"/>
    <w:autoRedefine/>
    <w:rsid w:val="00770A97"/>
    <w:pPr>
      <w:spacing w:before="180" w:after="120" w:line="240" w:lineRule="auto"/>
      <w:contextualSpacing/>
      <w:jc w:val="center"/>
    </w:pPr>
    <w:rPr>
      <w:rFonts w:ascii="Times New Roman" w:eastAsia="Times New Roman" w:hAnsi="Times New Roman" w:cs="Times New Roman"/>
      <w:noProof/>
      <w:position w:val="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Molotoks, Amy</dc:creator>
  <cp:keywords/>
  <dc:description/>
  <cp:lastModifiedBy>Molotoks, Amy</cp:lastModifiedBy>
  <cp:revision>5</cp:revision>
  <cp:lastPrinted>2019-03-29T10:44:00Z</cp:lastPrinted>
  <dcterms:created xsi:type="dcterms:W3CDTF">2019-09-15T15:42:00Z</dcterms:created>
  <dcterms:modified xsi:type="dcterms:W3CDTF">2019-09-15T15:50:00Z</dcterms:modified>
</cp:coreProperties>
</file>