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A" w:rsidRPr="00DB58A4" w:rsidRDefault="008764DE" w:rsidP="0030798A">
      <w:pPr>
        <w:autoSpaceDE w:val="0"/>
        <w:autoSpaceDN w:val="0"/>
        <w:adjustRightInd w:val="0"/>
        <w:spacing w:after="140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ESM file 2</w:t>
      </w:r>
    </w:p>
    <w:p w:rsidR="001913E1" w:rsidRPr="00DB58A4" w:rsidRDefault="001913E1" w:rsidP="001913E1">
      <w:pPr>
        <w:jc w:val="center"/>
        <w:rPr>
          <w:rFonts w:ascii="Times New Roman" w:hAnsi="Times New Roman"/>
          <w:b/>
          <w:szCs w:val="21"/>
        </w:rPr>
      </w:pPr>
      <w:bookmarkStart w:id="0" w:name="OLE_LINK9"/>
      <w:bookmarkStart w:id="1" w:name="OLE_LINK10"/>
      <w:bookmarkStart w:id="2" w:name="OLE_LINK11"/>
      <w:bookmarkStart w:id="3" w:name="OLE_LINK12"/>
      <w:r w:rsidRPr="00DB58A4">
        <w:rPr>
          <w:rFonts w:ascii="Times New Roman" w:hAnsi="Times New Roman"/>
          <w:b/>
          <w:szCs w:val="21"/>
        </w:rPr>
        <w:t>Extinction debt in local habitats: quantifying the roles of random drift, immigration, and emigration</w:t>
      </w:r>
    </w:p>
    <w:bookmarkEnd w:id="0"/>
    <w:bookmarkEnd w:id="1"/>
    <w:bookmarkEnd w:id="2"/>
    <w:bookmarkEnd w:id="3"/>
    <w:p w:rsidR="008764DE" w:rsidRDefault="008764DE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 w:hint="eastAsia"/>
          <w:b/>
          <w:szCs w:val="21"/>
        </w:rPr>
      </w:pPr>
    </w:p>
    <w:p w:rsidR="0030798A" w:rsidRPr="00DB58A4" w:rsidRDefault="008764DE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A</w:t>
      </w:r>
      <w:r w:rsidR="0030798A" w:rsidRPr="00DB58A4">
        <w:rPr>
          <w:rFonts w:ascii="Times New Roman" w:hAnsi="Times New Roman" w:hint="eastAsia"/>
          <w:b/>
          <w:szCs w:val="21"/>
        </w:rPr>
        <w:t>dditional Figures</w:t>
      </w:r>
    </w:p>
    <w:p w:rsidR="001913E1" w:rsidRPr="00DB58A4" w:rsidRDefault="00720960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/>
          <w:szCs w:val="21"/>
        </w:rPr>
        <w:t xml:space="preserve">Fig. S1. A flowchart for showing the transition dynamic between </w:t>
      </w:r>
      <w:r w:rsidR="006034CB" w:rsidRPr="00DB58A4">
        <w:rPr>
          <w:rFonts w:ascii="Times New Roman" w:hAnsi="Times New Roman" w:hint="eastAsia"/>
          <w:szCs w:val="21"/>
        </w:rPr>
        <w:t>neighboring</w:t>
      </w:r>
      <w:r w:rsidRPr="00DB58A4">
        <w:rPr>
          <w:rFonts w:ascii="Times New Roman" w:hAnsi="Times New Roman"/>
          <w:szCs w:val="21"/>
        </w:rPr>
        <w:t xml:space="preserve"> abundance states for the </w:t>
      </w:r>
      <w:r w:rsidR="006034CB" w:rsidRPr="00DB58A4">
        <w:rPr>
          <w:rFonts w:ascii="Times New Roman" w:hAnsi="Times New Roman" w:hint="eastAsia"/>
          <w:szCs w:val="21"/>
        </w:rPr>
        <w:t xml:space="preserve">stochastic </w:t>
      </w:r>
      <w:r w:rsidRPr="00DB58A4">
        <w:rPr>
          <w:rFonts w:ascii="Times New Roman" w:hAnsi="Times New Roman"/>
          <w:szCs w:val="21"/>
        </w:rPr>
        <w:t>model</w:t>
      </w:r>
      <w:r w:rsidR="006034CB" w:rsidRPr="00DB58A4">
        <w:rPr>
          <w:rFonts w:ascii="Times New Roman" w:hAnsi="Times New Roman" w:hint="eastAsia"/>
          <w:szCs w:val="21"/>
        </w:rPr>
        <w:t>s</w:t>
      </w:r>
      <w:r w:rsidRPr="00DB58A4">
        <w:rPr>
          <w:rFonts w:ascii="Times New Roman" w:hAnsi="Times New Roman"/>
          <w:szCs w:val="21"/>
        </w:rPr>
        <w:t xml:space="preserve"> studied in the paper</w:t>
      </w:r>
      <w:r w:rsidR="006034CB" w:rsidRPr="00DB58A4">
        <w:rPr>
          <w:rFonts w:ascii="Times New Roman" w:hAnsi="Times New Roman" w:hint="eastAsia"/>
          <w:szCs w:val="21"/>
        </w:rPr>
        <w:t xml:space="preserve">. </w:t>
      </w:r>
      <w:r w:rsidR="006034CB" w:rsidRPr="00DB58A4">
        <w:rPr>
          <w:rFonts w:ascii="Times New Roman" w:hAnsi="Times New Roman"/>
          <w:szCs w:val="21"/>
        </w:rPr>
        <w:t>S</w:t>
      </w:r>
      <w:r w:rsidR="006034CB" w:rsidRPr="00DB58A4">
        <w:rPr>
          <w:rFonts w:ascii="Times New Roman" w:hAnsi="Times New Roman" w:hint="eastAsia"/>
          <w:szCs w:val="21"/>
        </w:rPr>
        <w:t xml:space="preserve">ubplot A represents </w:t>
      </w:r>
      <w:r w:rsidRPr="00DB58A4">
        <w:rPr>
          <w:rFonts w:ascii="Times New Roman" w:hAnsi="Times New Roman"/>
          <w:szCs w:val="21"/>
        </w:rPr>
        <w:t>Eq. 1 of the main text</w:t>
      </w:r>
      <w:r w:rsidR="006034CB" w:rsidRPr="00DB58A4">
        <w:rPr>
          <w:rFonts w:ascii="Times New Roman" w:hAnsi="Times New Roman" w:hint="eastAsia"/>
          <w:szCs w:val="21"/>
        </w:rPr>
        <w:t xml:space="preserve"> and subplot B represents Eq. S1 of the Appendix</w:t>
      </w:r>
      <w:r w:rsidRPr="00DB58A4">
        <w:rPr>
          <w:rFonts w:ascii="Times New Roman" w:hAnsi="Times New Roman"/>
          <w:szCs w:val="21"/>
        </w:rPr>
        <w:t xml:space="preserve">. </w:t>
      </w:r>
    </w:p>
    <w:p w:rsidR="006034CB" w:rsidRPr="00DB58A4" w:rsidRDefault="006034CB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 w:hint="eastAsia"/>
          <w:szCs w:val="21"/>
        </w:rPr>
        <w:t>A)</w:t>
      </w:r>
    </w:p>
    <w:p w:rsidR="001913E1" w:rsidRPr="00DB58A4" w:rsidRDefault="00BE4A1A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noProof/>
        </w:rPr>
        <w:drawing>
          <wp:inline distT="0" distB="0" distL="0" distR="0">
            <wp:extent cx="5274310" cy="16256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E1" w:rsidRPr="00DB58A4" w:rsidRDefault="006034CB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 w:hint="eastAsia"/>
          <w:szCs w:val="21"/>
        </w:rPr>
        <w:t>B)</w:t>
      </w:r>
    </w:p>
    <w:p w:rsidR="006034CB" w:rsidRPr="00DB58A4" w:rsidRDefault="006034CB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noProof/>
        </w:rPr>
        <w:drawing>
          <wp:inline distT="0" distB="0" distL="0" distR="0">
            <wp:extent cx="5274310" cy="1803887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913E1" w:rsidRPr="00DB58A4" w:rsidRDefault="001913E1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CD194F" w:rsidRPr="00DB58A4" w:rsidRDefault="00CD194F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 w:hint="eastAsia"/>
          <w:szCs w:val="21"/>
        </w:rPr>
        <w:lastRenderedPageBreak/>
        <w:t xml:space="preserve">Fig. </w:t>
      </w:r>
      <w:r w:rsidR="00353F49" w:rsidRPr="00DB58A4">
        <w:rPr>
          <w:rFonts w:ascii="Times New Roman" w:hAnsi="Times New Roman" w:hint="eastAsia"/>
          <w:szCs w:val="21"/>
        </w:rPr>
        <w:t>S2</w:t>
      </w:r>
      <w:r w:rsidRPr="00DB58A4">
        <w:rPr>
          <w:rFonts w:ascii="Times New Roman" w:hAnsi="Times New Roman" w:hint="eastAsia"/>
          <w:szCs w:val="21"/>
        </w:rPr>
        <w:t>. Impact</w:t>
      </w:r>
      <w:r w:rsidR="006B22F7" w:rsidRPr="00DB58A4">
        <w:rPr>
          <w:rFonts w:ascii="Times New Roman" w:hAnsi="Times New Roman"/>
          <w:szCs w:val="21"/>
        </w:rPr>
        <w:t>s</w:t>
      </w:r>
      <w:r w:rsidRPr="00DB58A4">
        <w:rPr>
          <w:rFonts w:ascii="Times New Roman" w:hAnsi="Times New Roman" w:hint="eastAsia"/>
          <w:szCs w:val="21"/>
        </w:rPr>
        <w:t xml:space="preserve"> of initial abundance state on the resultant extinction probability over time. All the simulations </w:t>
      </w:r>
      <w:r w:rsidRPr="00DB58A4">
        <w:rPr>
          <w:rFonts w:ascii="Times New Roman" w:hAnsi="Times New Roman"/>
          <w:szCs w:val="21"/>
        </w:rPr>
        <w:t>have</w:t>
      </w:r>
      <w:r w:rsidRPr="00DB58A4">
        <w:rPr>
          <w:rFonts w:ascii="Times New Roman" w:hAnsi="Times New Roman" w:hint="eastAsia"/>
          <w:szCs w:val="21"/>
        </w:rPr>
        <w:t xml:space="preserve"> assumed the immigration rate </w:t>
      </w:r>
      <w:r w:rsidRPr="00DB58A4">
        <w:rPr>
          <w:rFonts w:ascii="Times New Roman" w:hAnsi="Times New Roman" w:hint="eastAsia"/>
          <w:i/>
          <w:szCs w:val="21"/>
        </w:rPr>
        <w:t>v</w:t>
      </w:r>
      <w:r w:rsidR="009A2A27" w:rsidRPr="00DB58A4">
        <w:rPr>
          <w:rFonts w:ascii="Times New Roman" w:hAnsi="Times New Roman"/>
          <w:i/>
          <w:szCs w:val="21"/>
        </w:rPr>
        <w:t xml:space="preserve"> </w:t>
      </w:r>
      <w:r w:rsidRPr="00DB58A4">
        <w:rPr>
          <w:rFonts w:ascii="Times New Roman" w:hAnsi="Times New Roman" w:hint="eastAsia"/>
          <w:szCs w:val="21"/>
        </w:rPr>
        <w:t>=</w:t>
      </w:r>
      <w:r w:rsidR="009A2A27" w:rsidRPr="00DB58A4">
        <w:rPr>
          <w:rFonts w:ascii="Times New Roman" w:hAnsi="Times New Roman"/>
          <w:szCs w:val="21"/>
        </w:rPr>
        <w:t xml:space="preserve"> </w:t>
      </w:r>
      <w:r w:rsidRPr="00DB58A4">
        <w:rPr>
          <w:rFonts w:ascii="Times New Roman" w:hAnsi="Times New Roman" w:hint="eastAsia"/>
          <w:szCs w:val="21"/>
        </w:rPr>
        <w:t xml:space="preserve">0.01, while the emigration rate </w:t>
      </w:r>
      <w:r w:rsidRPr="00DB58A4">
        <w:rPr>
          <w:rFonts w:ascii="Times New Roman" w:hAnsi="Times New Roman" w:hint="eastAsia"/>
          <w:i/>
          <w:szCs w:val="21"/>
        </w:rPr>
        <w:t>u</w:t>
      </w:r>
      <w:r w:rsidR="009A2A27" w:rsidRPr="00DB58A4">
        <w:rPr>
          <w:rFonts w:ascii="Times New Roman" w:hAnsi="Times New Roman"/>
          <w:i/>
          <w:szCs w:val="21"/>
        </w:rPr>
        <w:t xml:space="preserve"> </w:t>
      </w:r>
      <w:r w:rsidRPr="00DB58A4">
        <w:rPr>
          <w:rFonts w:ascii="Times New Roman" w:hAnsi="Times New Roman" w:hint="eastAsia"/>
          <w:szCs w:val="21"/>
        </w:rPr>
        <w:t>=</w:t>
      </w:r>
      <w:r w:rsidR="009A2A27" w:rsidRPr="00DB58A4">
        <w:rPr>
          <w:rFonts w:ascii="Times New Roman" w:hAnsi="Times New Roman"/>
          <w:szCs w:val="21"/>
        </w:rPr>
        <w:t xml:space="preserve"> </w:t>
      </w:r>
      <w:r w:rsidRPr="00DB58A4">
        <w:rPr>
          <w:rFonts w:ascii="Times New Roman" w:hAnsi="Times New Roman" w:hint="eastAsia"/>
          <w:szCs w:val="21"/>
        </w:rPr>
        <w:t>0.</w:t>
      </w:r>
      <w:r w:rsidRPr="00DB58A4">
        <w:rPr>
          <w:rFonts w:ascii="Times New Roman" w:hAnsi="Times New Roman"/>
          <w:szCs w:val="21"/>
        </w:rPr>
        <w:t>000001</w:t>
      </w:r>
      <w:r w:rsidR="008E4B8C" w:rsidRPr="00DB58A4">
        <w:rPr>
          <w:rFonts w:ascii="Times New Roman" w:hAnsi="Times New Roman" w:hint="eastAsia"/>
          <w:szCs w:val="21"/>
        </w:rPr>
        <w:t xml:space="preserve">. </w:t>
      </w:r>
      <w:r w:rsidR="00DE5BA1" w:rsidRPr="00DB58A4">
        <w:rPr>
          <w:rFonts w:ascii="Times New Roman" w:hAnsi="Times New Roman"/>
          <w:szCs w:val="21"/>
        </w:rPr>
        <w:t>Three i</w:t>
      </w:r>
      <w:r w:rsidR="008E4B8C" w:rsidRPr="00DB58A4">
        <w:rPr>
          <w:rFonts w:ascii="Times New Roman" w:hAnsi="Times New Roman" w:hint="eastAsia"/>
          <w:szCs w:val="21"/>
        </w:rPr>
        <w:t>nitial abundance state</w:t>
      </w:r>
      <w:r w:rsidR="003412ED" w:rsidRPr="00DB58A4">
        <w:rPr>
          <w:rFonts w:ascii="Times New Roman" w:hAnsi="Times New Roman"/>
          <w:szCs w:val="21"/>
        </w:rPr>
        <w:t>s</w:t>
      </w:r>
      <w:r w:rsidR="003412ED" w:rsidRPr="00DB58A4">
        <w:rPr>
          <w:rFonts w:ascii="Times New Roman" w:hAnsi="Times New Roman" w:hint="eastAsia"/>
          <w:szCs w:val="21"/>
        </w:rPr>
        <w:t xml:space="preserve"> (</w:t>
      </w:r>
      <w:r w:rsidR="008E4B8C" w:rsidRPr="00DB58A4">
        <w:rPr>
          <w:rFonts w:ascii="Times New Roman" w:hAnsi="Times New Roman" w:hint="eastAsia"/>
          <w:szCs w:val="21"/>
        </w:rPr>
        <w:t>3</w:t>
      </w:r>
      <w:r w:rsidR="00DE5BA1" w:rsidRPr="00DB58A4">
        <w:rPr>
          <w:rFonts w:ascii="Times New Roman" w:hAnsi="Times New Roman"/>
          <w:szCs w:val="21"/>
        </w:rPr>
        <w:t>,</w:t>
      </w:r>
      <w:r w:rsidR="003412ED" w:rsidRPr="00DB58A4">
        <w:rPr>
          <w:rFonts w:ascii="Times New Roman" w:hAnsi="Times New Roman" w:hint="eastAsia"/>
          <w:szCs w:val="21"/>
        </w:rPr>
        <w:t xml:space="preserve"> </w:t>
      </w:r>
      <w:r w:rsidR="00DE5BA1" w:rsidRPr="00DB58A4">
        <w:rPr>
          <w:rFonts w:ascii="Times New Roman" w:hAnsi="Times New Roman"/>
          <w:szCs w:val="21"/>
        </w:rPr>
        <w:t>5, and 7</w:t>
      </w:r>
      <w:r w:rsidR="003412ED" w:rsidRPr="00DB58A4">
        <w:rPr>
          <w:rFonts w:ascii="Times New Roman" w:hAnsi="Times New Roman" w:hint="eastAsia"/>
          <w:szCs w:val="21"/>
        </w:rPr>
        <w:t>)</w:t>
      </w:r>
      <w:r w:rsidR="00DE5BA1" w:rsidRPr="00DB58A4">
        <w:rPr>
          <w:rFonts w:ascii="Times New Roman" w:hAnsi="Times New Roman"/>
          <w:szCs w:val="21"/>
        </w:rPr>
        <w:t xml:space="preserve"> are considered</w:t>
      </w:r>
      <w:r w:rsidR="003412ED" w:rsidRPr="00DB58A4">
        <w:rPr>
          <w:rFonts w:ascii="Times New Roman" w:hAnsi="Times New Roman" w:hint="eastAsia"/>
          <w:szCs w:val="21"/>
        </w:rPr>
        <w:t xml:space="preserve"> and compared</w:t>
      </w:r>
      <w:r w:rsidR="008E4B8C" w:rsidRPr="00DB58A4">
        <w:rPr>
          <w:rFonts w:ascii="Times New Roman" w:hAnsi="Times New Roman" w:hint="eastAsia"/>
          <w:szCs w:val="21"/>
        </w:rPr>
        <w:t xml:space="preserve">. </w:t>
      </w:r>
      <w:r w:rsidR="007B0371" w:rsidRPr="00DB58A4">
        <w:rPr>
          <w:rFonts w:ascii="Times New Roman" w:hAnsi="Times New Roman"/>
          <w:szCs w:val="21"/>
        </w:rPr>
        <w:t>The</w:t>
      </w:r>
      <w:r w:rsidR="008E4B8C" w:rsidRPr="00DB58A4">
        <w:rPr>
          <w:rFonts w:ascii="Times New Roman" w:hAnsi="Times New Roman" w:hint="eastAsia"/>
          <w:szCs w:val="21"/>
        </w:rPr>
        <w:t xml:space="preserve"> time interval</w:t>
      </w:r>
      <w:r w:rsidR="009A2A27" w:rsidRPr="00DB58A4">
        <w:rPr>
          <w:rFonts w:ascii="Times New Roman" w:hAnsi="Times New Roman"/>
          <w:szCs w:val="21"/>
        </w:rPr>
        <w:t xml:space="preserve"> between two adjacent time-steps</w:t>
      </w:r>
      <w:r w:rsidR="008E4B8C" w:rsidRPr="00DB58A4">
        <w:rPr>
          <w:rFonts w:ascii="Times New Roman" w:hAnsi="Times New Roman" w:hint="eastAsia"/>
          <w:szCs w:val="21"/>
        </w:rPr>
        <w:t xml:space="preserve"> is</w:t>
      </w:r>
      <w:r w:rsidR="006E60E7" w:rsidRPr="00DB58A4">
        <w:rPr>
          <w:rFonts w:ascii="Times New Roman" w:hAnsi="Times New Roman"/>
          <w:szCs w:val="21"/>
        </w:rPr>
        <w:t xml:space="preserve"> set to</w:t>
      </w:r>
      <w:r w:rsidR="008E4B8C" w:rsidRPr="00DB58A4">
        <w:rPr>
          <w:rFonts w:ascii="Times New Roman" w:hAnsi="Times New Roman" w:hint="eastAsia"/>
          <w:szCs w:val="21"/>
        </w:rPr>
        <w:t xml:space="preserve"> 0.002.</w:t>
      </w:r>
    </w:p>
    <w:p w:rsidR="00CD194F" w:rsidRPr="00DB58A4" w:rsidRDefault="00CD194F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noProof/>
        </w:rPr>
        <w:drawing>
          <wp:inline distT="0" distB="0" distL="0" distR="0">
            <wp:extent cx="4125440" cy="3636935"/>
            <wp:effectExtent l="0" t="0" r="889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1669"/>
                    <a:stretch/>
                  </pic:blipFill>
                  <pic:spPr bwMode="auto">
                    <a:xfrm>
                      <a:off x="0" y="0"/>
                      <a:ext cx="4128400" cy="363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194F" w:rsidRPr="00DB58A4" w:rsidRDefault="00CD194F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8E4B8C" w:rsidRPr="00DB58A4" w:rsidRDefault="008E4B8C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172C57" w:rsidRPr="00DB58A4" w:rsidRDefault="00172C57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 w:hint="eastAsia"/>
          <w:szCs w:val="21"/>
        </w:rPr>
        <w:lastRenderedPageBreak/>
        <w:t xml:space="preserve">Fig. </w:t>
      </w:r>
      <w:r w:rsidR="00353F49" w:rsidRPr="00DB58A4">
        <w:rPr>
          <w:rFonts w:ascii="Times New Roman" w:hAnsi="Times New Roman" w:hint="eastAsia"/>
          <w:szCs w:val="21"/>
        </w:rPr>
        <w:t>S3</w:t>
      </w:r>
      <w:r w:rsidRPr="00DB58A4">
        <w:rPr>
          <w:rFonts w:ascii="Times New Roman" w:hAnsi="Times New Roman" w:hint="eastAsia"/>
          <w:szCs w:val="21"/>
        </w:rPr>
        <w:t>. Impact</w:t>
      </w:r>
      <w:r w:rsidR="00850667" w:rsidRPr="00DB58A4">
        <w:rPr>
          <w:rFonts w:ascii="Times New Roman" w:hAnsi="Times New Roman"/>
          <w:szCs w:val="21"/>
        </w:rPr>
        <w:t>s</w:t>
      </w:r>
      <w:r w:rsidRPr="00DB58A4">
        <w:rPr>
          <w:rFonts w:ascii="Times New Roman" w:hAnsi="Times New Roman" w:hint="eastAsia"/>
          <w:szCs w:val="21"/>
        </w:rPr>
        <w:t xml:space="preserve"> of different </w:t>
      </w:r>
      <w:r w:rsidR="00C703F7" w:rsidRPr="00DB58A4">
        <w:rPr>
          <w:rFonts w:ascii="Times New Roman" w:hAnsi="Times New Roman" w:hint="eastAsia"/>
          <w:szCs w:val="21"/>
        </w:rPr>
        <w:t xml:space="preserve">combinations of </w:t>
      </w:r>
      <w:r w:rsidR="00C703F7" w:rsidRPr="00DB58A4">
        <w:rPr>
          <w:rFonts w:ascii="Times New Roman" w:hAnsi="Times New Roman"/>
          <w:szCs w:val="21"/>
        </w:rPr>
        <w:t>emigration</w:t>
      </w:r>
      <w:r w:rsidR="00C703F7" w:rsidRPr="00DB58A4">
        <w:rPr>
          <w:rFonts w:ascii="Times New Roman" w:hAnsi="Times New Roman" w:hint="eastAsia"/>
          <w:szCs w:val="21"/>
        </w:rPr>
        <w:t xml:space="preserve"> and </w:t>
      </w:r>
      <w:r w:rsidRPr="00DB58A4">
        <w:rPr>
          <w:rFonts w:ascii="Times New Roman" w:hAnsi="Times New Roman" w:hint="eastAsia"/>
          <w:szCs w:val="21"/>
        </w:rPr>
        <w:t xml:space="preserve">immigration rates on the resultant extinction probability over time. All the simulations </w:t>
      </w:r>
      <w:r w:rsidRPr="00DB58A4">
        <w:rPr>
          <w:rFonts w:ascii="Times New Roman" w:hAnsi="Times New Roman"/>
          <w:szCs w:val="21"/>
        </w:rPr>
        <w:t>have</w:t>
      </w:r>
      <w:r w:rsidRPr="00DB58A4">
        <w:rPr>
          <w:rFonts w:ascii="Times New Roman" w:hAnsi="Times New Roman" w:hint="eastAsia"/>
          <w:szCs w:val="21"/>
        </w:rPr>
        <w:t xml:space="preserve"> </w:t>
      </w:r>
      <w:r w:rsidR="00271CB9" w:rsidRPr="00DB58A4">
        <w:rPr>
          <w:rFonts w:ascii="Times New Roman" w:hAnsi="Times New Roman"/>
          <w:szCs w:val="21"/>
        </w:rPr>
        <w:t>set</w:t>
      </w:r>
      <w:r w:rsidR="00E26AD8" w:rsidRPr="00DB58A4">
        <w:rPr>
          <w:rFonts w:ascii="Times New Roman" w:hAnsi="Times New Roman"/>
          <w:szCs w:val="21"/>
        </w:rPr>
        <w:t xml:space="preserve"> </w:t>
      </w:r>
      <w:r w:rsidR="00C703F7" w:rsidRPr="00DB58A4">
        <w:rPr>
          <w:rFonts w:ascii="Times New Roman" w:hAnsi="Times New Roman" w:hint="eastAsia"/>
          <w:szCs w:val="21"/>
        </w:rPr>
        <w:t xml:space="preserve">the </w:t>
      </w:r>
      <w:r w:rsidR="00353F49" w:rsidRPr="00DB58A4">
        <w:rPr>
          <w:rFonts w:ascii="Times New Roman" w:hAnsi="Times New Roman"/>
          <w:szCs w:val="21"/>
        </w:rPr>
        <w:t>initial</w:t>
      </w:r>
      <w:r w:rsidR="008E4B8C" w:rsidRPr="00DB58A4">
        <w:rPr>
          <w:rFonts w:ascii="Times New Roman" w:hAnsi="Times New Roman" w:hint="eastAsia"/>
          <w:szCs w:val="21"/>
        </w:rPr>
        <w:t xml:space="preserve"> abundance state </w:t>
      </w:r>
      <w:r w:rsidR="009F5925" w:rsidRPr="00DB58A4">
        <w:rPr>
          <w:rFonts w:ascii="Times New Roman" w:hAnsi="Times New Roman"/>
          <w:szCs w:val="21"/>
        </w:rPr>
        <w:t>to</w:t>
      </w:r>
      <w:r w:rsidR="008E4B8C" w:rsidRPr="00DB58A4">
        <w:rPr>
          <w:rFonts w:ascii="Times New Roman" w:hAnsi="Times New Roman" w:hint="eastAsia"/>
          <w:szCs w:val="21"/>
        </w:rPr>
        <w:t xml:space="preserve"> 3</w:t>
      </w:r>
      <w:r w:rsidR="007B0371" w:rsidRPr="00DB58A4">
        <w:rPr>
          <w:rFonts w:ascii="Times New Roman" w:hAnsi="Times New Roman" w:hint="eastAsia"/>
          <w:szCs w:val="21"/>
        </w:rPr>
        <w:t xml:space="preserve"> and the</w:t>
      </w:r>
      <w:r w:rsidR="008E4B8C" w:rsidRPr="00DB58A4">
        <w:rPr>
          <w:rFonts w:ascii="Times New Roman" w:hAnsi="Times New Roman" w:hint="eastAsia"/>
          <w:szCs w:val="21"/>
        </w:rPr>
        <w:t xml:space="preserve"> time interval</w:t>
      </w:r>
      <w:r w:rsidR="00B122AF" w:rsidRPr="00DB58A4">
        <w:rPr>
          <w:rFonts w:ascii="Times New Roman" w:hAnsi="Times New Roman"/>
          <w:szCs w:val="21"/>
        </w:rPr>
        <w:t xml:space="preserve"> between two adjacent time-steps</w:t>
      </w:r>
      <w:r w:rsidR="008E4B8C" w:rsidRPr="00DB58A4">
        <w:rPr>
          <w:rFonts w:ascii="Times New Roman" w:hAnsi="Times New Roman" w:hint="eastAsia"/>
          <w:szCs w:val="21"/>
        </w:rPr>
        <w:t xml:space="preserve"> </w:t>
      </w:r>
      <w:r w:rsidR="00B122AF" w:rsidRPr="00DB58A4">
        <w:rPr>
          <w:rFonts w:ascii="Times New Roman" w:hAnsi="Times New Roman"/>
          <w:szCs w:val="21"/>
        </w:rPr>
        <w:t>as</w:t>
      </w:r>
      <w:r w:rsidR="008E4B8C" w:rsidRPr="00DB58A4">
        <w:rPr>
          <w:rFonts w:ascii="Times New Roman" w:hAnsi="Times New Roman" w:hint="eastAsia"/>
          <w:szCs w:val="21"/>
        </w:rPr>
        <w:t xml:space="preserve"> 0.002.</w:t>
      </w:r>
    </w:p>
    <w:p w:rsidR="00172C57" w:rsidRPr="00DB58A4" w:rsidRDefault="00C703F7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noProof/>
        </w:rPr>
        <w:drawing>
          <wp:inline distT="0" distB="0" distL="0" distR="0">
            <wp:extent cx="4225872" cy="3807944"/>
            <wp:effectExtent l="0" t="0" r="381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9713"/>
                    <a:stretch/>
                  </pic:blipFill>
                  <pic:spPr bwMode="auto">
                    <a:xfrm>
                      <a:off x="0" y="0"/>
                      <a:ext cx="4226573" cy="380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2C57" w:rsidRPr="00DB58A4" w:rsidRDefault="00172C57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0A4746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 w:hint="eastAsia"/>
          <w:szCs w:val="21"/>
        </w:rPr>
        <w:lastRenderedPageBreak/>
        <w:t xml:space="preserve">Fig. </w:t>
      </w:r>
      <w:r w:rsidR="00353F49" w:rsidRPr="00DB58A4">
        <w:rPr>
          <w:rFonts w:ascii="Times New Roman" w:hAnsi="Times New Roman" w:hint="eastAsia"/>
          <w:szCs w:val="21"/>
        </w:rPr>
        <w:t>S4</w:t>
      </w:r>
      <w:r w:rsidRPr="00DB58A4">
        <w:rPr>
          <w:rFonts w:ascii="Times New Roman" w:hAnsi="Times New Roman" w:hint="eastAsia"/>
          <w:szCs w:val="21"/>
        </w:rPr>
        <w:t>. Similarity of the proposed biodiversity loss models used in the present study (Eq. 8 of the main text) and the previous study (</w:t>
      </w:r>
      <w:r w:rsidRPr="00DB58A4">
        <w:rPr>
          <w:rFonts w:ascii="Times New Roman" w:hAnsi="Times New Roman"/>
        </w:rPr>
        <w:t xml:space="preserve">Sgardeli </w:t>
      </w:r>
      <w:r w:rsidRPr="00DB58A4">
        <w:rPr>
          <w:rFonts w:ascii="Times New Roman" w:hAnsi="Times New Roman" w:hint="eastAsia"/>
          <w:szCs w:val="21"/>
        </w:rPr>
        <w:t xml:space="preserve">et al. </w:t>
      </w:r>
      <w:r w:rsidR="00DA1EE3" w:rsidRPr="00DB58A4">
        <w:rPr>
          <w:rFonts w:ascii="Times New Roman" w:hAnsi="Times New Roman"/>
          <w:szCs w:val="21"/>
        </w:rPr>
        <w:fldChar w:fldCharType="begin"/>
      </w:r>
      <w:r w:rsidR="007A436B">
        <w:rPr>
          <w:rFonts w:ascii="Times New Roman" w:hAnsi="Times New Roman"/>
          <w:szCs w:val="21"/>
        </w:rPr>
        <w:instrText xml:space="preserve"> ADDIN ZOTERO_ITEM CSL_CITATION {"citationID":"D1pU4MC5","properties":{"formattedCitation":"[3]","plainCitation":"[3]","noteIndex":0},"citationItems":[{"id":11204,"uris":["http://zotero.org/users/4741568/items/M43LNMUS"],"uri":["http://zotero.org/users/4741568/items/M43LNMUS"],"itemData":{"id":11204,"type":"article-journal","title":"A forecast for extinction debt in the presence of speciation","container-title":"Journal of Theoretical Biology","page":"48-52","volume":"415","author":[{"family":"Sgardeli","given":"V"},{"family":"Iwasa","given":"Y"},{"family":"Varvoglis","given":"H"},{"family":"Halley","given":"JM"}],"issued":{"date-parts":[["2017"]]}}}],"schema":"https://github.com/citation-style-language/schema/raw/master/csl-citation.json"} </w:instrText>
      </w:r>
      <w:r w:rsidR="00DA1EE3" w:rsidRPr="00DB58A4">
        <w:rPr>
          <w:rFonts w:ascii="Times New Roman" w:hAnsi="Times New Roman"/>
          <w:szCs w:val="21"/>
        </w:rPr>
        <w:fldChar w:fldCharType="separate"/>
      </w:r>
      <w:r w:rsidR="007B0371" w:rsidRPr="00DB58A4">
        <w:rPr>
          <w:rFonts w:ascii="Times New Roman" w:hAnsi="Times New Roman"/>
        </w:rPr>
        <w:t>[3]</w:t>
      </w:r>
      <w:r w:rsidR="00DA1EE3" w:rsidRPr="00DB58A4">
        <w:rPr>
          <w:rFonts w:ascii="Times New Roman" w:hAnsi="Times New Roman"/>
          <w:szCs w:val="21"/>
        </w:rPr>
        <w:fldChar w:fldCharType="end"/>
      </w:r>
      <w:r w:rsidRPr="00DB58A4">
        <w:rPr>
          <w:rFonts w:ascii="Times New Roman" w:hAnsi="Times New Roman" w:hint="eastAsia"/>
          <w:szCs w:val="21"/>
        </w:rPr>
        <w:t>).</w:t>
      </w:r>
      <w:r w:rsidR="00AF71A6" w:rsidRPr="00DB58A4">
        <w:rPr>
          <w:rFonts w:ascii="Times New Roman" w:hAnsi="Times New Roman"/>
          <w:szCs w:val="21"/>
        </w:rPr>
        <w:t xml:space="preserve"> Both</w:t>
      </w:r>
      <w:r w:rsidRPr="00DB58A4">
        <w:rPr>
          <w:rFonts w:ascii="Times New Roman" w:hAnsi="Times New Roman" w:hint="eastAsia"/>
          <w:szCs w:val="21"/>
        </w:rPr>
        <w:t xml:space="preserve"> </w:t>
      </w:r>
      <w:r w:rsidR="00AF71A6" w:rsidRPr="00DB58A4">
        <w:rPr>
          <w:rFonts w:ascii="Times New Roman" w:hAnsi="Times New Roman"/>
          <w:szCs w:val="21"/>
        </w:rPr>
        <w:t>the i</w:t>
      </w:r>
      <w:r w:rsidRPr="00DB58A4">
        <w:rPr>
          <w:rFonts w:ascii="Times New Roman" w:hAnsi="Times New Roman"/>
          <w:szCs w:val="21"/>
        </w:rPr>
        <w:t>mmigration</w:t>
      </w:r>
      <w:r w:rsidRPr="00DB58A4">
        <w:rPr>
          <w:rFonts w:ascii="Times New Roman" w:hAnsi="Times New Roman" w:hint="eastAsia"/>
          <w:szCs w:val="21"/>
        </w:rPr>
        <w:t xml:space="preserve"> rate </w:t>
      </w:r>
      <w:r w:rsidRPr="00DB58A4">
        <w:rPr>
          <w:rFonts w:ascii="Times New Roman" w:hAnsi="Times New Roman" w:hint="eastAsia"/>
          <w:i/>
          <w:szCs w:val="21"/>
        </w:rPr>
        <w:t>v</w:t>
      </w:r>
      <w:r w:rsidRPr="00DB58A4">
        <w:rPr>
          <w:rFonts w:ascii="Times New Roman" w:hAnsi="Times New Roman" w:hint="eastAsia"/>
          <w:szCs w:val="21"/>
        </w:rPr>
        <w:t xml:space="preserve"> in our model and </w:t>
      </w:r>
      <w:r w:rsidR="00AF71A6" w:rsidRPr="00DB58A4">
        <w:rPr>
          <w:rFonts w:ascii="Times New Roman" w:hAnsi="Times New Roman"/>
          <w:szCs w:val="21"/>
        </w:rPr>
        <w:t xml:space="preserve">the </w:t>
      </w:r>
      <w:r w:rsidRPr="00DB58A4">
        <w:rPr>
          <w:rFonts w:ascii="Times New Roman" w:hAnsi="Times New Roman" w:hint="eastAsia"/>
          <w:szCs w:val="21"/>
        </w:rPr>
        <w:t xml:space="preserve">speciation rate </w:t>
      </w:r>
      <w:r w:rsidRPr="00DB58A4">
        <w:rPr>
          <w:rFonts w:ascii="Times New Roman" w:hAnsi="Times New Roman" w:hint="eastAsia"/>
          <w:i/>
          <w:szCs w:val="21"/>
        </w:rPr>
        <w:t>w</w:t>
      </w:r>
      <w:r w:rsidRPr="00DB58A4">
        <w:rPr>
          <w:rFonts w:ascii="Times New Roman" w:hAnsi="Times New Roman" w:hint="eastAsia"/>
          <w:szCs w:val="21"/>
        </w:rPr>
        <w:t xml:space="preserve"> in </w:t>
      </w:r>
      <w:r w:rsidRPr="00DB58A4">
        <w:rPr>
          <w:rFonts w:ascii="Times New Roman" w:hAnsi="Times New Roman"/>
        </w:rPr>
        <w:t>Sgardeli</w:t>
      </w:r>
      <w:r w:rsidRPr="00DB58A4">
        <w:rPr>
          <w:rFonts w:ascii="Times New Roman" w:hAnsi="Times New Roman" w:hint="eastAsia"/>
        </w:rPr>
        <w:t xml:space="preserve"> et al.</w:t>
      </w:r>
      <w:r w:rsidRPr="00DB58A4">
        <w:rPr>
          <w:rFonts w:ascii="Times New Roman" w:hAnsi="Times New Roman"/>
        </w:rPr>
        <w:t>’</w:t>
      </w:r>
      <w:r w:rsidRPr="00DB58A4">
        <w:rPr>
          <w:rFonts w:ascii="Times New Roman" w:hAnsi="Times New Roman" w:hint="eastAsia"/>
        </w:rPr>
        <w:t>s model</w:t>
      </w:r>
      <w:r w:rsidRPr="00DB58A4">
        <w:rPr>
          <w:rFonts w:ascii="Times New Roman" w:hAnsi="Times New Roman" w:hint="eastAsia"/>
          <w:szCs w:val="21"/>
        </w:rPr>
        <w:t xml:space="preserve"> are assumed to be the same as 0.02. </w:t>
      </w:r>
      <w:r w:rsidR="00A63D76" w:rsidRPr="00DB58A4">
        <w:rPr>
          <w:rFonts w:ascii="Times New Roman" w:hAnsi="Times New Roman" w:hint="eastAsia"/>
          <w:szCs w:val="21"/>
        </w:rPr>
        <w:t xml:space="preserve">Initial species richness is also the same as 1000. </w:t>
      </w:r>
      <w:r w:rsidR="00AF71A6" w:rsidRPr="00DB58A4">
        <w:rPr>
          <w:rFonts w:ascii="Times New Roman" w:hAnsi="Times New Roman"/>
          <w:szCs w:val="21"/>
        </w:rPr>
        <w:t xml:space="preserve">Additionally, </w:t>
      </w:r>
      <m:oMath>
        <m:sSub>
          <m:sSubPr>
            <m:ctrlPr>
              <w:rPr>
                <w:rFonts w:ascii="Cambria Math" w:hAnsi="Cambria Math"/>
                <w:i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kern w:val="0"/>
                <w:szCs w:val="21"/>
              </w:rPr>
              <m:t>S</m:t>
            </m:r>
          </m:e>
          <m:sub>
            <m:r>
              <w:rPr>
                <w:rFonts w:ascii="Cambria Math" w:hAnsi="Cambria Math"/>
                <w:kern w:val="0"/>
                <w:szCs w:val="21"/>
              </w:rPr>
              <m:t>eq</m:t>
            </m:r>
          </m:sub>
        </m:sSub>
        <m:r>
          <w:rPr>
            <w:rFonts w:ascii="Cambria Math" w:hAnsi="Cambria Math"/>
            <w:kern w:val="0"/>
            <w:szCs w:val="21"/>
          </w:rPr>
          <m:t>=40</m:t>
        </m:r>
      </m:oMath>
      <w:r w:rsidR="00ED6100" w:rsidRPr="00DB58A4">
        <w:rPr>
          <w:rFonts w:ascii="Times New Roman" w:hAnsi="Times New Roman" w:hint="eastAsia"/>
          <w:kern w:val="0"/>
          <w:szCs w:val="21"/>
        </w:rPr>
        <w:t xml:space="preserve"> </w:t>
      </w:r>
      <w:r w:rsidR="00AF71A6" w:rsidRPr="00DB58A4">
        <w:rPr>
          <w:rFonts w:ascii="Times New Roman" w:hAnsi="Times New Roman"/>
          <w:kern w:val="0"/>
          <w:szCs w:val="21"/>
        </w:rPr>
        <w:t xml:space="preserve">was used </w:t>
      </w:r>
      <w:r w:rsidR="00ED6100" w:rsidRPr="00DB58A4">
        <w:rPr>
          <w:rFonts w:ascii="Times New Roman" w:hAnsi="Times New Roman" w:hint="eastAsia"/>
          <w:kern w:val="0"/>
          <w:szCs w:val="21"/>
        </w:rPr>
        <w:t xml:space="preserve">in </w:t>
      </w:r>
      <w:r w:rsidR="00ED6100" w:rsidRPr="00DB58A4">
        <w:rPr>
          <w:rFonts w:ascii="Times New Roman" w:hAnsi="Times New Roman"/>
        </w:rPr>
        <w:t xml:space="preserve">Sgardeli </w:t>
      </w:r>
      <w:r w:rsidR="00ED6100" w:rsidRPr="00DB58A4">
        <w:rPr>
          <w:rFonts w:ascii="Times New Roman" w:hAnsi="Times New Roman" w:hint="eastAsia"/>
          <w:szCs w:val="21"/>
        </w:rPr>
        <w:t xml:space="preserve">et al.'s paper </w:t>
      </w:r>
      <w:r w:rsidR="00ED6100" w:rsidRPr="00DB58A4">
        <w:rPr>
          <w:rFonts w:ascii="Times New Roman" w:hAnsi="Times New Roman" w:hint="eastAsia"/>
          <w:kern w:val="0"/>
          <w:szCs w:val="21"/>
        </w:rPr>
        <w:t>while</w:t>
      </w:r>
      <w:r w:rsidR="00AF71A6" w:rsidRPr="00DB58A4">
        <w:rPr>
          <w:rFonts w:ascii="Times New Roman" w:hAnsi="Times New Roman"/>
          <w:kern w:val="0"/>
          <w:szCs w:val="21"/>
        </w:rPr>
        <w:t xml:space="preserve"> </w:t>
      </w:r>
      <w:r w:rsidR="00E10132" w:rsidRPr="00DB58A4">
        <w:rPr>
          <w:rFonts w:ascii="Times New Roman" w:hAnsi="Times New Roman"/>
          <w:szCs w:val="21"/>
        </w:rPr>
        <w:t>p</w:t>
      </w:r>
      <w:r w:rsidR="00ED6100" w:rsidRPr="00DB58A4">
        <w:rPr>
          <w:rFonts w:ascii="Times New Roman" w:hAnsi="Times New Roman"/>
          <w:szCs w:val="21"/>
        </w:rPr>
        <w:t xml:space="preserve">arameter </w:t>
      </w:r>
      <w:r w:rsidR="00AA6CDC" w:rsidRPr="00DB58A4">
        <w:rPr>
          <w:rFonts w:ascii="Times New Roman" w:hAnsi="Times New Roman"/>
          <w:noProof/>
          <w:position w:val="-6"/>
          <w:szCs w:val="21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5pt;height:10.8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36441097" r:id="rId12"/>
        </w:object>
      </w:r>
      <w:r w:rsidR="00ED6100" w:rsidRPr="00DB58A4">
        <w:rPr>
          <w:rFonts w:ascii="Times New Roman" w:hAnsi="Times New Roman"/>
          <w:szCs w:val="21"/>
        </w:rPr>
        <w:t xml:space="preserve"> </w:t>
      </w:r>
      <w:r w:rsidR="00E10132" w:rsidRPr="00DB58A4">
        <w:rPr>
          <w:rFonts w:ascii="Times New Roman" w:hAnsi="Times New Roman"/>
          <w:szCs w:val="21"/>
        </w:rPr>
        <w:t xml:space="preserve">in </w:t>
      </w:r>
      <w:r w:rsidR="00E10132" w:rsidRPr="00DB58A4">
        <w:rPr>
          <w:rFonts w:ascii="Times New Roman" w:hAnsi="Times New Roman" w:hint="eastAsia"/>
          <w:szCs w:val="21"/>
        </w:rPr>
        <w:t>Fisher</w:t>
      </w:r>
      <w:r w:rsidR="00E10132" w:rsidRPr="00DB58A4">
        <w:rPr>
          <w:rFonts w:ascii="Times New Roman" w:hAnsi="Times New Roman"/>
          <w:szCs w:val="21"/>
        </w:rPr>
        <w:t>’</w:t>
      </w:r>
      <w:r w:rsidR="00E10132" w:rsidRPr="00DB58A4">
        <w:rPr>
          <w:rFonts w:ascii="Times New Roman" w:hAnsi="Times New Roman" w:hint="eastAsia"/>
          <w:szCs w:val="21"/>
        </w:rPr>
        <w:t>s</w:t>
      </w:r>
      <w:r w:rsidR="00E10132" w:rsidRPr="00DB58A4">
        <w:rPr>
          <w:rFonts w:ascii="Times New Roman" w:hAnsi="Times New Roman"/>
          <w:szCs w:val="21"/>
        </w:rPr>
        <w:t xml:space="preserve"> logseries model </w:t>
      </w:r>
      <w:r w:rsidR="00ED6100" w:rsidRPr="00DB58A4">
        <w:rPr>
          <w:rFonts w:ascii="Times New Roman" w:hAnsi="Times New Roman"/>
          <w:szCs w:val="21"/>
        </w:rPr>
        <w:t>was set to 0.1</w:t>
      </w:r>
      <w:r w:rsidR="00ED6100" w:rsidRPr="00DB58A4">
        <w:rPr>
          <w:rFonts w:ascii="Times New Roman" w:hAnsi="Times New Roman" w:hint="eastAsia"/>
          <w:szCs w:val="21"/>
        </w:rPr>
        <w:t xml:space="preserve"> </w:t>
      </w:r>
      <w:r w:rsidR="00ED6100" w:rsidRPr="00DB58A4">
        <w:rPr>
          <w:rFonts w:ascii="Times New Roman" w:hAnsi="Times New Roman" w:hint="eastAsia"/>
          <w:kern w:val="0"/>
          <w:szCs w:val="21"/>
        </w:rPr>
        <w:t xml:space="preserve">in our model. </w:t>
      </w:r>
      <w:r w:rsidR="00946935" w:rsidRPr="00946935">
        <w:rPr>
          <w:rFonts w:ascii="Times New Roman" w:hAnsi="Times New Roman" w:hint="eastAsia"/>
          <w:color w:val="FF0000"/>
          <w:kern w:val="0"/>
          <w:szCs w:val="21"/>
        </w:rPr>
        <w:t xml:space="preserve">The </w:t>
      </w:r>
      <w:r w:rsidR="00946935" w:rsidRPr="00946935">
        <w:rPr>
          <w:rFonts w:ascii="Times New Roman" w:hAnsi="Times New Roman"/>
          <w:color w:val="FF0000"/>
          <w:szCs w:val="21"/>
        </w:rPr>
        <w:t>y-a</w:t>
      </w:r>
      <w:r w:rsidR="00946935" w:rsidRPr="00DA05D2">
        <w:rPr>
          <w:rFonts w:ascii="Times New Roman" w:hAnsi="Times New Roman"/>
          <w:color w:val="FF0000"/>
          <w:szCs w:val="21"/>
        </w:rPr>
        <w:t>xis denotes the difference on the number of species lost at a specific time with respect to the original species number at the initial time.</w:t>
      </w:r>
    </w:p>
    <w:p w:rsidR="00321AD3" w:rsidRPr="00DB58A4" w:rsidRDefault="00946935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0" distR="0">
            <wp:extent cx="4886343" cy="4876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076" cy="48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21AD3" w:rsidRPr="00DB58A4" w:rsidRDefault="00321AD3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474B8" w:rsidRPr="00DB58A4" w:rsidRDefault="003474B8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/>
          <w:szCs w:val="21"/>
        </w:rPr>
        <w:lastRenderedPageBreak/>
        <w:t xml:space="preserve">Fig. </w:t>
      </w:r>
      <w:r w:rsidR="00353F49" w:rsidRPr="00DB58A4">
        <w:rPr>
          <w:rFonts w:ascii="Times New Roman" w:hAnsi="Times New Roman" w:hint="eastAsia"/>
          <w:szCs w:val="21"/>
        </w:rPr>
        <w:t>S5</w:t>
      </w:r>
      <w:r w:rsidRPr="00DB58A4">
        <w:rPr>
          <w:rFonts w:ascii="Times New Roman" w:hAnsi="Times New Roman"/>
          <w:szCs w:val="21"/>
        </w:rPr>
        <w:t>. The influence of parameter omega (</w:t>
      </w:r>
      <w:r w:rsidR="00AA6CDC" w:rsidRPr="00DB58A4">
        <w:rPr>
          <w:rFonts w:ascii="Times New Roman" w:hAnsi="Times New Roman"/>
          <w:noProof/>
          <w:position w:val="-6"/>
          <w:szCs w:val="21"/>
        </w:rPr>
        <w:object w:dxaOrig="240" w:dyaOrig="220">
          <v:shape id="_x0000_i1026" type="#_x0000_t75" alt="" style="width:12.15pt;height:12.1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36441098" r:id="rId14"/>
        </w:object>
      </w:r>
      <w:r w:rsidRPr="00DB58A4">
        <w:rPr>
          <w:rFonts w:ascii="Times New Roman" w:hAnsi="Times New Roman"/>
          <w:szCs w:val="21"/>
        </w:rPr>
        <w:t xml:space="preserve">) on determining the initial species abundance distribution and the likelihood for a species to be absent from the local target community in the </w:t>
      </w:r>
      <w:r w:rsidRPr="00DB58A4">
        <w:rPr>
          <w:rFonts w:ascii="Times New Roman" w:hAnsi="Times New Roman" w:hint="eastAsia"/>
          <w:szCs w:val="21"/>
        </w:rPr>
        <w:t>area-based</w:t>
      </w:r>
      <w:r w:rsidRPr="00DB58A4">
        <w:rPr>
          <w:rFonts w:ascii="Times New Roman" w:hAnsi="Times New Roman"/>
          <w:szCs w:val="21"/>
        </w:rPr>
        <w:t xml:space="preserve"> logseries model. When the omega value is higher, the probability of being absent from the local area is higher; thus, the expected species richness in the local area tends to be smaller (after lumping the probabilities of the presence of all species). The entire region has a total areal size of </w:t>
      </w:r>
      <w:r w:rsidR="00720960" w:rsidRPr="00DB58A4">
        <w:rPr>
          <w:rFonts w:ascii="Times New Roman" w:hAnsi="Times New Roman"/>
          <w:i/>
          <w:szCs w:val="21"/>
        </w:rPr>
        <w:t>A</w:t>
      </w:r>
      <w:r w:rsidR="00255416" w:rsidRPr="00DB58A4">
        <w:rPr>
          <w:rFonts w:ascii="Times New Roman" w:hAnsi="Times New Roman"/>
          <w:szCs w:val="21"/>
        </w:rPr>
        <w:t xml:space="preserve"> = </w:t>
      </w:r>
      <w:r w:rsidRPr="00DB58A4">
        <w:rPr>
          <w:rFonts w:ascii="Times New Roman" w:hAnsi="Times New Roman"/>
          <w:szCs w:val="21"/>
        </w:rPr>
        <w:t>100, while the</w:t>
      </w:r>
      <w:r w:rsidR="002B3941" w:rsidRPr="00DB58A4">
        <w:rPr>
          <w:rFonts w:ascii="Times New Roman" w:hAnsi="Times New Roman"/>
          <w:szCs w:val="21"/>
        </w:rPr>
        <w:t xml:space="preserve"> size of the</w:t>
      </w:r>
      <w:r w:rsidRPr="00DB58A4">
        <w:rPr>
          <w:rFonts w:ascii="Times New Roman" w:hAnsi="Times New Roman"/>
          <w:szCs w:val="21"/>
        </w:rPr>
        <w:t xml:space="preserve"> local intact area of interest was set to </w:t>
      </w:r>
      <w:r w:rsidR="00720960" w:rsidRPr="00DB58A4">
        <w:rPr>
          <w:rFonts w:ascii="Times New Roman" w:hAnsi="Times New Roman"/>
          <w:i/>
          <w:szCs w:val="21"/>
        </w:rPr>
        <w:t>a</w:t>
      </w:r>
      <w:r w:rsidR="00255416" w:rsidRPr="00DB58A4">
        <w:rPr>
          <w:rFonts w:ascii="Times New Roman" w:hAnsi="Times New Roman"/>
          <w:szCs w:val="21"/>
        </w:rPr>
        <w:t xml:space="preserve"> = </w:t>
      </w:r>
      <w:r w:rsidRPr="00DB58A4">
        <w:rPr>
          <w:rFonts w:ascii="Times New Roman" w:hAnsi="Times New Roman"/>
          <w:szCs w:val="21"/>
        </w:rPr>
        <w:t>10.</w:t>
      </w:r>
    </w:p>
    <w:p w:rsidR="0030798A" w:rsidRPr="00DB58A4" w:rsidRDefault="0030798A" w:rsidP="0030798A">
      <w:pPr>
        <w:autoSpaceDE w:val="0"/>
        <w:autoSpaceDN w:val="0"/>
        <w:adjustRightInd w:val="0"/>
        <w:spacing w:after="14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/>
          <w:noProof/>
          <w:szCs w:val="21"/>
        </w:rPr>
        <w:drawing>
          <wp:inline distT="0" distB="0" distL="0" distR="0">
            <wp:extent cx="5274945" cy="4834255"/>
            <wp:effectExtent l="0" t="0" r="1905" b="444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30798A" w:rsidRPr="00DB58A4" w:rsidRDefault="0030798A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7B0371" w:rsidRPr="00DB58A4" w:rsidRDefault="007B0371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</w:p>
    <w:p w:rsidR="00FE63B8" w:rsidRPr="00DB58A4" w:rsidRDefault="00720960">
      <w:pPr>
        <w:pStyle w:val="a6"/>
        <w:rPr>
          <w:rFonts w:ascii="Times New Roman" w:hAnsi="Times New Roman"/>
        </w:rPr>
      </w:pPr>
      <w:r w:rsidRPr="00DB58A4">
        <w:rPr>
          <w:rFonts w:ascii="Times New Roman" w:hAnsi="Times New Roman"/>
        </w:rPr>
        <w:lastRenderedPageBreak/>
        <w:t xml:space="preserve">Fig. </w:t>
      </w:r>
      <w:r w:rsidR="00353F49" w:rsidRPr="00DB58A4">
        <w:rPr>
          <w:rFonts w:ascii="Times New Roman" w:hAnsi="Times New Roman" w:hint="eastAsia"/>
        </w:rPr>
        <w:t>S6</w:t>
      </w:r>
      <w:r w:rsidRPr="00DB58A4">
        <w:rPr>
          <w:rFonts w:ascii="Times New Roman" w:hAnsi="Times New Roman"/>
        </w:rPr>
        <w:t>. A shift in the emigration rate</w:t>
      </w:r>
      <w:r w:rsidR="00006537" w:rsidRPr="00DB58A4">
        <w:rPr>
          <w:rFonts w:ascii="Times New Roman" w:hAnsi="Times New Roman"/>
        </w:rPr>
        <w:t xml:space="preserve"> (</w:t>
      </w:r>
      <w:r w:rsidRPr="00DB58A4">
        <w:rPr>
          <w:rFonts w:ascii="Times New Roman" w:hAnsi="Times New Roman"/>
          <w:i/>
          <w:iCs/>
        </w:rPr>
        <w:t>u</w:t>
      </w:r>
      <w:r w:rsidR="00006537" w:rsidRPr="00DB58A4">
        <w:rPr>
          <w:rFonts w:ascii="Times New Roman" w:hAnsi="Times New Roman"/>
        </w:rPr>
        <w:t>)</w:t>
      </w:r>
      <w:r w:rsidRPr="00DB58A4">
        <w:rPr>
          <w:rFonts w:ascii="Times New Roman" w:hAnsi="Times New Roman"/>
        </w:rPr>
        <w:t xml:space="preserve"> at the time point of habitat destruction and its influence on the magnitude of the extinction debt or species richness over time. The entire region has a total areal size of </w:t>
      </w:r>
      <w:r w:rsidRPr="00DB58A4">
        <w:rPr>
          <w:rFonts w:ascii="Times New Roman" w:hAnsi="Times New Roman"/>
          <w:i/>
          <w:iCs/>
        </w:rPr>
        <w:t>A</w:t>
      </w:r>
      <w:r w:rsidR="00B57EAD" w:rsidRPr="00DB58A4">
        <w:rPr>
          <w:rFonts w:ascii="Times New Roman" w:hAnsi="Times New Roman"/>
        </w:rPr>
        <w:t xml:space="preserve"> = </w:t>
      </w:r>
      <w:r w:rsidRPr="00DB58A4">
        <w:rPr>
          <w:rFonts w:ascii="Times New Roman" w:hAnsi="Times New Roman"/>
        </w:rPr>
        <w:t xml:space="preserve">100. The areal size of the destroyed habitat was set to </w:t>
      </w:r>
      <w:r w:rsidRPr="00DB58A4">
        <w:rPr>
          <w:rFonts w:ascii="Times New Roman" w:hAnsi="Times New Roman"/>
          <w:i/>
          <w:iCs/>
        </w:rPr>
        <w:t>b</w:t>
      </w:r>
      <w:r w:rsidR="00B57EAD" w:rsidRPr="00DB58A4">
        <w:rPr>
          <w:rFonts w:ascii="Times New Roman" w:hAnsi="Times New Roman"/>
        </w:rPr>
        <w:t xml:space="preserve"> = </w:t>
      </w:r>
      <w:r w:rsidRPr="00DB58A4">
        <w:rPr>
          <w:rFonts w:ascii="Times New Roman" w:hAnsi="Times New Roman"/>
        </w:rPr>
        <w:t xml:space="preserve">50 while the local intact area of interest was set to a size of </w:t>
      </w:r>
      <w:r w:rsidRPr="00DB58A4">
        <w:rPr>
          <w:rFonts w:ascii="Times New Roman" w:hAnsi="Times New Roman"/>
          <w:i/>
          <w:iCs/>
        </w:rPr>
        <w:t>a</w:t>
      </w:r>
      <w:r w:rsidR="00B57EAD" w:rsidRPr="00DB58A4">
        <w:rPr>
          <w:rFonts w:ascii="Times New Roman" w:hAnsi="Times New Roman"/>
        </w:rPr>
        <w:t xml:space="preserve"> = </w:t>
      </w:r>
      <w:r w:rsidRPr="00DB58A4">
        <w:rPr>
          <w:rFonts w:ascii="Times New Roman" w:hAnsi="Times New Roman"/>
        </w:rPr>
        <w:t xml:space="preserve">10. Parameter </w:t>
      </w:r>
      <w:r w:rsidR="00AA6CDC" w:rsidRPr="00DB58A4">
        <w:rPr>
          <w:rFonts w:ascii="Times New Roman" w:hAnsi="Times New Roman"/>
          <w:noProof/>
          <w:position w:val="-6"/>
        </w:rPr>
        <w:object w:dxaOrig="240" w:dyaOrig="220">
          <v:shape id="_x0000_i1027" type="#_x0000_t75" alt="" style="width:12.15pt;height:12.1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36441099" r:id="rId16"/>
        </w:object>
      </w:r>
      <w:r w:rsidRPr="00DB58A4">
        <w:rPr>
          <w:rFonts w:ascii="Times New Roman" w:hAnsi="Times New Roman"/>
        </w:rPr>
        <w:t xml:space="preserve"> </w:t>
      </w:r>
      <w:r w:rsidR="001D04F7" w:rsidRPr="00DB58A4">
        <w:rPr>
          <w:rFonts w:ascii="Times New Roman" w:hAnsi="Times New Roman"/>
        </w:rPr>
        <w:t xml:space="preserve">in </w:t>
      </w:r>
      <w:r w:rsidR="001D04F7" w:rsidRPr="00DB58A4">
        <w:rPr>
          <w:rFonts w:ascii="Times New Roman" w:hAnsi="Times New Roman" w:hint="eastAsia"/>
          <w:szCs w:val="21"/>
        </w:rPr>
        <w:t>Fisher</w:t>
      </w:r>
      <w:r w:rsidR="001D04F7" w:rsidRPr="00DB58A4">
        <w:rPr>
          <w:rFonts w:ascii="Times New Roman" w:hAnsi="Times New Roman"/>
          <w:szCs w:val="21"/>
        </w:rPr>
        <w:t>’</w:t>
      </w:r>
      <w:r w:rsidR="001D04F7" w:rsidRPr="00DB58A4">
        <w:rPr>
          <w:rFonts w:ascii="Times New Roman" w:hAnsi="Times New Roman" w:hint="eastAsia"/>
          <w:szCs w:val="21"/>
        </w:rPr>
        <w:t>s</w:t>
      </w:r>
      <w:r w:rsidR="001D04F7" w:rsidRPr="00DB58A4">
        <w:rPr>
          <w:rFonts w:ascii="Times New Roman" w:hAnsi="Times New Roman"/>
          <w:szCs w:val="21"/>
        </w:rPr>
        <w:t xml:space="preserve"> logseries model </w:t>
      </w:r>
      <w:r w:rsidRPr="00DB58A4">
        <w:rPr>
          <w:rFonts w:ascii="Times New Roman" w:hAnsi="Times New Roman"/>
        </w:rPr>
        <w:t>was set to 0.001. The species richness increased to some extent at the time point of habitat destruction (marked as a vertical gray dashed line).</w:t>
      </w:r>
    </w:p>
    <w:p w:rsidR="0030798A" w:rsidRPr="00DB58A4" w:rsidRDefault="008B3BE8" w:rsidP="0030798A">
      <w:pPr>
        <w:autoSpaceDE w:val="0"/>
        <w:autoSpaceDN w:val="0"/>
        <w:adjustRightInd w:val="0"/>
        <w:spacing w:after="140"/>
        <w:ind w:left="480" w:hanging="480"/>
        <w:jc w:val="left"/>
        <w:rPr>
          <w:rFonts w:ascii="Times New Roman" w:hAnsi="Times New Roman"/>
          <w:szCs w:val="21"/>
        </w:rPr>
      </w:pPr>
      <w:r w:rsidRPr="00DB58A4">
        <w:rPr>
          <w:rFonts w:ascii="Times New Roman" w:hAnsi="Times New Roman"/>
          <w:noProof/>
          <w:szCs w:val="21"/>
        </w:rPr>
        <w:drawing>
          <wp:inline distT="0" distB="0" distL="0" distR="0">
            <wp:extent cx="5271863" cy="4865615"/>
            <wp:effectExtent l="19050" t="0" r="4987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63" cy="48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AE" w:rsidRPr="00DB58A4" w:rsidRDefault="004007AE"/>
    <w:p w:rsidR="00C91F23" w:rsidRPr="00DB58A4" w:rsidRDefault="00C91F23"/>
    <w:p w:rsidR="00C91F23" w:rsidRPr="00DB58A4" w:rsidRDefault="00C91F23"/>
    <w:p w:rsidR="00C91F23" w:rsidRPr="00DB58A4" w:rsidRDefault="00C91F23"/>
    <w:sectPr w:rsidR="00C91F23" w:rsidRPr="00DB58A4" w:rsidSect="0043407D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8B" w:rsidRDefault="00F0768B" w:rsidP="0030798A">
      <w:r>
        <w:separator/>
      </w:r>
    </w:p>
  </w:endnote>
  <w:endnote w:type="continuationSeparator" w:id="0">
    <w:p w:rsidR="00F0768B" w:rsidRDefault="00F0768B" w:rsidP="0030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137224"/>
      <w:docPartObj>
        <w:docPartGallery w:val="Page Numbers (Bottom of Page)"/>
        <w:docPartUnique/>
      </w:docPartObj>
    </w:sdtPr>
    <w:sdtContent>
      <w:p w:rsidR="00B57EAD" w:rsidRDefault="00DA1EE3">
        <w:pPr>
          <w:pStyle w:val="a5"/>
          <w:jc w:val="center"/>
        </w:pPr>
        <w:r>
          <w:fldChar w:fldCharType="begin"/>
        </w:r>
        <w:r w:rsidR="00B57EAD">
          <w:instrText>PAGE   \* MERGEFORMAT</w:instrText>
        </w:r>
        <w:r>
          <w:fldChar w:fldCharType="separate"/>
        </w:r>
        <w:r w:rsidR="008764DE" w:rsidRPr="008764DE">
          <w:rPr>
            <w:noProof/>
            <w:lang w:val="zh-CN"/>
          </w:rPr>
          <w:t>1</w:t>
        </w:r>
        <w:r>
          <w:fldChar w:fldCharType="end"/>
        </w:r>
      </w:p>
    </w:sdtContent>
  </w:sdt>
  <w:p w:rsidR="00B57EAD" w:rsidRDefault="00B57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8B" w:rsidRDefault="00F0768B" w:rsidP="0030798A">
      <w:r>
        <w:separator/>
      </w:r>
    </w:p>
  </w:footnote>
  <w:footnote w:type="continuationSeparator" w:id="0">
    <w:p w:rsidR="00F0768B" w:rsidRDefault="00F0768B" w:rsidP="00307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8A"/>
    <w:rsid w:val="00004175"/>
    <w:rsid w:val="00006537"/>
    <w:rsid w:val="00017505"/>
    <w:rsid w:val="0008580D"/>
    <w:rsid w:val="000A4746"/>
    <w:rsid w:val="00145D34"/>
    <w:rsid w:val="001569E9"/>
    <w:rsid w:val="00172C57"/>
    <w:rsid w:val="001913E1"/>
    <w:rsid w:val="001B21A7"/>
    <w:rsid w:val="001C251E"/>
    <w:rsid w:val="001C4209"/>
    <w:rsid w:val="001D04F7"/>
    <w:rsid w:val="001E6368"/>
    <w:rsid w:val="00255416"/>
    <w:rsid w:val="002632FA"/>
    <w:rsid w:val="00270DFC"/>
    <w:rsid w:val="00271CB9"/>
    <w:rsid w:val="00285D10"/>
    <w:rsid w:val="00285FEE"/>
    <w:rsid w:val="002B2C41"/>
    <w:rsid w:val="002B3941"/>
    <w:rsid w:val="002C680D"/>
    <w:rsid w:val="002E5AE7"/>
    <w:rsid w:val="00302907"/>
    <w:rsid w:val="0030772D"/>
    <w:rsid w:val="0030798A"/>
    <w:rsid w:val="00321AD3"/>
    <w:rsid w:val="003412ED"/>
    <w:rsid w:val="003474B8"/>
    <w:rsid w:val="00352F9D"/>
    <w:rsid w:val="00353F49"/>
    <w:rsid w:val="00363514"/>
    <w:rsid w:val="00366832"/>
    <w:rsid w:val="00375946"/>
    <w:rsid w:val="00385B28"/>
    <w:rsid w:val="003A67DE"/>
    <w:rsid w:val="003E5112"/>
    <w:rsid w:val="003F1ABD"/>
    <w:rsid w:val="004007AE"/>
    <w:rsid w:val="0043407D"/>
    <w:rsid w:val="00451B24"/>
    <w:rsid w:val="004556A2"/>
    <w:rsid w:val="004567A0"/>
    <w:rsid w:val="0046251A"/>
    <w:rsid w:val="004632ED"/>
    <w:rsid w:val="00471C7C"/>
    <w:rsid w:val="00480FC9"/>
    <w:rsid w:val="00486E4C"/>
    <w:rsid w:val="004A4FDC"/>
    <w:rsid w:val="00515F5F"/>
    <w:rsid w:val="00542F88"/>
    <w:rsid w:val="005617AA"/>
    <w:rsid w:val="00565E4F"/>
    <w:rsid w:val="00574D3C"/>
    <w:rsid w:val="005977F0"/>
    <w:rsid w:val="005F0FC4"/>
    <w:rsid w:val="005F60B9"/>
    <w:rsid w:val="005F6F1C"/>
    <w:rsid w:val="006006C8"/>
    <w:rsid w:val="006034CB"/>
    <w:rsid w:val="0061048D"/>
    <w:rsid w:val="00637341"/>
    <w:rsid w:val="006468D4"/>
    <w:rsid w:val="00650763"/>
    <w:rsid w:val="00672B58"/>
    <w:rsid w:val="006B22F7"/>
    <w:rsid w:val="006B6470"/>
    <w:rsid w:val="006E60E7"/>
    <w:rsid w:val="006F3CFC"/>
    <w:rsid w:val="00720960"/>
    <w:rsid w:val="007A436B"/>
    <w:rsid w:val="007B0371"/>
    <w:rsid w:val="007B2823"/>
    <w:rsid w:val="007D2404"/>
    <w:rsid w:val="007D40D1"/>
    <w:rsid w:val="007E1D15"/>
    <w:rsid w:val="00804393"/>
    <w:rsid w:val="008059A6"/>
    <w:rsid w:val="008212A7"/>
    <w:rsid w:val="00844294"/>
    <w:rsid w:val="00850667"/>
    <w:rsid w:val="00861616"/>
    <w:rsid w:val="00867373"/>
    <w:rsid w:val="00874BBB"/>
    <w:rsid w:val="008764DE"/>
    <w:rsid w:val="00897CDA"/>
    <w:rsid w:val="008B3BE8"/>
    <w:rsid w:val="008C04D8"/>
    <w:rsid w:val="008D331F"/>
    <w:rsid w:val="008E071A"/>
    <w:rsid w:val="008E4B8C"/>
    <w:rsid w:val="008F157A"/>
    <w:rsid w:val="0092731E"/>
    <w:rsid w:val="00946935"/>
    <w:rsid w:val="009633A9"/>
    <w:rsid w:val="00974922"/>
    <w:rsid w:val="00986BD6"/>
    <w:rsid w:val="009A2A27"/>
    <w:rsid w:val="009B260E"/>
    <w:rsid w:val="009D545D"/>
    <w:rsid w:val="009D7AB1"/>
    <w:rsid w:val="009F3077"/>
    <w:rsid w:val="009F5925"/>
    <w:rsid w:val="00A06CB2"/>
    <w:rsid w:val="00A32D5D"/>
    <w:rsid w:val="00A4414C"/>
    <w:rsid w:val="00A63D76"/>
    <w:rsid w:val="00A7476E"/>
    <w:rsid w:val="00AA6CDC"/>
    <w:rsid w:val="00AF0B84"/>
    <w:rsid w:val="00AF33D1"/>
    <w:rsid w:val="00AF71A6"/>
    <w:rsid w:val="00B02CB2"/>
    <w:rsid w:val="00B122AF"/>
    <w:rsid w:val="00B16CC7"/>
    <w:rsid w:val="00B563F4"/>
    <w:rsid w:val="00B57EAD"/>
    <w:rsid w:val="00B60746"/>
    <w:rsid w:val="00BB4270"/>
    <w:rsid w:val="00BB7F34"/>
    <w:rsid w:val="00BC0A0C"/>
    <w:rsid w:val="00BE4892"/>
    <w:rsid w:val="00BE4A1A"/>
    <w:rsid w:val="00BF52A7"/>
    <w:rsid w:val="00C1223A"/>
    <w:rsid w:val="00C1596E"/>
    <w:rsid w:val="00C23DBA"/>
    <w:rsid w:val="00C471CA"/>
    <w:rsid w:val="00C52270"/>
    <w:rsid w:val="00C65C8C"/>
    <w:rsid w:val="00C703F7"/>
    <w:rsid w:val="00C91F23"/>
    <w:rsid w:val="00CB7092"/>
    <w:rsid w:val="00CD194F"/>
    <w:rsid w:val="00CD3B03"/>
    <w:rsid w:val="00CE0278"/>
    <w:rsid w:val="00CE1B16"/>
    <w:rsid w:val="00D0118F"/>
    <w:rsid w:val="00D073E0"/>
    <w:rsid w:val="00D24BB4"/>
    <w:rsid w:val="00D323A3"/>
    <w:rsid w:val="00D47A03"/>
    <w:rsid w:val="00D51261"/>
    <w:rsid w:val="00D649B5"/>
    <w:rsid w:val="00D81FA4"/>
    <w:rsid w:val="00DA1EE3"/>
    <w:rsid w:val="00DB3616"/>
    <w:rsid w:val="00DB58A4"/>
    <w:rsid w:val="00DE15A2"/>
    <w:rsid w:val="00DE5BA1"/>
    <w:rsid w:val="00DF280E"/>
    <w:rsid w:val="00DF5CDB"/>
    <w:rsid w:val="00E10132"/>
    <w:rsid w:val="00E25CC6"/>
    <w:rsid w:val="00E26AD8"/>
    <w:rsid w:val="00E34E6A"/>
    <w:rsid w:val="00E36F67"/>
    <w:rsid w:val="00E665C6"/>
    <w:rsid w:val="00EB0AE0"/>
    <w:rsid w:val="00EB4EEF"/>
    <w:rsid w:val="00ED6100"/>
    <w:rsid w:val="00ED6DD8"/>
    <w:rsid w:val="00F05B14"/>
    <w:rsid w:val="00F0768B"/>
    <w:rsid w:val="00F64F1E"/>
    <w:rsid w:val="00F941CF"/>
    <w:rsid w:val="00FE36FB"/>
    <w:rsid w:val="00FE5B72"/>
    <w:rsid w:val="00FE63B8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0798A"/>
    <w:rPr>
      <w:sz w:val="18"/>
      <w:szCs w:val="18"/>
    </w:rPr>
  </w:style>
  <w:style w:type="character" w:customStyle="1" w:styleId="Char">
    <w:name w:val="批注框文本 Char"/>
    <w:basedOn w:val="a0"/>
    <w:link w:val="a3"/>
    <w:rsid w:val="0030798A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307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798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07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798A"/>
    <w:rPr>
      <w:rFonts w:ascii="Calibri" w:hAnsi="Calibri"/>
      <w:kern w:val="2"/>
      <w:sz w:val="18"/>
      <w:szCs w:val="18"/>
    </w:rPr>
  </w:style>
  <w:style w:type="paragraph" w:styleId="a6">
    <w:name w:val="No Spacing"/>
    <w:uiPriority w:val="1"/>
    <w:qFormat/>
    <w:rsid w:val="001913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ibliography"/>
    <w:basedOn w:val="a"/>
    <w:next w:val="a"/>
    <w:uiPriority w:val="37"/>
    <w:unhideWhenUsed/>
    <w:rsid w:val="005F6F1C"/>
    <w:pPr>
      <w:tabs>
        <w:tab w:val="left" w:pos="264"/>
      </w:tabs>
      <w:spacing w:after="240"/>
      <w:ind w:left="264" w:hanging="264"/>
    </w:pPr>
  </w:style>
  <w:style w:type="character" w:styleId="a8">
    <w:name w:val="Book Title"/>
    <w:basedOn w:val="a0"/>
    <w:uiPriority w:val="33"/>
    <w:qFormat/>
    <w:rsid w:val="00E25CC6"/>
    <w:rPr>
      <w:b/>
      <w:bCs/>
      <w:smallCaps/>
      <w:spacing w:val="5"/>
    </w:rPr>
  </w:style>
  <w:style w:type="character" w:styleId="a9">
    <w:name w:val="Placeholder Text"/>
    <w:basedOn w:val="a0"/>
    <w:uiPriority w:val="99"/>
    <w:semiHidden/>
    <w:rsid w:val="00844294"/>
    <w:rPr>
      <w:color w:val="808080"/>
    </w:rPr>
  </w:style>
  <w:style w:type="character" w:styleId="aa">
    <w:name w:val="annotation reference"/>
    <w:basedOn w:val="a0"/>
    <w:semiHidden/>
    <w:unhideWhenUsed/>
    <w:rsid w:val="00A32D5D"/>
    <w:rPr>
      <w:sz w:val="16"/>
      <w:szCs w:val="16"/>
    </w:rPr>
  </w:style>
  <w:style w:type="paragraph" w:styleId="ab">
    <w:name w:val="annotation text"/>
    <w:basedOn w:val="a"/>
    <w:link w:val="Char2"/>
    <w:semiHidden/>
    <w:unhideWhenUsed/>
    <w:rsid w:val="00A32D5D"/>
    <w:rPr>
      <w:sz w:val="20"/>
      <w:szCs w:val="20"/>
    </w:rPr>
  </w:style>
  <w:style w:type="character" w:customStyle="1" w:styleId="Char2">
    <w:name w:val="批注文字 Char"/>
    <w:basedOn w:val="a0"/>
    <w:link w:val="ab"/>
    <w:semiHidden/>
    <w:rsid w:val="00A32D5D"/>
    <w:rPr>
      <w:rFonts w:ascii="Calibri" w:hAnsi="Calibri"/>
      <w:kern w:val="2"/>
    </w:rPr>
  </w:style>
  <w:style w:type="paragraph" w:styleId="ac">
    <w:name w:val="annotation subject"/>
    <w:basedOn w:val="ab"/>
    <w:next w:val="ab"/>
    <w:link w:val="Char3"/>
    <w:semiHidden/>
    <w:unhideWhenUsed/>
    <w:rsid w:val="00A32D5D"/>
    <w:rPr>
      <w:b/>
      <w:bCs/>
    </w:rPr>
  </w:style>
  <w:style w:type="character" w:customStyle="1" w:styleId="Char3">
    <w:name w:val="批注主题 Char"/>
    <w:basedOn w:val="Char2"/>
    <w:link w:val="ac"/>
    <w:semiHidden/>
    <w:rsid w:val="00A32D5D"/>
    <w:rPr>
      <w:rFonts w:ascii="Calibri" w:hAnsi="Calibri"/>
      <w:b/>
      <w:bCs/>
      <w:kern w:val="2"/>
    </w:rPr>
  </w:style>
  <w:style w:type="paragraph" w:styleId="ad">
    <w:name w:val="Revision"/>
    <w:hidden/>
    <w:uiPriority w:val="99"/>
    <w:semiHidden/>
    <w:rsid w:val="00FF6C38"/>
    <w:rPr>
      <w:rFonts w:ascii="Calibri" w:hAnsi="Calibri"/>
      <w:kern w:val="2"/>
      <w:sz w:val="21"/>
      <w:szCs w:val="22"/>
    </w:rPr>
  </w:style>
  <w:style w:type="paragraph" w:styleId="ae">
    <w:name w:val="endnote text"/>
    <w:basedOn w:val="a"/>
    <w:link w:val="Char4"/>
    <w:semiHidden/>
    <w:unhideWhenUsed/>
    <w:rsid w:val="005977F0"/>
    <w:rPr>
      <w:sz w:val="20"/>
      <w:szCs w:val="20"/>
    </w:rPr>
  </w:style>
  <w:style w:type="character" w:customStyle="1" w:styleId="Char4">
    <w:name w:val="尾注文本 Char"/>
    <w:basedOn w:val="a0"/>
    <w:link w:val="ae"/>
    <w:semiHidden/>
    <w:rsid w:val="005977F0"/>
    <w:rPr>
      <w:rFonts w:ascii="Calibri" w:hAnsi="Calibri"/>
      <w:kern w:val="2"/>
    </w:rPr>
  </w:style>
  <w:style w:type="character" w:styleId="af">
    <w:name w:val="endnote reference"/>
    <w:basedOn w:val="a0"/>
    <w:semiHidden/>
    <w:unhideWhenUsed/>
    <w:rsid w:val="00597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05D5-86D9-43D6-9A63-6A53D824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workstation</cp:lastModifiedBy>
  <cp:revision>2</cp:revision>
  <dcterms:created xsi:type="dcterms:W3CDTF">2019-11-28T02:07:00Z</dcterms:created>
  <dcterms:modified xsi:type="dcterms:W3CDTF">2019-11-28T02:07:00Z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id="HyEZmORb"/&gt;&lt;style id="http://www.zotero.org/styles/royal-society-open-science"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