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4D9F3" w14:textId="7FB69927" w:rsidR="00E965F3" w:rsidRDefault="00F348C0" w:rsidP="00F348C0">
      <w:pPr>
        <w:spacing w:line="360" w:lineRule="auto"/>
        <w:contextualSpacing/>
      </w:pPr>
      <w:r>
        <w:t>Appendix S1</w:t>
      </w:r>
    </w:p>
    <w:p w14:paraId="1B1E5A7E" w14:textId="3544696E" w:rsidR="00F348C0" w:rsidRDefault="00F348C0" w:rsidP="00F348C0">
      <w:pPr>
        <w:spacing w:line="360" w:lineRule="auto"/>
        <w:contextualSpacing/>
      </w:pPr>
      <w:r>
        <w:t>Tissue extraction and SNP filtering details:</w:t>
      </w:r>
    </w:p>
    <w:p w14:paraId="294EC835" w14:textId="32DA2163" w:rsidR="00F348C0" w:rsidRPr="002A4B57" w:rsidRDefault="00F348C0" w:rsidP="00F348C0">
      <w:pPr>
        <w:spacing w:line="360" w:lineRule="auto"/>
        <w:ind w:firstLine="720"/>
        <w:contextualSpacing/>
        <w:rPr>
          <w:rFonts w:cs="Times New Roman"/>
        </w:rPr>
      </w:pPr>
      <w:r w:rsidRPr="002A4B57">
        <w:rPr>
          <w:rFonts w:cs="Times New Roman"/>
        </w:rPr>
        <w:t xml:space="preserve">Tissues samples were extracted using a modified </w:t>
      </w:r>
      <w:proofErr w:type="spellStart"/>
      <w:r w:rsidRPr="002A4B57">
        <w:rPr>
          <w:rFonts w:cs="Times New Roman"/>
        </w:rPr>
        <w:t>Qiagen</w:t>
      </w:r>
      <w:r w:rsidRPr="002A4B57">
        <w:rPr>
          <w:rFonts w:cs="Times New Roman"/>
          <w:vertAlign w:val="superscript"/>
        </w:rPr>
        <w:t>TM</w:t>
      </w:r>
      <w:proofErr w:type="spellEnd"/>
      <w:r w:rsidRPr="002A4B57">
        <w:rPr>
          <w:rFonts w:cs="Times New Roman"/>
        </w:rPr>
        <w:t xml:space="preserve"> DNeasy blood and tissue protocol. DNA quality and quantity were assayed using agarose gel electrophoresis and </w:t>
      </w:r>
      <w:r w:rsidRPr="002A4B57">
        <w:rPr>
          <w:rFonts w:cs="Times New Roman"/>
          <w:shd w:val="clear" w:color="auto" w:fill="FFFFFF"/>
        </w:rPr>
        <w:t>Qubit® Fluorometer. Library preparation and s</w:t>
      </w:r>
      <w:r w:rsidRPr="002A4B57">
        <w:rPr>
          <w:rFonts w:cs="Times New Roman"/>
        </w:rPr>
        <w:t>equencing was performed on an Ion Torrent Proton Platform (IBIS, Laval University, Quebec, CA) following the protocol developed in</w:t>
      </w:r>
      <w:r>
        <w:rPr>
          <w:rFonts w:cs="Times New Roman"/>
        </w:rPr>
        <w:t xml:space="preserve"> </w:t>
      </w:r>
      <w:r>
        <w:rPr>
          <w:rFonts w:cs="Times New Roman"/>
        </w:rPr>
        <w:fldChar w:fldCharType="begin" w:fldLock="1"/>
      </w:r>
      <w:r w:rsidR="00C037C3">
        <w:rPr>
          <w:rFonts w:cs="Times New Roman"/>
        </w:rPr>
        <w:instrText>ADDIN CSL_CITATION {"citationItems":[{"id":"ITEM-1","itemData":{"DOI":"10.1371/journal.pone.0076925","ISBN":"1932-6203 (Electronic)\\r1932-6203 (Linking)","ISSN":"19326203","PMID":"24098570","abstract":"The rapid development of next-generation sequencing platforms has enabled the use of sequencing for routine genotyping across a range of genetics studies and breeding applications. Genotyping-by-sequencing (GBS), a low-cost, reduced representation sequencing method, is becoming a common approach for whole-genome marker profiling in many species. With quickly developing sequencing technologies, adapting current GBS methodologies to new platforms will leverage these advancements for future studies. To test new semiconductor sequencing platforms for GBS, we genotyped a barley recombinant inbred line (RIL) population. Based on a previous GBS approach, we designed bar code and adapter sets for the Ion Torrent platforms. Four sets of 24-plex libraries were constructed consisting of 94 RILs and the two parents and sequenced on two Ion platforms. In parallel, a 96-plex library of the same RILs was sequenced on the Illumina HiSeq 2000. We applied two different computational pipelines to analyze sequencing data; the reference-independent TASSEL pipeline and a reference-based pipeline using SAMtools. Sequence contigs positioned on the integrated physical and genetic map were used for read mapping and variant calling. We found high agreement in genotype calls between the different platforms and high concordance between genetic and reference-based marker order. There was, however, paucity in the number of SNP that were jointly discovered by the different pipelines indicating a strong effect of alignment and filtering parameters on SNP discovery. We show the utility of the current barley genome assembly as a framework for developing very low-cost genetic maps, facilitating high resolution genetic mapping and negating the need for developing de novo genetic maps for future studies in barley. Through demonstration of GBS on semiconductor sequencing platforms, we conclude that the GBS approach is amenable to a range of platforms and can easily be modified as new sequencing technologies, analysis tools and genomic resources develop.","author":[{"dropping-particle":"","family":"Mascher","given":"Martin","non-dropping-particle":"","parse-names":false,"suffix":""},{"dropping-particle":"","family":"Wu","given":"Shuangye","non-dropping-particle":"","parse-names":false,"suffix":""},{"dropping-particle":"","family":"Amand","given":"Paul","non-dropping-particle":"St.","parse-names":false,"suffix":""},{"dropping-particle":"","family":"Stein","given":"Nils","non-dropping-particle":"","parse-names":false,"suffix":""},{"dropping-particle":"","family":"Poland","given":"Jesse","non-dropping-particle":"","parse-names":false,"suffix":""}],"container-title":"PLoS ONE","id":"ITEM-1","issue":"10","issued":{"date-parts":[["2013"]]},"page":"1-11","title":"Application of genotyping-by-sequencing on semiconductor sequencing platforms: a comparison of genetic and reference-based marker ordering in barley","type":"article-journal","volume":"8"},"uris":["http://www.mendeley.com/documents/?uuid=f4f6c195-8190-4464-b2a1-b66b88414ec1"]}],"mendeley":{"formattedCitation":"[1]","plainTextFormattedCitation":"[1]","previouslyFormattedCitation":"[44]"},"properties":{"noteIndex":0},"schema":"https://github.com/citation-style-language/schema/raw/master/csl-citation.json"}</w:instrText>
      </w:r>
      <w:r>
        <w:rPr>
          <w:rFonts w:cs="Times New Roman"/>
        </w:rPr>
        <w:fldChar w:fldCharType="separate"/>
      </w:r>
      <w:r w:rsidR="00C037C3" w:rsidRPr="00C037C3">
        <w:rPr>
          <w:rFonts w:cs="Times New Roman"/>
          <w:noProof/>
        </w:rPr>
        <w:t>[1]</w:t>
      </w:r>
      <w:r>
        <w:rPr>
          <w:rFonts w:cs="Times New Roman"/>
        </w:rPr>
        <w:fldChar w:fldCharType="end"/>
      </w:r>
      <w:r w:rsidRPr="002A4B57">
        <w:rPr>
          <w:rFonts w:cs="Times New Roman"/>
        </w:rPr>
        <w:t xml:space="preserve"> (using enzymes </w:t>
      </w:r>
      <w:proofErr w:type="spellStart"/>
      <w:r w:rsidRPr="002A4B57">
        <w:rPr>
          <w:rFonts w:cs="Times New Roman"/>
          <w:i/>
        </w:rPr>
        <w:t>Pst</w:t>
      </w:r>
      <w:r w:rsidRPr="002B1922">
        <w:rPr>
          <w:rFonts w:cs="Times New Roman"/>
        </w:rPr>
        <w:t>I</w:t>
      </w:r>
      <w:proofErr w:type="spellEnd"/>
      <w:r w:rsidRPr="002A4B57">
        <w:rPr>
          <w:rFonts w:cs="Times New Roman"/>
        </w:rPr>
        <w:t xml:space="preserve"> and </w:t>
      </w:r>
      <w:proofErr w:type="spellStart"/>
      <w:r w:rsidRPr="002A4B57">
        <w:rPr>
          <w:rFonts w:cs="Times New Roman"/>
          <w:i/>
        </w:rPr>
        <w:t>Msp</w:t>
      </w:r>
      <w:r w:rsidRPr="002B1922">
        <w:rPr>
          <w:rFonts w:cs="Times New Roman"/>
        </w:rPr>
        <w:t>I</w:t>
      </w:r>
      <w:proofErr w:type="spellEnd"/>
      <w:r w:rsidRPr="002A4B57">
        <w:rPr>
          <w:rFonts w:cs="Times New Roman"/>
        </w:rPr>
        <w:t>) as described in</w:t>
      </w:r>
      <w:r>
        <w:rPr>
          <w:rFonts w:cs="Times New Roman"/>
        </w:rPr>
        <w:t xml:space="preserve"> </w:t>
      </w:r>
      <w:r>
        <w:rPr>
          <w:rFonts w:cs="Times New Roman"/>
        </w:rPr>
        <w:fldChar w:fldCharType="begin" w:fldLock="1"/>
      </w:r>
      <w:r w:rsidR="00C037C3">
        <w:rPr>
          <w:rFonts w:cs="Times New Roman"/>
        </w:rPr>
        <w:instrText>ADDIN CSL_CITATION {"citationItems":[{"id":"ITEM-1","itemData":{"DOI":"10.1111/mec.14018","ISBN":"4955139574","ISSN":"1365294X","PMID":"28099784","abstract":"Introduction: D-dimer assay, generally evaluated according to cutoff points calibrated for VTE exclusion, is used to estimate the individual risk of recurrence after a first idiopathic event of venous thromboembolism (VTE). Methods: Commercial D-dimer assays, evaluated according to predetermined cutoff levels for each assay, specific for age (lower in subjects &lt;70 years) and gender (lower in males), were used in the recent DULCIS study. The present analysis compared the results obtained in the DULCIS with those that might have been had using the following different cutoff criteria: traditional cutoff for VTE exclusion, higher levels in subjects aged ≥60 years, or age multiplied by 10. Results: In young subjects, the DULCIS low cutoff levels resulted in half the recurrent events that would have occurred using the other criteria. In elderly patients, the DULCIS results were similar to those calculated for the two age-adjusted criteria. The adoption of traditional VTE exclusion criteria would have led to positive results in the large majority of elderly subjects, without a significant reduction in the rate of recurrent event. Conclusion: The results confirm the usefulness of the cutoff levels used in DULCIS.","author":[{"dropping-particle":"","family":"Perreault-Payette","given":"Alysse","non-dropping-particle":"","parse-names":false,"suffix":""},{"dropping-particle":"","family":"Muir","given":"Andrew M.","non-dropping-particle":"","parse-names":false,"suffix":""},{"dropping-particle":"","family":"Goetz","given":"Frederick","non-dropping-particle":"","parse-names":false,"suffix":""},{"dropping-particle":"","family":"Perrier","given":"Charles","non-dropping-particle":"","parse-names":false,"suffix":""},{"dropping-particle":"","family":"Normandeau","given":"Eric","non-dropping-particle":"","parse-names":false,"suffix":""},{"dropping-particle":"","family":"Sirois","given":"Pascal","non-dropping-particle":"","parse-names":false,"suffix":""},{"dropping-particle":"","family":"Bernatchez","given":"Louis","non-dropping-particle":"","parse-names":false,"suffix":""}],"container-title":"Molecular Ecology","id":"ITEM-1","issue":"6","issued":{"date-parts":[["2017"]]},"page":"1477-1497","title":"Investigating the extent of parallelism in morphological and genomic divergence among lake trout ecotypes in Lake Superior","type":"article-journal","volume":"26"},"uris":["http://www.mendeley.com/documents/?uuid=d9851f8e-02e0-41d4-a9ee-ccb9ac901b11"]}],"mendeley":{"formattedCitation":"[2]","plainTextFormattedCitation":"[2]","previouslyFormattedCitation":"[45]"},"properties":{"noteIndex":0},"schema":"https://github.com/citation-style-language/schema/raw/master/csl-citation.json"}</w:instrText>
      </w:r>
      <w:r>
        <w:rPr>
          <w:rFonts w:cs="Times New Roman"/>
        </w:rPr>
        <w:fldChar w:fldCharType="separate"/>
      </w:r>
      <w:r w:rsidR="00C037C3" w:rsidRPr="00C037C3">
        <w:rPr>
          <w:rFonts w:cs="Times New Roman"/>
          <w:noProof/>
        </w:rPr>
        <w:t>[2]</w:t>
      </w:r>
      <w:r>
        <w:rPr>
          <w:rFonts w:cs="Times New Roman"/>
        </w:rPr>
        <w:fldChar w:fldCharType="end"/>
      </w:r>
      <w:r w:rsidRPr="002A4B57">
        <w:rPr>
          <w:rFonts w:cs="Times New Roman"/>
        </w:rPr>
        <w:t xml:space="preserve">. </w:t>
      </w:r>
    </w:p>
    <w:p w14:paraId="4E636202" w14:textId="7D0C5C09" w:rsidR="00F348C0" w:rsidRPr="002A4B57" w:rsidRDefault="00F348C0" w:rsidP="00F348C0">
      <w:pPr>
        <w:spacing w:line="360" w:lineRule="auto"/>
        <w:ind w:firstLine="720"/>
        <w:contextualSpacing/>
        <w:rPr>
          <w:rFonts w:cs="Times New Roman"/>
        </w:rPr>
      </w:pPr>
      <w:r w:rsidRPr="002A4B57">
        <w:rPr>
          <w:rFonts w:cs="Times New Roman"/>
        </w:rPr>
        <w:t>Raw sequenc</w:t>
      </w:r>
      <w:r>
        <w:rPr>
          <w:rFonts w:cs="Times New Roman"/>
        </w:rPr>
        <w:t>e</w:t>
      </w:r>
      <w:r w:rsidRPr="002A4B57">
        <w:rPr>
          <w:rFonts w:cs="Times New Roman"/>
        </w:rPr>
        <w:t xml:space="preserve"> quality was assessed using </w:t>
      </w:r>
      <w:proofErr w:type="spellStart"/>
      <w:r w:rsidRPr="002A4B57">
        <w:rPr>
          <w:rFonts w:cs="Times New Roman"/>
        </w:rPr>
        <w:t>FastQC</w:t>
      </w:r>
      <w:proofErr w:type="spellEnd"/>
      <w:r w:rsidRPr="002A4B57">
        <w:rPr>
          <w:rFonts w:cs="Times New Roman"/>
        </w:rPr>
        <w:t xml:space="preserve"> </w:t>
      </w:r>
      <w:r w:rsidRPr="002A4B57">
        <w:rPr>
          <w:rFonts w:cs="Times New Roman"/>
        </w:rPr>
        <w:fldChar w:fldCharType="begin" w:fldLock="1"/>
      </w:r>
      <w:r w:rsidR="00C037C3">
        <w:rPr>
          <w:rFonts w:cs="Times New Roman"/>
        </w:rPr>
        <w:instrText>ADDIN CSL_CITATION {"citationItems":[{"id":"ITEM-1","itemData":{"URL":"https://www.bioinformatics.babraham.ac.uk/projects/fastqc/","author":[{"dropping-particle":"","family":"Andrews","given":"Simon","non-dropping-particle":"","parse-names":false,"suffix":""}],"container-title":"Online","id":"ITEM-1","issued":{"date-parts":[["2010"]]},"title":"FastQC: A quality control tool for high throughput sequence data","type":"webpage"},"uris":["http://www.mendeley.com/documents/?uuid=5d401e15-29c1-4232-b14b-b4944782eed6"]}],"mendeley":{"formattedCitation":"[3]","plainTextFormattedCitation":"[3]","previouslyFormattedCitation":"[46]"},"properties":{"noteIndex":0},"schema":"https://github.com/citation-style-language/schema/raw/master/csl-citation.json"}</w:instrText>
      </w:r>
      <w:r w:rsidRPr="002A4B57">
        <w:rPr>
          <w:rFonts w:cs="Times New Roman"/>
        </w:rPr>
        <w:fldChar w:fldCharType="separate"/>
      </w:r>
      <w:r w:rsidR="00C037C3" w:rsidRPr="00C037C3">
        <w:rPr>
          <w:rFonts w:cs="Times New Roman"/>
          <w:noProof/>
        </w:rPr>
        <w:t>[3]</w:t>
      </w:r>
      <w:r w:rsidRPr="002A4B57">
        <w:rPr>
          <w:rFonts w:cs="Times New Roman"/>
        </w:rPr>
        <w:fldChar w:fldCharType="end"/>
      </w:r>
      <w:r w:rsidRPr="002A4B57">
        <w:rPr>
          <w:rFonts w:cs="Times New Roman"/>
        </w:rPr>
        <w:t xml:space="preserve"> v. 0.11.4</w:t>
      </w:r>
      <w:r>
        <w:rPr>
          <w:rFonts w:cs="Times New Roman"/>
        </w:rPr>
        <w:t>.</w:t>
      </w:r>
      <w:r w:rsidRPr="002A4B57">
        <w:rPr>
          <w:rFonts w:cs="Times New Roman"/>
        </w:rPr>
        <w:t xml:space="preserve"> </w:t>
      </w:r>
      <w:r>
        <w:rPr>
          <w:rFonts w:cs="Times New Roman"/>
        </w:rPr>
        <w:t>A</w:t>
      </w:r>
      <w:r w:rsidRPr="002A4B57">
        <w:rPr>
          <w:rFonts w:cs="Times New Roman"/>
        </w:rPr>
        <w:t xml:space="preserve">dapters were trimmed using </w:t>
      </w:r>
      <w:proofErr w:type="spellStart"/>
      <w:r w:rsidRPr="002A4B57">
        <w:rPr>
          <w:rFonts w:cs="Times New Roman"/>
        </w:rPr>
        <w:t>cutadapt</w:t>
      </w:r>
      <w:proofErr w:type="spellEnd"/>
      <w:r w:rsidRPr="002A4B57">
        <w:rPr>
          <w:rFonts w:cs="Times New Roman"/>
        </w:rPr>
        <w:t xml:space="preserve"> </w:t>
      </w:r>
      <w:r w:rsidRPr="002A4B57">
        <w:rPr>
          <w:rFonts w:cs="Times New Roman"/>
        </w:rPr>
        <w:fldChar w:fldCharType="begin" w:fldLock="1"/>
      </w:r>
      <w:r w:rsidR="00C037C3">
        <w:rPr>
          <w:rFonts w:cs="Times New Roman"/>
        </w:rPr>
        <w:instrText>ADDIN CSL_CITATION {"citationItems":[{"id":"ITEM-1","itemData":{"DOI":"http://dx.doi.org/10.14806/ej.17.1.200","author":[{"dropping-particle":"","family":"Martin","given":"M","non-dropping-particle":"","parse-names":false,"suffix":""}],"container-title":"EMBnet.journal","id":"ITEM-1","issued":{"date-parts":[["2011"]]},"page":"10-12","title":"Cutadapt removes adapter sequences from high-thoughput sequencing reads","type":"article-journal","volume":"17"},"uris":["http://www.mendeley.com/documents/?uuid=ec8719f7-39b0-4d5a-b1f8-a49ff16603d0"]}],"mendeley":{"formattedCitation":"[4]","plainTextFormattedCitation":"[4]","previouslyFormattedCitation":"[47]"},"properties":{"noteIndex":0},"schema":"https://github.com/citation-style-language/schema/raw/master/csl-citation.json"}</w:instrText>
      </w:r>
      <w:r w:rsidRPr="002A4B57">
        <w:rPr>
          <w:rFonts w:cs="Times New Roman"/>
        </w:rPr>
        <w:fldChar w:fldCharType="separate"/>
      </w:r>
      <w:r w:rsidR="00C037C3" w:rsidRPr="00C037C3">
        <w:rPr>
          <w:rFonts w:cs="Times New Roman"/>
          <w:noProof/>
        </w:rPr>
        <w:t>[4]</w:t>
      </w:r>
      <w:r w:rsidRPr="002A4B57">
        <w:rPr>
          <w:rFonts w:cs="Times New Roman"/>
        </w:rPr>
        <w:fldChar w:fldCharType="end"/>
      </w:r>
      <w:r w:rsidRPr="002A4B57">
        <w:rPr>
          <w:rFonts w:cs="Times New Roman"/>
        </w:rPr>
        <w:t xml:space="preserve">; SNP filtering and discovery was conducted using </w:t>
      </w:r>
      <w:r w:rsidRPr="002A4B57">
        <w:rPr>
          <w:rFonts w:cs="Times New Roman"/>
          <w:i/>
        </w:rPr>
        <w:t>de novo</w:t>
      </w:r>
      <w:r w:rsidRPr="002A4B57">
        <w:rPr>
          <w:rFonts w:cs="Times New Roman"/>
        </w:rPr>
        <w:t xml:space="preserve"> assembly in </w:t>
      </w:r>
      <w:r w:rsidRPr="002A4B57">
        <w:rPr>
          <w:rFonts w:cs="Times New Roman"/>
          <w:i/>
        </w:rPr>
        <w:t>Stacks</w:t>
      </w:r>
      <w:r w:rsidRPr="002A4B57">
        <w:rPr>
          <w:rFonts w:cs="Times New Roman"/>
        </w:rPr>
        <w:t xml:space="preserve"> v. 1.44 </w:t>
      </w:r>
      <w:r w:rsidRPr="002A4B57">
        <w:rPr>
          <w:rFonts w:cs="Times New Roman"/>
        </w:rPr>
        <w:fldChar w:fldCharType="begin" w:fldLock="1"/>
      </w:r>
      <w:r w:rsidR="00C037C3">
        <w:rPr>
          <w:rFonts w:cs="Times New Roman"/>
        </w:rPr>
        <w:instrText>ADDIN CSL_CITATION {"citationItems":[{"id":"ITEM-1","itemData":{"DOI":"10.1111/mec.12354","author":[{"dropping-particle":"","family":"Catchen","given":"Julian","non-dropping-particle":"","parse-names":false,"suffix":""},{"dropping-particle":"","family":"Hohenlohe","given":"Paul A","non-dropping-particle":"","parse-names":false,"suffix":""},{"dropping-particle":"","family":"Bassham","given":"Susan","non-dropping-particle":"","parse-names":false,"suffix":""},{"dropping-particle":"","family":"Amores","given":"Angel","non-dropping-particle":"","parse-names":false,"suffix":""},{"dropping-particle":"","family":"Cresko","given":"William A","non-dropping-particle":"","parse-names":false,"suffix":""}],"container-title":"Molecular Ecology","id":"ITEM-1","issued":{"date-parts":[["2013"]]},"page":"3124-3140","title":"Stacks: an analysis tool set for population genomics","type":"article-journal","volume":"22"},"uris":["http://www.mendeley.com/documents/?uuid=2d33ef95-54fa-4fc2-a79e-388ea5b97074"]}],"mendeley":{"formattedCitation":"[5]","plainTextFormattedCitation":"[5]","previouslyFormattedCitation":"[48]"},"properties":{"noteIndex":0},"schema":"https://github.com/citation-style-language/schema/raw/master/csl-citation.json"}</w:instrText>
      </w:r>
      <w:r w:rsidRPr="002A4B57">
        <w:rPr>
          <w:rFonts w:cs="Times New Roman"/>
        </w:rPr>
        <w:fldChar w:fldCharType="separate"/>
      </w:r>
      <w:r w:rsidR="00C037C3" w:rsidRPr="00C037C3">
        <w:rPr>
          <w:rFonts w:cs="Times New Roman"/>
          <w:noProof/>
        </w:rPr>
        <w:t>[5]</w:t>
      </w:r>
      <w:r w:rsidRPr="002A4B57">
        <w:rPr>
          <w:rFonts w:cs="Times New Roman"/>
        </w:rPr>
        <w:fldChar w:fldCharType="end"/>
      </w:r>
      <w:r w:rsidRPr="002A4B57">
        <w:rPr>
          <w:rFonts w:cs="Times New Roman"/>
        </w:rPr>
        <w:t xml:space="preserve">. </w:t>
      </w:r>
      <w:proofErr w:type="spellStart"/>
      <w:r w:rsidRPr="002A4B57">
        <w:rPr>
          <w:rFonts w:cs="Times New Roman"/>
          <w:i/>
        </w:rPr>
        <w:t>process_radtags</w:t>
      </w:r>
      <w:proofErr w:type="spellEnd"/>
      <w:r w:rsidRPr="002A4B57">
        <w:rPr>
          <w:rFonts w:cs="Times New Roman"/>
          <w:i/>
        </w:rPr>
        <w:t xml:space="preserve"> </w:t>
      </w:r>
      <w:r w:rsidRPr="002A4B57">
        <w:rPr>
          <w:rFonts w:cs="Times New Roman"/>
        </w:rPr>
        <w:t xml:space="preserve">was used to demultiplex and filter reads based on quality; reads were trimmed to 80 base pairs to remove bases with low-quality scores on the 3’ end. </w:t>
      </w:r>
      <w:r>
        <w:rPr>
          <w:rFonts w:cs="Times New Roman"/>
        </w:rPr>
        <w:t xml:space="preserve">Key parameters included: </w:t>
      </w:r>
      <w:proofErr w:type="spellStart"/>
      <w:r w:rsidRPr="00A446C2">
        <w:rPr>
          <w:rFonts w:cs="Times New Roman"/>
          <w:i/>
        </w:rPr>
        <w:t>ustacks</w:t>
      </w:r>
      <w:proofErr w:type="spellEnd"/>
      <w:r>
        <w:rPr>
          <w:rFonts w:cs="Times New Roman"/>
        </w:rPr>
        <w:t xml:space="preserve"> </w:t>
      </w:r>
      <w:r w:rsidRPr="002A4B57">
        <w:rPr>
          <w:rFonts w:cs="Times New Roman"/>
        </w:rPr>
        <w:t>minimum stack depth (-m) of 5</w:t>
      </w:r>
      <w:r>
        <w:rPr>
          <w:rFonts w:cs="Times New Roman"/>
        </w:rPr>
        <w:t xml:space="preserve">, </w:t>
      </w:r>
      <w:r w:rsidRPr="002A4B57">
        <w:rPr>
          <w:rFonts w:cs="Times New Roman"/>
        </w:rPr>
        <w:t>maximum distance</w:t>
      </w:r>
      <w:r>
        <w:rPr>
          <w:rFonts w:cs="Times New Roman"/>
        </w:rPr>
        <w:t xml:space="preserve"> </w:t>
      </w:r>
      <w:r w:rsidRPr="002A4B57">
        <w:rPr>
          <w:rFonts w:cs="Times New Roman"/>
        </w:rPr>
        <w:t>between stacks (-M) of 5</w:t>
      </w:r>
      <w:r>
        <w:rPr>
          <w:rFonts w:cs="Times New Roman"/>
        </w:rPr>
        <w:t xml:space="preserve">, </w:t>
      </w:r>
      <w:r w:rsidRPr="002A4B57">
        <w:rPr>
          <w:rFonts w:cs="Times New Roman"/>
        </w:rPr>
        <w:t>maximum distance</w:t>
      </w:r>
      <w:r>
        <w:rPr>
          <w:rFonts w:cs="Times New Roman"/>
        </w:rPr>
        <w:t xml:space="preserve"> </w:t>
      </w:r>
      <w:r w:rsidRPr="002A4B57">
        <w:rPr>
          <w:rFonts w:cs="Times New Roman"/>
        </w:rPr>
        <w:t>to align secondary reads (-N) of 7</w:t>
      </w:r>
      <w:r>
        <w:rPr>
          <w:rFonts w:cs="Times New Roman"/>
        </w:rPr>
        <w:t xml:space="preserve">, </w:t>
      </w:r>
      <w:proofErr w:type="spellStart"/>
      <w:r>
        <w:rPr>
          <w:rFonts w:cs="Times New Roman"/>
          <w:i/>
        </w:rPr>
        <w:t>cstacks</w:t>
      </w:r>
      <w:proofErr w:type="spellEnd"/>
      <w:r>
        <w:rPr>
          <w:rFonts w:cs="Times New Roman"/>
          <w:i/>
        </w:rPr>
        <w:t xml:space="preserve"> </w:t>
      </w:r>
      <w:r w:rsidRPr="002A4B57">
        <w:rPr>
          <w:rFonts w:cs="Times New Roman"/>
        </w:rPr>
        <w:t>maximum</w:t>
      </w:r>
      <w:r>
        <w:rPr>
          <w:rFonts w:cs="Times New Roman"/>
        </w:rPr>
        <w:t xml:space="preserve"> </w:t>
      </w:r>
      <w:r w:rsidRPr="002A4B57">
        <w:rPr>
          <w:rFonts w:cs="Times New Roman"/>
        </w:rPr>
        <w:t>mismatches</w:t>
      </w:r>
      <w:r>
        <w:rPr>
          <w:rFonts w:cs="Times New Roman"/>
        </w:rPr>
        <w:t xml:space="preserve"> </w:t>
      </w:r>
      <w:r w:rsidRPr="002A4B57">
        <w:rPr>
          <w:rFonts w:cs="Times New Roman"/>
        </w:rPr>
        <w:t>between</w:t>
      </w:r>
      <w:r>
        <w:rPr>
          <w:rFonts w:cs="Times New Roman"/>
        </w:rPr>
        <w:t xml:space="preserve"> </w:t>
      </w:r>
      <w:r w:rsidRPr="002A4B57">
        <w:rPr>
          <w:rFonts w:cs="Times New Roman"/>
        </w:rPr>
        <w:t>tags</w:t>
      </w:r>
      <w:r>
        <w:rPr>
          <w:rFonts w:cs="Times New Roman"/>
        </w:rPr>
        <w:t xml:space="preserve"> </w:t>
      </w:r>
      <w:r w:rsidRPr="002A4B57">
        <w:rPr>
          <w:rFonts w:cs="Times New Roman"/>
        </w:rPr>
        <w:t>(-n)</w:t>
      </w:r>
      <w:r>
        <w:rPr>
          <w:rFonts w:cs="Times New Roman"/>
        </w:rPr>
        <w:t xml:space="preserve"> of 5,</w:t>
      </w:r>
      <w:r w:rsidRPr="002A4B57">
        <w:rPr>
          <w:rFonts w:cs="Times New Roman"/>
        </w:rPr>
        <w:t xml:space="preserve"> </w:t>
      </w:r>
      <w:proofErr w:type="spellStart"/>
      <w:r w:rsidRPr="00475A54">
        <w:rPr>
          <w:rFonts w:cs="Times New Roman"/>
          <w:i/>
        </w:rPr>
        <w:t>rxstacks</w:t>
      </w:r>
      <w:proofErr w:type="spellEnd"/>
      <w:r>
        <w:rPr>
          <w:rFonts w:cs="Times New Roman"/>
        </w:rPr>
        <w:t xml:space="preserve"> log likelihood &gt; </w:t>
      </w:r>
      <w:r w:rsidRPr="002A4B57">
        <w:rPr>
          <w:rFonts w:cs="Times New Roman"/>
        </w:rPr>
        <w:t>-30</w:t>
      </w:r>
      <w:r>
        <w:rPr>
          <w:rFonts w:cs="Times New Roman"/>
        </w:rPr>
        <w:t xml:space="preserve">, </w:t>
      </w:r>
      <w:r w:rsidRPr="00A446C2">
        <w:rPr>
          <w:rFonts w:cs="Times New Roman"/>
          <w:i/>
        </w:rPr>
        <w:t>populations</w:t>
      </w:r>
      <w:r>
        <w:rPr>
          <w:rFonts w:cs="Times New Roman"/>
          <w:i/>
        </w:rPr>
        <w:t xml:space="preserve"> -</w:t>
      </w:r>
      <w:r w:rsidRPr="00A446C2">
        <w:rPr>
          <w:rFonts w:cs="Times New Roman"/>
        </w:rPr>
        <w:t>r</w:t>
      </w:r>
      <w:r>
        <w:rPr>
          <w:rFonts w:cs="Times New Roman"/>
          <w:i/>
        </w:rPr>
        <w:t xml:space="preserve"> = </w:t>
      </w:r>
      <w:r w:rsidRPr="002A4B57">
        <w:rPr>
          <w:rFonts w:cs="Times New Roman"/>
        </w:rPr>
        <w:t>0.8</w:t>
      </w:r>
      <w:r>
        <w:rPr>
          <w:rFonts w:cs="Times New Roman"/>
        </w:rPr>
        <w:t xml:space="preserve">, </w:t>
      </w:r>
      <w:r w:rsidRPr="00A446C2">
        <w:rPr>
          <w:rFonts w:cs="Times New Roman"/>
          <w:i/>
        </w:rPr>
        <w:t>-</w:t>
      </w:r>
      <w:r w:rsidRPr="00A446C2">
        <w:rPr>
          <w:rFonts w:cs="Times New Roman"/>
        </w:rPr>
        <w:t>p</w:t>
      </w:r>
      <w:r>
        <w:rPr>
          <w:rFonts w:cs="Times New Roman"/>
        </w:rPr>
        <w:t xml:space="preserve"> = 11/14</w:t>
      </w:r>
      <w:r w:rsidRPr="002A4B57">
        <w:rPr>
          <w:rFonts w:cs="Times New Roman"/>
        </w:rPr>
        <w:t>.</w:t>
      </w:r>
      <w:r>
        <w:rPr>
          <w:rFonts w:cs="Times New Roman"/>
        </w:rPr>
        <w:t xml:space="preserve"> </w:t>
      </w:r>
      <w:r w:rsidRPr="002A4B57">
        <w:rPr>
          <w:rFonts w:cs="Times New Roman"/>
        </w:rPr>
        <w:t>GBS was performed on 14 populations</w:t>
      </w:r>
      <w:r>
        <w:rPr>
          <w:rFonts w:cs="Times New Roman"/>
        </w:rPr>
        <w:t>, but only results for the 12 transplanted populations are presented herein.</w:t>
      </w:r>
    </w:p>
    <w:p w14:paraId="55B3CEE0" w14:textId="7E11FA4D" w:rsidR="00F348C0" w:rsidRDefault="00F348C0" w:rsidP="00F348C0">
      <w:pPr>
        <w:spacing w:line="360" w:lineRule="auto"/>
        <w:contextualSpacing/>
        <w:rPr>
          <w:rFonts w:cs="Times New Roman"/>
        </w:rPr>
      </w:pPr>
      <w:r>
        <w:rPr>
          <w:rFonts w:cs="Times New Roman"/>
        </w:rPr>
        <w:tab/>
      </w:r>
      <w:r w:rsidRPr="002A4B57">
        <w:rPr>
          <w:rFonts w:cs="Times New Roman"/>
        </w:rPr>
        <w:t xml:space="preserve">Downstream filtering was conducted in the </w:t>
      </w:r>
      <w:r w:rsidRPr="002A4B57">
        <w:rPr>
          <w:rFonts w:cs="Times New Roman"/>
          <w:i/>
        </w:rPr>
        <w:t xml:space="preserve">radiator </w:t>
      </w:r>
      <w:r w:rsidRPr="002A4B57">
        <w:rPr>
          <w:rFonts w:cs="Times New Roman"/>
        </w:rPr>
        <w:t xml:space="preserve">package </w:t>
      </w:r>
      <w:r w:rsidRPr="002A4B57">
        <w:rPr>
          <w:rFonts w:cs="Times New Roman"/>
        </w:rPr>
        <w:fldChar w:fldCharType="begin" w:fldLock="1"/>
      </w:r>
      <w:r w:rsidR="00C037C3">
        <w:rPr>
          <w:rFonts w:cs="Times New Roman"/>
        </w:rPr>
        <w:instrText>ADDIN CSL_CITATION {"citationItems":[{"id":"ITEM-1","itemData":{"DOI":"10.5281/zenodo.154432","author":[{"dropping-particle":"","family":"Gosselin","given":"Thierry","non-dropping-particle":"","parse-names":false,"suffix":""}],"id":"ITEM-1","issued":{"date-parts":[["2017"]]},"number":"0.0.1","title":"radiator: RADseq Data Exploration, Manipulation and Visualization using R.","type":"article"},"uris":["http://www.mendeley.com/documents/?uuid=2d735f04-2622-4f8e-b850-23b19f153535"]}],"mendeley":{"formattedCitation":"[6]","plainTextFormattedCitation":"[6]","previouslyFormattedCitation":"[49]"},"properties":{"noteIndex":0},"schema":"https://github.com/citation-style-language/schema/raw/master/csl-citation.json"}</w:instrText>
      </w:r>
      <w:r w:rsidRPr="002A4B57">
        <w:rPr>
          <w:rFonts w:cs="Times New Roman"/>
        </w:rPr>
        <w:fldChar w:fldCharType="separate"/>
      </w:r>
      <w:r w:rsidR="00C037C3" w:rsidRPr="00C037C3">
        <w:rPr>
          <w:rFonts w:cs="Times New Roman"/>
          <w:noProof/>
        </w:rPr>
        <w:t>[6]</w:t>
      </w:r>
      <w:r w:rsidRPr="002A4B57">
        <w:rPr>
          <w:rFonts w:cs="Times New Roman"/>
        </w:rPr>
        <w:fldChar w:fldCharType="end"/>
      </w:r>
      <w:r w:rsidRPr="002A4B57">
        <w:rPr>
          <w:rFonts w:cs="Times New Roman"/>
        </w:rPr>
        <w:t xml:space="preserve"> in R v. 3.3.3 </w:t>
      </w:r>
      <w:r w:rsidRPr="002A4B57">
        <w:rPr>
          <w:rFonts w:cs="Times New Roman"/>
        </w:rPr>
        <w:fldChar w:fldCharType="begin" w:fldLock="1"/>
      </w:r>
      <w:r w:rsidR="00C037C3">
        <w:rPr>
          <w:rFonts w:cs="Times New Roman"/>
        </w:rPr>
        <w:instrText>ADDIN CSL_CITATION {"citationItems":[{"id":"ITEM-1","itemData":{"DOI":"10.1038/sj.hdy.6800737","ISBN":"3900051070","ISSN":"16000706","PMID":"16106260","abstract":"R Development Core Team (2011). R: A language and environment for statistical computing. R Foundation for Statistical Computing, Vienna, Austria. ISBN 3-900051-07-0, URL http://www.R-project.org/.","author":[{"dropping-particle":"","family":"R Development Core Team","given":"","non-dropping-particle":"","parse-names":false,"suffix":""}],"container-title":"R Foundation for Statistical Computing Vienna Austria","id":"ITEM-1","issued":{"date-parts":[["2017"]]},"page":"{ISBN} 3-900051-07-0","title":"R: a language and environment for statistical computing","type":"article-journal","volume":"0"},"uris":["http://www.mendeley.com/documents/?uuid=6d94471e-a266-4e10-bf66-6ae2dbe62b59"]}],"mendeley":{"formattedCitation":"[7]","plainTextFormattedCitation":"[7]","previouslyFormattedCitation":"[50]"},"properties":{"noteIndex":0},"schema":"https://github.com/citation-style-language/schema/raw/master/csl-citation.json"}</w:instrText>
      </w:r>
      <w:r w:rsidRPr="002A4B57">
        <w:rPr>
          <w:rFonts w:cs="Times New Roman"/>
        </w:rPr>
        <w:fldChar w:fldCharType="separate"/>
      </w:r>
      <w:r w:rsidR="00C037C3" w:rsidRPr="00C037C3">
        <w:rPr>
          <w:rFonts w:cs="Times New Roman"/>
          <w:noProof/>
        </w:rPr>
        <w:t>[7]</w:t>
      </w:r>
      <w:r w:rsidRPr="002A4B57">
        <w:rPr>
          <w:rFonts w:cs="Times New Roman"/>
        </w:rPr>
        <w:fldChar w:fldCharType="end"/>
      </w:r>
      <w:r w:rsidRPr="002A4B57">
        <w:rPr>
          <w:rFonts w:cs="Times New Roman"/>
        </w:rPr>
        <w:t xml:space="preserve">. Brook trout are residual tetraploids </w:t>
      </w:r>
      <w:r w:rsidRPr="002A4B57">
        <w:rPr>
          <w:rFonts w:cs="Times New Roman"/>
        </w:rPr>
        <w:fldChar w:fldCharType="begin" w:fldLock="1"/>
      </w:r>
      <w:r w:rsidR="00C037C3">
        <w:rPr>
          <w:rFonts w:cs="Times New Roman"/>
        </w:rPr>
        <w:instrText>ADDIN CSL_CITATION {"citationItems":[{"id":"ITEM-1","itemData":{"DOI":"10.1371/journal.pone.0046662","author":[{"dropping-particle":"","family":"Crete-Lafreniere","given":"Alexis","non-dropping-particle":"","parse-names":false,"suffix":""},{"dropping-particle":"","family":"Weir","given":"Laura K","non-dropping-particle":"","parse-names":false,"suffix":""},{"dropping-particle":"","family":"Bernatchez","given":"Louis","non-dropping-particle":"","parse-names":false,"suffix":""}],"container-title":"PLoS ONE","id":"ITEM-1","issue":"10","issued":{"date-parts":[["2012"]]},"title":"Framing the Salmonidae family phylogenetic portrait: a more complete picture from increased taxon sampling","type":"article-journal","volume":"7"},"uris":["http://www.mendeley.com/documents/?uuid=8982635c-1085-4664-be94-8e0e534de104"]}],"mendeley":{"formattedCitation":"[8]","plainTextFormattedCitation":"[8]","previouslyFormattedCitation":"[51]"},"properties":{"noteIndex":0},"schema":"https://github.com/citation-style-language/schema/raw/master/csl-citation.json"}</w:instrText>
      </w:r>
      <w:r w:rsidRPr="002A4B57">
        <w:rPr>
          <w:rFonts w:cs="Times New Roman"/>
        </w:rPr>
        <w:fldChar w:fldCharType="separate"/>
      </w:r>
      <w:r w:rsidR="00C037C3" w:rsidRPr="00C037C3">
        <w:rPr>
          <w:rFonts w:cs="Times New Roman"/>
          <w:noProof/>
        </w:rPr>
        <w:t>[8]</w:t>
      </w:r>
      <w:r w:rsidRPr="002A4B57">
        <w:rPr>
          <w:rFonts w:cs="Times New Roman"/>
        </w:rPr>
        <w:fldChar w:fldCharType="end"/>
      </w:r>
      <w:r>
        <w:rPr>
          <w:rFonts w:cs="Times New Roman"/>
        </w:rPr>
        <w:t xml:space="preserve"> making </w:t>
      </w:r>
      <w:r w:rsidRPr="002A4B57">
        <w:rPr>
          <w:rFonts w:cs="Times New Roman"/>
        </w:rPr>
        <w:t xml:space="preserve">SNP identification complicated by the occurrence of paralogues </w:t>
      </w:r>
      <w:r w:rsidRPr="002A4B57">
        <w:rPr>
          <w:rFonts w:cs="Times New Roman"/>
        </w:rPr>
        <w:fldChar w:fldCharType="begin" w:fldLock="1"/>
      </w:r>
      <w:r w:rsidR="00C037C3">
        <w:rPr>
          <w:rFonts w:cs="Times New Roman"/>
        </w:rPr>
        <w:instrText>ADDIN CSL_CITATION {"citationItems":[{"id":"ITEM-1","itemData":{"DOI":"10.1111/2041-210X.12775","author":[{"dropping-particle":"","family":"Paris","given":"Josephine R","non-dropping-particle":"","parse-names":false,"suffix":""},{"dropping-particle":"","family":"Stevens","given":"Jamie R","non-dropping-particle":"","parse-names":false,"suffix":""},{"dropping-particle":"","family":"Catchen","given":"Julian M","non-dropping-particle":"","parse-names":false,"suffix":""}],"container-title":"Methods in Ecology and Evolution","id":"ITEM-1","issue":"10","issued":{"date-parts":[["2017"]]},"page":"1360-1373","title":"Lost in parameter space: a road map for STACKS","type":"article-journal","volume":"8"},"uris":["http://www.mendeley.com/documents/?uuid=3f450fa1-3a77-4fd0-9309-63556cdf600c"]}],"mendeley":{"formattedCitation":"[9]","plainTextFormattedCitation":"[9]","previouslyFormattedCitation":"[52]"},"properties":{"noteIndex":0},"schema":"https://github.com/citation-style-language/schema/raw/master/csl-citation.json"}</w:instrText>
      </w:r>
      <w:r w:rsidRPr="002A4B57">
        <w:rPr>
          <w:rFonts w:cs="Times New Roman"/>
        </w:rPr>
        <w:fldChar w:fldCharType="separate"/>
      </w:r>
      <w:r w:rsidR="00C037C3" w:rsidRPr="00C037C3">
        <w:rPr>
          <w:rFonts w:cs="Times New Roman"/>
          <w:noProof/>
        </w:rPr>
        <w:t>[9]</w:t>
      </w:r>
      <w:r w:rsidRPr="002A4B57">
        <w:rPr>
          <w:rFonts w:cs="Times New Roman"/>
        </w:rPr>
        <w:fldChar w:fldCharType="end"/>
      </w:r>
      <w:r w:rsidRPr="002A4B57">
        <w:rPr>
          <w:rFonts w:cs="Times New Roman"/>
        </w:rPr>
        <w:t xml:space="preserve">. To remove potential paralogues, loci with more than 4 SNPs were removed; only the first SNP was used </w:t>
      </w:r>
      <w:r>
        <w:rPr>
          <w:rFonts w:cs="Times New Roman"/>
        </w:rPr>
        <w:t xml:space="preserve">per locus, and </w:t>
      </w:r>
      <w:r w:rsidRPr="002A4B57">
        <w:rPr>
          <w:rFonts w:cs="Times New Roman"/>
        </w:rPr>
        <w:t>loci with H</w:t>
      </w:r>
      <w:r w:rsidRPr="002A4B57">
        <w:rPr>
          <w:rFonts w:cs="Times New Roman"/>
          <w:vertAlign w:val="subscript"/>
        </w:rPr>
        <w:t>o</w:t>
      </w:r>
      <w:r w:rsidRPr="002A4B57">
        <w:rPr>
          <w:rFonts w:cs="Times New Roman"/>
        </w:rPr>
        <w:t xml:space="preserve"> </w:t>
      </w:r>
      <w:r>
        <w:rPr>
          <w:rFonts w:cs="Times New Roman"/>
        </w:rPr>
        <w:t>&gt;</w:t>
      </w:r>
      <w:r w:rsidRPr="002A4B57">
        <w:rPr>
          <w:rFonts w:cs="Times New Roman"/>
        </w:rPr>
        <w:t xml:space="preserve"> 0.</w:t>
      </w:r>
      <w:r>
        <w:rPr>
          <w:rFonts w:cs="Times New Roman"/>
        </w:rPr>
        <w:t>6</w:t>
      </w:r>
      <w:r w:rsidRPr="002A4B57">
        <w:rPr>
          <w:rFonts w:cs="Times New Roman"/>
        </w:rPr>
        <w:t xml:space="preserve"> in </w:t>
      </w:r>
      <w:r>
        <w:rPr>
          <w:rFonts w:cs="Times New Roman"/>
        </w:rPr>
        <w:t xml:space="preserve">2 or more of the </w:t>
      </w:r>
      <w:r w:rsidRPr="002A4B57">
        <w:rPr>
          <w:rFonts w:cs="Times New Roman"/>
        </w:rPr>
        <w:t>sampled population</w:t>
      </w:r>
      <w:r>
        <w:rPr>
          <w:rFonts w:cs="Times New Roman"/>
        </w:rPr>
        <w:t>s</w:t>
      </w:r>
      <w:r w:rsidRPr="002A4B57">
        <w:rPr>
          <w:rFonts w:cs="Times New Roman"/>
        </w:rPr>
        <w:t xml:space="preserve"> were excluded. SNPs with a minor allele frequency (&lt;0.01) were similarly excluded to remove potential sequencing errors and rare alleles</w:t>
      </w:r>
      <w:bookmarkStart w:id="0" w:name="_GoBack"/>
      <w:bookmarkEnd w:id="0"/>
      <w:r w:rsidRPr="002A4B57">
        <w:rPr>
          <w:rFonts w:cs="Times New Roman"/>
        </w:rPr>
        <w:t xml:space="preserve">. Individuals missing more than 40% of genotypes across all filtered loci were also removed. </w:t>
      </w:r>
    </w:p>
    <w:p w14:paraId="12BC5582" w14:textId="77777777" w:rsidR="00C037C3" w:rsidRDefault="00C037C3" w:rsidP="00F348C0">
      <w:pPr>
        <w:spacing w:line="360" w:lineRule="auto"/>
        <w:contextualSpacing/>
        <w:rPr>
          <w:rFonts w:cs="Times New Roman"/>
        </w:rPr>
      </w:pPr>
    </w:p>
    <w:p w14:paraId="2BAF7DBA" w14:textId="1A3C0DF7" w:rsidR="00C037C3" w:rsidRPr="00C037C3" w:rsidRDefault="00C037C3" w:rsidP="00C037C3">
      <w:pPr>
        <w:widowControl w:val="0"/>
        <w:autoSpaceDE w:val="0"/>
        <w:autoSpaceDN w:val="0"/>
        <w:adjustRightInd w:val="0"/>
        <w:spacing w:line="240" w:lineRule="auto"/>
        <w:ind w:left="640" w:hanging="640"/>
        <w:contextualSpacing/>
        <w:rPr>
          <w:rFonts w:cs="Times New Roman"/>
          <w:noProof/>
        </w:rPr>
      </w:pPr>
      <w:r>
        <w:fldChar w:fldCharType="begin" w:fldLock="1"/>
      </w:r>
      <w:r>
        <w:instrText xml:space="preserve">ADDIN Mendeley Bibliography CSL_BIBLIOGRAPHY </w:instrText>
      </w:r>
      <w:r>
        <w:fldChar w:fldCharType="separate"/>
      </w:r>
      <w:r w:rsidRPr="00C037C3">
        <w:rPr>
          <w:rFonts w:cs="Times New Roman"/>
          <w:noProof/>
        </w:rPr>
        <w:t>1.</w:t>
      </w:r>
      <w:r w:rsidRPr="00C037C3">
        <w:rPr>
          <w:rFonts w:cs="Times New Roman"/>
          <w:noProof/>
        </w:rPr>
        <w:tab/>
        <w:t xml:space="preserve">Mascher M, Wu S, St. Amand P, Stein N, Poland J. 2013 Application of genotyping-by-sequencing on semiconductor sequencing platforms: a comparison of genetic and reference-based marker ordering in barley. </w:t>
      </w:r>
      <w:r w:rsidRPr="00C037C3">
        <w:rPr>
          <w:rFonts w:cs="Times New Roman"/>
          <w:i/>
          <w:iCs/>
          <w:noProof/>
        </w:rPr>
        <w:t>PLoS One</w:t>
      </w:r>
      <w:r w:rsidRPr="00C037C3">
        <w:rPr>
          <w:rFonts w:cs="Times New Roman"/>
          <w:noProof/>
        </w:rPr>
        <w:t xml:space="preserve"> </w:t>
      </w:r>
      <w:r w:rsidRPr="00C037C3">
        <w:rPr>
          <w:rFonts w:cs="Times New Roman"/>
          <w:b/>
          <w:bCs/>
          <w:noProof/>
        </w:rPr>
        <w:t>8</w:t>
      </w:r>
      <w:r w:rsidRPr="00C037C3">
        <w:rPr>
          <w:rFonts w:cs="Times New Roman"/>
          <w:noProof/>
        </w:rPr>
        <w:t>, 1–11. (doi:10.1371/journal.pone.0076925)</w:t>
      </w:r>
    </w:p>
    <w:p w14:paraId="06770DA8" w14:textId="77777777" w:rsidR="00C037C3" w:rsidRPr="00C037C3" w:rsidRDefault="00C037C3" w:rsidP="00C037C3">
      <w:pPr>
        <w:widowControl w:val="0"/>
        <w:autoSpaceDE w:val="0"/>
        <w:autoSpaceDN w:val="0"/>
        <w:adjustRightInd w:val="0"/>
        <w:spacing w:line="240" w:lineRule="auto"/>
        <w:ind w:left="640" w:hanging="640"/>
        <w:contextualSpacing/>
        <w:rPr>
          <w:rFonts w:cs="Times New Roman"/>
          <w:noProof/>
        </w:rPr>
      </w:pPr>
      <w:r w:rsidRPr="00C037C3">
        <w:rPr>
          <w:rFonts w:cs="Times New Roman"/>
          <w:noProof/>
        </w:rPr>
        <w:t>2.</w:t>
      </w:r>
      <w:r w:rsidRPr="00C037C3">
        <w:rPr>
          <w:rFonts w:cs="Times New Roman"/>
          <w:noProof/>
        </w:rPr>
        <w:tab/>
        <w:t xml:space="preserve">Perreault-Payette A, Muir AM, Goetz F, Perrier C, Normandeau E, Sirois P, Bernatchez L. 2017 Investigating the extent of parallelism in morphological and genomic divergence among lake trout ecotypes in Lake Superior. </w:t>
      </w:r>
      <w:r w:rsidRPr="00C037C3">
        <w:rPr>
          <w:rFonts w:cs="Times New Roman"/>
          <w:i/>
          <w:iCs/>
          <w:noProof/>
        </w:rPr>
        <w:t>Mol. Ecol.</w:t>
      </w:r>
      <w:r w:rsidRPr="00C037C3">
        <w:rPr>
          <w:rFonts w:cs="Times New Roman"/>
          <w:noProof/>
        </w:rPr>
        <w:t xml:space="preserve"> </w:t>
      </w:r>
      <w:r w:rsidRPr="00C037C3">
        <w:rPr>
          <w:rFonts w:cs="Times New Roman"/>
          <w:b/>
          <w:bCs/>
          <w:noProof/>
        </w:rPr>
        <w:t>26</w:t>
      </w:r>
      <w:r w:rsidRPr="00C037C3">
        <w:rPr>
          <w:rFonts w:cs="Times New Roman"/>
          <w:noProof/>
        </w:rPr>
        <w:t>, 1477–1497. (doi:10.1111/mec.14018)</w:t>
      </w:r>
    </w:p>
    <w:p w14:paraId="2053ABA4" w14:textId="77777777" w:rsidR="00C037C3" w:rsidRPr="00C037C3" w:rsidRDefault="00C037C3" w:rsidP="00C037C3">
      <w:pPr>
        <w:widowControl w:val="0"/>
        <w:autoSpaceDE w:val="0"/>
        <w:autoSpaceDN w:val="0"/>
        <w:adjustRightInd w:val="0"/>
        <w:spacing w:line="240" w:lineRule="auto"/>
        <w:ind w:left="640" w:hanging="640"/>
        <w:contextualSpacing/>
        <w:rPr>
          <w:rFonts w:cs="Times New Roman"/>
          <w:noProof/>
        </w:rPr>
      </w:pPr>
      <w:r w:rsidRPr="00C037C3">
        <w:rPr>
          <w:rFonts w:cs="Times New Roman"/>
          <w:noProof/>
        </w:rPr>
        <w:t>3.</w:t>
      </w:r>
      <w:r w:rsidRPr="00C037C3">
        <w:rPr>
          <w:rFonts w:cs="Times New Roman"/>
          <w:noProof/>
        </w:rPr>
        <w:tab/>
        <w:t xml:space="preserve">Andrews S. 2010 FastQC: A quality control tool for high throughput sequence data. </w:t>
      </w:r>
      <w:r w:rsidRPr="00C037C3">
        <w:rPr>
          <w:rFonts w:cs="Times New Roman"/>
          <w:i/>
          <w:iCs/>
          <w:noProof/>
        </w:rPr>
        <w:t>Online</w:t>
      </w:r>
      <w:r w:rsidRPr="00C037C3">
        <w:rPr>
          <w:rFonts w:cs="Times New Roman"/>
          <w:noProof/>
        </w:rPr>
        <w:t>. See https://www.bioinformatics.babraham.ac.uk/projects/fastqc/.</w:t>
      </w:r>
    </w:p>
    <w:p w14:paraId="44EC829A" w14:textId="77777777" w:rsidR="00C037C3" w:rsidRPr="00C037C3" w:rsidRDefault="00C037C3" w:rsidP="00C037C3">
      <w:pPr>
        <w:widowControl w:val="0"/>
        <w:autoSpaceDE w:val="0"/>
        <w:autoSpaceDN w:val="0"/>
        <w:adjustRightInd w:val="0"/>
        <w:spacing w:line="240" w:lineRule="auto"/>
        <w:ind w:left="640" w:hanging="640"/>
        <w:contextualSpacing/>
        <w:rPr>
          <w:rFonts w:cs="Times New Roman"/>
          <w:noProof/>
        </w:rPr>
      </w:pPr>
      <w:r w:rsidRPr="00C037C3">
        <w:rPr>
          <w:rFonts w:cs="Times New Roman"/>
          <w:noProof/>
        </w:rPr>
        <w:lastRenderedPageBreak/>
        <w:t>4.</w:t>
      </w:r>
      <w:r w:rsidRPr="00C037C3">
        <w:rPr>
          <w:rFonts w:cs="Times New Roman"/>
          <w:noProof/>
        </w:rPr>
        <w:tab/>
        <w:t xml:space="preserve">Martin M. 2011 Cutadapt removes adapter sequences from high-thoughput sequencing reads. </w:t>
      </w:r>
      <w:r w:rsidRPr="00C037C3">
        <w:rPr>
          <w:rFonts w:cs="Times New Roman"/>
          <w:i/>
          <w:iCs/>
          <w:noProof/>
        </w:rPr>
        <w:t>EMBnet.journal</w:t>
      </w:r>
      <w:r w:rsidRPr="00C037C3">
        <w:rPr>
          <w:rFonts w:cs="Times New Roman"/>
          <w:noProof/>
        </w:rPr>
        <w:t xml:space="preserve"> </w:t>
      </w:r>
      <w:r w:rsidRPr="00C037C3">
        <w:rPr>
          <w:rFonts w:cs="Times New Roman"/>
          <w:b/>
          <w:bCs/>
          <w:noProof/>
        </w:rPr>
        <w:t>17</w:t>
      </w:r>
      <w:r w:rsidRPr="00C037C3">
        <w:rPr>
          <w:rFonts w:cs="Times New Roman"/>
          <w:noProof/>
        </w:rPr>
        <w:t>, 10–12. (doi:http://dx.doi.org/10.14806/ej.17.1.200)</w:t>
      </w:r>
    </w:p>
    <w:p w14:paraId="405B277C" w14:textId="77777777" w:rsidR="00C037C3" w:rsidRPr="00C037C3" w:rsidRDefault="00C037C3" w:rsidP="00C037C3">
      <w:pPr>
        <w:widowControl w:val="0"/>
        <w:autoSpaceDE w:val="0"/>
        <w:autoSpaceDN w:val="0"/>
        <w:adjustRightInd w:val="0"/>
        <w:spacing w:line="240" w:lineRule="auto"/>
        <w:ind w:left="640" w:hanging="640"/>
        <w:contextualSpacing/>
        <w:rPr>
          <w:rFonts w:cs="Times New Roman"/>
          <w:noProof/>
        </w:rPr>
      </w:pPr>
      <w:r w:rsidRPr="00C037C3">
        <w:rPr>
          <w:rFonts w:cs="Times New Roman"/>
          <w:noProof/>
        </w:rPr>
        <w:t>5.</w:t>
      </w:r>
      <w:r w:rsidRPr="00C037C3">
        <w:rPr>
          <w:rFonts w:cs="Times New Roman"/>
          <w:noProof/>
        </w:rPr>
        <w:tab/>
        <w:t xml:space="preserve">Catchen J, Hohenlohe PA, Bassham S, Amores A, Cresko WA. 2013 Stacks: an analysis tool set for population genomics. </w:t>
      </w:r>
      <w:r w:rsidRPr="00C037C3">
        <w:rPr>
          <w:rFonts w:cs="Times New Roman"/>
          <w:i/>
          <w:iCs/>
          <w:noProof/>
        </w:rPr>
        <w:t>Mol. Ecol.</w:t>
      </w:r>
      <w:r w:rsidRPr="00C037C3">
        <w:rPr>
          <w:rFonts w:cs="Times New Roman"/>
          <w:noProof/>
        </w:rPr>
        <w:t xml:space="preserve"> </w:t>
      </w:r>
      <w:r w:rsidRPr="00C037C3">
        <w:rPr>
          <w:rFonts w:cs="Times New Roman"/>
          <w:b/>
          <w:bCs/>
          <w:noProof/>
        </w:rPr>
        <w:t>22</w:t>
      </w:r>
      <w:r w:rsidRPr="00C037C3">
        <w:rPr>
          <w:rFonts w:cs="Times New Roman"/>
          <w:noProof/>
        </w:rPr>
        <w:t>, 3124–3140. (doi:10.1111/mec.12354)</w:t>
      </w:r>
    </w:p>
    <w:p w14:paraId="04069C36" w14:textId="77777777" w:rsidR="00C037C3" w:rsidRPr="00C037C3" w:rsidRDefault="00C037C3" w:rsidP="00C037C3">
      <w:pPr>
        <w:widowControl w:val="0"/>
        <w:autoSpaceDE w:val="0"/>
        <w:autoSpaceDN w:val="0"/>
        <w:adjustRightInd w:val="0"/>
        <w:spacing w:line="240" w:lineRule="auto"/>
        <w:ind w:left="640" w:hanging="640"/>
        <w:contextualSpacing/>
        <w:rPr>
          <w:rFonts w:cs="Times New Roman"/>
          <w:noProof/>
        </w:rPr>
      </w:pPr>
      <w:r w:rsidRPr="00C037C3">
        <w:rPr>
          <w:rFonts w:cs="Times New Roman"/>
          <w:noProof/>
        </w:rPr>
        <w:t>6.</w:t>
      </w:r>
      <w:r w:rsidRPr="00C037C3">
        <w:rPr>
          <w:rFonts w:cs="Times New Roman"/>
          <w:noProof/>
        </w:rPr>
        <w:tab/>
        <w:t>Gosselin T. 2017 radiator: RADseq Data Exploration, Manipulation and Visualization using R. (doi:10.5281/zenodo.154432)</w:t>
      </w:r>
    </w:p>
    <w:p w14:paraId="0CA38722" w14:textId="77777777" w:rsidR="00C037C3" w:rsidRPr="00C037C3" w:rsidRDefault="00C037C3" w:rsidP="00C037C3">
      <w:pPr>
        <w:widowControl w:val="0"/>
        <w:autoSpaceDE w:val="0"/>
        <w:autoSpaceDN w:val="0"/>
        <w:adjustRightInd w:val="0"/>
        <w:spacing w:line="240" w:lineRule="auto"/>
        <w:ind w:left="640" w:hanging="640"/>
        <w:contextualSpacing/>
        <w:rPr>
          <w:rFonts w:cs="Times New Roman"/>
          <w:noProof/>
        </w:rPr>
      </w:pPr>
      <w:r w:rsidRPr="00C037C3">
        <w:rPr>
          <w:rFonts w:cs="Times New Roman"/>
          <w:noProof/>
        </w:rPr>
        <w:t>7.</w:t>
      </w:r>
      <w:r w:rsidRPr="00C037C3">
        <w:rPr>
          <w:rFonts w:cs="Times New Roman"/>
          <w:noProof/>
        </w:rPr>
        <w:tab/>
        <w:t xml:space="preserve">R Development Core Team. 2017 R: a language and environment for statistical computing. </w:t>
      </w:r>
      <w:r w:rsidRPr="00C037C3">
        <w:rPr>
          <w:rFonts w:cs="Times New Roman"/>
          <w:i/>
          <w:iCs/>
          <w:noProof/>
        </w:rPr>
        <w:t>R Found. Stat. Comput. Vienna Austria</w:t>
      </w:r>
      <w:r w:rsidRPr="00C037C3">
        <w:rPr>
          <w:rFonts w:cs="Times New Roman"/>
          <w:noProof/>
        </w:rPr>
        <w:t xml:space="preserve"> </w:t>
      </w:r>
      <w:r w:rsidRPr="00C037C3">
        <w:rPr>
          <w:rFonts w:cs="Times New Roman"/>
          <w:b/>
          <w:bCs/>
          <w:noProof/>
        </w:rPr>
        <w:t>0</w:t>
      </w:r>
      <w:r w:rsidRPr="00C037C3">
        <w:rPr>
          <w:rFonts w:cs="Times New Roman"/>
          <w:noProof/>
        </w:rPr>
        <w:t>, {ISBN} 3-900051-07-0. (doi:10.1038/sj.hdy.6800737)</w:t>
      </w:r>
    </w:p>
    <w:p w14:paraId="7883C9B6" w14:textId="77777777" w:rsidR="00C037C3" w:rsidRPr="00C037C3" w:rsidRDefault="00C037C3" w:rsidP="00C037C3">
      <w:pPr>
        <w:widowControl w:val="0"/>
        <w:autoSpaceDE w:val="0"/>
        <w:autoSpaceDN w:val="0"/>
        <w:adjustRightInd w:val="0"/>
        <w:spacing w:line="240" w:lineRule="auto"/>
        <w:ind w:left="640" w:hanging="640"/>
        <w:contextualSpacing/>
        <w:rPr>
          <w:rFonts w:cs="Times New Roman"/>
          <w:noProof/>
        </w:rPr>
      </w:pPr>
      <w:r w:rsidRPr="00C037C3">
        <w:rPr>
          <w:rFonts w:cs="Times New Roman"/>
          <w:noProof/>
        </w:rPr>
        <w:t>8.</w:t>
      </w:r>
      <w:r w:rsidRPr="00C037C3">
        <w:rPr>
          <w:rFonts w:cs="Times New Roman"/>
          <w:noProof/>
        </w:rPr>
        <w:tab/>
        <w:t xml:space="preserve">Crete-Lafreniere A, Weir LK, Bernatchez L. 2012 Framing the Salmonidae family phylogenetic portrait: a more complete picture from increased taxon sampling. </w:t>
      </w:r>
      <w:r w:rsidRPr="00C037C3">
        <w:rPr>
          <w:rFonts w:cs="Times New Roman"/>
          <w:i/>
          <w:iCs/>
          <w:noProof/>
        </w:rPr>
        <w:t>PLoS One</w:t>
      </w:r>
      <w:r w:rsidRPr="00C037C3">
        <w:rPr>
          <w:rFonts w:cs="Times New Roman"/>
          <w:noProof/>
        </w:rPr>
        <w:t xml:space="preserve"> </w:t>
      </w:r>
      <w:r w:rsidRPr="00C037C3">
        <w:rPr>
          <w:rFonts w:cs="Times New Roman"/>
          <w:b/>
          <w:bCs/>
          <w:noProof/>
        </w:rPr>
        <w:t>7</w:t>
      </w:r>
      <w:r w:rsidRPr="00C037C3">
        <w:rPr>
          <w:rFonts w:cs="Times New Roman"/>
          <w:noProof/>
        </w:rPr>
        <w:t>. (doi:10.1371/journal.pone.0046662)</w:t>
      </w:r>
    </w:p>
    <w:p w14:paraId="72DE4B51" w14:textId="77777777" w:rsidR="00C037C3" w:rsidRPr="00C037C3" w:rsidRDefault="00C037C3" w:rsidP="00C037C3">
      <w:pPr>
        <w:widowControl w:val="0"/>
        <w:autoSpaceDE w:val="0"/>
        <w:autoSpaceDN w:val="0"/>
        <w:adjustRightInd w:val="0"/>
        <w:spacing w:line="240" w:lineRule="auto"/>
        <w:ind w:left="640" w:hanging="640"/>
        <w:contextualSpacing/>
        <w:rPr>
          <w:rFonts w:cs="Times New Roman"/>
          <w:noProof/>
        </w:rPr>
      </w:pPr>
      <w:r w:rsidRPr="00C037C3">
        <w:rPr>
          <w:rFonts w:cs="Times New Roman"/>
          <w:noProof/>
        </w:rPr>
        <w:t>9.</w:t>
      </w:r>
      <w:r w:rsidRPr="00C037C3">
        <w:rPr>
          <w:rFonts w:cs="Times New Roman"/>
          <w:noProof/>
        </w:rPr>
        <w:tab/>
        <w:t xml:space="preserve">Paris JR, Stevens JR, Catchen JM. 2017 Lost in parameter space: a road map for STACKS. </w:t>
      </w:r>
      <w:r w:rsidRPr="00C037C3">
        <w:rPr>
          <w:rFonts w:cs="Times New Roman"/>
          <w:i/>
          <w:iCs/>
          <w:noProof/>
        </w:rPr>
        <w:t>Methods Ecol. Evol.</w:t>
      </w:r>
      <w:r w:rsidRPr="00C037C3">
        <w:rPr>
          <w:rFonts w:cs="Times New Roman"/>
          <w:noProof/>
        </w:rPr>
        <w:t xml:space="preserve"> </w:t>
      </w:r>
      <w:r w:rsidRPr="00C037C3">
        <w:rPr>
          <w:rFonts w:cs="Times New Roman"/>
          <w:b/>
          <w:bCs/>
          <w:noProof/>
        </w:rPr>
        <w:t>8</w:t>
      </w:r>
      <w:r w:rsidRPr="00C037C3">
        <w:rPr>
          <w:rFonts w:cs="Times New Roman"/>
          <w:noProof/>
        </w:rPr>
        <w:t>, 1360–1373. (doi:10.1111/2041-210X.12775)</w:t>
      </w:r>
    </w:p>
    <w:p w14:paraId="58EB7D2F" w14:textId="702A1A33" w:rsidR="00F348C0" w:rsidRDefault="00C037C3" w:rsidP="00C037C3">
      <w:pPr>
        <w:spacing w:line="240" w:lineRule="auto"/>
        <w:contextualSpacing/>
      </w:pPr>
      <w:r>
        <w:fldChar w:fldCharType="end"/>
      </w:r>
    </w:p>
    <w:sectPr w:rsidR="00F348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C0"/>
    <w:rsid w:val="00550B70"/>
    <w:rsid w:val="005A60DB"/>
    <w:rsid w:val="006D1470"/>
    <w:rsid w:val="00C037C3"/>
    <w:rsid w:val="00E965F3"/>
    <w:rsid w:val="00F348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F7AE"/>
  <w15:chartTrackingRefBased/>
  <w15:docId w15:val="{AE8B6D16-111C-4E61-8B6F-B3AF4713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pPr>
        <w:spacing w:after="160"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60DB"/>
    <w:rPr>
      <w:rFonts w:ascii="Times New Roman" w:hAnsi="Times New Roman"/>
    </w:rPr>
  </w:style>
  <w:style w:type="paragraph" w:styleId="Heading1">
    <w:name w:val="heading 1"/>
    <w:basedOn w:val="Normal"/>
    <w:next w:val="Normal"/>
    <w:link w:val="Heading1Char"/>
    <w:uiPriority w:val="9"/>
    <w:qFormat/>
    <w:rsid w:val="005A60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5A60DB"/>
    <w:rPr>
      <w:rFonts w:ascii="Times New Roman" w:hAnsi="Times New Roman"/>
      <w:b/>
      <w:color w:val="auto"/>
      <w:sz w:val="24"/>
    </w:rPr>
  </w:style>
  <w:style w:type="character" w:customStyle="1" w:styleId="Heading1Char">
    <w:name w:val="Heading 1 Char"/>
    <w:basedOn w:val="DefaultParagraphFont"/>
    <w:link w:val="Heading1"/>
    <w:uiPriority w:val="9"/>
    <w:rsid w:val="005A60D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03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B95E5-3E9B-4D67-8D40-C700E957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2</cp:revision>
  <dcterms:created xsi:type="dcterms:W3CDTF">2019-08-29T15:42:00Z</dcterms:created>
  <dcterms:modified xsi:type="dcterms:W3CDTF">2019-09-01T16:12:00Z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http://www.zotero.org/styles/canadian-journal-of-fisheries-and-aquatic-sciences</vt:lpwstr>
  </property>
  <property fmtid="{D5CDD505-2E9C-101B-9397-08002B2CF9AE}" pid="11" name="Mendeley Recent Style Name 4_1">
    <vt:lpwstr>Canadian Journal of Fisheries and Aquatic Sciences</vt:lpwstr>
  </property>
  <property fmtid="{D5CDD505-2E9C-101B-9397-08002B2CF9AE}" pid="12" name="Mendeley Recent Style Id 5_1">
    <vt:lpwstr>http://www.zotero.org/styles/ecology</vt:lpwstr>
  </property>
  <property fmtid="{D5CDD505-2E9C-101B-9397-08002B2CF9AE}" pid="13" name="Mendeley Recent Style Name 5_1">
    <vt:lpwstr>Ecology</vt:lpwstr>
  </property>
  <property fmtid="{D5CDD505-2E9C-101B-9397-08002B2CF9AE}" pid="14" name="Mendeley Recent Style Id 6_1">
    <vt:lpwstr>http://www.zotero.org/styles/ecology-letters</vt:lpwstr>
  </property>
  <property fmtid="{D5CDD505-2E9C-101B-9397-08002B2CF9AE}" pid="15" name="Mendeley Recent Style Name 6_1">
    <vt:lpwstr>Ecology Letters</vt:lpwstr>
  </property>
  <property fmtid="{D5CDD505-2E9C-101B-9397-08002B2CF9AE}" pid="16" name="Mendeley Recent Style Id 7_1">
    <vt:lpwstr>http://www.zotero.org/styles/molecular-ecology</vt:lpwstr>
  </property>
  <property fmtid="{D5CDD505-2E9C-101B-9397-08002B2CF9AE}" pid="17" name="Mendeley Recent Style Name 7_1">
    <vt:lpwstr>Molecular Ecology</vt:lpwstr>
  </property>
  <property fmtid="{D5CDD505-2E9C-101B-9397-08002B2CF9AE}" pid="18" name="Mendeley Recent Style Id 8_1">
    <vt:lpwstr>http://www.zotero.org/styles/nature-communications</vt:lpwstr>
  </property>
  <property fmtid="{D5CDD505-2E9C-101B-9397-08002B2CF9AE}" pid="19" name="Mendeley Recent Style Name 8_1">
    <vt:lpwstr>Nature Communications</vt:lpwstr>
  </property>
  <property fmtid="{D5CDD505-2E9C-101B-9397-08002B2CF9AE}" pid="20" name="Mendeley Recent Style Id 9_1">
    <vt:lpwstr>http://www.zotero.org/styles/proceedings-of-the-royal-society-b</vt:lpwstr>
  </property>
  <property fmtid="{D5CDD505-2E9C-101B-9397-08002B2CF9AE}" pid="21" name="Mendeley Recent Style Name 9_1">
    <vt:lpwstr>Proceedings of the Royal Society B</vt:lpwstr>
  </property>
  <property fmtid="{D5CDD505-2E9C-101B-9397-08002B2CF9AE}" pid="22" name="Mendeley Document_1">
    <vt:lpwstr>True</vt:lpwstr>
  </property>
  <property fmtid="{D5CDD505-2E9C-101B-9397-08002B2CF9AE}" pid="23" name="Mendeley Unique User Id_1">
    <vt:lpwstr>4e508ed3-e76e-367b-bcd8-0dd865126c12</vt:lpwstr>
  </property>
  <property fmtid="{D5CDD505-2E9C-101B-9397-08002B2CF9AE}" pid="24" name="Mendeley Citation Style_1">
    <vt:lpwstr>http://www.zotero.org/styles/proceedings-of-the-royal-society-b</vt:lpwstr>
  </property>
</Properties>
</file>