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0321" w14:textId="45B3C71D" w:rsidR="00372CB9" w:rsidRPr="00D6102C" w:rsidRDefault="00D6102C" w:rsidP="00A32CE8">
      <w:pPr>
        <w:spacing w:after="0" w:line="240" w:lineRule="auto"/>
        <w:rPr>
          <w:b/>
          <w:i/>
          <w:sz w:val="40"/>
          <w:szCs w:val="40"/>
        </w:rPr>
      </w:pPr>
      <w:bookmarkStart w:id="0" w:name="_GoBack"/>
      <w:bookmarkEnd w:id="0"/>
      <w:r w:rsidRPr="00D6102C">
        <w:rPr>
          <w:b/>
          <w:i/>
          <w:sz w:val="40"/>
          <w:szCs w:val="40"/>
        </w:rPr>
        <w:t>Supplementary material</w:t>
      </w:r>
    </w:p>
    <w:p w14:paraId="01B73900" w14:textId="77777777" w:rsidR="008B03DA" w:rsidRDefault="008B03DA" w:rsidP="00A32CE8">
      <w:pPr>
        <w:spacing w:after="0" w:line="240" w:lineRule="auto"/>
        <w:rPr>
          <w:i/>
        </w:rPr>
      </w:pPr>
    </w:p>
    <w:p w14:paraId="22D5FA42" w14:textId="0E6B8173" w:rsidR="00D6102C" w:rsidRPr="00645870" w:rsidRDefault="00D6102C" w:rsidP="00A32CE8">
      <w:pPr>
        <w:spacing w:after="0" w:line="240" w:lineRule="auto"/>
        <w:rPr>
          <w:rFonts w:ascii="Times New Roman" w:hAnsi="Times New Roman" w:cs="Times New Roman"/>
          <w:b/>
          <w:sz w:val="24"/>
          <w:szCs w:val="24"/>
          <w:u w:val="single"/>
        </w:rPr>
      </w:pPr>
      <w:r w:rsidRPr="00645870">
        <w:rPr>
          <w:rFonts w:ascii="Times New Roman" w:hAnsi="Times New Roman" w:cs="Times New Roman"/>
          <w:b/>
          <w:sz w:val="24"/>
          <w:szCs w:val="24"/>
          <w:u w:val="single"/>
        </w:rPr>
        <w:t xml:space="preserve">Methods and materials </w:t>
      </w:r>
    </w:p>
    <w:p w14:paraId="4D51D492" w14:textId="1402C761" w:rsidR="00EA688C" w:rsidRDefault="00EA688C" w:rsidP="00A32CE8">
      <w:pPr>
        <w:spacing w:after="0" w:line="240" w:lineRule="auto"/>
        <w:rPr>
          <w:rFonts w:ascii="Times New Roman" w:hAnsi="Times New Roman" w:cs="Times New Roman"/>
          <w:b/>
          <w:sz w:val="24"/>
          <w:szCs w:val="24"/>
        </w:rPr>
      </w:pPr>
    </w:p>
    <w:p w14:paraId="49A798B9" w14:textId="2E54BD16" w:rsidR="00EA688C" w:rsidRDefault="00EA688C" w:rsidP="00A32CE8">
      <w:pPr>
        <w:spacing w:after="0" w:line="240" w:lineRule="auto"/>
        <w:rPr>
          <w:rFonts w:ascii="Times New Roman" w:hAnsi="Times New Roman" w:cs="Times New Roman"/>
          <w:b/>
          <w:sz w:val="24"/>
          <w:szCs w:val="24"/>
        </w:rPr>
      </w:pPr>
      <w:r w:rsidRPr="00EA688C">
        <w:rPr>
          <w:rFonts w:ascii="Times New Roman" w:hAnsi="Times New Roman" w:cs="Times New Roman"/>
          <w:b/>
          <w:sz w:val="24"/>
          <w:szCs w:val="24"/>
        </w:rPr>
        <w:t>Experimental mouse model</w:t>
      </w:r>
    </w:p>
    <w:p w14:paraId="76891BBC" w14:textId="77777777" w:rsidR="00EA688C" w:rsidRPr="001A336C" w:rsidRDefault="00EA688C" w:rsidP="00A32CE8">
      <w:pPr>
        <w:spacing w:after="0" w:line="240" w:lineRule="auto"/>
        <w:rPr>
          <w:rFonts w:ascii="Times New Roman" w:hAnsi="Times New Roman" w:cs="Times New Roman"/>
          <w:b/>
          <w:sz w:val="24"/>
          <w:szCs w:val="24"/>
        </w:rPr>
      </w:pPr>
    </w:p>
    <w:p w14:paraId="2BB41ABD" w14:textId="0F25D67A" w:rsidR="00D6102C" w:rsidRDefault="00D6102C" w:rsidP="00A32CE8">
      <w:pPr>
        <w:shd w:val="clear" w:color="auto" w:fill="FFFFFF"/>
        <w:spacing w:after="0" w:line="240" w:lineRule="auto"/>
        <w:rPr>
          <w:rFonts w:ascii="Times New Roman" w:hAnsi="Times New Roman" w:cs="Times New Roman"/>
          <w:color w:val="222222"/>
          <w:sz w:val="24"/>
          <w:szCs w:val="24"/>
        </w:rPr>
      </w:pPr>
      <w:r w:rsidRPr="00645870">
        <w:rPr>
          <w:rFonts w:ascii="Times New Roman" w:hAnsi="Times New Roman" w:cs="Times New Roman"/>
          <w:bCs/>
          <w:i/>
          <w:color w:val="222222"/>
          <w:sz w:val="24"/>
          <w:szCs w:val="24"/>
        </w:rPr>
        <w:t xml:space="preserve">Genetic engineering of the virulence-attenuated </w:t>
      </w:r>
      <w:r w:rsidR="00C23869" w:rsidRPr="00645870">
        <w:rPr>
          <w:rFonts w:ascii="Times New Roman" w:hAnsi="Times New Roman" w:cs="Times New Roman"/>
          <w:bCs/>
          <w:i/>
          <w:color w:val="222222"/>
          <w:sz w:val="24"/>
          <w:szCs w:val="24"/>
        </w:rPr>
        <w:t>(</w:t>
      </w:r>
      <w:proofErr w:type="spellStart"/>
      <w:r w:rsidR="00645870">
        <w:rPr>
          <w:rFonts w:ascii="Times New Roman" w:hAnsi="Times New Roman" w:cs="Times New Roman"/>
          <w:bCs/>
          <w:i/>
          <w:color w:val="222222"/>
          <w:sz w:val="24"/>
          <w:szCs w:val="24"/>
        </w:rPr>
        <w:t>v</w:t>
      </w:r>
      <w:r w:rsidR="00C23869" w:rsidRPr="00645870">
        <w:rPr>
          <w:rFonts w:ascii="Times New Roman" w:hAnsi="Times New Roman" w:cs="Times New Roman"/>
          <w:bCs/>
          <w:i/>
          <w:color w:val="222222"/>
          <w:sz w:val="24"/>
          <w:szCs w:val="24"/>
        </w:rPr>
        <w:t>A</w:t>
      </w:r>
      <w:proofErr w:type="spellEnd"/>
      <w:r w:rsidR="00C23869" w:rsidRPr="00645870">
        <w:rPr>
          <w:rFonts w:ascii="Times New Roman" w:hAnsi="Times New Roman" w:cs="Times New Roman"/>
          <w:bCs/>
          <w:i/>
          <w:color w:val="222222"/>
          <w:sz w:val="24"/>
          <w:szCs w:val="24"/>
        </w:rPr>
        <w:t xml:space="preserve">) </w:t>
      </w:r>
      <w:proofErr w:type="spellStart"/>
      <w:r w:rsidRPr="00645870">
        <w:rPr>
          <w:rFonts w:ascii="Times New Roman" w:hAnsi="Times New Roman" w:cs="Times New Roman"/>
          <w:bCs/>
          <w:i/>
          <w:color w:val="222222"/>
          <w:sz w:val="24"/>
          <w:szCs w:val="24"/>
        </w:rPr>
        <w:t>murinized</w:t>
      </w:r>
      <w:proofErr w:type="spellEnd"/>
      <w:r w:rsidRPr="00645870">
        <w:rPr>
          <w:rFonts w:ascii="Times New Roman" w:hAnsi="Times New Roman" w:cs="Times New Roman"/>
          <w:bCs/>
          <w:i/>
          <w:color w:val="222222"/>
          <w:sz w:val="24"/>
          <w:szCs w:val="24"/>
        </w:rPr>
        <w:t xml:space="preserve"> L</w:t>
      </w:r>
      <w:r w:rsidR="00F76F6F" w:rsidRPr="00645870">
        <w:rPr>
          <w:rFonts w:ascii="Times New Roman" w:hAnsi="Times New Roman" w:cs="Times New Roman"/>
          <w:bCs/>
          <w:i/>
          <w:color w:val="222222"/>
          <w:sz w:val="24"/>
          <w:szCs w:val="24"/>
        </w:rPr>
        <w:t>isteria</w:t>
      </w:r>
      <w:r w:rsidRPr="00645870">
        <w:rPr>
          <w:rFonts w:ascii="Times New Roman" w:hAnsi="Times New Roman" w:cs="Times New Roman"/>
          <w:bCs/>
          <w:i/>
          <w:color w:val="222222"/>
          <w:sz w:val="24"/>
          <w:szCs w:val="24"/>
        </w:rPr>
        <w:t xml:space="preserve"> monocytogenes </w:t>
      </w:r>
      <w:r w:rsidR="008C0A11">
        <w:rPr>
          <w:rFonts w:ascii="Times New Roman" w:hAnsi="Times New Roman" w:cs="Times New Roman"/>
          <w:bCs/>
          <w:i/>
          <w:color w:val="222222"/>
          <w:sz w:val="24"/>
          <w:szCs w:val="24"/>
        </w:rPr>
        <w:t>(</w:t>
      </w:r>
      <w:proofErr w:type="spellStart"/>
      <w:r w:rsidR="008C0A11">
        <w:rPr>
          <w:rFonts w:ascii="Times New Roman" w:hAnsi="Times New Roman" w:cs="Times New Roman"/>
          <w:bCs/>
          <w:i/>
          <w:color w:val="222222"/>
          <w:sz w:val="24"/>
          <w:szCs w:val="24"/>
        </w:rPr>
        <w:t>Lm</w:t>
      </w:r>
      <w:proofErr w:type="spellEnd"/>
      <w:r w:rsidR="008C0A11">
        <w:rPr>
          <w:rFonts w:ascii="Times New Roman" w:hAnsi="Times New Roman" w:cs="Times New Roman"/>
          <w:bCs/>
          <w:i/>
          <w:color w:val="222222"/>
          <w:sz w:val="24"/>
          <w:szCs w:val="24"/>
        </w:rPr>
        <w:t xml:space="preserve">) </w:t>
      </w:r>
      <w:r w:rsidRPr="00645870">
        <w:rPr>
          <w:rFonts w:ascii="Times New Roman" w:hAnsi="Times New Roman" w:cs="Times New Roman"/>
          <w:bCs/>
          <w:i/>
          <w:color w:val="222222"/>
          <w:sz w:val="24"/>
          <w:szCs w:val="24"/>
        </w:rPr>
        <w:t xml:space="preserve">strain carrying an </w:t>
      </w:r>
      <w:proofErr w:type="spellStart"/>
      <w:r w:rsidRPr="00645870">
        <w:rPr>
          <w:rFonts w:ascii="Times New Roman" w:hAnsi="Times New Roman" w:cs="Times New Roman"/>
          <w:bCs/>
          <w:i/>
          <w:color w:val="222222"/>
          <w:sz w:val="24"/>
          <w:szCs w:val="24"/>
        </w:rPr>
        <w:t>InlA</w:t>
      </w:r>
      <w:proofErr w:type="spellEnd"/>
      <w:r w:rsidRPr="00645870">
        <w:rPr>
          <w:rFonts w:ascii="Times New Roman" w:hAnsi="Times New Roman" w:cs="Times New Roman"/>
          <w:bCs/>
          <w:i/>
          <w:color w:val="222222"/>
          <w:sz w:val="24"/>
          <w:szCs w:val="24"/>
        </w:rPr>
        <w:t xml:space="preserve"> PMSC</w:t>
      </w:r>
      <w:r w:rsidRPr="001A336C">
        <w:rPr>
          <w:rFonts w:ascii="Times New Roman" w:hAnsi="Times New Roman" w:cs="Times New Roman"/>
          <w:b/>
          <w:bCs/>
          <w:color w:val="222222"/>
          <w:sz w:val="24"/>
          <w:szCs w:val="24"/>
        </w:rPr>
        <w:t xml:space="preserve">. </w:t>
      </w:r>
      <w:r w:rsidRPr="001A336C">
        <w:rPr>
          <w:rFonts w:ascii="Times New Roman" w:hAnsi="Times New Roman" w:cs="Times New Roman"/>
          <w:sz w:val="24"/>
          <w:szCs w:val="24"/>
        </w:rPr>
        <w:t xml:space="preserve">The native form of E-cadherin found in mice and rats differs from the human form of E-cadherin by a single amino acid; this substitution prohibits </w:t>
      </w:r>
      <w:proofErr w:type="spellStart"/>
      <w:r w:rsidRPr="001A336C">
        <w:rPr>
          <w:rFonts w:ascii="Times New Roman" w:hAnsi="Times New Roman" w:cs="Times New Roman"/>
          <w:sz w:val="24"/>
          <w:szCs w:val="24"/>
        </w:rPr>
        <w:t>InlA</w:t>
      </w:r>
      <w:proofErr w:type="spellEnd"/>
      <w:r w:rsidRPr="001A336C">
        <w:rPr>
          <w:rFonts w:ascii="Times New Roman" w:hAnsi="Times New Roman" w:cs="Times New Roman"/>
          <w:sz w:val="24"/>
          <w:szCs w:val="24"/>
        </w:rPr>
        <w:t xml:space="preserve"> from binding to E-cadherin in mice and rats </w:t>
      </w:r>
      <w:r w:rsidRPr="00EB5AAD">
        <w:rPr>
          <w:rFonts w:ascii="Times New Roman" w:hAnsi="Times New Roman" w:cs="Times New Roman"/>
          <w:sz w:val="24"/>
          <w:szCs w:val="24"/>
        </w:rPr>
        <w:t>(</w:t>
      </w:r>
      <w:proofErr w:type="spellStart"/>
      <w:r w:rsidRPr="00EB5AAD">
        <w:rPr>
          <w:rFonts w:ascii="Times New Roman" w:hAnsi="Times New Roman" w:cs="Times New Roman"/>
          <w:sz w:val="24"/>
          <w:szCs w:val="24"/>
        </w:rPr>
        <w:t>Lecuit</w:t>
      </w:r>
      <w:proofErr w:type="spellEnd"/>
      <w:r w:rsidRPr="00EB5AAD">
        <w:rPr>
          <w:rFonts w:ascii="Times New Roman" w:hAnsi="Times New Roman" w:cs="Times New Roman"/>
          <w:sz w:val="24"/>
          <w:szCs w:val="24"/>
        </w:rPr>
        <w:t xml:space="preserve"> et al., 1999).</w:t>
      </w:r>
      <w:r w:rsidRPr="001A336C">
        <w:rPr>
          <w:rFonts w:ascii="Times New Roman" w:hAnsi="Times New Roman" w:cs="Times New Roman"/>
          <w:sz w:val="24"/>
          <w:szCs w:val="24"/>
        </w:rPr>
        <w:t xml:space="preserve"> The guinea pig and gerbil isoform of E-cadherin however, interacts with </w:t>
      </w:r>
      <w:proofErr w:type="spellStart"/>
      <w:r w:rsidRPr="001A336C">
        <w:rPr>
          <w:rFonts w:ascii="Times New Roman" w:hAnsi="Times New Roman" w:cs="Times New Roman"/>
          <w:sz w:val="24"/>
          <w:szCs w:val="24"/>
        </w:rPr>
        <w:t>InlA</w:t>
      </w:r>
      <w:proofErr w:type="spellEnd"/>
      <w:r w:rsidRPr="001A336C">
        <w:rPr>
          <w:rFonts w:ascii="Times New Roman" w:hAnsi="Times New Roman" w:cs="Times New Roman"/>
          <w:sz w:val="24"/>
          <w:szCs w:val="24"/>
        </w:rPr>
        <w:t xml:space="preserve"> (</w:t>
      </w:r>
      <w:proofErr w:type="spellStart"/>
      <w:r w:rsidRPr="001A336C">
        <w:rPr>
          <w:rFonts w:ascii="Times New Roman" w:hAnsi="Times New Roman" w:cs="Times New Roman"/>
          <w:sz w:val="24"/>
          <w:szCs w:val="24"/>
        </w:rPr>
        <w:t>Lecuit</w:t>
      </w:r>
      <w:proofErr w:type="spellEnd"/>
      <w:r w:rsidRPr="001A336C">
        <w:rPr>
          <w:rFonts w:ascii="Times New Roman" w:hAnsi="Times New Roman" w:cs="Times New Roman"/>
          <w:sz w:val="24"/>
          <w:szCs w:val="24"/>
        </w:rPr>
        <w:t xml:space="preserve"> et al., 2001), but are limiting for immunological studies due to lack of reagents, which are commonly developed for mice. </w:t>
      </w:r>
      <w:r w:rsidRPr="001A336C">
        <w:rPr>
          <w:rFonts w:ascii="Times New Roman" w:hAnsi="Times New Roman" w:cs="Times New Roman"/>
          <w:color w:val="222222"/>
          <w:sz w:val="24"/>
          <w:szCs w:val="24"/>
        </w:rPr>
        <w:t xml:space="preserve">To compensate for the lack of specificity between </w:t>
      </w:r>
      <w:proofErr w:type="spellStart"/>
      <w:r w:rsidR="008C0A11" w:rsidRPr="00E50E4F">
        <w:rPr>
          <w:rFonts w:ascii="Times New Roman" w:hAnsi="Times New Roman" w:cs="Times New Roman"/>
          <w:iCs/>
          <w:color w:val="222222"/>
          <w:sz w:val="24"/>
          <w:szCs w:val="24"/>
        </w:rPr>
        <w:t>Lm</w:t>
      </w:r>
      <w:proofErr w:type="spellEnd"/>
      <w:r w:rsidRPr="008C0A11">
        <w:rPr>
          <w:rFonts w:ascii="Times New Roman" w:hAnsi="Times New Roman" w:cs="Times New Roman"/>
          <w:iCs/>
          <w:color w:val="222222"/>
          <w:sz w:val="24"/>
          <w:szCs w:val="24"/>
        </w:rPr>
        <w:t xml:space="preserve"> </w:t>
      </w:r>
      <w:r w:rsidRPr="001A336C">
        <w:rPr>
          <w:rFonts w:ascii="Times New Roman" w:hAnsi="Times New Roman" w:cs="Times New Roman"/>
          <w:color w:val="222222"/>
          <w:sz w:val="24"/>
          <w:szCs w:val="24"/>
        </w:rPr>
        <w:t>and the murine isoform of E-cadherin, a previous study ‘</w:t>
      </w:r>
      <w:proofErr w:type="spellStart"/>
      <w:r w:rsidRPr="001A336C">
        <w:rPr>
          <w:rFonts w:ascii="Times New Roman" w:hAnsi="Times New Roman" w:cs="Times New Roman"/>
          <w:color w:val="222222"/>
          <w:sz w:val="24"/>
          <w:szCs w:val="24"/>
        </w:rPr>
        <w:t>murinized</w:t>
      </w:r>
      <w:proofErr w:type="spellEnd"/>
      <w:r w:rsidRPr="001A336C">
        <w:rPr>
          <w:rFonts w:ascii="Times New Roman" w:hAnsi="Times New Roman" w:cs="Times New Roman"/>
          <w:color w:val="222222"/>
          <w:sz w:val="24"/>
          <w:szCs w:val="24"/>
        </w:rPr>
        <w:t xml:space="preserve">’ </w:t>
      </w:r>
      <w:proofErr w:type="spellStart"/>
      <w:r w:rsidR="008C0A11" w:rsidRPr="00E50E4F">
        <w:rPr>
          <w:rFonts w:ascii="Times New Roman" w:hAnsi="Times New Roman" w:cs="Times New Roman"/>
          <w:iCs/>
          <w:color w:val="222222"/>
          <w:sz w:val="24"/>
          <w:szCs w:val="24"/>
        </w:rPr>
        <w:t>Lm</w:t>
      </w:r>
      <w:proofErr w:type="spellEnd"/>
      <w:r w:rsidRPr="001A336C">
        <w:rPr>
          <w:rFonts w:ascii="Times New Roman" w:hAnsi="Times New Roman" w:cs="Times New Roman"/>
          <w:color w:val="222222"/>
          <w:sz w:val="24"/>
          <w:szCs w:val="24"/>
        </w:rPr>
        <w:t xml:space="preserve"> (</w:t>
      </w:r>
      <w:proofErr w:type="spellStart"/>
      <w:r w:rsidRPr="001A336C">
        <w:rPr>
          <w:rFonts w:ascii="Times New Roman" w:hAnsi="Times New Roman" w:cs="Times New Roman"/>
          <w:color w:val="222222"/>
          <w:sz w:val="24"/>
          <w:szCs w:val="24"/>
        </w:rPr>
        <w:t>EGDe</w:t>
      </w:r>
      <w:proofErr w:type="spellEnd"/>
      <w:r w:rsidRPr="001A336C">
        <w:rPr>
          <w:rFonts w:ascii="Times New Roman" w:hAnsi="Times New Roman" w:cs="Times New Roman"/>
          <w:color w:val="222222"/>
          <w:sz w:val="24"/>
          <w:szCs w:val="24"/>
        </w:rPr>
        <w:t xml:space="preserve">-M*; Monk et al., 2010). </w:t>
      </w:r>
      <w:r w:rsidRPr="001A336C">
        <w:rPr>
          <w:rFonts w:ascii="Times New Roman" w:hAnsi="Times New Roman" w:cs="Times New Roman"/>
          <w:sz w:val="24"/>
          <w:szCs w:val="24"/>
        </w:rPr>
        <w:t xml:space="preserve">More specifically, Monk et al. (2010) re-created the </w:t>
      </w:r>
      <w:proofErr w:type="spellStart"/>
      <w:r w:rsidRPr="001A336C">
        <w:rPr>
          <w:rFonts w:ascii="Times New Roman" w:hAnsi="Times New Roman" w:cs="Times New Roman"/>
          <w:sz w:val="24"/>
          <w:szCs w:val="24"/>
        </w:rPr>
        <w:t>murinized</w:t>
      </w:r>
      <w:proofErr w:type="spellEnd"/>
      <w:r w:rsidRPr="001A336C">
        <w:rPr>
          <w:rFonts w:ascii="Times New Roman" w:hAnsi="Times New Roman" w:cs="Times New Roman"/>
          <w:sz w:val="24"/>
          <w:szCs w:val="24"/>
        </w:rPr>
        <w:t xml:space="preserve"> </w:t>
      </w:r>
      <w:bookmarkStart w:id="1" w:name="_Hlk23074900"/>
      <w:proofErr w:type="spellStart"/>
      <w:r w:rsidR="008C0A11" w:rsidRPr="00E50E4F">
        <w:rPr>
          <w:rFonts w:ascii="Times New Roman" w:hAnsi="Times New Roman" w:cs="Times New Roman"/>
          <w:sz w:val="24"/>
          <w:szCs w:val="24"/>
        </w:rPr>
        <w:t>Lm</w:t>
      </w:r>
      <w:bookmarkEnd w:id="1"/>
      <w:proofErr w:type="spellEnd"/>
      <w:r w:rsidRPr="001A336C">
        <w:rPr>
          <w:rFonts w:ascii="Times New Roman" w:hAnsi="Times New Roman" w:cs="Times New Roman"/>
          <w:i/>
          <w:iCs/>
          <w:sz w:val="24"/>
          <w:szCs w:val="24"/>
        </w:rPr>
        <w:t xml:space="preserve"> </w:t>
      </w:r>
      <w:r w:rsidRPr="001A336C">
        <w:rPr>
          <w:rFonts w:ascii="Times New Roman" w:hAnsi="Times New Roman" w:cs="Times New Roman"/>
          <w:sz w:val="24"/>
          <w:szCs w:val="24"/>
        </w:rPr>
        <w:t xml:space="preserve">strain initially designed by Wollert and colleagues (Wollert et al., 2007) using a technique that minimized the likelihood of secondary mutations and incorporated </w:t>
      </w:r>
      <w:r w:rsidRPr="001A336C">
        <w:rPr>
          <w:rFonts w:ascii="Times New Roman" w:hAnsi="Times New Roman" w:cs="Times New Roman"/>
          <w:i/>
          <w:iCs/>
          <w:sz w:val="24"/>
          <w:szCs w:val="24"/>
        </w:rPr>
        <w:t>Listeria</w:t>
      </w:r>
      <w:r w:rsidRPr="001A336C">
        <w:rPr>
          <w:rFonts w:ascii="Times New Roman" w:hAnsi="Times New Roman" w:cs="Times New Roman"/>
          <w:sz w:val="24"/>
          <w:szCs w:val="24"/>
        </w:rPr>
        <w:t xml:space="preserve">-optimized codons encoding the altered amino acids. </w:t>
      </w:r>
      <w:r w:rsidRPr="001A336C">
        <w:rPr>
          <w:rFonts w:ascii="Times New Roman" w:hAnsi="Times New Roman" w:cs="Times New Roman"/>
          <w:color w:val="222222"/>
          <w:sz w:val="24"/>
          <w:szCs w:val="24"/>
        </w:rPr>
        <w:t>Herein, we introduced the most common </w:t>
      </w:r>
      <w:proofErr w:type="spellStart"/>
      <w:r w:rsidRPr="001A336C">
        <w:rPr>
          <w:rFonts w:ascii="Times New Roman" w:hAnsi="Times New Roman" w:cs="Times New Roman"/>
          <w:iCs/>
          <w:color w:val="222222"/>
          <w:sz w:val="24"/>
          <w:szCs w:val="24"/>
        </w:rPr>
        <w:t>InlA</w:t>
      </w:r>
      <w:proofErr w:type="spellEnd"/>
      <w:r w:rsidRPr="001A336C">
        <w:rPr>
          <w:rFonts w:ascii="Times New Roman" w:hAnsi="Times New Roman" w:cs="Times New Roman"/>
          <w:color w:val="222222"/>
          <w:sz w:val="24"/>
          <w:szCs w:val="24"/>
        </w:rPr>
        <w:t> PMSC mutation (PMSC type 3) into EGD-</w:t>
      </w:r>
      <w:proofErr w:type="spellStart"/>
      <w:r w:rsidRPr="001A336C">
        <w:rPr>
          <w:rFonts w:ascii="Times New Roman" w:hAnsi="Times New Roman" w:cs="Times New Roman"/>
          <w:color w:val="222222"/>
          <w:sz w:val="24"/>
          <w:szCs w:val="24"/>
        </w:rPr>
        <w:t>eM</w:t>
      </w:r>
      <w:proofErr w:type="spellEnd"/>
      <w:r w:rsidRPr="001A336C">
        <w:rPr>
          <w:rFonts w:ascii="Times New Roman" w:hAnsi="Times New Roman" w:cs="Times New Roman"/>
          <w:color w:val="222222"/>
          <w:sz w:val="24"/>
          <w:szCs w:val="24"/>
        </w:rPr>
        <w:t xml:space="preserve">* to enable characterization of </w:t>
      </w:r>
      <w:proofErr w:type="spellStart"/>
      <w:r w:rsidR="00645870">
        <w:rPr>
          <w:rFonts w:ascii="Times New Roman" w:hAnsi="Times New Roman" w:cs="Times New Roman"/>
          <w:color w:val="222222"/>
          <w:sz w:val="24"/>
          <w:szCs w:val="24"/>
        </w:rPr>
        <w:t>v</w:t>
      </w:r>
      <w:r w:rsidR="00C23869">
        <w:rPr>
          <w:rFonts w:ascii="Times New Roman" w:hAnsi="Times New Roman" w:cs="Times New Roman"/>
          <w:color w:val="222222"/>
          <w:sz w:val="24"/>
          <w:szCs w:val="24"/>
        </w:rPr>
        <w:t>A</w:t>
      </w:r>
      <w:proofErr w:type="spellEnd"/>
      <w:r w:rsidRPr="001A336C">
        <w:rPr>
          <w:rFonts w:ascii="Times New Roman" w:hAnsi="Times New Roman" w:cs="Times New Roman"/>
          <w:color w:val="222222"/>
          <w:sz w:val="24"/>
          <w:szCs w:val="24"/>
        </w:rPr>
        <w:t xml:space="preserve"> </w:t>
      </w:r>
      <w:proofErr w:type="spellStart"/>
      <w:r w:rsidR="008C0A11" w:rsidRPr="00E50E4F">
        <w:rPr>
          <w:rFonts w:ascii="Times New Roman" w:hAnsi="Times New Roman" w:cs="Times New Roman"/>
          <w:iCs/>
          <w:color w:val="222222"/>
          <w:sz w:val="24"/>
          <w:szCs w:val="24"/>
        </w:rPr>
        <w:t>Lm</w:t>
      </w:r>
      <w:proofErr w:type="spellEnd"/>
      <w:r w:rsidRPr="001A336C">
        <w:rPr>
          <w:rFonts w:ascii="Times New Roman" w:hAnsi="Times New Roman" w:cs="Times New Roman"/>
          <w:color w:val="222222"/>
          <w:sz w:val="24"/>
          <w:szCs w:val="24"/>
        </w:rPr>
        <w:t xml:space="preserve"> strains in an oral mouse infection model. This mutant was constructed using the allelic exchange mutagenesis procedure, as previously discussed (</w:t>
      </w:r>
      <w:proofErr w:type="spellStart"/>
      <w:r w:rsidRPr="001A336C">
        <w:rPr>
          <w:rFonts w:ascii="Times New Roman" w:hAnsi="Times New Roman" w:cs="Times New Roman"/>
          <w:color w:val="222222"/>
          <w:sz w:val="24"/>
          <w:szCs w:val="24"/>
        </w:rPr>
        <w:t>Camili</w:t>
      </w:r>
      <w:proofErr w:type="spellEnd"/>
      <w:r w:rsidRPr="001A336C">
        <w:rPr>
          <w:rFonts w:ascii="Times New Roman" w:hAnsi="Times New Roman" w:cs="Times New Roman"/>
          <w:color w:val="222222"/>
          <w:sz w:val="24"/>
          <w:szCs w:val="24"/>
        </w:rPr>
        <w:t xml:space="preserve"> et al., 1993), with the suicide shuttle vector pKSV7 that carries a temperature-sensitive </w:t>
      </w:r>
      <w:proofErr w:type="spellStart"/>
      <w:r w:rsidRPr="001A336C">
        <w:rPr>
          <w:rFonts w:ascii="Times New Roman" w:hAnsi="Times New Roman" w:cs="Times New Roman"/>
          <w:i/>
          <w:color w:val="222222"/>
          <w:sz w:val="24"/>
          <w:szCs w:val="24"/>
        </w:rPr>
        <w:t>ori</w:t>
      </w:r>
      <w:r w:rsidRPr="001A336C">
        <w:rPr>
          <w:rFonts w:ascii="Times New Roman" w:hAnsi="Times New Roman" w:cs="Times New Roman"/>
          <w:color w:val="222222"/>
          <w:sz w:val="24"/>
          <w:szCs w:val="24"/>
        </w:rPr>
        <w:t>R</w:t>
      </w:r>
      <w:proofErr w:type="spellEnd"/>
      <w:r w:rsidRPr="001A336C">
        <w:rPr>
          <w:rFonts w:ascii="Times New Roman" w:hAnsi="Times New Roman" w:cs="Times New Roman"/>
          <w:color w:val="222222"/>
          <w:sz w:val="24"/>
          <w:szCs w:val="24"/>
        </w:rPr>
        <w:t xml:space="preserve"> for </w:t>
      </w:r>
      <w:r w:rsidRPr="001A336C">
        <w:rPr>
          <w:rFonts w:ascii="Times New Roman" w:hAnsi="Times New Roman" w:cs="Times New Roman"/>
          <w:i/>
          <w:color w:val="222222"/>
          <w:sz w:val="24"/>
          <w:szCs w:val="24"/>
        </w:rPr>
        <w:t>Listeria</w:t>
      </w:r>
      <w:r w:rsidRPr="001A336C">
        <w:rPr>
          <w:rFonts w:ascii="Times New Roman" w:hAnsi="Times New Roman" w:cs="Times New Roman"/>
          <w:color w:val="222222"/>
          <w:sz w:val="24"/>
          <w:szCs w:val="24"/>
        </w:rPr>
        <w:t xml:space="preserve">. Primer sequences for mutant constructs are listed in Table S1.  This procedure generated a mutant carrying PMSC type 3 by integrating a stop codon (TAG) for amino acid Tyrosine (TAC) at position 700 by a single nucleotide substitution of a G for a C at nucleotide position 2100; this approach, therefore, yielded a strain that differed from its parent strain by the presence of a SNP responsible for the </w:t>
      </w:r>
      <w:proofErr w:type="spellStart"/>
      <w:r w:rsidR="00645870">
        <w:rPr>
          <w:rFonts w:ascii="Times New Roman" w:hAnsi="Times New Roman" w:cs="Times New Roman"/>
          <w:color w:val="222222"/>
          <w:sz w:val="24"/>
          <w:szCs w:val="24"/>
        </w:rPr>
        <w:t>v</w:t>
      </w:r>
      <w:r w:rsidR="00C23869">
        <w:rPr>
          <w:rFonts w:ascii="Times New Roman" w:hAnsi="Times New Roman" w:cs="Times New Roman"/>
          <w:color w:val="222222"/>
          <w:sz w:val="24"/>
          <w:szCs w:val="24"/>
        </w:rPr>
        <w:t>A</w:t>
      </w:r>
      <w:proofErr w:type="spellEnd"/>
      <w:r w:rsidRPr="001A336C">
        <w:rPr>
          <w:rFonts w:ascii="Times New Roman" w:hAnsi="Times New Roman" w:cs="Times New Roman"/>
          <w:color w:val="222222"/>
          <w:sz w:val="24"/>
          <w:szCs w:val="24"/>
        </w:rPr>
        <w:t xml:space="preserve"> PMSC type 3 in </w:t>
      </w:r>
      <w:proofErr w:type="spellStart"/>
      <w:r w:rsidRPr="001A336C">
        <w:rPr>
          <w:rFonts w:ascii="Times New Roman" w:hAnsi="Times New Roman" w:cs="Times New Roman"/>
          <w:color w:val="222222"/>
          <w:sz w:val="24"/>
          <w:szCs w:val="24"/>
        </w:rPr>
        <w:t>InlA</w:t>
      </w:r>
      <w:proofErr w:type="spellEnd"/>
      <w:r w:rsidRPr="001A336C">
        <w:rPr>
          <w:rFonts w:ascii="Times New Roman" w:hAnsi="Times New Roman" w:cs="Times New Roman"/>
          <w:color w:val="222222"/>
          <w:sz w:val="24"/>
          <w:szCs w:val="24"/>
        </w:rPr>
        <w:t xml:space="preserve">.  The mutant construct was verified by sequencing the 3’ region of </w:t>
      </w:r>
      <w:proofErr w:type="spellStart"/>
      <w:r w:rsidRPr="001A336C">
        <w:rPr>
          <w:rFonts w:ascii="Times New Roman" w:hAnsi="Times New Roman" w:cs="Times New Roman"/>
          <w:i/>
          <w:color w:val="222222"/>
          <w:sz w:val="24"/>
          <w:szCs w:val="24"/>
        </w:rPr>
        <w:t>inlA</w:t>
      </w:r>
      <w:proofErr w:type="spellEnd"/>
      <w:r w:rsidRPr="001A336C">
        <w:rPr>
          <w:rFonts w:ascii="Times New Roman" w:hAnsi="Times New Roman" w:cs="Times New Roman"/>
          <w:color w:val="222222"/>
          <w:sz w:val="24"/>
          <w:szCs w:val="24"/>
        </w:rPr>
        <w:t xml:space="preserve"> as detailed previously (</w:t>
      </w:r>
      <w:r w:rsidR="002624E6">
        <w:rPr>
          <w:rFonts w:ascii="Times New Roman" w:hAnsi="Times New Roman" w:cs="Times New Roman"/>
          <w:color w:val="222222"/>
          <w:sz w:val="24"/>
          <w:szCs w:val="24"/>
        </w:rPr>
        <w:t>T</w:t>
      </w:r>
      <w:r w:rsidRPr="001A336C">
        <w:rPr>
          <w:rFonts w:ascii="Times New Roman" w:hAnsi="Times New Roman" w:cs="Times New Roman"/>
          <w:color w:val="222222"/>
          <w:sz w:val="24"/>
          <w:szCs w:val="24"/>
        </w:rPr>
        <w:t xml:space="preserve">able S1; Nightingale et al., 2005).  </w:t>
      </w:r>
    </w:p>
    <w:p w14:paraId="2F38780F" w14:textId="77777777" w:rsidR="00DE4529" w:rsidRPr="001A336C" w:rsidRDefault="00DE4529" w:rsidP="00A32CE8">
      <w:pPr>
        <w:shd w:val="clear" w:color="auto" w:fill="FFFFFF"/>
        <w:spacing w:after="0" w:line="240" w:lineRule="auto"/>
        <w:rPr>
          <w:rFonts w:ascii="Times New Roman" w:hAnsi="Times New Roman" w:cs="Times New Roman"/>
          <w:b/>
          <w:bCs/>
          <w:color w:val="222222"/>
          <w:sz w:val="24"/>
          <w:szCs w:val="24"/>
        </w:rPr>
      </w:pPr>
    </w:p>
    <w:p w14:paraId="37728879" w14:textId="2462B303" w:rsidR="00D6102C" w:rsidRDefault="00D6102C" w:rsidP="00A32CE8">
      <w:pPr>
        <w:shd w:val="clear" w:color="auto" w:fill="FFFFFF"/>
        <w:spacing w:after="0" w:line="240" w:lineRule="auto"/>
        <w:rPr>
          <w:rFonts w:ascii="Times New Roman" w:hAnsi="Times New Roman" w:cs="Times New Roman"/>
          <w:bCs/>
          <w:color w:val="222222"/>
          <w:sz w:val="24"/>
          <w:szCs w:val="24"/>
        </w:rPr>
      </w:pPr>
      <w:r w:rsidRPr="00645870">
        <w:rPr>
          <w:rFonts w:ascii="Times New Roman" w:hAnsi="Times New Roman" w:cs="Times New Roman"/>
          <w:bCs/>
          <w:i/>
          <w:color w:val="222222"/>
          <w:sz w:val="24"/>
          <w:szCs w:val="24"/>
        </w:rPr>
        <w:t>Bacterial growth conditions for cell culture invasion assays and oral inoculum preparation.</w:t>
      </w:r>
      <w:r w:rsidRPr="001A336C">
        <w:rPr>
          <w:rFonts w:ascii="Times New Roman" w:hAnsi="Times New Roman" w:cs="Times New Roman"/>
          <w:b/>
          <w:bCs/>
          <w:color w:val="222222"/>
          <w:sz w:val="24"/>
          <w:szCs w:val="24"/>
        </w:rPr>
        <w:t xml:space="preserve"> </w:t>
      </w:r>
      <w:r w:rsidRPr="001A336C">
        <w:rPr>
          <w:rFonts w:ascii="Times New Roman" w:hAnsi="Times New Roman" w:cs="Times New Roman"/>
          <w:bCs/>
          <w:color w:val="222222"/>
          <w:sz w:val="24"/>
          <w:szCs w:val="24"/>
        </w:rPr>
        <w:t xml:space="preserve">Bacterial cultures for invasion assays were grown in </w:t>
      </w:r>
      <w:bookmarkStart w:id="2" w:name="_Hlk7909223"/>
      <w:r w:rsidRPr="001A336C">
        <w:rPr>
          <w:rFonts w:ascii="Times New Roman" w:hAnsi="Times New Roman" w:cs="Times New Roman"/>
          <w:bCs/>
          <w:color w:val="222222"/>
          <w:sz w:val="24"/>
          <w:szCs w:val="24"/>
        </w:rPr>
        <w:t>brain heart infusion</w:t>
      </w:r>
      <w:bookmarkEnd w:id="2"/>
      <w:r w:rsidRPr="001A336C">
        <w:rPr>
          <w:rFonts w:ascii="Times New Roman" w:hAnsi="Times New Roman" w:cs="Times New Roman"/>
          <w:bCs/>
          <w:color w:val="222222"/>
          <w:sz w:val="24"/>
          <w:szCs w:val="24"/>
        </w:rPr>
        <w:t xml:space="preserve"> (BHI; Becton Dickson, Sparks, MD) broth at 30°C statically for 18h as described previously (Nightingale et al., 2005). Bacterial cultures used for mouse infection experiments were grown at 37°C with shaking overnight for 12-18 hours. Bacterial counts for cell invasion assays and mouse </w:t>
      </w:r>
      <w:proofErr w:type="spellStart"/>
      <w:r w:rsidRPr="001A336C">
        <w:rPr>
          <w:rFonts w:ascii="Times New Roman" w:hAnsi="Times New Roman" w:cs="Times New Roman"/>
          <w:bCs/>
          <w:color w:val="222222"/>
          <w:sz w:val="24"/>
          <w:szCs w:val="24"/>
        </w:rPr>
        <w:t>inocula</w:t>
      </w:r>
      <w:proofErr w:type="spellEnd"/>
      <w:r w:rsidRPr="001A336C">
        <w:rPr>
          <w:rFonts w:ascii="Times New Roman" w:hAnsi="Times New Roman" w:cs="Times New Roman"/>
          <w:bCs/>
          <w:color w:val="222222"/>
          <w:sz w:val="24"/>
          <w:szCs w:val="24"/>
        </w:rPr>
        <w:t xml:space="preserve"> were determined by plating appropriate serial dilutions on BHI agar in parallel with each experiment.  Inoculum for oral mouse infection was prepared as described in Monk et al. (2010); overnight cultures were centrifuged (7,000 x g for 5 min), serially diluted in </w:t>
      </w:r>
      <w:r w:rsidR="00F76F6F" w:rsidRPr="00F76F6F">
        <w:rPr>
          <w:rFonts w:ascii="Times New Roman" w:hAnsi="Times New Roman" w:cs="Times New Roman"/>
          <w:bCs/>
          <w:color w:val="222222"/>
          <w:sz w:val="24"/>
          <w:szCs w:val="24"/>
        </w:rPr>
        <w:t xml:space="preserve">Phosphate Buffered Saline </w:t>
      </w:r>
      <w:r w:rsidR="00F76F6F">
        <w:rPr>
          <w:rFonts w:ascii="Times New Roman" w:hAnsi="Times New Roman" w:cs="Times New Roman"/>
          <w:bCs/>
          <w:color w:val="222222"/>
          <w:sz w:val="24"/>
          <w:szCs w:val="24"/>
        </w:rPr>
        <w:t>(</w:t>
      </w:r>
      <w:r w:rsidRPr="001A336C">
        <w:rPr>
          <w:rFonts w:ascii="Times New Roman" w:hAnsi="Times New Roman" w:cs="Times New Roman"/>
          <w:bCs/>
          <w:color w:val="222222"/>
          <w:sz w:val="24"/>
          <w:szCs w:val="24"/>
        </w:rPr>
        <w:t>PBS</w:t>
      </w:r>
      <w:r w:rsidR="00F76F6F">
        <w:rPr>
          <w:rFonts w:ascii="Times New Roman" w:hAnsi="Times New Roman" w:cs="Times New Roman"/>
          <w:bCs/>
          <w:color w:val="222222"/>
          <w:sz w:val="24"/>
          <w:szCs w:val="24"/>
        </w:rPr>
        <w:t>)</w:t>
      </w:r>
      <w:r w:rsidRPr="001A336C">
        <w:rPr>
          <w:rFonts w:ascii="Times New Roman" w:hAnsi="Times New Roman" w:cs="Times New Roman"/>
          <w:bCs/>
          <w:color w:val="222222"/>
          <w:sz w:val="24"/>
          <w:szCs w:val="24"/>
        </w:rPr>
        <w:t xml:space="preserve"> to the desired CFU, and resuspended in PBS containing 100 mg/ml of calcium carbonate (CaCO</w:t>
      </w:r>
      <w:r w:rsidRPr="001A336C">
        <w:rPr>
          <w:rFonts w:ascii="Times New Roman" w:hAnsi="Times New Roman" w:cs="Times New Roman"/>
          <w:bCs/>
          <w:color w:val="222222"/>
          <w:sz w:val="24"/>
          <w:szCs w:val="24"/>
          <w:vertAlign w:val="subscript"/>
        </w:rPr>
        <w:t>3</w:t>
      </w:r>
      <w:r w:rsidRPr="001A336C">
        <w:rPr>
          <w:rFonts w:ascii="Times New Roman" w:hAnsi="Times New Roman" w:cs="Times New Roman"/>
          <w:bCs/>
          <w:color w:val="222222"/>
          <w:sz w:val="24"/>
          <w:szCs w:val="24"/>
        </w:rPr>
        <w:t>) in a total volume of 100</w:t>
      </w:r>
      <w:r w:rsidRPr="001A336C">
        <w:rPr>
          <w:rFonts w:ascii="Times New Roman" w:hAnsi="Times New Roman" w:cs="Times New Roman"/>
          <w:bCs/>
          <w:color w:val="222222"/>
          <w:sz w:val="24"/>
          <w:szCs w:val="24"/>
        </w:rPr>
        <w:sym w:font="Symbol" w:char="F06D"/>
      </w:r>
      <w:r w:rsidRPr="001A336C">
        <w:rPr>
          <w:rFonts w:ascii="Times New Roman" w:hAnsi="Times New Roman" w:cs="Times New Roman"/>
          <w:bCs/>
          <w:color w:val="222222"/>
          <w:sz w:val="24"/>
          <w:szCs w:val="24"/>
        </w:rPr>
        <w:t xml:space="preserve">l. </w:t>
      </w:r>
    </w:p>
    <w:p w14:paraId="797A5294" w14:textId="77777777" w:rsidR="00DE4529" w:rsidRPr="001A336C" w:rsidRDefault="00DE4529" w:rsidP="00A32CE8">
      <w:pPr>
        <w:shd w:val="clear" w:color="auto" w:fill="FFFFFF"/>
        <w:spacing w:after="0" w:line="240" w:lineRule="auto"/>
        <w:rPr>
          <w:rFonts w:ascii="Times New Roman" w:hAnsi="Times New Roman" w:cs="Times New Roman"/>
          <w:bCs/>
          <w:color w:val="222222"/>
          <w:sz w:val="24"/>
          <w:szCs w:val="24"/>
        </w:rPr>
      </w:pPr>
    </w:p>
    <w:p w14:paraId="3FEA4C32" w14:textId="2AC03260" w:rsidR="00D6102C" w:rsidRDefault="00D6102C" w:rsidP="00A32CE8">
      <w:pPr>
        <w:shd w:val="clear" w:color="auto" w:fill="FFFFFF"/>
        <w:spacing w:after="0" w:line="240" w:lineRule="auto"/>
        <w:rPr>
          <w:rFonts w:ascii="Times New Roman" w:hAnsi="Times New Roman" w:cs="Times New Roman"/>
          <w:color w:val="222222"/>
          <w:sz w:val="24"/>
          <w:szCs w:val="24"/>
        </w:rPr>
      </w:pPr>
      <w:r w:rsidRPr="00645870">
        <w:rPr>
          <w:rFonts w:ascii="Times New Roman" w:hAnsi="Times New Roman" w:cs="Times New Roman"/>
          <w:bCs/>
          <w:i/>
          <w:color w:val="222222"/>
          <w:sz w:val="24"/>
          <w:szCs w:val="24"/>
        </w:rPr>
        <w:t>Bacterial growth curves.</w:t>
      </w:r>
      <w:r w:rsidRPr="001A336C">
        <w:rPr>
          <w:rFonts w:ascii="Times New Roman" w:hAnsi="Times New Roman" w:cs="Times New Roman"/>
          <w:b/>
          <w:bCs/>
          <w:color w:val="222222"/>
          <w:sz w:val="24"/>
          <w:szCs w:val="24"/>
        </w:rPr>
        <w:t> </w:t>
      </w:r>
      <w:r w:rsidRPr="001A336C">
        <w:rPr>
          <w:rFonts w:ascii="Times New Roman" w:hAnsi="Times New Roman" w:cs="Times New Roman"/>
          <w:color w:val="222222"/>
          <w:sz w:val="24"/>
          <w:szCs w:val="24"/>
        </w:rPr>
        <w:t xml:space="preserve"> The resultant </w:t>
      </w:r>
      <w:proofErr w:type="spellStart"/>
      <w:r w:rsidR="00645870">
        <w:rPr>
          <w:rFonts w:ascii="Times New Roman" w:hAnsi="Times New Roman" w:cs="Times New Roman"/>
          <w:color w:val="222222"/>
          <w:sz w:val="24"/>
          <w:szCs w:val="24"/>
        </w:rPr>
        <w:t>v</w:t>
      </w:r>
      <w:r w:rsidR="00C23869">
        <w:rPr>
          <w:rFonts w:ascii="Times New Roman" w:hAnsi="Times New Roman" w:cs="Times New Roman"/>
          <w:color w:val="222222"/>
          <w:sz w:val="24"/>
          <w:szCs w:val="24"/>
        </w:rPr>
        <w:t>A</w:t>
      </w:r>
      <w:proofErr w:type="spellEnd"/>
      <w:r w:rsidRPr="001A336C">
        <w:rPr>
          <w:rFonts w:ascii="Times New Roman" w:hAnsi="Times New Roman" w:cs="Times New Roman"/>
          <w:color w:val="222222"/>
          <w:sz w:val="24"/>
          <w:szCs w:val="24"/>
        </w:rPr>
        <w:t xml:space="preserve"> </w:t>
      </w:r>
      <w:proofErr w:type="spellStart"/>
      <w:r w:rsidRPr="001A336C">
        <w:rPr>
          <w:rFonts w:ascii="Times New Roman" w:hAnsi="Times New Roman" w:cs="Times New Roman"/>
          <w:color w:val="222222"/>
          <w:sz w:val="24"/>
          <w:szCs w:val="24"/>
        </w:rPr>
        <w:t>murinized</w:t>
      </w:r>
      <w:proofErr w:type="spellEnd"/>
      <w:r w:rsidRPr="001A336C">
        <w:rPr>
          <w:rFonts w:ascii="Times New Roman" w:hAnsi="Times New Roman" w:cs="Times New Roman"/>
          <w:color w:val="222222"/>
          <w:sz w:val="24"/>
          <w:szCs w:val="24"/>
        </w:rPr>
        <w:t xml:space="preserve"> strain (EDG-</w:t>
      </w:r>
      <w:proofErr w:type="spellStart"/>
      <w:r w:rsidRPr="001A336C">
        <w:rPr>
          <w:rFonts w:ascii="Times New Roman" w:hAnsi="Times New Roman" w:cs="Times New Roman"/>
          <w:color w:val="222222"/>
          <w:sz w:val="24"/>
          <w:szCs w:val="24"/>
        </w:rPr>
        <w:t>eM</w:t>
      </w:r>
      <w:proofErr w:type="spellEnd"/>
      <w:proofErr w:type="gramStart"/>
      <w:r w:rsidRPr="001A336C">
        <w:rPr>
          <w:rFonts w:ascii="Times New Roman" w:hAnsi="Times New Roman" w:cs="Times New Roman"/>
          <w:color w:val="222222"/>
          <w:sz w:val="24"/>
          <w:szCs w:val="24"/>
        </w:rPr>
        <w:t>*:PMSC</w:t>
      </w:r>
      <w:proofErr w:type="gramEnd"/>
      <w:r w:rsidRPr="001A336C">
        <w:rPr>
          <w:rFonts w:ascii="Times New Roman" w:hAnsi="Times New Roman" w:cs="Times New Roman"/>
          <w:color w:val="222222"/>
          <w:sz w:val="24"/>
          <w:szCs w:val="24"/>
        </w:rPr>
        <w:t>3) and the fully-virulent</w:t>
      </w:r>
      <w:r w:rsidR="00575562">
        <w:rPr>
          <w:rFonts w:ascii="Times New Roman" w:hAnsi="Times New Roman" w:cs="Times New Roman"/>
          <w:color w:val="222222"/>
          <w:sz w:val="24"/>
          <w:szCs w:val="24"/>
        </w:rPr>
        <w:t xml:space="preserve"> (</w:t>
      </w:r>
      <w:proofErr w:type="spellStart"/>
      <w:r w:rsidR="00645870">
        <w:rPr>
          <w:rFonts w:ascii="Times New Roman" w:hAnsi="Times New Roman" w:cs="Times New Roman"/>
          <w:color w:val="222222"/>
          <w:sz w:val="24"/>
          <w:szCs w:val="24"/>
        </w:rPr>
        <w:t>f</w:t>
      </w:r>
      <w:r w:rsidR="00C23869">
        <w:rPr>
          <w:rFonts w:ascii="Times New Roman" w:hAnsi="Times New Roman" w:cs="Times New Roman"/>
          <w:color w:val="222222"/>
          <w:sz w:val="24"/>
          <w:szCs w:val="24"/>
        </w:rPr>
        <w:t>V</w:t>
      </w:r>
      <w:proofErr w:type="spellEnd"/>
      <w:r w:rsidR="00575562">
        <w:rPr>
          <w:rFonts w:ascii="Times New Roman" w:hAnsi="Times New Roman" w:cs="Times New Roman"/>
          <w:color w:val="222222"/>
          <w:sz w:val="24"/>
          <w:szCs w:val="24"/>
        </w:rPr>
        <w:t>)</w:t>
      </w:r>
      <w:r w:rsidRPr="001A336C">
        <w:rPr>
          <w:rFonts w:ascii="Times New Roman" w:hAnsi="Times New Roman" w:cs="Times New Roman"/>
          <w:color w:val="222222"/>
          <w:sz w:val="24"/>
          <w:szCs w:val="24"/>
        </w:rPr>
        <w:t xml:space="preserve"> EGD-</w:t>
      </w:r>
      <w:proofErr w:type="spellStart"/>
      <w:r w:rsidRPr="001A336C">
        <w:rPr>
          <w:rFonts w:ascii="Times New Roman" w:hAnsi="Times New Roman" w:cs="Times New Roman"/>
          <w:color w:val="222222"/>
          <w:sz w:val="24"/>
          <w:szCs w:val="24"/>
        </w:rPr>
        <w:t>eM</w:t>
      </w:r>
      <w:proofErr w:type="spellEnd"/>
      <w:r w:rsidRPr="001A336C">
        <w:rPr>
          <w:rFonts w:ascii="Times New Roman" w:hAnsi="Times New Roman" w:cs="Times New Roman"/>
          <w:color w:val="222222"/>
          <w:sz w:val="24"/>
          <w:szCs w:val="24"/>
        </w:rPr>
        <w:t xml:space="preserve">* strain were evaluated for growth defects using a standard growth curve assay where growth characteristics of the mutants were compared to the parent strain, as previously described (Oliver et al., 2010). Briefly, </w:t>
      </w:r>
      <w:r w:rsidRPr="001A336C">
        <w:rPr>
          <w:rFonts w:ascii="Times New Roman" w:hAnsi="Times New Roman" w:cs="Times New Roman"/>
          <w:sz w:val="24"/>
          <w:szCs w:val="24"/>
        </w:rPr>
        <w:t xml:space="preserve">BHI broth was inoculated with populations of the </w:t>
      </w:r>
      <w:proofErr w:type="spellStart"/>
      <w:r w:rsidR="00902260" w:rsidRPr="00E3304E">
        <w:rPr>
          <w:rFonts w:ascii="Times New Roman" w:hAnsi="Times New Roman" w:cs="Times New Roman"/>
          <w:sz w:val="24"/>
          <w:szCs w:val="24"/>
        </w:rPr>
        <w:t>Lm</w:t>
      </w:r>
      <w:proofErr w:type="spellEnd"/>
      <w:r w:rsidR="003B61DD">
        <w:rPr>
          <w:rFonts w:ascii="Times New Roman" w:hAnsi="Times New Roman" w:cs="Times New Roman"/>
          <w:sz w:val="24"/>
          <w:szCs w:val="24"/>
        </w:rPr>
        <w:t xml:space="preserve"> </w:t>
      </w:r>
      <w:r w:rsidRPr="001A336C">
        <w:rPr>
          <w:rFonts w:ascii="Times New Roman" w:hAnsi="Times New Roman" w:cs="Times New Roman"/>
          <w:sz w:val="24"/>
          <w:szCs w:val="24"/>
        </w:rPr>
        <w:t xml:space="preserve">strains (6.68 </w:t>
      </w:r>
      <w:r w:rsidR="002624E6">
        <w:rPr>
          <w:rFonts w:ascii="Times New Roman" w:hAnsi="Times New Roman" w:cs="Times New Roman"/>
          <w:sz w:val="24"/>
          <w:szCs w:val="24"/>
        </w:rPr>
        <w:t>log</w:t>
      </w:r>
      <w:r w:rsidR="002624E6" w:rsidRPr="001A336C">
        <w:rPr>
          <w:rFonts w:ascii="Times New Roman" w:hAnsi="Times New Roman" w:cs="Times New Roman"/>
          <w:sz w:val="24"/>
          <w:szCs w:val="24"/>
          <w:vertAlign w:val="subscript"/>
        </w:rPr>
        <w:t>10</w:t>
      </w:r>
      <w:r w:rsidR="002624E6" w:rsidRPr="001A336C">
        <w:rPr>
          <w:rFonts w:ascii="Times New Roman" w:hAnsi="Times New Roman" w:cs="Times New Roman"/>
          <w:sz w:val="24"/>
          <w:szCs w:val="24"/>
        </w:rPr>
        <w:t xml:space="preserve"> </w:t>
      </w:r>
      <w:r w:rsidRPr="001A336C">
        <w:rPr>
          <w:rFonts w:ascii="Times New Roman" w:hAnsi="Times New Roman" w:cs="Times New Roman"/>
          <w:sz w:val="24"/>
          <w:szCs w:val="24"/>
        </w:rPr>
        <w:t>CFU/ml) and was maintained at 37</w:t>
      </w:r>
      <w:r w:rsidRPr="001A336C">
        <w:rPr>
          <w:rFonts w:ascii="Times New Roman" w:hAnsi="Times New Roman" w:cs="Times New Roman"/>
          <w:sz w:val="24"/>
          <w:szCs w:val="24"/>
        </w:rPr>
        <w:sym w:font="Symbol" w:char="F0B0"/>
      </w:r>
      <w:r w:rsidRPr="001A336C">
        <w:rPr>
          <w:rFonts w:ascii="Times New Roman" w:hAnsi="Times New Roman" w:cs="Times New Roman"/>
          <w:sz w:val="24"/>
          <w:szCs w:val="24"/>
        </w:rPr>
        <w:t xml:space="preserve">C for 12h with agitation.  OD was read every </w:t>
      </w:r>
      <w:proofErr w:type="spellStart"/>
      <w:r w:rsidRPr="001A336C">
        <w:rPr>
          <w:rFonts w:ascii="Times New Roman" w:hAnsi="Times New Roman" w:cs="Times New Roman"/>
          <w:sz w:val="24"/>
          <w:szCs w:val="24"/>
        </w:rPr>
        <w:t>hr</w:t>
      </w:r>
      <w:proofErr w:type="spellEnd"/>
      <w:r w:rsidRPr="001A336C">
        <w:rPr>
          <w:rFonts w:ascii="Times New Roman" w:hAnsi="Times New Roman" w:cs="Times New Roman"/>
          <w:sz w:val="24"/>
          <w:szCs w:val="24"/>
        </w:rPr>
        <w:t xml:space="preserve"> for 12 </w:t>
      </w:r>
      <w:proofErr w:type="spellStart"/>
      <w:r w:rsidRPr="001A336C">
        <w:rPr>
          <w:rFonts w:ascii="Times New Roman" w:hAnsi="Times New Roman" w:cs="Times New Roman"/>
          <w:sz w:val="24"/>
          <w:szCs w:val="24"/>
        </w:rPr>
        <w:t>hrs</w:t>
      </w:r>
      <w:proofErr w:type="spellEnd"/>
      <w:r w:rsidRPr="001A336C">
        <w:rPr>
          <w:rFonts w:ascii="Times New Roman" w:hAnsi="Times New Roman" w:cs="Times New Roman"/>
          <w:sz w:val="24"/>
          <w:szCs w:val="24"/>
        </w:rPr>
        <w:t xml:space="preserve"> and bacteria were plated at time point 0 </w:t>
      </w:r>
      <w:proofErr w:type="spellStart"/>
      <w:r w:rsidRPr="001A336C">
        <w:rPr>
          <w:rFonts w:ascii="Times New Roman" w:hAnsi="Times New Roman" w:cs="Times New Roman"/>
          <w:sz w:val="24"/>
          <w:szCs w:val="24"/>
        </w:rPr>
        <w:t>hr</w:t>
      </w:r>
      <w:proofErr w:type="spellEnd"/>
      <w:r w:rsidRPr="001A336C">
        <w:rPr>
          <w:rFonts w:ascii="Times New Roman" w:hAnsi="Times New Roman" w:cs="Times New Roman"/>
          <w:sz w:val="24"/>
          <w:szCs w:val="24"/>
        </w:rPr>
        <w:t xml:space="preserve">, OD=.4, 8 </w:t>
      </w:r>
      <w:proofErr w:type="spellStart"/>
      <w:r w:rsidRPr="001A336C">
        <w:rPr>
          <w:rFonts w:ascii="Times New Roman" w:hAnsi="Times New Roman" w:cs="Times New Roman"/>
          <w:sz w:val="24"/>
          <w:szCs w:val="24"/>
        </w:rPr>
        <w:t>hr</w:t>
      </w:r>
      <w:proofErr w:type="spellEnd"/>
      <w:r w:rsidRPr="001A336C">
        <w:rPr>
          <w:rFonts w:ascii="Times New Roman" w:hAnsi="Times New Roman" w:cs="Times New Roman"/>
          <w:sz w:val="24"/>
          <w:szCs w:val="24"/>
        </w:rPr>
        <w:t xml:space="preserve">, 10 </w:t>
      </w:r>
      <w:proofErr w:type="spellStart"/>
      <w:r w:rsidRPr="001A336C">
        <w:rPr>
          <w:rFonts w:ascii="Times New Roman" w:hAnsi="Times New Roman" w:cs="Times New Roman"/>
          <w:sz w:val="24"/>
          <w:szCs w:val="24"/>
        </w:rPr>
        <w:t>hr</w:t>
      </w:r>
      <w:proofErr w:type="spellEnd"/>
      <w:r w:rsidRPr="001A336C">
        <w:rPr>
          <w:rFonts w:ascii="Times New Roman" w:hAnsi="Times New Roman" w:cs="Times New Roman"/>
          <w:sz w:val="24"/>
          <w:szCs w:val="24"/>
        </w:rPr>
        <w:t>, and 12 hr.</w:t>
      </w:r>
      <w:r w:rsidRPr="001A336C">
        <w:rPr>
          <w:rFonts w:ascii="Times New Roman" w:eastAsia="MS PGothic" w:hAnsi="Times New Roman" w:cs="Times New Roman"/>
          <w:color w:val="000000" w:themeColor="text1"/>
          <w:kern w:val="24"/>
          <w:sz w:val="24"/>
          <w:szCs w:val="24"/>
        </w:rPr>
        <w:t xml:space="preserve"> </w:t>
      </w:r>
      <w:r w:rsidRPr="001A336C">
        <w:rPr>
          <w:rFonts w:ascii="Times New Roman" w:hAnsi="Times New Roman" w:cs="Times New Roman"/>
          <w:color w:val="222222"/>
          <w:sz w:val="24"/>
          <w:szCs w:val="24"/>
        </w:rPr>
        <w:t xml:space="preserve">Three biological replicates of each assay were performed. </w:t>
      </w:r>
    </w:p>
    <w:p w14:paraId="0A75B6B6" w14:textId="77777777" w:rsidR="00DE4529" w:rsidRPr="001A336C" w:rsidRDefault="00DE4529" w:rsidP="00A32CE8">
      <w:pPr>
        <w:shd w:val="clear" w:color="auto" w:fill="FFFFFF"/>
        <w:spacing w:after="0" w:line="240" w:lineRule="auto"/>
        <w:rPr>
          <w:rFonts w:ascii="Times New Roman" w:hAnsi="Times New Roman" w:cs="Times New Roman"/>
          <w:color w:val="222222"/>
          <w:sz w:val="24"/>
          <w:szCs w:val="24"/>
        </w:rPr>
      </w:pPr>
    </w:p>
    <w:p w14:paraId="1A79E385" w14:textId="0B5B7C68" w:rsidR="00AB406E" w:rsidRDefault="00AB406E" w:rsidP="00A32CE8">
      <w:pPr>
        <w:shd w:val="clear" w:color="auto" w:fill="FFFFFF"/>
        <w:spacing w:after="0" w:line="240" w:lineRule="auto"/>
        <w:rPr>
          <w:rFonts w:ascii="Times New Roman" w:hAnsi="Times New Roman" w:cs="Times New Roman"/>
          <w:color w:val="222222"/>
          <w:sz w:val="24"/>
          <w:szCs w:val="24"/>
        </w:rPr>
      </w:pPr>
      <w:r w:rsidRPr="00645870">
        <w:rPr>
          <w:rFonts w:ascii="Times New Roman" w:hAnsi="Times New Roman" w:cs="Times New Roman"/>
          <w:bCs/>
          <w:i/>
          <w:color w:val="222222"/>
          <w:sz w:val="24"/>
          <w:szCs w:val="24"/>
        </w:rPr>
        <w:t>Cell culture invasion assays</w:t>
      </w:r>
      <w:r w:rsidRPr="001A336C">
        <w:rPr>
          <w:rFonts w:ascii="Times New Roman" w:hAnsi="Times New Roman" w:cs="Times New Roman"/>
          <w:b/>
          <w:bCs/>
          <w:color w:val="222222"/>
          <w:sz w:val="24"/>
          <w:szCs w:val="24"/>
        </w:rPr>
        <w:t>. </w:t>
      </w:r>
      <w:r w:rsidRPr="001A336C">
        <w:rPr>
          <w:rFonts w:ascii="Times New Roman" w:hAnsi="Times New Roman" w:cs="Times New Roman"/>
          <w:color w:val="222222"/>
          <w:sz w:val="24"/>
          <w:szCs w:val="24"/>
        </w:rPr>
        <w:t xml:space="preserve"> The resultant </w:t>
      </w:r>
      <w:proofErr w:type="spellStart"/>
      <w:r w:rsidR="00645870">
        <w:rPr>
          <w:rFonts w:ascii="Times New Roman" w:hAnsi="Times New Roman" w:cs="Times New Roman"/>
          <w:color w:val="222222"/>
          <w:sz w:val="24"/>
          <w:szCs w:val="24"/>
        </w:rPr>
        <w:t>v</w:t>
      </w:r>
      <w:r w:rsidR="00C23869">
        <w:rPr>
          <w:rFonts w:ascii="Times New Roman" w:hAnsi="Times New Roman" w:cs="Times New Roman"/>
          <w:color w:val="222222"/>
          <w:sz w:val="24"/>
          <w:szCs w:val="24"/>
        </w:rPr>
        <w:t>A</w:t>
      </w:r>
      <w:proofErr w:type="spellEnd"/>
      <w:r w:rsidRPr="001A336C">
        <w:rPr>
          <w:rFonts w:ascii="Times New Roman" w:hAnsi="Times New Roman" w:cs="Times New Roman"/>
          <w:color w:val="222222"/>
          <w:sz w:val="24"/>
          <w:szCs w:val="24"/>
        </w:rPr>
        <w:t xml:space="preserve"> </w:t>
      </w:r>
      <w:proofErr w:type="spellStart"/>
      <w:r w:rsidRPr="001A336C">
        <w:rPr>
          <w:rFonts w:ascii="Times New Roman" w:hAnsi="Times New Roman" w:cs="Times New Roman"/>
          <w:color w:val="222222"/>
          <w:sz w:val="24"/>
          <w:szCs w:val="24"/>
        </w:rPr>
        <w:t>murinized</w:t>
      </w:r>
      <w:proofErr w:type="spellEnd"/>
      <w:r w:rsidRPr="001A336C">
        <w:rPr>
          <w:rFonts w:ascii="Times New Roman" w:hAnsi="Times New Roman" w:cs="Times New Roman"/>
          <w:color w:val="222222"/>
          <w:sz w:val="24"/>
          <w:szCs w:val="24"/>
        </w:rPr>
        <w:t xml:space="preserve"> strain (EDG-</w:t>
      </w:r>
      <w:proofErr w:type="spellStart"/>
      <w:r w:rsidRPr="001A336C">
        <w:rPr>
          <w:rFonts w:ascii="Times New Roman" w:hAnsi="Times New Roman" w:cs="Times New Roman"/>
          <w:color w:val="222222"/>
          <w:sz w:val="24"/>
          <w:szCs w:val="24"/>
        </w:rPr>
        <w:t>eM</w:t>
      </w:r>
      <w:proofErr w:type="spellEnd"/>
      <w:proofErr w:type="gramStart"/>
      <w:r w:rsidRPr="001A336C">
        <w:rPr>
          <w:rFonts w:ascii="Times New Roman" w:hAnsi="Times New Roman" w:cs="Times New Roman"/>
          <w:color w:val="222222"/>
          <w:sz w:val="24"/>
          <w:szCs w:val="24"/>
        </w:rPr>
        <w:t>*:PMSC</w:t>
      </w:r>
      <w:proofErr w:type="gramEnd"/>
      <w:r w:rsidRPr="001A336C">
        <w:rPr>
          <w:rFonts w:ascii="Times New Roman" w:hAnsi="Times New Roman" w:cs="Times New Roman"/>
          <w:color w:val="222222"/>
          <w:sz w:val="24"/>
          <w:szCs w:val="24"/>
        </w:rPr>
        <w:t xml:space="preserve">3) and the </w:t>
      </w:r>
      <w:proofErr w:type="spellStart"/>
      <w:r w:rsidR="00645870">
        <w:rPr>
          <w:rFonts w:ascii="Times New Roman" w:hAnsi="Times New Roman" w:cs="Times New Roman"/>
          <w:color w:val="222222"/>
          <w:sz w:val="24"/>
          <w:szCs w:val="24"/>
        </w:rPr>
        <w:t>f</w:t>
      </w:r>
      <w:r w:rsidR="00C23869">
        <w:rPr>
          <w:rFonts w:ascii="Times New Roman" w:hAnsi="Times New Roman" w:cs="Times New Roman"/>
          <w:color w:val="222222"/>
          <w:sz w:val="24"/>
          <w:szCs w:val="24"/>
        </w:rPr>
        <w:t>V</w:t>
      </w:r>
      <w:proofErr w:type="spellEnd"/>
      <w:r w:rsidRPr="001A336C">
        <w:rPr>
          <w:rFonts w:ascii="Times New Roman" w:hAnsi="Times New Roman" w:cs="Times New Roman"/>
          <w:color w:val="222222"/>
          <w:sz w:val="24"/>
          <w:szCs w:val="24"/>
        </w:rPr>
        <w:t xml:space="preserve"> EGD-</w:t>
      </w:r>
      <w:proofErr w:type="spellStart"/>
      <w:r w:rsidRPr="001A336C">
        <w:rPr>
          <w:rFonts w:ascii="Times New Roman" w:hAnsi="Times New Roman" w:cs="Times New Roman"/>
          <w:color w:val="222222"/>
          <w:sz w:val="24"/>
          <w:szCs w:val="24"/>
        </w:rPr>
        <w:t>eM</w:t>
      </w:r>
      <w:proofErr w:type="spellEnd"/>
      <w:r w:rsidRPr="001A336C">
        <w:rPr>
          <w:rFonts w:ascii="Times New Roman" w:hAnsi="Times New Roman" w:cs="Times New Roman"/>
          <w:color w:val="222222"/>
          <w:sz w:val="24"/>
          <w:szCs w:val="24"/>
        </w:rPr>
        <w:t>* strain were evaluated for cell invasion efficiencies using cell culture invasion assay where invasion capabilities of the mutants were compared to the parent strain.  Assays were</w:t>
      </w:r>
      <w:r w:rsidR="002453B8">
        <w:rPr>
          <w:rFonts w:ascii="Times New Roman" w:hAnsi="Times New Roman" w:cs="Times New Roman"/>
          <w:color w:val="222222"/>
          <w:sz w:val="24"/>
          <w:szCs w:val="24"/>
        </w:rPr>
        <w:t xml:space="preserve"> </w:t>
      </w:r>
      <w:r w:rsidRPr="001A336C">
        <w:rPr>
          <w:rFonts w:ascii="Times New Roman" w:hAnsi="Times New Roman" w:cs="Times New Roman"/>
          <w:color w:val="222222"/>
          <w:sz w:val="24"/>
          <w:szCs w:val="24"/>
        </w:rPr>
        <w:t>performed in both human intestinal epithelial Caco-2 cell</w:t>
      </w:r>
      <w:r w:rsidR="0016768A">
        <w:rPr>
          <w:rFonts w:ascii="Times New Roman" w:hAnsi="Times New Roman" w:cs="Times New Roman"/>
          <w:color w:val="222222"/>
          <w:sz w:val="24"/>
          <w:szCs w:val="24"/>
        </w:rPr>
        <w:t xml:space="preserve"> (</w:t>
      </w:r>
      <w:r w:rsidR="0016768A" w:rsidRPr="0016768A">
        <w:rPr>
          <w:rFonts w:ascii="Times New Roman" w:hAnsi="Times New Roman" w:cs="Times New Roman"/>
          <w:color w:val="222222"/>
          <w:sz w:val="24"/>
          <w:szCs w:val="24"/>
        </w:rPr>
        <w:t>American Type Culture Collection</w:t>
      </w:r>
      <w:r w:rsidR="0016768A">
        <w:rPr>
          <w:rFonts w:ascii="Times New Roman" w:hAnsi="Times New Roman" w:cs="Times New Roman"/>
          <w:color w:val="222222"/>
          <w:sz w:val="24"/>
          <w:szCs w:val="24"/>
        </w:rPr>
        <w:t>)</w:t>
      </w:r>
      <w:r w:rsidRPr="001A336C">
        <w:rPr>
          <w:rFonts w:ascii="Times New Roman" w:hAnsi="Times New Roman" w:cs="Times New Roman"/>
          <w:color w:val="222222"/>
          <w:sz w:val="24"/>
          <w:szCs w:val="24"/>
        </w:rPr>
        <w:t xml:space="preserve"> and mouse intestinal epithelial CT-26 cell lines. Invasion assays were performed essentially as previously described (Nightingale et al., 2005). Briefly, semiconfluent monolayers were inoculated with approximately 2x10</w:t>
      </w:r>
      <w:r w:rsidRPr="001A336C">
        <w:rPr>
          <w:rFonts w:ascii="Times New Roman" w:hAnsi="Times New Roman" w:cs="Times New Roman"/>
          <w:color w:val="222222"/>
          <w:sz w:val="24"/>
          <w:szCs w:val="24"/>
          <w:vertAlign w:val="superscript"/>
        </w:rPr>
        <w:t>7</w:t>
      </w:r>
      <w:r w:rsidRPr="001A336C">
        <w:rPr>
          <w:rFonts w:ascii="Times New Roman" w:hAnsi="Times New Roman" w:cs="Times New Roman"/>
          <w:color w:val="222222"/>
          <w:sz w:val="24"/>
          <w:szCs w:val="24"/>
        </w:rPr>
        <w:t xml:space="preserve"> </w:t>
      </w:r>
      <w:proofErr w:type="spellStart"/>
      <w:r w:rsidR="00902260" w:rsidRPr="00E3304E">
        <w:rPr>
          <w:rFonts w:ascii="Times New Roman" w:hAnsi="Times New Roman" w:cs="Times New Roman"/>
          <w:sz w:val="24"/>
          <w:szCs w:val="24"/>
        </w:rPr>
        <w:t>Lm</w:t>
      </w:r>
      <w:proofErr w:type="spellEnd"/>
      <w:r w:rsidR="00902260">
        <w:rPr>
          <w:rFonts w:ascii="Times New Roman" w:hAnsi="Times New Roman" w:cs="Times New Roman"/>
          <w:color w:val="222222"/>
          <w:sz w:val="24"/>
          <w:szCs w:val="24"/>
        </w:rPr>
        <w:t xml:space="preserve"> </w:t>
      </w:r>
      <w:r w:rsidRPr="001A336C">
        <w:rPr>
          <w:rFonts w:ascii="Times New Roman" w:hAnsi="Times New Roman" w:cs="Times New Roman"/>
          <w:color w:val="222222"/>
          <w:sz w:val="24"/>
          <w:szCs w:val="24"/>
        </w:rPr>
        <w:t xml:space="preserve">cells/well (each strain was assayed in duplicate wells), and the exact inoculum was determined by plating on BHI agar. Cell monolayers inoculated with </w:t>
      </w:r>
      <w:proofErr w:type="spellStart"/>
      <w:r w:rsidR="00902260" w:rsidRPr="00E3304E">
        <w:rPr>
          <w:rFonts w:ascii="Times New Roman" w:hAnsi="Times New Roman" w:cs="Times New Roman"/>
          <w:sz w:val="24"/>
          <w:szCs w:val="24"/>
        </w:rPr>
        <w:t>Lm</w:t>
      </w:r>
      <w:proofErr w:type="spellEnd"/>
      <w:r w:rsidR="00902260">
        <w:rPr>
          <w:rFonts w:ascii="Times New Roman" w:hAnsi="Times New Roman" w:cs="Times New Roman"/>
          <w:color w:val="222222"/>
          <w:sz w:val="24"/>
          <w:szCs w:val="24"/>
        </w:rPr>
        <w:t xml:space="preserve"> </w:t>
      </w:r>
      <w:r w:rsidRPr="001A336C">
        <w:rPr>
          <w:rFonts w:ascii="Times New Roman" w:hAnsi="Times New Roman" w:cs="Times New Roman"/>
          <w:color w:val="222222"/>
          <w:sz w:val="24"/>
          <w:szCs w:val="24"/>
        </w:rPr>
        <w:t xml:space="preserve">were incubated at 37°C for 30 min, followed by three washes with PBS to remove nonadherent bacteria and then the addition of fresh medium without antibiotics. Medium containing 150 </w:t>
      </w:r>
      <w:r w:rsidRPr="001A336C">
        <w:rPr>
          <w:rFonts w:ascii="Times New Roman" w:hAnsi="Times New Roman" w:cs="Times New Roman"/>
          <w:color w:val="222222"/>
          <w:sz w:val="24"/>
          <w:szCs w:val="24"/>
        </w:rPr>
        <w:sym w:font="Symbol" w:char="F06D"/>
      </w:r>
      <w:r w:rsidRPr="001A336C">
        <w:rPr>
          <w:rFonts w:ascii="Times New Roman" w:hAnsi="Times New Roman" w:cs="Times New Roman"/>
          <w:color w:val="222222"/>
          <w:sz w:val="24"/>
          <w:szCs w:val="24"/>
        </w:rPr>
        <w:t xml:space="preserve">g/ml gentamicin was added 45 min </w:t>
      </w:r>
      <w:proofErr w:type="spellStart"/>
      <w:r w:rsidRPr="001A336C">
        <w:rPr>
          <w:rFonts w:ascii="Times New Roman" w:hAnsi="Times New Roman" w:cs="Times New Roman"/>
          <w:color w:val="222222"/>
          <w:sz w:val="24"/>
          <w:szCs w:val="24"/>
        </w:rPr>
        <w:t>postinoculation</w:t>
      </w:r>
      <w:proofErr w:type="spellEnd"/>
      <w:r w:rsidRPr="001A336C">
        <w:rPr>
          <w:rFonts w:ascii="Times New Roman" w:hAnsi="Times New Roman" w:cs="Times New Roman"/>
          <w:color w:val="222222"/>
          <w:sz w:val="24"/>
          <w:szCs w:val="24"/>
        </w:rPr>
        <w:t xml:space="preserve"> to kill extracellular bacteria. At 90 min </w:t>
      </w:r>
      <w:proofErr w:type="spellStart"/>
      <w:r w:rsidRPr="001A336C">
        <w:rPr>
          <w:rFonts w:ascii="Times New Roman" w:hAnsi="Times New Roman" w:cs="Times New Roman"/>
          <w:color w:val="222222"/>
          <w:sz w:val="24"/>
          <w:szCs w:val="24"/>
        </w:rPr>
        <w:t>postinoculation</w:t>
      </w:r>
      <w:proofErr w:type="spellEnd"/>
      <w:r w:rsidRPr="001A336C">
        <w:rPr>
          <w:rFonts w:ascii="Times New Roman" w:hAnsi="Times New Roman" w:cs="Times New Roman"/>
          <w:color w:val="222222"/>
          <w:sz w:val="24"/>
          <w:szCs w:val="24"/>
        </w:rPr>
        <w:t xml:space="preserve">, infected cell monolayers were washed three times with PBS and subsequently lysed by addition of cold sterile deionized water with vigorous pipetting to release intracellular bacteria. Intracellular </w:t>
      </w:r>
      <w:proofErr w:type="spellStart"/>
      <w:r w:rsidR="00902260" w:rsidRPr="00E3304E">
        <w:rPr>
          <w:rFonts w:ascii="Times New Roman" w:hAnsi="Times New Roman" w:cs="Times New Roman"/>
          <w:sz w:val="24"/>
          <w:szCs w:val="24"/>
        </w:rPr>
        <w:t>Lm</w:t>
      </w:r>
      <w:proofErr w:type="spellEnd"/>
      <w:r w:rsidR="00902260">
        <w:rPr>
          <w:rFonts w:ascii="Times New Roman" w:hAnsi="Times New Roman" w:cs="Times New Roman"/>
          <w:color w:val="222222"/>
          <w:sz w:val="24"/>
          <w:szCs w:val="24"/>
        </w:rPr>
        <w:t xml:space="preserve"> </w:t>
      </w:r>
      <w:r w:rsidRPr="001A336C">
        <w:rPr>
          <w:rFonts w:ascii="Times New Roman" w:hAnsi="Times New Roman" w:cs="Times New Roman"/>
          <w:color w:val="222222"/>
          <w:sz w:val="24"/>
          <w:szCs w:val="24"/>
        </w:rPr>
        <w:t>cells were enumerated by spread-plating appropriate dilutions of the lysed cell suspensions on BHI agar. An uninoculated BHI broth was included as a negative control in each invasion assay. Three biologically independent assays for each strain were performed in both cell lines. Invasion efficiency was reported as the natural log of the percentage of initial inoculum recovered after enumeration of intracellular bacteria.</w:t>
      </w:r>
    </w:p>
    <w:p w14:paraId="5268715C" w14:textId="77777777" w:rsidR="00DE4529" w:rsidRPr="001A336C" w:rsidRDefault="00DE4529" w:rsidP="00A32CE8">
      <w:pPr>
        <w:shd w:val="clear" w:color="auto" w:fill="FFFFFF"/>
        <w:spacing w:after="0" w:line="240" w:lineRule="auto"/>
        <w:rPr>
          <w:rFonts w:ascii="Times New Roman" w:hAnsi="Times New Roman" w:cs="Times New Roman"/>
          <w:color w:val="222222"/>
          <w:sz w:val="24"/>
          <w:szCs w:val="24"/>
        </w:rPr>
      </w:pPr>
    </w:p>
    <w:p w14:paraId="511A387C" w14:textId="21EF6701" w:rsidR="00AB406E" w:rsidRDefault="00AB406E" w:rsidP="00A32CE8">
      <w:pPr>
        <w:shd w:val="clear" w:color="auto" w:fill="FFFFFF"/>
        <w:spacing w:after="0" w:line="240" w:lineRule="auto"/>
        <w:rPr>
          <w:rFonts w:ascii="Times New Roman" w:hAnsi="Times New Roman" w:cs="Times New Roman"/>
          <w:color w:val="222222"/>
          <w:sz w:val="24"/>
          <w:szCs w:val="24"/>
        </w:rPr>
      </w:pPr>
      <w:r w:rsidRPr="00645870">
        <w:rPr>
          <w:rFonts w:ascii="Times New Roman" w:hAnsi="Times New Roman" w:cs="Times New Roman"/>
          <w:i/>
          <w:color w:val="222222"/>
          <w:sz w:val="24"/>
          <w:szCs w:val="24"/>
        </w:rPr>
        <w:t>Statistical analysis of cell culture invasion assays</w:t>
      </w:r>
      <w:r w:rsidRPr="001A336C">
        <w:rPr>
          <w:rFonts w:ascii="Times New Roman" w:hAnsi="Times New Roman" w:cs="Times New Roman"/>
          <w:b/>
          <w:color w:val="222222"/>
          <w:sz w:val="24"/>
          <w:szCs w:val="24"/>
        </w:rPr>
        <w:t>.</w:t>
      </w:r>
      <w:r w:rsidRPr="001A336C">
        <w:rPr>
          <w:rFonts w:ascii="Times New Roman" w:hAnsi="Times New Roman" w:cs="Times New Roman"/>
          <w:color w:val="222222"/>
          <w:sz w:val="24"/>
          <w:szCs w:val="24"/>
        </w:rPr>
        <w:t xml:space="preserve"> Natural log-transformed Caco-2 cell and CT-26 cell invasion efficiency data </w:t>
      </w:r>
      <w:r w:rsidRPr="001A336C">
        <w:rPr>
          <w:rFonts w:ascii="Times New Roman" w:hAnsi="Times New Roman" w:cs="Times New Roman"/>
          <w:sz w:val="24"/>
          <w:szCs w:val="24"/>
        </w:rPr>
        <w:t xml:space="preserve">(intracellular populations were expressed as a percentage of the </w:t>
      </w:r>
      <w:proofErr w:type="spellStart"/>
      <w:r w:rsidRPr="001A336C">
        <w:rPr>
          <w:rFonts w:ascii="Times New Roman" w:hAnsi="Times New Roman" w:cs="Times New Roman"/>
          <w:sz w:val="24"/>
          <w:szCs w:val="24"/>
        </w:rPr>
        <w:t>inocula</w:t>
      </w:r>
      <w:proofErr w:type="spellEnd"/>
      <w:r w:rsidRPr="001A336C">
        <w:rPr>
          <w:rFonts w:ascii="Times New Roman" w:hAnsi="Times New Roman" w:cs="Times New Roman"/>
          <w:color w:val="222222"/>
          <w:sz w:val="24"/>
          <w:szCs w:val="24"/>
        </w:rPr>
        <w:t xml:space="preserve">) for </w:t>
      </w:r>
      <w:proofErr w:type="spellStart"/>
      <w:r w:rsidR="00902260" w:rsidRPr="00E3304E">
        <w:rPr>
          <w:rFonts w:ascii="Times New Roman" w:hAnsi="Times New Roman" w:cs="Times New Roman"/>
          <w:sz w:val="24"/>
          <w:szCs w:val="24"/>
        </w:rPr>
        <w:t>Lm</w:t>
      </w:r>
      <w:proofErr w:type="spellEnd"/>
      <w:r w:rsidR="00902260">
        <w:rPr>
          <w:rFonts w:ascii="Times New Roman" w:hAnsi="Times New Roman" w:cs="Times New Roman"/>
          <w:color w:val="222222"/>
          <w:sz w:val="24"/>
          <w:szCs w:val="24"/>
        </w:rPr>
        <w:t xml:space="preserve"> </w:t>
      </w:r>
      <w:r w:rsidRPr="001A336C">
        <w:rPr>
          <w:rFonts w:ascii="Times New Roman" w:hAnsi="Times New Roman" w:cs="Times New Roman"/>
          <w:color w:val="222222"/>
          <w:sz w:val="24"/>
          <w:szCs w:val="24"/>
        </w:rPr>
        <w:t xml:space="preserve">strains were analyzed </w:t>
      </w:r>
      <w:r w:rsidRPr="001A336C">
        <w:rPr>
          <w:rFonts w:ascii="Times New Roman" w:eastAsia="Times New Roman" w:hAnsi="Times New Roman" w:cs="Times New Roman"/>
          <w:color w:val="222222"/>
          <w:sz w:val="24"/>
          <w:szCs w:val="24"/>
          <w:shd w:val="clear" w:color="auto" w:fill="FFFFFF"/>
        </w:rPr>
        <w:t xml:space="preserve">using </w:t>
      </w:r>
      <w:r w:rsidRPr="001A336C">
        <w:rPr>
          <w:rFonts w:ascii="Times New Roman" w:hAnsi="Times New Roman" w:cs="Times New Roman"/>
          <w:sz w:val="24"/>
          <w:szCs w:val="24"/>
        </w:rPr>
        <w:t xml:space="preserve">a one way </w:t>
      </w:r>
      <w:r w:rsidR="002907EA" w:rsidRPr="002907EA">
        <w:rPr>
          <w:rFonts w:ascii="Times New Roman" w:hAnsi="Times New Roman" w:cs="Times New Roman"/>
          <w:sz w:val="24"/>
          <w:szCs w:val="24"/>
        </w:rPr>
        <w:t xml:space="preserve">analysis of variance </w:t>
      </w:r>
      <w:r w:rsidR="002907EA">
        <w:rPr>
          <w:rFonts w:ascii="Times New Roman" w:hAnsi="Times New Roman" w:cs="Times New Roman"/>
          <w:sz w:val="24"/>
          <w:szCs w:val="24"/>
        </w:rPr>
        <w:t>(</w:t>
      </w:r>
      <w:r w:rsidRPr="001A336C">
        <w:rPr>
          <w:rFonts w:ascii="Times New Roman" w:hAnsi="Times New Roman" w:cs="Times New Roman"/>
          <w:sz w:val="24"/>
          <w:szCs w:val="24"/>
        </w:rPr>
        <w:t>ANOVA</w:t>
      </w:r>
      <w:r w:rsidR="002907EA">
        <w:rPr>
          <w:rFonts w:ascii="Times New Roman" w:hAnsi="Times New Roman" w:cs="Times New Roman"/>
          <w:sz w:val="24"/>
          <w:szCs w:val="24"/>
        </w:rPr>
        <w:t>)</w:t>
      </w:r>
      <w:r w:rsidRPr="001A336C">
        <w:rPr>
          <w:rFonts w:ascii="Times New Roman" w:hAnsi="Times New Roman" w:cs="Times New Roman"/>
          <w:sz w:val="24"/>
          <w:szCs w:val="24"/>
        </w:rPr>
        <w:t xml:space="preserve"> with isolate as a class variable</w:t>
      </w:r>
      <w:r w:rsidRPr="001A336C">
        <w:rPr>
          <w:rFonts w:ascii="Times New Roman" w:eastAsia="Times New Roman" w:hAnsi="Times New Roman" w:cs="Times New Roman"/>
          <w:color w:val="222222"/>
          <w:sz w:val="24"/>
          <w:szCs w:val="24"/>
          <w:shd w:val="clear" w:color="auto" w:fill="FFFFFF"/>
        </w:rPr>
        <w:t xml:space="preserve"> as implemented in the MIXED procedure of SAS </w:t>
      </w:r>
      <w:r w:rsidRPr="001A336C">
        <w:rPr>
          <w:rFonts w:ascii="Times New Roman" w:hAnsi="Times New Roman" w:cs="Times New Roman"/>
          <w:color w:val="222222"/>
          <w:sz w:val="24"/>
          <w:szCs w:val="24"/>
        </w:rPr>
        <w:t>(Statistical Analysis Systems Software, Cary, NC)</w:t>
      </w:r>
      <w:r w:rsidRPr="001A336C">
        <w:rPr>
          <w:rFonts w:ascii="Times New Roman" w:eastAsia="Times New Roman" w:hAnsi="Times New Roman" w:cs="Times New Roman"/>
          <w:color w:val="222222"/>
          <w:sz w:val="24"/>
          <w:szCs w:val="24"/>
          <w:shd w:val="clear" w:color="auto" w:fill="FFFFFF"/>
        </w:rPr>
        <w:t>.</w:t>
      </w:r>
      <w:r w:rsidRPr="001A336C">
        <w:rPr>
          <w:rFonts w:ascii="Times New Roman" w:eastAsia="Times New Roman" w:hAnsi="Times New Roman" w:cs="Times New Roman"/>
          <w:sz w:val="24"/>
          <w:szCs w:val="24"/>
        </w:rPr>
        <w:t xml:space="preserve"> </w:t>
      </w:r>
      <w:r w:rsidRPr="001A336C">
        <w:rPr>
          <w:rFonts w:ascii="Times New Roman" w:eastAsia="Times New Roman" w:hAnsi="Times New Roman" w:cs="Times New Roman"/>
          <w:color w:val="222222"/>
          <w:sz w:val="24"/>
          <w:szCs w:val="24"/>
          <w:shd w:val="clear" w:color="auto" w:fill="FFFFFF"/>
        </w:rPr>
        <w:t xml:space="preserve">Mean separation on independent variables </w:t>
      </w:r>
      <w:r w:rsidRPr="001A336C">
        <w:rPr>
          <w:rFonts w:ascii="Times New Roman" w:hAnsi="Times New Roman" w:cs="Times New Roman"/>
          <w:sz w:val="24"/>
          <w:szCs w:val="24"/>
        </w:rPr>
        <w:t xml:space="preserve">was achieved using Tukey’s </w:t>
      </w:r>
      <w:r w:rsidR="00412DED" w:rsidRPr="00412DED">
        <w:rPr>
          <w:rFonts w:ascii="Times New Roman" w:hAnsi="Times New Roman" w:cs="Times New Roman"/>
          <w:sz w:val="24"/>
          <w:szCs w:val="24"/>
        </w:rPr>
        <w:t xml:space="preserve">honest significant difference </w:t>
      </w:r>
      <w:r w:rsidR="002907EA">
        <w:rPr>
          <w:rFonts w:ascii="Times New Roman" w:hAnsi="Times New Roman" w:cs="Times New Roman"/>
          <w:sz w:val="24"/>
          <w:szCs w:val="24"/>
        </w:rPr>
        <w:t>(</w:t>
      </w:r>
      <w:r w:rsidRPr="001A336C">
        <w:rPr>
          <w:rFonts w:ascii="Times New Roman" w:hAnsi="Times New Roman" w:cs="Times New Roman"/>
          <w:sz w:val="24"/>
          <w:szCs w:val="24"/>
        </w:rPr>
        <w:t>HSD</w:t>
      </w:r>
      <w:r w:rsidR="002907EA">
        <w:rPr>
          <w:rFonts w:ascii="Times New Roman" w:hAnsi="Times New Roman" w:cs="Times New Roman"/>
          <w:sz w:val="24"/>
          <w:szCs w:val="24"/>
        </w:rPr>
        <w:t>) test</w:t>
      </w:r>
      <w:r w:rsidRPr="001A336C">
        <w:rPr>
          <w:rFonts w:ascii="Times New Roman" w:hAnsi="Times New Roman" w:cs="Times New Roman"/>
          <w:sz w:val="24"/>
          <w:szCs w:val="24"/>
        </w:rPr>
        <w:t xml:space="preserve"> for multiple comparisons</w:t>
      </w:r>
      <w:r w:rsidRPr="001A336C">
        <w:rPr>
          <w:rFonts w:ascii="Times New Roman" w:eastAsia="Times New Roman" w:hAnsi="Times New Roman" w:cs="Times New Roman"/>
          <w:color w:val="222222"/>
          <w:sz w:val="24"/>
          <w:szCs w:val="24"/>
          <w:shd w:val="clear" w:color="auto" w:fill="FFFFFF"/>
        </w:rPr>
        <w:t xml:space="preserve">. </w:t>
      </w:r>
      <w:r w:rsidRPr="001A336C">
        <w:rPr>
          <w:rFonts w:ascii="Times New Roman" w:hAnsi="Times New Roman" w:cs="Times New Roman"/>
          <w:sz w:val="24"/>
          <w:szCs w:val="24"/>
        </w:rPr>
        <w:t>Natural log transformations were used to satisfy the assumptions of the ANOVA; a Shapiro-</w:t>
      </w:r>
      <w:proofErr w:type="spellStart"/>
      <w:r w:rsidRPr="001A336C">
        <w:rPr>
          <w:rFonts w:ascii="Times New Roman" w:hAnsi="Times New Roman" w:cs="Times New Roman"/>
          <w:sz w:val="24"/>
          <w:szCs w:val="24"/>
        </w:rPr>
        <w:t>wilk’s</w:t>
      </w:r>
      <w:proofErr w:type="spellEnd"/>
      <w:r w:rsidRPr="001A336C">
        <w:rPr>
          <w:rFonts w:ascii="Times New Roman" w:hAnsi="Times New Roman" w:cs="Times New Roman"/>
          <w:sz w:val="24"/>
          <w:szCs w:val="24"/>
        </w:rPr>
        <w:t xml:space="preserve"> test for normality and </w:t>
      </w:r>
      <w:proofErr w:type="spellStart"/>
      <w:r w:rsidRPr="001A336C">
        <w:rPr>
          <w:rFonts w:ascii="Times New Roman" w:hAnsi="Times New Roman" w:cs="Times New Roman"/>
          <w:sz w:val="24"/>
          <w:szCs w:val="24"/>
        </w:rPr>
        <w:t>Levene’s</w:t>
      </w:r>
      <w:proofErr w:type="spellEnd"/>
      <w:r w:rsidRPr="001A336C">
        <w:rPr>
          <w:rFonts w:ascii="Times New Roman" w:hAnsi="Times New Roman" w:cs="Times New Roman"/>
          <w:sz w:val="24"/>
          <w:szCs w:val="24"/>
        </w:rPr>
        <w:t xml:space="preserve"> test for homogeneity were run to ensure data met assumptions of the ANOVA.</w:t>
      </w:r>
      <w:r w:rsidRPr="001A336C">
        <w:rPr>
          <w:rFonts w:ascii="Times New Roman" w:hAnsi="Times New Roman" w:cs="Times New Roman"/>
          <w:color w:val="222222"/>
          <w:sz w:val="24"/>
          <w:szCs w:val="24"/>
        </w:rPr>
        <w:t xml:space="preserve"> Probabilities of &lt;0.05 were considered statistically significant.</w:t>
      </w:r>
    </w:p>
    <w:p w14:paraId="082717B6" w14:textId="77777777" w:rsidR="00DE4529" w:rsidRDefault="00DE4529" w:rsidP="00A32CE8">
      <w:pPr>
        <w:shd w:val="clear" w:color="auto" w:fill="FFFFFF"/>
        <w:spacing w:after="0" w:line="240" w:lineRule="auto"/>
        <w:rPr>
          <w:rFonts w:ascii="Times New Roman" w:hAnsi="Times New Roman" w:cs="Times New Roman"/>
          <w:color w:val="222222"/>
          <w:sz w:val="24"/>
          <w:szCs w:val="24"/>
        </w:rPr>
      </w:pPr>
    </w:p>
    <w:p w14:paraId="6C594BEC" w14:textId="6E94409B" w:rsidR="00095CB3" w:rsidRPr="00095CB3" w:rsidRDefault="00095CB3" w:rsidP="00A32CE8">
      <w:pPr>
        <w:spacing w:after="0" w:line="240" w:lineRule="auto"/>
        <w:contextualSpacing/>
        <w:rPr>
          <w:rFonts w:ascii="Times New Roman" w:eastAsiaTheme="minorEastAsia" w:hAnsi="Times New Roman" w:cs="Times New Roman"/>
          <w:color w:val="222222"/>
          <w:sz w:val="24"/>
          <w:szCs w:val="24"/>
        </w:rPr>
      </w:pPr>
      <w:r w:rsidRPr="00645870">
        <w:rPr>
          <w:rFonts w:ascii="Times New Roman" w:hAnsi="Times New Roman" w:cs="Times New Roman"/>
          <w:i/>
          <w:color w:val="222222"/>
          <w:sz w:val="24"/>
          <w:szCs w:val="24"/>
        </w:rPr>
        <w:t>Oral mouse infection</w:t>
      </w:r>
      <w:r w:rsidRPr="00095CB3">
        <w:rPr>
          <w:rFonts w:ascii="Times New Roman" w:hAnsi="Times New Roman" w:cs="Times New Roman"/>
          <w:b/>
          <w:color w:val="222222"/>
          <w:sz w:val="24"/>
          <w:szCs w:val="24"/>
        </w:rPr>
        <w:t>.</w:t>
      </w:r>
      <w:r>
        <w:rPr>
          <w:rFonts w:ascii="Times New Roman" w:hAnsi="Times New Roman" w:cs="Times New Roman"/>
          <w:color w:val="222222"/>
          <w:sz w:val="24"/>
          <w:szCs w:val="24"/>
        </w:rPr>
        <w:t xml:space="preserve"> </w:t>
      </w:r>
      <w:r w:rsidRPr="00095CB3">
        <w:rPr>
          <w:rFonts w:ascii="Times New Roman" w:eastAsiaTheme="minorEastAsia" w:hAnsi="Times New Roman" w:cs="Times New Roman"/>
          <w:color w:val="222222"/>
          <w:sz w:val="24"/>
          <w:szCs w:val="24"/>
        </w:rPr>
        <w:t xml:space="preserve">For </w:t>
      </w:r>
      <w:r w:rsidRPr="00095CB3">
        <w:rPr>
          <w:rFonts w:ascii="Times New Roman" w:eastAsiaTheme="minorEastAsia" w:hAnsi="Times New Roman" w:cs="Times New Roman"/>
          <w:i/>
          <w:color w:val="222222"/>
          <w:sz w:val="24"/>
          <w:szCs w:val="24"/>
        </w:rPr>
        <w:t>in vivo</w:t>
      </w:r>
      <w:r w:rsidRPr="00095CB3">
        <w:rPr>
          <w:rFonts w:ascii="Times New Roman" w:eastAsiaTheme="minorEastAsia" w:hAnsi="Times New Roman" w:cs="Times New Roman"/>
          <w:color w:val="222222"/>
          <w:sz w:val="24"/>
          <w:szCs w:val="24"/>
        </w:rPr>
        <w:t xml:space="preserve"> virulence characterization of the mutant constructs used in this study, animals were inoculated at 2x10</w:t>
      </w:r>
      <w:r w:rsidRPr="00095CB3">
        <w:rPr>
          <w:rFonts w:ascii="Times New Roman" w:eastAsiaTheme="minorEastAsia" w:hAnsi="Times New Roman" w:cs="Times New Roman"/>
          <w:color w:val="222222"/>
          <w:sz w:val="24"/>
          <w:szCs w:val="24"/>
          <w:vertAlign w:val="superscript"/>
        </w:rPr>
        <w:t xml:space="preserve">9 </w:t>
      </w:r>
      <w:r w:rsidRPr="00095CB3">
        <w:rPr>
          <w:rFonts w:ascii="Times New Roman" w:eastAsiaTheme="minorEastAsia" w:hAnsi="Times New Roman" w:cs="Times New Roman"/>
          <w:color w:val="222222"/>
          <w:sz w:val="24"/>
          <w:szCs w:val="24"/>
        </w:rPr>
        <w:t xml:space="preserve">CFU and maintained for 72 hours post-inoculation before </w:t>
      </w:r>
      <w:proofErr w:type="spellStart"/>
      <w:r w:rsidRPr="00095CB3">
        <w:rPr>
          <w:rFonts w:ascii="Times New Roman" w:eastAsiaTheme="minorEastAsia" w:hAnsi="Times New Roman" w:cs="Times New Roman"/>
          <w:color w:val="222222"/>
          <w:sz w:val="24"/>
          <w:szCs w:val="24"/>
        </w:rPr>
        <w:t>euthanization</w:t>
      </w:r>
      <w:proofErr w:type="spellEnd"/>
      <w:r w:rsidRPr="00095CB3">
        <w:rPr>
          <w:rFonts w:ascii="Times New Roman" w:eastAsiaTheme="minorEastAsia" w:hAnsi="Times New Roman" w:cs="Times New Roman"/>
          <w:color w:val="222222"/>
          <w:sz w:val="24"/>
          <w:szCs w:val="24"/>
        </w:rPr>
        <w:t xml:space="preserve"> via CO</w:t>
      </w:r>
      <w:r w:rsidRPr="00095CB3">
        <w:rPr>
          <w:rFonts w:ascii="Times New Roman" w:eastAsiaTheme="minorEastAsia" w:hAnsi="Times New Roman" w:cs="Times New Roman"/>
          <w:color w:val="222222"/>
          <w:sz w:val="24"/>
          <w:szCs w:val="24"/>
          <w:vertAlign w:val="subscript"/>
        </w:rPr>
        <w:t>2</w:t>
      </w:r>
      <w:r w:rsidRPr="00095CB3">
        <w:rPr>
          <w:rFonts w:ascii="Times New Roman" w:eastAsiaTheme="minorEastAsia" w:hAnsi="Times New Roman" w:cs="Times New Roman"/>
          <w:color w:val="222222"/>
          <w:sz w:val="24"/>
          <w:szCs w:val="24"/>
        </w:rPr>
        <w:t xml:space="preserve"> asphyxiation. </w:t>
      </w:r>
      <w:r>
        <w:rPr>
          <w:rFonts w:ascii="Times New Roman" w:eastAsiaTheme="minorEastAsia" w:hAnsi="Times New Roman" w:cs="Times New Roman"/>
          <w:color w:val="222222"/>
          <w:sz w:val="24"/>
          <w:szCs w:val="24"/>
        </w:rPr>
        <w:t xml:space="preserve">Other experiments </w:t>
      </w:r>
      <w:r w:rsidR="002624E6">
        <w:rPr>
          <w:rFonts w:ascii="Times New Roman" w:eastAsiaTheme="minorEastAsia" w:hAnsi="Times New Roman" w:cs="Times New Roman"/>
          <w:color w:val="222222"/>
          <w:sz w:val="24"/>
          <w:szCs w:val="24"/>
        </w:rPr>
        <w:t xml:space="preserve">are </w:t>
      </w:r>
      <w:r>
        <w:rPr>
          <w:rFonts w:ascii="Times New Roman" w:eastAsiaTheme="minorEastAsia" w:hAnsi="Times New Roman" w:cs="Times New Roman"/>
          <w:color w:val="222222"/>
          <w:sz w:val="24"/>
          <w:szCs w:val="24"/>
        </w:rPr>
        <w:t xml:space="preserve">described in the main body of the article. </w:t>
      </w:r>
      <w:r w:rsidRPr="00095CB3">
        <w:rPr>
          <w:rFonts w:ascii="Times New Roman" w:eastAsiaTheme="minorEastAsia" w:hAnsi="Times New Roman" w:cs="Times New Roman"/>
          <w:color w:val="222222"/>
          <w:sz w:val="24"/>
          <w:szCs w:val="24"/>
        </w:rPr>
        <w:t xml:space="preserve"> </w:t>
      </w:r>
    </w:p>
    <w:p w14:paraId="14CA3D31" w14:textId="2FEB2E3B" w:rsidR="00095CB3" w:rsidRPr="001A336C" w:rsidRDefault="00095CB3" w:rsidP="00A32CE8">
      <w:pPr>
        <w:shd w:val="clear" w:color="auto" w:fill="FFFFFF"/>
        <w:spacing w:after="0" w:line="240" w:lineRule="auto"/>
        <w:rPr>
          <w:rFonts w:ascii="Times New Roman" w:hAnsi="Times New Roman" w:cs="Times New Roman"/>
          <w:color w:val="222222"/>
          <w:sz w:val="24"/>
          <w:szCs w:val="24"/>
        </w:rPr>
      </w:pPr>
    </w:p>
    <w:p w14:paraId="75F5DEB6" w14:textId="0E594BA2" w:rsidR="00AE10A4" w:rsidRDefault="00AE10A4" w:rsidP="00A32CE8">
      <w:pPr>
        <w:shd w:val="clear" w:color="auto" w:fill="FFFFFF"/>
        <w:spacing w:after="0" w:line="240" w:lineRule="auto"/>
        <w:rPr>
          <w:rFonts w:ascii="Times New Roman" w:hAnsi="Times New Roman" w:cs="Times New Roman"/>
          <w:color w:val="222222"/>
          <w:sz w:val="24"/>
          <w:szCs w:val="24"/>
        </w:rPr>
      </w:pPr>
      <w:r w:rsidRPr="00645870">
        <w:rPr>
          <w:rFonts w:ascii="Times New Roman" w:hAnsi="Times New Roman" w:cs="Times New Roman"/>
          <w:i/>
          <w:color w:val="222222"/>
          <w:sz w:val="24"/>
          <w:szCs w:val="24"/>
        </w:rPr>
        <w:t>Organ processing for microbiological analysis.</w:t>
      </w:r>
      <w:r w:rsidRPr="001A336C">
        <w:rPr>
          <w:rFonts w:ascii="Times New Roman" w:hAnsi="Times New Roman" w:cs="Times New Roman"/>
          <w:color w:val="222222"/>
          <w:sz w:val="24"/>
          <w:szCs w:val="24"/>
        </w:rPr>
        <w:t xml:space="preserve"> </w:t>
      </w:r>
      <w:r w:rsidRPr="001A336C">
        <w:rPr>
          <w:rFonts w:ascii="Times New Roman" w:hAnsi="Times New Roman" w:cs="Times New Roman"/>
          <w:color w:val="141413"/>
          <w:sz w:val="24"/>
          <w:szCs w:val="24"/>
        </w:rPr>
        <w:t xml:space="preserve">Post-euthanasia, </w:t>
      </w:r>
      <w:r w:rsidRPr="001A336C">
        <w:rPr>
          <w:rFonts w:ascii="Times New Roman" w:hAnsi="Times New Roman" w:cs="Times New Roman"/>
          <w:color w:val="222222"/>
          <w:sz w:val="24"/>
          <w:szCs w:val="24"/>
        </w:rPr>
        <w:t>select internal tissues (i.e., liver (gall bladder removed), spleen, mesenteric lymph nodes and small intestine) were aseptically removed, weighed and processed for microbiological analyses to detect and enumerate resultant</w:t>
      </w:r>
      <w:r w:rsidR="00902260">
        <w:rPr>
          <w:rFonts w:ascii="Times New Roman" w:hAnsi="Times New Roman" w:cs="Times New Roman"/>
          <w:color w:val="222222"/>
          <w:sz w:val="24"/>
          <w:szCs w:val="24"/>
        </w:rPr>
        <w:t xml:space="preserve"> </w:t>
      </w:r>
      <w:proofErr w:type="spellStart"/>
      <w:r w:rsidR="00902260" w:rsidRPr="00E3304E">
        <w:rPr>
          <w:rFonts w:ascii="Times New Roman" w:hAnsi="Times New Roman" w:cs="Times New Roman"/>
          <w:sz w:val="24"/>
          <w:szCs w:val="24"/>
        </w:rPr>
        <w:t>Lm</w:t>
      </w:r>
      <w:proofErr w:type="spellEnd"/>
      <w:r w:rsidRPr="001A336C">
        <w:rPr>
          <w:rFonts w:ascii="Times New Roman" w:hAnsi="Times New Roman" w:cs="Times New Roman"/>
          <w:color w:val="222222"/>
          <w:sz w:val="24"/>
          <w:szCs w:val="24"/>
        </w:rPr>
        <w:t>. </w:t>
      </w:r>
      <w:r w:rsidRPr="001A336C">
        <w:rPr>
          <w:rFonts w:ascii="Times New Roman" w:hAnsi="Times New Roman" w:cs="Times New Roman"/>
          <w:color w:val="141413"/>
          <w:sz w:val="24"/>
          <w:szCs w:val="24"/>
        </w:rPr>
        <w:t>Small intestine</w:t>
      </w:r>
      <w:r w:rsidRPr="001A336C">
        <w:rPr>
          <w:rFonts w:ascii="Times New Roman" w:hAnsi="Times New Roman" w:cs="Times New Roman"/>
          <w:b/>
          <w:bCs/>
          <w:color w:val="141413"/>
          <w:sz w:val="24"/>
          <w:szCs w:val="24"/>
        </w:rPr>
        <w:t> </w:t>
      </w:r>
      <w:r w:rsidRPr="001A336C">
        <w:rPr>
          <w:rFonts w:ascii="Times New Roman" w:hAnsi="Times New Roman" w:cs="Times New Roman"/>
          <w:color w:val="222222"/>
          <w:sz w:val="24"/>
          <w:szCs w:val="24"/>
        </w:rPr>
        <w:t xml:space="preserve">samples were washed twice with PBS and subsequently treated with gentamicin (150 </w:t>
      </w:r>
      <w:r w:rsidRPr="001A336C">
        <w:rPr>
          <w:rFonts w:ascii="Times New Roman" w:hAnsi="Times New Roman" w:cs="Times New Roman"/>
          <w:color w:val="222222"/>
          <w:sz w:val="24"/>
          <w:szCs w:val="24"/>
        </w:rPr>
        <w:sym w:font="Symbol" w:char="F06D"/>
      </w:r>
      <w:r w:rsidRPr="001A336C">
        <w:rPr>
          <w:rFonts w:ascii="Times New Roman" w:hAnsi="Times New Roman" w:cs="Times New Roman"/>
          <w:color w:val="222222"/>
          <w:sz w:val="24"/>
          <w:szCs w:val="24"/>
        </w:rPr>
        <w:t xml:space="preserve">g/ml in Dulbecco’s modified Eagle medium (DMEM; Gibco, Life Technologies, Grand Island, NY)) for 90 minutes at room temperature to eliminate extracellular microflora.  Small intestines were then washed twice again with PBS prior to homogenization in order to wash off residual antibiotic residues. Organs were homogenized in cold PBS (10ml for livers; 5ml for spleens and small intestines; 3ml for mesenteric lymph nodes) in sterile 50ml conical tubes using a tissue homogenizer probe (Power gen 500; Fisher Scientific). Bacterial numbers in select organs were determined by plating appropriate dilutions on BHI agar and </w:t>
      </w:r>
      <w:r w:rsidRPr="001A336C">
        <w:rPr>
          <w:rFonts w:ascii="Times New Roman" w:hAnsi="Times New Roman" w:cs="Times New Roman"/>
          <w:color w:val="222222"/>
          <w:sz w:val="24"/>
          <w:szCs w:val="24"/>
        </w:rPr>
        <w:lastRenderedPageBreak/>
        <w:t>incubating overnight at 37</w:t>
      </w:r>
      <w:r w:rsidRPr="001A336C">
        <w:rPr>
          <w:rFonts w:ascii="Times New Roman" w:hAnsi="Times New Roman" w:cs="Times New Roman"/>
          <w:color w:val="222222"/>
          <w:sz w:val="24"/>
          <w:szCs w:val="24"/>
        </w:rPr>
        <w:sym w:font="Symbol" w:char="F0B0"/>
      </w:r>
      <w:r w:rsidRPr="001A336C">
        <w:rPr>
          <w:rFonts w:ascii="Times New Roman" w:hAnsi="Times New Roman" w:cs="Times New Roman"/>
          <w:color w:val="222222"/>
          <w:sz w:val="24"/>
          <w:szCs w:val="24"/>
        </w:rPr>
        <w:t>C. Selective enrichment of organ homogenates was also performed to allow for detection of</w:t>
      </w:r>
      <w:r w:rsidR="00902260">
        <w:rPr>
          <w:rFonts w:ascii="Times New Roman" w:hAnsi="Times New Roman" w:cs="Times New Roman"/>
          <w:color w:val="222222"/>
          <w:sz w:val="24"/>
          <w:szCs w:val="24"/>
        </w:rPr>
        <w:t xml:space="preserve"> </w:t>
      </w:r>
      <w:proofErr w:type="spellStart"/>
      <w:r w:rsidR="00902260" w:rsidRPr="00E3304E">
        <w:rPr>
          <w:rFonts w:ascii="Times New Roman" w:hAnsi="Times New Roman" w:cs="Times New Roman"/>
          <w:sz w:val="24"/>
          <w:szCs w:val="24"/>
        </w:rPr>
        <w:t>Lm</w:t>
      </w:r>
      <w:proofErr w:type="spellEnd"/>
      <w:r w:rsidR="00902260">
        <w:rPr>
          <w:rFonts w:ascii="Times New Roman" w:hAnsi="Times New Roman" w:cs="Times New Roman"/>
          <w:sz w:val="24"/>
          <w:szCs w:val="24"/>
        </w:rPr>
        <w:t xml:space="preserve"> </w:t>
      </w:r>
      <w:r w:rsidRPr="001A336C">
        <w:rPr>
          <w:rFonts w:ascii="Times New Roman" w:hAnsi="Times New Roman" w:cs="Times New Roman"/>
          <w:color w:val="222222"/>
          <w:sz w:val="24"/>
          <w:szCs w:val="24"/>
        </w:rPr>
        <w:t xml:space="preserve">in samples having low bacterial numbers. More specifically, 1 ml of organ homogenate was selectively enriched into 9 ml of </w:t>
      </w:r>
      <w:r w:rsidRPr="001A336C">
        <w:rPr>
          <w:rFonts w:ascii="Times New Roman" w:hAnsi="Times New Roman" w:cs="Times New Roman"/>
          <w:i/>
          <w:color w:val="222222"/>
          <w:sz w:val="24"/>
          <w:szCs w:val="24"/>
        </w:rPr>
        <w:t>Listeria</w:t>
      </w:r>
      <w:r w:rsidRPr="001A336C">
        <w:rPr>
          <w:rFonts w:ascii="Times New Roman" w:hAnsi="Times New Roman" w:cs="Times New Roman"/>
          <w:color w:val="222222"/>
          <w:sz w:val="24"/>
          <w:szCs w:val="24"/>
        </w:rPr>
        <w:t xml:space="preserve"> enrichment broth (LEB; </w:t>
      </w:r>
      <w:proofErr w:type="spellStart"/>
      <w:r w:rsidRPr="001A336C">
        <w:rPr>
          <w:rFonts w:ascii="Times New Roman" w:hAnsi="Times New Roman" w:cs="Times New Roman"/>
          <w:color w:val="222222"/>
          <w:sz w:val="24"/>
          <w:szCs w:val="24"/>
        </w:rPr>
        <w:t>Difco</w:t>
      </w:r>
      <w:proofErr w:type="spellEnd"/>
      <w:r w:rsidRPr="001A336C">
        <w:rPr>
          <w:rFonts w:ascii="Times New Roman" w:hAnsi="Times New Roman" w:cs="Times New Roman"/>
          <w:color w:val="222222"/>
          <w:sz w:val="24"/>
          <w:szCs w:val="24"/>
        </w:rPr>
        <w:t>, Sparks, MD) at 30</w:t>
      </w:r>
      <w:r w:rsidRPr="001A336C">
        <w:rPr>
          <w:rFonts w:ascii="Times New Roman" w:hAnsi="Times New Roman" w:cs="Times New Roman"/>
          <w:color w:val="222222"/>
          <w:sz w:val="24"/>
          <w:szCs w:val="24"/>
        </w:rPr>
        <w:sym w:font="Symbol" w:char="F0B0"/>
      </w:r>
      <w:r w:rsidRPr="001A336C">
        <w:rPr>
          <w:rFonts w:ascii="Times New Roman" w:hAnsi="Times New Roman" w:cs="Times New Roman"/>
          <w:color w:val="222222"/>
          <w:sz w:val="24"/>
          <w:szCs w:val="24"/>
        </w:rPr>
        <w:t>C for 48 h. Aliquots (100</w:t>
      </w:r>
      <w:r w:rsidRPr="001A336C">
        <w:rPr>
          <w:rFonts w:ascii="Times New Roman" w:hAnsi="Times New Roman" w:cs="Times New Roman"/>
          <w:color w:val="222222"/>
          <w:sz w:val="24"/>
          <w:szCs w:val="24"/>
        </w:rPr>
        <w:sym w:font="Symbol" w:char="F06D"/>
      </w:r>
      <w:r w:rsidRPr="001A336C">
        <w:rPr>
          <w:rFonts w:ascii="Times New Roman" w:hAnsi="Times New Roman" w:cs="Times New Roman"/>
          <w:color w:val="222222"/>
          <w:sz w:val="24"/>
          <w:szCs w:val="24"/>
        </w:rPr>
        <w:t>l) of enrichments were streaked onto Oxford plates (</w:t>
      </w:r>
      <w:proofErr w:type="spellStart"/>
      <w:r w:rsidRPr="001A336C">
        <w:rPr>
          <w:rFonts w:ascii="Times New Roman" w:hAnsi="Times New Roman" w:cs="Times New Roman"/>
          <w:color w:val="222222"/>
          <w:sz w:val="24"/>
          <w:szCs w:val="24"/>
        </w:rPr>
        <w:t>Difco</w:t>
      </w:r>
      <w:proofErr w:type="spellEnd"/>
      <w:r w:rsidRPr="001A336C">
        <w:rPr>
          <w:rFonts w:ascii="Times New Roman" w:hAnsi="Times New Roman" w:cs="Times New Roman"/>
          <w:color w:val="222222"/>
          <w:sz w:val="24"/>
          <w:szCs w:val="24"/>
        </w:rPr>
        <w:t xml:space="preserve">; </w:t>
      </w:r>
      <w:proofErr w:type="spellStart"/>
      <w:r w:rsidRPr="001A336C">
        <w:rPr>
          <w:rFonts w:ascii="Times New Roman" w:hAnsi="Times New Roman" w:cs="Times New Roman"/>
          <w:color w:val="222222"/>
          <w:sz w:val="24"/>
          <w:szCs w:val="24"/>
        </w:rPr>
        <w:t>Oxoid</w:t>
      </w:r>
      <w:proofErr w:type="spellEnd"/>
      <w:r w:rsidRPr="001A336C">
        <w:rPr>
          <w:rFonts w:ascii="Times New Roman" w:hAnsi="Times New Roman" w:cs="Times New Roman"/>
          <w:color w:val="222222"/>
          <w:sz w:val="24"/>
          <w:szCs w:val="24"/>
        </w:rPr>
        <w:t>, Hampshire, United Kingdom) and plates were incubated at 35°C for 48 h. A previously described PCR-RFLP assay (Nightingale et al., 2005) was used to characterize resultant colonies from each</w:t>
      </w:r>
      <w:r w:rsidR="00F242A2">
        <w:rPr>
          <w:rFonts w:ascii="Times New Roman" w:hAnsi="Times New Roman" w:cs="Times New Roman"/>
          <w:color w:val="222222"/>
          <w:sz w:val="24"/>
          <w:szCs w:val="24"/>
        </w:rPr>
        <w:t xml:space="preserve"> </w:t>
      </w:r>
      <w:proofErr w:type="spellStart"/>
      <w:r w:rsidR="00902260" w:rsidRPr="00E3304E">
        <w:rPr>
          <w:rFonts w:ascii="Times New Roman" w:hAnsi="Times New Roman" w:cs="Times New Roman"/>
          <w:sz w:val="24"/>
          <w:szCs w:val="24"/>
        </w:rPr>
        <w:t>Lm</w:t>
      </w:r>
      <w:proofErr w:type="spellEnd"/>
      <w:r w:rsidRPr="001A336C">
        <w:rPr>
          <w:rFonts w:ascii="Times New Roman" w:hAnsi="Times New Roman" w:cs="Times New Roman"/>
          <w:color w:val="222222"/>
          <w:sz w:val="24"/>
          <w:szCs w:val="24"/>
        </w:rPr>
        <w:t>-positive organ for animals vaccinated with EGD-</w:t>
      </w:r>
      <w:proofErr w:type="spellStart"/>
      <w:r w:rsidRPr="001A336C">
        <w:rPr>
          <w:rFonts w:ascii="Times New Roman" w:hAnsi="Times New Roman" w:cs="Times New Roman"/>
          <w:color w:val="222222"/>
          <w:sz w:val="24"/>
          <w:szCs w:val="24"/>
        </w:rPr>
        <w:t>eM</w:t>
      </w:r>
      <w:proofErr w:type="spellEnd"/>
      <w:proofErr w:type="gramStart"/>
      <w:r w:rsidRPr="001A336C">
        <w:rPr>
          <w:rFonts w:ascii="Times New Roman" w:hAnsi="Times New Roman" w:cs="Times New Roman"/>
          <w:color w:val="222222"/>
          <w:sz w:val="24"/>
          <w:szCs w:val="24"/>
        </w:rPr>
        <w:t>*:PMSC</w:t>
      </w:r>
      <w:proofErr w:type="gramEnd"/>
      <w:r w:rsidRPr="001A336C">
        <w:rPr>
          <w:rFonts w:ascii="Times New Roman" w:hAnsi="Times New Roman" w:cs="Times New Roman"/>
          <w:color w:val="222222"/>
          <w:sz w:val="24"/>
          <w:szCs w:val="24"/>
        </w:rPr>
        <w:t xml:space="preserve">3 to differentiate from the challenge strain. Five colonies were screened with the PCR-RFLP assay per positive plate. </w:t>
      </w:r>
    </w:p>
    <w:p w14:paraId="540034BE" w14:textId="77777777" w:rsidR="00DE4529" w:rsidRPr="001A336C" w:rsidRDefault="00DE4529" w:rsidP="00A32CE8">
      <w:pPr>
        <w:shd w:val="clear" w:color="auto" w:fill="FFFFFF"/>
        <w:spacing w:after="0" w:line="240" w:lineRule="auto"/>
        <w:rPr>
          <w:rFonts w:ascii="Times New Roman" w:hAnsi="Times New Roman" w:cs="Times New Roman"/>
          <w:color w:val="222222"/>
          <w:sz w:val="24"/>
          <w:szCs w:val="24"/>
        </w:rPr>
      </w:pPr>
    </w:p>
    <w:p w14:paraId="746DDB02" w14:textId="4A778600" w:rsidR="00AE10A4" w:rsidRDefault="00AE10A4" w:rsidP="00A32CE8">
      <w:pPr>
        <w:shd w:val="clear" w:color="auto" w:fill="FFFFFF"/>
        <w:spacing w:after="0" w:line="240" w:lineRule="auto"/>
        <w:rPr>
          <w:rFonts w:ascii="Times New Roman" w:hAnsi="Times New Roman" w:cs="Times New Roman"/>
          <w:color w:val="222222"/>
          <w:sz w:val="24"/>
          <w:szCs w:val="24"/>
          <w:lang w:val="pt-BR"/>
        </w:rPr>
      </w:pPr>
      <w:proofErr w:type="spellStart"/>
      <w:r w:rsidRPr="00645870">
        <w:rPr>
          <w:rFonts w:ascii="Times New Roman" w:hAnsi="Times New Roman" w:cs="Times New Roman"/>
          <w:bCs/>
          <w:i/>
          <w:color w:val="222222"/>
          <w:sz w:val="24"/>
          <w:szCs w:val="24"/>
        </w:rPr>
        <w:t>Spenocyte</w:t>
      </w:r>
      <w:proofErr w:type="spellEnd"/>
      <w:r w:rsidRPr="00645870">
        <w:rPr>
          <w:rFonts w:ascii="Times New Roman" w:hAnsi="Times New Roman" w:cs="Times New Roman"/>
          <w:bCs/>
          <w:i/>
          <w:color w:val="222222"/>
          <w:sz w:val="24"/>
          <w:szCs w:val="24"/>
        </w:rPr>
        <w:t xml:space="preserve"> processing and isolation of </w:t>
      </w:r>
      <w:proofErr w:type="spellStart"/>
      <w:r w:rsidRPr="00645870">
        <w:rPr>
          <w:rFonts w:ascii="Times New Roman" w:hAnsi="Times New Roman" w:cs="Times New Roman"/>
          <w:bCs/>
          <w:i/>
          <w:color w:val="222222"/>
          <w:sz w:val="24"/>
          <w:szCs w:val="24"/>
        </w:rPr>
        <w:t>dentritic</w:t>
      </w:r>
      <w:proofErr w:type="spellEnd"/>
      <w:r w:rsidRPr="00645870">
        <w:rPr>
          <w:rFonts w:ascii="Times New Roman" w:hAnsi="Times New Roman" w:cs="Times New Roman"/>
          <w:bCs/>
          <w:i/>
          <w:color w:val="222222"/>
          <w:sz w:val="24"/>
          <w:szCs w:val="24"/>
        </w:rPr>
        <w:t xml:space="preserve"> cells (DCs) and CD8+ T cells</w:t>
      </w:r>
      <w:r w:rsidRPr="001A336C">
        <w:rPr>
          <w:rFonts w:ascii="Times New Roman" w:hAnsi="Times New Roman" w:cs="Times New Roman"/>
          <w:b/>
          <w:bCs/>
          <w:color w:val="222222"/>
          <w:sz w:val="24"/>
          <w:szCs w:val="24"/>
        </w:rPr>
        <w:t>.</w:t>
      </w:r>
      <w:r w:rsidRPr="001A336C">
        <w:rPr>
          <w:rFonts w:ascii="Times New Roman" w:hAnsi="Times New Roman" w:cs="Times New Roman"/>
          <w:color w:val="222222"/>
          <w:sz w:val="24"/>
          <w:szCs w:val="24"/>
        </w:rPr>
        <w:t xml:space="preserve"> </w:t>
      </w:r>
      <w:r w:rsidR="00F242A2">
        <w:rPr>
          <w:rFonts w:ascii="Times New Roman" w:hAnsi="Times New Roman" w:cs="Times New Roman"/>
          <w:color w:val="222222"/>
          <w:sz w:val="24"/>
          <w:szCs w:val="24"/>
        </w:rPr>
        <w:t xml:space="preserve">In the </w:t>
      </w:r>
      <w:r w:rsidR="00F242A2" w:rsidRPr="00F242A2">
        <w:rPr>
          <w:rFonts w:ascii="Times New Roman" w:hAnsi="Times New Roman" w:cs="Times New Roman"/>
          <w:color w:val="222222"/>
          <w:sz w:val="24"/>
          <w:szCs w:val="24"/>
        </w:rPr>
        <w:t xml:space="preserve">experiments </w:t>
      </w:r>
      <w:r w:rsidR="00F242A2">
        <w:rPr>
          <w:rFonts w:ascii="Times New Roman" w:hAnsi="Times New Roman" w:cs="Times New Roman"/>
          <w:color w:val="222222"/>
          <w:sz w:val="24"/>
          <w:szCs w:val="24"/>
        </w:rPr>
        <w:t>to evaluate the</w:t>
      </w:r>
      <w:r w:rsidR="00F242A2" w:rsidRPr="00F242A2">
        <w:rPr>
          <w:rFonts w:ascii="Times New Roman" w:hAnsi="Times New Roman" w:cs="Times New Roman"/>
          <w:color w:val="222222"/>
          <w:sz w:val="24"/>
          <w:szCs w:val="24"/>
        </w:rPr>
        <w:t xml:space="preserve"> CD 8+ T-cell immune response</w:t>
      </w:r>
      <w:r w:rsidR="00F242A2">
        <w:rPr>
          <w:rFonts w:ascii="Times New Roman" w:hAnsi="Times New Roman" w:cs="Times New Roman"/>
          <w:color w:val="222222"/>
          <w:sz w:val="24"/>
          <w:szCs w:val="24"/>
        </w:rPr>
        <w:t>, m</w:t>
      </w:r>
      <w:r w:rsidRPr="001A336C">
        <w:rPr>
          <w:rFonts w:ascii="Times New Roman" w:hAnsi="Times New Roman" w:cs="Times New Roman"/>
          <w:color w:val="141413"/>
          <w:sz w:val="24"/>
          <w:szCs w:val="24"/>
        </w:rPr>
        <w:t>ice were given a booster immunization of their appropriate strain</w:t>
      </w:r>
      <w:r w:rsidR="00F242A2">
        <w:rPr>
          <w:rFonts w:ascii="Times New Roman" w:hAnsi="Times New Roman" w:cs="Times New Roman"/>
          <w:color w:val="141413"/>
          <w:sz w:val="24"/>
          <w:szCs w:val="24"/>
        </w:rPr>
        <w:t>-</w:t>
      </w:r>
      <w:r w:rsidRPr="001A336C">
        <w:rPr>
          <w:rFonts w:ascii="Times New Roman" w:hAnsi="Times New Roman" w:cs="Times New Roman"/>
          <w:color w:val="141413"/>
          <w:sz w:val="24"/>
          <w:szCs w:val="24"/>
        </w:rPr>
        <w:t xml:space="preserve">dose combination 72 hours prior to </w:t>
      </w:r>
      <w:proofErr w:type="spellStart"/>
      <w:r w:rsidRPr="001A336C">
        <w:rPr>
          <w:rFonts w:ascii="Times New Roman" w:hAnsi="Times New Roman" w:cs="Times New Roman"/>
          <w:color w:val="141413"/>
          <w:sz w:val="24"/>
          <w:szCs w:val="24"/>
        </w:rPr>
        <w:t>euthanization</w:t>
      </w:r>
      <w:proofErr w:type="spellEnd"/>
      <w:r w:rsidRPr="001A336C">
        <w:rPr>
          <w:rFonts w:ascii="Times New Roman" w:hAnsi="Times New Roman" w:cs="Times New Roman"/>
          <w:color w:val="141413"/>
          <w:sz w:val="24"/>
          <w:szCs w:val="24"/>
        </w:rPr>
        <w:t xml:space="preserve"> to initiate a recall immune response. Following </w:t>
      </w:r>
      <w:proofErr w:type="spellStart"/>
      <w:r w:rsidRPr="001A336C">
        <w:rPr>
          <w:rFonts w:ascii="Times New Roman" w:hAnsi="Times New Roman" w:cs="Times New Roman"/>
          <w:color w:val="141413"/>
          <w:sz w:val="24"/>
          <w:szCs w:val="24"/>
        </w:rPr>
        <w:t>euthanization</w:t>
      </w:r>
      <w:proofErr w:type="spellEnd"/>
      <w:r w:rsidRPr="001A336C">
        <w:rPr>
          <w:rFonts w:ascii="Times New Roman" w:hAnsi="Times New Roman" w:cs="Times New Roman"/>
          <w:color w:val="141413"/>
          <w:sz w:val="24"/>
          <w:szCs w:val="24"/>
        </w:rPr>
        <w:t xml:space="preserve">, spleens were aseptically removed and gently pressed through a cell strainer (70uM nylon mesh) in Hank’s balanced salt solution (HBSS; Life Technologies, Grand Island, NY) supplemented with 5% low IgG fetal bovine serum (FBS; </w:t>
      </w:r>
      <w:proofErr w:type="spellStart"/>
      <w:r w:rsidRPr="001A336C">
        <w:rPr>
          <w:rFonts w:ascii="Times New Roman" w:hAnsi="Times New Roman" w:cs="Times New Roman"/>
          <w:color w:val="141413"/>
          <w:sz w:val="24"/>
          <w:szCs w:val="24"/>
        </w:rPr>
        <w:t>HyClone</w:t>
      </w:r>
      <w:proofErr w:type="spellEnd"/>
      <w:r w:rsidRPr="001A336C">
        <w:rPr>
          <w:rFonts w:ascii="Times New Roman" w:hAnsi="Times New Roman" w:cs="Times New Roman"/>
          <w:color w:val="141413"/>
          <w:sz w:val="24"/>
          <w:szCs w:val="24"/>
        </w:rPr>
        <w:t xml:space="preserve">, Logan, Utah) to obtain a single-cell suspension of </w:t>
      </w:r>
      <w:proofErr w:type="spellStart"/>
      <w:r w:rsidRPr="001A336C">
        <w:rPr>
          <w:rFonts w:ascii="Times New Roman" w:hAnsi="Times New Roman" w:cs="Times New Roman"/>
          <w:color w:val="141413"/>
          <w:sz w:val="24"/>
          <w:szCs w:val="24"/>
        </w:rPr>
        <w:t>spenocytes</w:t>
      </w:r>
      <w:proofErr w:type="spellEnd"/>
      <w:r w:rsidRPr="001A336C">
        <w:rPr>
          <w:rFonts w:ascii="Times New Roman" w:hAnsi="Times New Roman" w:cs="Times New Roman"/>
          <w:color w:val="141413"/>
          <w:sz w:val="24"/>
          <w:szCs w:val="24"/>
        </w:rPr>
        <w:t xml:space="preserve">. Red blood cells were subsequently lysed via </w:t>
      </w:r>
      <w:proofErr w:type="spellStart"/>
      <w:r w:rsidRPr="001A336C">
        <w:rPr>
          <w:rFonts w:ascii="Times New Roman" w:hAnsi="Times New Roman" w:cs="Times New Roman"/>
          <w:color w:val="141413"/>
          <w:sz w:val="24"/>
          <w:szCs w:val="24"/>
        </w:rPr>
        <w:t>PharmLyse</w:t>
      </w:r>
      <w:proofErr w:type="spellEnd"/>
      <w:r w:rsidRPr="001A336C">
        <w:rPr>
          <w:rFonts w:ascii="Times New Roman" w:hAnsi="Times New Roman" w:cs="Times New Roman"/>
          <w:color w:val="141413"/>
          <w:sz w:val="24"/>
          <w:szCs w:val="24"/>
        </w:rPr>
        <w:t xml:space="preserve"> buffer (BD Pharmingen, San Jose, CA) and </w:t>
      </w:r>
      <w:proofErr w:type="spellStart"/>
      <w:r w:rsidRPr="001A336C">
        <w:rPr>
          <w:rFonts w:ascii="Times New Roman" w:hAnsi="Times New Roman" w:cs="Times New Roman"/>
          <w:color w:val="141413"/>
          <w:sz w:val="24"/>
          <w:szCs w:val="24"/>
        </w:rPr>
        <w:t>spenocytes</w:t>
      </w:r>
      <w:proofErr w:type="spellEnd"/>
      <w:r w:rsidRPr="001A336C">
        <w:rPr>
          <w:rFonts w:ascii="Times New Roman" w:hAnsi="Times New Roman" w:cs="Times New Roman"/>
          <w:color w:val="141413"/>
          <w:sz w:val="24"/>
          <w:szCs w:val="24"/>
        </w:rPr>
        <w:t xml:space="preserve"> (approx. 1x 10</w:t>
      </w:r>
      <w:r w:rsidRPr="001A336C">
        <w:rPr>
          <w:rFonts w:ascii="Times New Roman" w:hAnsi="Times New Roman" w:cs="Times New Roman"/>
          <w:color w:val="141413"/>
          <w:sz w:val="24"/>
          <w:szCs w:val="24"/>
          <w:vertAlign w:val="superscript"/>
        </w:rPr>
        <w:t>8</w:t>
      </w:r>
      <w:r w:rsidRPr="001A336C">
        <w:rPr>
          <w:rFonts w:ascii="Times New Roman" w:hAnsi="Times New Roman" w:cs="Times New Roman"/>
          <w:color w:val="141413"/>
          <w:sz w:val="24"/>
          <w:szCs w:val="24"/>
        </w:rPr>
        <w:t xml:space="preserve">) were subjected to positive selection for DCs via the CD11c </w:t>
      </w:r>
      <w:proofErr w:type="spellStart"/>
      <w:r w:rsidRPr="001A336C">
        <w:rPr>
          <w:rFonts w:ascii="Times New Roman" w:hAnsi="Times New Roman" w:cs="Times New Roman"/>
          <w:color w:val="141413"/>
          <w:sz w:val="24"/>
          <w:szCs w:val="24"/>
        </w:rPr>
        <w:t>MicroBeads</w:t>
      </w:r>
      <w:proofErr w:type="spellEnd"/>
      <w:r w:rsidRPr="001A336C">
        <w:rPr>
          <w:rFonts w:ascii="Times New Roman" w:hAnsi="Times New Roman" w:cs="Times New Roman"/>
          <w:color w:val="141413"/>
          <w:sz w:val="24"/>
          <w:szCs w:val="24"/>
        </w:rPr>
        <w:t xml:space="preserve"> mouse kit (MACS </w:t>
      </w:r>
      <w:proofErr w:type="spellStart"/>
      <w:r w:rsidRPr="001A336C">
        <w:rPr>
          <w:rFonts w:ascii="Times New Roman" w:hAnsi="Times New Roman" w:cs="Times New Roman"/>
          <w:color w:val="141413"/>
          <w:sz w:val="24"/>
          <w:szCs w:val="24"/>
        </w:rPr>
        <w:t>Miltenyi</w:t>
      </w:r>
      <w:proofErr w:type="spellEnd"/>
      <w:r w:rsidRPr="001A336C">
        <w:rPr>
          <w:rFonts w:ascii="Times New Roman" w:hAnsi="Times New Roman" w:cs="Times New Roman"/>
          <w:color w:val="141413"/>
          <w:sz w:val="24"/>
          <w:szCs w:val="24"/>
        </w:rPr>
        <w:t xml:space="preserve"> </w:t>
      </w:r>
      <w:proofErr w:type="spellStart"/>
      <w:r w:rsidRPr="001A336C">
        <w:rPr>
          <w:rFonts w:ascii="Times New Roman" w:hAnsi="Times New Roman" w:cs="Times New Roman"/>
          <w:color w:val="141413"/>
          <w:sz w:val="24"/>
          <w:szCs w:val="24"/>
        </w:rPr>
        <w:t>Biotec</w:t>
      </w:r>
      <w:proofErr w:type="spellEnd"/>
      <w:r w:rsidRPr="001A336C">
        <w:rPr>
          <w:rFonts w:ascii="Times New Roman" w:hAnsi="Times New Roman" w:cs="Times New Roman"/>
          <w:color w:val="141413"/>
          <w:sz w:val="24"/>
          <w:szCs w:val="24"/>
        </w:rPr>
        <w:t xml:space="preserve">, Auburn, CA), followed by negative selection for CD8+ T cells via the CD8a+T Cell Isolation Kit II for the mouse (MACS </w:t>
      </w:r>
      <w:proofErr w:type="spellStart"/>
      <w:r w:rsidRPr="001A336C">
        <w:rPr>
          <w:rFonts w:ascii="Times New Roman" w:hAnsi="Times New Roman" w:cs="Times New Roman"/>
          <w:color w:val="141413"/>
          <w:sz w:val="24"/>
          <w:szCs w:val="24"/>
        </w:rPr>
        <w:t>Miltenyi</w:t>
      </w:r>
      <w:proofErr w:type="spellEnd"/>
      <w:r w:rsidRPr="001A336C">
        <w:rPr>
          <w:rFonts w:ascii="Times New Roman" w:hAnsi="Times New Roman" w:cs="Times New Roman"/>
          <w:color w:val="141413"/>
          <w:sz w:val="24"/>
          <w:szCs w:val="24"/>
        </w:rPr>
        <w:t xml:space="preserve"> </w:t>
      </w:r>
      <w:proofErr w:type="spellStart"/>
      <w:r w:rsidRPr="001A336C">
        <w:rPr>
          <w:rFonts w:ascii="Times New Roman" w:hAnsi="Times New Roman" w:cs="Times New Roman"/>
          <w:color w:val="141413"/>
          <w:sz w:val="24"/>
          <w:szCs w:val="24"/>
        </w:rPr>
        <w:t>Biotec</w:t>
      </w:r>
      <w:proofErr w:type="spellEnd"/>
      <w:r w:rsidRPr="001A336C">
        <w:rPr>
          <w:rFonts w:ascii="Times New Roman" w:hAnsi="Times New Roman" w:cs="Times New Roman"/>
          <w:color w:val="141413"/>
          <w:sz w:val="24"/>
          <w:szCs w:val="24"/>
        </w:rPr>
        <w:t xml:space="preserve">, Auburn, CA). </w:t>
      </w:r>
      <w:r w:rsidRPr="001A336C">
        <w:rPr>
          <w:rFonts w:ascii="Times New Roman" w:hAnsi="Times New Roman" w:cs="Times New Roman"/>
          <w:color w:val="222222"/>
          <w:sz w:val="24"/>
          <w:szCs w:val="24"/>
          <w:lang w:val="pt-BR"/>
        </w:rPr>
        <w:t> </w:t>
      </w:r>
    </w:p>
    <w:p w14:paraId="032E5F59" w14:textId="77777777" w:rsidR="00DE4529" w:rsidRPr="001A336C" w:rsidRDefault="00DE4529" w:rsidP="00A32CE8">
      <w:pPr>
        <w:shd w:val="clear" w:color="auto" w:fill="FFFFFF"/>
        <w:spacing w:after="0" w:line="240" w:lineRule="auto"/>
        <w:rPr>
          <w:rFonts w:ascii="Times New Roman" w:hAnsi="Times New Roman" w:cs="Times New Roman"/>
          <w:color w:val="222222"/>
          <w:sz w:val="24"/>
          <w:szCs w:val="24"/>
          <w:lang w:val="pt-BR"/>
        </w:rPr>
      </w:pPr>
    </w:p>
    <w:p w14:paraId="5F026B2B" w14:textId="6E47D78C" w:rsidR="00E72814" w:rsidRPr="00E72814" w:rsidRDefault="00E72814" w:rsidP="00A32CE8">
      <w:pPr>
        <w:shd w:val="clear" w:color="auto" w:fill="FFFFFF"/>
        <w:spacing w:after="0" w:line="240" w:lineRule="auto"/>
        <w:jc w:val="both"/>
        <w:rPr>
          <w:rFonts w:ascii="Times New Roman" w:hAnsi="Times New Roman"/>
          <w:sz w:val="24"/>
          <w:szCs w:val="24"/>
        </w:rPr>
      </w:pPr>
      <w:r w:rsidRPr="00E72814">
        <w:rPr>
          <w:rFonts w:ascii="Times New Roman" w:hAnsi="Times New Roman"/>
          <w:bCs/>
          <w:i/>
          <w:iCs/>
          <w:sz w:val="24"/>
          <w:szCs w:val="24"/>
        </w:rPr>
        <w:t>Dendritic cell (DC) activation and in vitro T cell-stimulation culture</w:t>
      </w:r>
      <w:r w:rsidRPr="00E72814">
        <w:rPr>
          <w:rFonts w:ascii="Times New Roman" w:hAnsi="Times New Roman"/>
          <w:b/>
          <w:sz w:val="24"/>
          <w:szCs w:val="24"/>
        </w:rPr>
        <w:t xml:space="preserve">.  </w:t>
      </w:r>
      <w:r w:rsidRPr="00E72814">
        <w:rPr>
          <w:rFonts w:ascii="Times New Roman" w:hAnsi="Times New Roman"/>
          <w:sz w:val="24"/>
          <w:szCs w:val="24"/>
        </w:rPr>
        <w:t xml:space="preserve">Protective immunity requires infection with </w:t>
      </w:r>
      <w:proofErr w:type="spellStart"/>
      <w:r w:rsidRPr="00E72814">
        <w:rPr>
          <w:rFonts w:ascii="Times New Roman" w:hAnsi="Times New Roman"/>
          <w:sz w:val="24"/>
          <w:szCs w:val="24"/>
        </w:rPr>
        <w:t>Lm</w:t>
      </w:r>
      <w:proofErr w:type="spellEnd"/>
      <w:r w:rsidRPr="00E72814">
        <w:rPr>
          <w:rFonts w:ascii="Times New Roman" w:hAnsi="Times New Roman"/>
          <w:sz w:val="24"/>
          <w:szCs w:val="24"/>
        </w:rPr>
        <w:t xml:space="preserve"> that is capable of escaping the vacuole (i.e. strains which express LLO). While in the cytosol, </w:t>
      </w:r>
      <w:proofErr w:type="spellStart"/>
      <w:r w:rsidRPr="00E72814">
        <w:rPr>
          <w:rFonts w:ascii="Times New Roman" w:hAnsi="Times New Roman"/>
          <w:sz w:val="24"/>
          <w:szCs w:val="24"/>
        </w:rPr>
        <w:t>Lm</w:t>
      </w:r>
      <w:proofErr w:type="spellEnd"/>
      <w:r w:rsidRPr="00E72814">
        <w:rPr>
          <w:rFonts w:ascii="Times New Roman" w:hAnsi="Times New Roman"/>
          <w:sz w:val="24"/>
          <w:szCs w:val="24"/>
        </w:rPr>
        <w:t xml:space="preserve"> secretes a small number of proteins (Villanueva et al., 1995).  CD8 T cells specific for four epitopes from only three different proteins constitute most of the response (Busch et al., 1998). The immunodominant protein, LLO, is the most antigenic of these secreted proteins and thus a large percentage of CD8 T cells are specific for epitopes pertaining to this protein (Haring and Harty, 2006).  </w:t>
      </w:r>
    </w:p>
    <w:p w14:paraId="5524FC10" w14:textId="77777777" w:rsidR="00E72814" w:rsidRPr="00756139" w:rsidRDefault="00E72814" w:rsidP="00A32CE8">
      <w:pPr>
        <w:shd w:val="clear" w:color="auto" w:fill="FFFFFF"/>
        <w:spacing w:after="0" w:line="240" w:lineRule="auto"/>
        <w:jc w:val="both"/>
        <w:rPr>
          <w:rFonts w:ascii="Times New Roman" w:hAnsi="Times New Roman"/>
          <w:sz w:val="24"/>
          <w:szCs w:val="24"/>
        </w:rPr>
      </w:pPr>
    </w:p>
    <w:p w14:paraId="3577D556" w14:textId="17E65DE4" w:rsidR="00AE10A4" w:rsidRDefault="00AE10A4" w:rsidP="00A32CE8">
      <w:pPr>
        <w:shd w:val="clear" w:color="auto" w:fill="FFFFFF"/>
        <w:spacing w:after="0" w:line="240" w:lineRule="auto"/>
        <w:rPr>
          <w:rFonts w:ascii="Times New Roman" w:hAnsi="Times New Roman" w:cs="Times New Roman"/>
          <w:color w:val="141413"/>
          <w:sz w:val="24"/>
          <w:szCs w:val="24"/>
        </w:rPr>
      </w:pPr>
      <w:r w:rsidRPr="001A336C">
        <w:rPr>
          <w:rFonts w:ascii="Times New Roman" w:hAnsi="Times New Roman" w:cs="Times New Roman"/>
          <w:color w:val="141413"/>
          <w:sz w:val="24"/>
          <w:szCs w:val="24"/>
        </w:rPr>
        <w:t xml:space="preserve">For DC activation </w:t>
      </w:r>
      <w:r w:rsidRPr="001A336C">
        <w:rPr>
          <w:rFonts w:ascii="Times New Roman" w:hAnsi="Times New Roman" w:cs="Times New Roman"/>
          <w:i/>
          <w:color w:val="141413"/>
          <w:sz w:val="24"/>
          <w:szCs w:val="24"/>
        </w:rPr>
        <w:t>ex vivo</w:t>
      </w:r>
      <w:r w:rsidRPr="001A336C">
        <w:rPr>
          <w:rFonts w:ascii="Times New Roman" w:hAnsi="Times New Roman" w:cs="Times New Roman"/>
          <w:color w:val="141413"/>
          <w:sz w:val="24"/>
          <w:szCs w:val="24"/>
        </w:rPr>
        <w:t xml:space="preserve">, freshly isolated splenic DCs were pulsed with 10ug/ml of the </w:t>
      </w:r>
      <w:r w:rsidRPr="001A336C">
        <w:rPr>
          <w:rFonts w:ascii="Times New Roman" w:hAnsi="Times New Roman" w:cs="Times New Roman"/>
          <w:i/>
          <w:color w:val="141413"/>
          <w:sz w:val="24"/>
          <w:szCs w:val="24"/>
        </w:rPr>
        <w:t>Listeria</w:t>
      </w:r>
      <w:r w:rsidRPr="001A336C">
        <w:rPr>
          <w:rFonts w:ascii="Times New Roman" w:hAnsi="Times New Roman" w:cs="Times New Roman"/>
          <w:color w:val="141413"/>
          <w:sz w:val="24"/>
          <w:szCs w:val="24"/>
        </w:rPr>
        <w:t xml:space="preserve"> specific peptide LLO</w:t>
      </w:r>
      <w:r w:rsidRPr="001A336C">
        <w:rPr>
          <w:rFonts w:ascii="Times New Roman" w:hAnsi="Times New Roman" w:cs="Times New Roman"/>
          <w:color w:val="141413"/>
          <w:sz w:val="24"/>
          <w:szCs w:val="24"/>
          <w:vertAlign w:val="superscript"/>
        </w:rPr>
        <w:t>91-99</w:t>
      </w:r>
      <w:r w:rsidRPr="001A336C">
        <w:rPr>
          <w:rFonts w:ascii="Times New Roman" w:hAnsi="Times New Roman" w:cs="Times New Roman"/>
          <w:color w:val="141413"/>
          <w:sz w:val="24"/>
          <w:szCs w:val="24"/>
        </w:rPr>
        <w:t xml:space="preserve"> (</w:t>
      </w:r>
      <w:proofErr w:type="spellStart"/>
      <w:r w:rsidRPr="001A336C">
        <w:rPr>
          <w:rFonts w:ascii="Times New Roman" w:hAnsi="Times New Roman" w:cs="Times New Roman"/>
          <w:color w:val="141413"/>
          <w:sz w:val="24"/>
          <w:szCs w:val="24"/>
        </w:rPr>
        <w:t>Anaspec</w:t>
      </w:r>
      <w:proofErr w:type="spellEnd"/>
      <w:r w:rsidRPr="001A336C">
        <w:rPr>
          <w:rFonts w:ascii="Times New Roman" w:hAnsi="Times New Roman" w:cs="Times New Roman"/>
          <w:color w:val="141413"/>
          <w:sz w:val="24"/>
          <w:szCs w:val="24"/>
        </w:rPr>
        <w:t xml:space="preserve">, Fremont, CA) </w:t>
      </w:r>
      <w:r w:rsidRPr="001A336C">
        <w:rPr>
          <w:rFonts w:ascii="Times New Roman" w:hAnsi="Times New Roman" w:cs="Times New Roman"/>
          <w:color w:val="222222"/>
          <w:sz w:val="24"/>
          <w:szCs w:val="24"/>
        </w:rPr>
        <w:t xml:space="preserve">in DMEM + 5% FBS </w:t>
      </w:r>
      <w:r w:rsidRPr="001A336C">
        <w:rPr>
          <w:rFonts w:ascii="Times New Roman" w:hAnsi="Times New Roman" w:cs="Times New Roman"/>
          <w:color w:val="141413"/>
          <w:sz w:val="24"/>
          <w:szCs w:val="24"/>
        </w:rPr>
        <w:t>for 4 hours (37</w:t>
      </w:r>
      <w:r w:rsidRPr="001A336C">
        <w:rPr>
          <w:rFonts w:ascii="Times New Roman" w:hAnsi="Times New Roman" w:cs="Times New Roman"/>
          <w:color w:val="222222"/>
          <w:sz w:val="24"/>
          <w:szCs w:val="24"/>
        </w:rPr>
        <w:t>°C with gentle shaking)</w:t>
      </w:r>
      <w:r w:rsidRPr="001A336C">
        <w:rPr>
          <w:rFonts w:ascii="Times New Roman" w:hAnsi="Times New Roman" w:cs="Times New Roman"/>
          <w:color w:val="141413"/>
          <w:sz w:val="24"/>
          <w:szCs w:val="24"/>
        </w:rPr>
        <w:t xml:space="preserve"> and subsequently treated with Mitomycin C (Fisher Bioreagents, Fairlawn, NJ) for 20 min at 37</w:t>
      </w:r>
      <w:r w:rsidRPr="001A336C">
        <w:rPr>
          <w:rFonts w:ascii="Times New Roman" w:hAnsi="Times New Roman" w:cs="Times New Roman"/>
          <w:color w:val="222222"/>
          <w:sz w:val="24"/>
          <w:szCs w:val="24"/>
        </w:rPr>
        <w:t>°C</w:t>
      </w:r>
      <w:r w:rsidRPr="001A336C">
        <w:rPr>
          <w:rFonts w:ascii="Times New Roman" w:hAnsi="Times New Roman" w:cs="Times New Roman"/>
          <w:color w:val="141413"/>
          <w:sz w:val="24"/>
          <w:szCs w:val="24"/>
        </w:rPr>
        <w:t xml:space="preserve"> to prevent DCs from producing cytokines known to stimulate T cells independently of their T cell receptor (TCR)</w:t>
      </w:r>
      <w:r w:rsidRPr="001A336C">
        <w:rPr>
          <w:rFonts w:ascii="Times New Roman" w:hAnsi="Times New Roman" w:cs="Times New Roman"/>
          <w:color w:val="222222"/>
          <w:sz w:val="24"/>
          <w:szCs w:val="24"/>
        </w:rPr>
        <w:t xml:space="preserve">.  DCs were then washed 3 times with DMEM + 5% FBS. In a tissue culture plate (Corning Costar, Corning, NY), </w:t>
      </w:r>
      <w:r w:rsidRPr="001A336C">
        <w:rPr>
          <w:rFonts w:ascii="Times New Roman" w:hAnsi="Times New Roman" w:cs="Times New Roman"/>
          <w:color w:val="141413"/>
          <w:sz w:val="24"/>
          <w:szCs w:val="24"/>
        </w:rPr>
        <w:t xml:space="preserve">DCs were cultured with purified populations of CD8+ T cells </w:t>
      </w:r>
      <w:r w:rsidRPr="001A336C">
        <w:rPr>
          <w:rFonts w:ascii="Times New Roman" w:hAnsi="Times New Roman" w:cs="Times New Roman"/>
          <w:i/>
          <w:color w:val="141413"/>
          <w:sz w:val="24"/>
          <w:szCs w:val="24"/>
        </w:rPr>
        <w:t>ex vivo</w:t>
      </w:r>
      <w:r w:rsidRPr="001A336C">
        <w:rPr>
          <w:rFonts w:ascii="Times New Roman" w:hAnsi="Times New Roman" w:cs="Times New Roman"/>
          <w:color w:val="141413"/>
          <w:sz w:val="24"/>
          <w:szCs w:val="24"/>
        </w:rPr>
        <w:t xml:space="preserve"> at a ratio of 1 DC per 2.5-5 CD8+ T cells overnight </w:t>
      </w:r>
      <w:r w:rsidRPr="001A336C">
        <w:rPr>
          <w:rFonts w:ascii="Times New Roman" w:hAnsi="Times New Roman" w:cs="Times New Roman"/>
          <w:color w:val="222222"/>
          <w:sz w:val="24"/>
          <w:szCs w:val="24"/>
        </w:rPr>
        <w:t>in DMEM + 5% FBS</w:t>
      </w:r>
      <w:r w:rsidRPr="001A336C">
        <w:rPr>
          <w:rFonts w:ascii="Times New Roman" w:hAnsi="Times New Roman" w:cs="Times New Roman"/>
          <w:color w:val="141413"/>
          <w:sz w:val="24"/>
          <w:szCs w:val="24"/>
        </w:rPr>
        <w:t xml:space="preserve"> for approximately 12 hours in the presence of </w:t>
      </w:r>
      <w:proofErr w:type="spellStart"/>
      <w:r w:rsidRPr="001A336C">
        <w:rPr>
          <w:rFonts w:ascii="Times New Roman" w:hAnsi="Times New Roman" w:cs="Times New Roman"/>
          <w:color w:val="141413"/>
          <w:sz w:val="24"/>
          <w:szCs w:val="24"/>
        </w:rPr>
        <w:t>GolgiPlug</w:t>
      </w:r>
      <w:proofErr w:type="spellEnd"/>
      <w:r w:rsidRPr="001A336C">
        <w:rPr>
          <w:rFonts w:ascii="Times New Roman" w:hAnsi="Times New Roman" w:cs="Times New Roman"/>
          <w:color w:val="141413"/>
          <w:sz w:val="24"/>
          <w:szCs w:val="24"/>
        </w:rPr>
        <w:t xml:space="preserve"> (BD, San Jose, CA) to prevent protein secretion.</w:t>
      </w:r>
    </w:p>
    <w:p w14:paraId="7BAC9FBC" w14:textId="2878DA12" w:rsidR="001B2155" w:rsidRDefault="001B2155" w:rsidP="00A32CE8">
      <w:pPr>
        <w:shd w:val="clear" w:color="auto" w:fill="FFFFFF"/>
        <w:spacing w:after="0" w:line="240" w:lineRule="auto"/>
        <w:rPr>
          <w:rFonts w:ascii="Times New Roman" w:hAnsi="Times New Roman" w:cs="Times New Roman"/>
          <w:color w:val="141413"/>
          <w:sz w:val="24"/>
          <w:szCs w:val="24"/>
        </w:rPr>
      </w:pPr>
    </w:p>
    <w:p w14:paraId="3F52B83C" w14:textId="0999F1C2" w:rsidR="001B2155" w:rsidRDefault="001B2155" w:rsidP="00A32CE8">
      <w:pPr>
        <w:shd w:val="clear" w:color="auto" w:fill="FFFFFF"/>
        <w:spacing w:after="0" w:line="240" w:lineRule="auto"/>
        <w:rPr>
          <w:rFonts w:ascii="Times New Roman" w:hAnsi="Times New Roman" w:cs="Times New Roman"/>
          <w:color w:val="141413"/>
          <w:sz w:val="24"/>
          <w:szCs w:val="24"/>
        </w:rPr>
      </w:pPr>
      <w:r w:rsidRPr="00E90415">
        <w:rPr>
          <w:rFonts w:ascii="Times New Roman" w:hAnsi="Times New Roman" w:cs="Times New Roman"/>
          <w:sz w:val="24"/>
          <w:szCs w:val="24"/>
        </w:rPr>
        <w:t>In the immune boosting experiments to evaluate the recall of the CD8+ T cell immune responses (Table 2), after primary inoculation with different dose</w:t>
      </w:r>
      <w:r w:rsidR="00905066">
        <w:rPr>
          <w:rFonts w:ascii="Times New Roman" w:hAnsi="Times New Roman" w:cs="Times New Roman"/>
          <w:sz w:val="24"/>
          <w:szCs w:val="24"/>
        </w:rPr>
        <w:t>-</w:t>
      </w:r>
      <w:r w:rsidRPr="00E90415">
        <w:rPr>
          <w:rFonts w:ascii="Times New Roman" w:hAnsi="Times New Roman" w:cs="Times New Roman"/>
          <w:sz w:val="24"/>
          <w:szCs w:val="24"/>
        </w:rPr>
        <w:t>strain combinations, mice were maintained for &gt;40 days before receiving a booster immunization of the same strain</w:t>
      </w:r>
      <w:r w:rsidR="00905066">
        <w:rPr>
          <w:rFonts w:ascii="Times New Roman" w:hAnsi="Times New Roman" w:cs="Times New Roman"/>
          <w:sz w:val="24"/>
          <w:szCs w:val="24"/>
        </w:rPr>
        <w:t>-</w:t>
      </w:r>
      <w:r w:rsidRPr="00E90415">
        <w:rPr>
          <w:rFonts w:ascii="Times New Roman" w:hAnsi="Times New Roman" w:cs="Times New Roman"/>
          <w:sz w:val="24"/>
          <w:szCs w:val="24"/>
        </w:rPr>
        <w:t>dose combination</w:t>
      </w:r>
      <w:r w:rsidRPr="00187E85">
        <w:rPr>
          <w:rFonts w:ascii="Times New Roman" w:hAnsi="Times New Roman" w:cs="Times New Roman"/>
          <w:sz w:val="24"/>
          <w:szCs w:val="24"/>
        </w:rPr>
        <w:t xml:space="preserve"> as during primary inoculation. On day 3 (72 hours) after the immunization booster, splenocytes were harvested and cultured ex vivo with LLO91-99 peptide, then stained for the </w:t>
      </w:r>
      <w:r w:rsidRPr="00187E85">
        <w:rPr>
          <w:rFonts w:ascii="Times New Roman" w:hAnsi="Times New Roman" w:cs="Times New Roman"/>
          <w:sz w:val="24"/>
          <w:szCs w:val="24"/>
        </w:rPr>
        <w:lastRenderedPageBreak/>
        <w:t xml:space="preserve">cell surface markers CD8beta, CD44, and CD62L, subsequently fixed and permeabilized, and stained for intracellular accumulation of IFN-gamma (Van </w:t>
      </w:r>
      <w:proofErr w:type="spellStart"/>
      <w:r w:rsidRPr="00187E85">
        <w:rPr>
          <w:rFonts w:ascii="Times New Roman" w:hAnsi="Times New Roman" w:cs="Times New Roman"/>
          <w:sz w:val="24"/>
          <w:szCs w:val="24"/>
        </w:rPr>
        <w:t>Stelten</w:t>
      </w:r>
      <w:proofErr w:type="spellEnd"/>
      <w:r w:rsidRPr="00187E85">
        <w:rPr>
          <w:rFonts w:ascii="Times New Roman" w:hAnsi="Times New Roman" w:cs="Times New Roman"/>
          <w:sz w:val="24"/>
          <w:szCs w:val="24"/>
        </w:rPr>
        <w:t>, 2014, page 95-96).</w:t>
      </w:r>
    </w:p>
    <w:p w14:paraId="6CA55CD4" w14:textId="77777777" w:rsidR="00DE4529" w:rsidRPr="001A336C" w:rsidRDefault="00DE4529" w:rsidP="00A32CE8">
      <w:pPr>
        <w:shd w:val="clear" w:color="auto" w:fill="FFFFFF"/>
        <w:spacing w:after="0" w:line="240" w:lineRule="auto"/>
        <w:rPr>
          <w:rFonts w:ascii="Times New Roman" w:hAnsi="Times New Roman" w:cs="Times New Roman"/>
          <w:color w:val="141413"/>
          <w:sz w:val="24"/>
          <w:szCs w:val="24"/>
        </w:rPr>
      </w:pPr>
    </w:p>
    <w:p w14:paraId="51401696" w14:textId="0A6B87D8" w:rsidR="00AB406E" w:rsidRDefault="00AB406E" w:rsidP="00A32CE8">
      <w:pPr>
        <w:shd w:val="clear" w:color="auto" w:fill="FFFFFF"/>
        <w:spacing w:after="0" w:line="240" w:lineRule="auto"/>
        <w:rPr>
          <w:rFonts w:ascii="Times New Roman" w:hAnsi="Times New Roman" w:cs="Times New Roman"/>
          <w:color w:val="222222"/>
          <w:sz w:val="24"/>
          <w:szCs w:val="24"/>
        </w:rPr>
      </w:pPr>
      <w:r w:rsidRPr="00645870">
        <w:rPr>
          <w:rFonts w:ascii="Times New Roman" w:hAnsi="Times New Roman" w:cs="Times New Roman"/>
          <w:bCs/>
          <w:i/>
          <w:color w:val="222222"/>
          <w:sz w:val="24"/>
          <w:szCs w:val="24"/>
          <w:lang w:val="pt-BR"/>
        </w:rPr>
        <w:t>Intracellular interferon-</w:t>
      </w:r>
      <w:r w:rsidRPr="00645870">
        <w:rPr>
          <w:rFonts w:ascii="Times New Roman" w:hAnsi="Times New Roman" w:cs="Times New Roman"/>
          <w:i/>
          <w:color w:val="222222"/>
          <w:sz w:val="24"/>
          <w:szCs w:val="24"/>
        </w:rPr>
        <w:sym w:font="Symbol" w:char="F067"/>
      </w:r>
      <w:r w:rsidRPr="00645870">
        <w:rPr>
          <w:rFonts w:ascii="Times New Roman" w:hAnsi="Times New Roman" w:cs="Times New Roman"/>
          <w:bCs/>
          <w:i/>
          <w:color w:val="222222"/>
          <w:sz w:val="24"/>
          <w:szCs w:val="24"/>
          <w:lang w:val="pt-BR"/>
        </w:rPr>
        <w:t>.</w:t>
      </w:r>
      <w:r w:rsidRPr="001A336C">
        <w:rPr>
          <w:rFonts w:ascii="Times New Roman" w:hAnsi="Times New Roman" w:cs="Times New Roman"/>
          <w:color w:val="222222"/>
          <w:sz w:val="24"/>
          <w:szCs w:val="24"/>
          <w:lang w:val="pt-BR"/>
        </w:rPr>
        <w:t> </w:t>
      </w:r>
      <w:r w:rsidRPr="001A336C">
        <w:rPr>
          <w:rFonts w:ascii="Times New Roman" w:hAnsi="Times New Roman" w:cs="Times New Roman"/>
          <w:color w:val="141413"/>
          <w:sz w:val="24"/>
          <w:szCs w:val="24"/>
        </w:rPr>
        <w:t>The frequency of </w:t>
      </w:r>
      <w:r w:rsidRPr="001A336C">
        <w:rPr>
          <w:rFonts w:ascii="Times New Roman" w:hAnsi="Times New Roman" w:cs="Times New Roman"/>
          <w:color w:val="222222"/>
          <w:sz w:val="24"/>
          <w:szCs w:val="24"/>
        </w:rPr>
        <w:t>IFN-</w:t>
      </w:r>
      <w:r w:rsidRPr="001A336C">
        <w:rPr>
          <w:rFonts w:ascii="Times New Roman" w:hAnsi="Times New Roman" w:cs="Times New Roman"/>
          <w:color w:val="222222"/>
          <w:sz w:val="24"/>
          <w:szCs w:val="24"/>
        </w:rPr>
        <w:sym w:font="Symbol" w:char="F067"/>
      </w:r>
      <w:r w:rsidRPr="001A336C">
        <w:rPr>
          <w:rFonts w:ascii="Times New Roman" w:hAnsi="Times New Roman" w:cs="Times New Roman"/>
          <w:color w:val="141413"/>
          <w:sz w:val="24"/>
          <w:szCs w:val="24"/>
        </w:rPr>
        <w:t> secreting </w:t>
      </w:r>
      <w:r w:rsidRPr="001A336C">
        <w:rPr>
          <w:rFonts w:ascii="Times New Roman" w:hAnsi="Times New Roman" w:cs="Times New Roman"/>
          <w:color w:val="222222"/>
          <w:sz w:val="24"/>
          <w:szCs w:val="24"/>
        </w:rPr>
        <w:t>CD8+ </w:t>
      </w:r>
      <w:r w:rsidRPr="001A336C">
        <w:rPr>
          <w:rFonts w:ascii="Times New Roman" w:hAnsi="Times New Roman" w:cs="Times New Roman"/>
          <w:color w:val="141413"/>
          <w:sz w:val="24"/>
          <w:szCs w:val="24"/>
        </w:rPr>
        <w:t xml:space="preserve">T lymphocytes specific for </w:t>
      </w:r>
      <w:proofErr w:type="spellStart"/>
      <w:r w:rsidR="00902260" w:rsidRPr="00E3304E">
        <w:rPr>
          <w:rFonts w:ascii="Times New Roman" w:hAnsi="Times New Roman" w:cs="Times New Roman"/>
          <w:sz w:val="24"/>
          <w:szCs w:val="24"/>
        </w:rPr>
        <w:t>Lm</w:t>
      </w:r>
      <w:proofErr w:type="spellEnd"/>
      <w:r w:rsidRPr="001A336C">
        <w:rPr>
          <w:rFonts w:ascii="Times New Roman" w:hAnsi="Times New Roman" w:cs="Times New Roman"/>
          <w:i/>
          <w:iCs/>
          <w:color w:val="141413"/>
          <w:sz w:val="24"/>
          <w:szCs w:val="24"/>
        </w:rPr>
        <w:t> </w:t>
      </w:r>
      <w:r w:rsidRPr="001A336C">
        <w:rPr>
          <w:rFonts w:ascii="Times New Roman" w:hAnsi="Times New Roman" w:cs="Times New Roman"/>
          <w:color w:val="141413"/>
          <w:sz w:val="24"/>
          <w:szCs w:val="24"/>
        </w:rPr>
        <w:t xml:space="preserve">was determined for animals &gt;40 days post-infection by cytokine staining using the </w:t>
      </w:r>
      <w:proofErr w:type="spellStart"/>
      <w:r w:rsidRPr="001A336C">
        <w:rPr>
          <w:rFonts w:ascii="Times New Roman" w:hAnsi="Times New Roman" w:cs="Times New Roman"/>
          <w:color w:val="141413"/>
          <w:sz w:val="24"/>
          <w:szCs w:val="24"/>
        </w:rPr>
        <w:t>Cytofix</w:t>
      </w:r>
      <w:proofErr w:type="spellEnd"/>
      <w:r w:rsidRPr="001A336C">
        <w:rPr>
          <w:rFonts w:ascii="Times New Roman" w:hAnsi="Times New Roman" w:cs="Times New Roman"/>
          <w:color w:val="141413"/>
          <w:sz w:val="24"/>
          <w:szCs w:val="24"/>
        </w:rPr>
        <w:t>/</w:t>
      </w:r>
      <w:proofErr w:type="spellStart"/>
      <w:r w:rsidRPr="001A336C">
        <w:rPr>
          <w:rFonts w:ascii="Times New Roman" w:hAnsi="Times New Roman" w:cs="Times New Roman"/>
          <w:color w:val="141413"/>
          <w:sz w:val="24"/>
          <w:szCs w:val="24"/>
        </w:rPr>
        <w:t>Cytoperm</w:t>
      </w:r>
      <w:proofErr w:type="spellEnd"/>
      <w:r w:rsidRPr="001A336C">
        <w:rPr>
          <w:rFonts w:ascii="Times New Roman" w:hAnsi="Times New Roman" w:cs="Times New Roman"/>
          <w:color w:val="141413"/>
          <w:sz w:val="24"/>
          <w:szCs w:val="24"/>
        </w:rPr>
        <w:t xml:space="preserve">™ </w:t>
      </w:r>
      <w:proofErr w:type="spellStart"/>
      <w:r w:rsidRPr="001A336C">
        <w:rPr>
          <w:rFonts w:ascii="Times New Roman" w:hAnsi="Times New Roman" w:cs="Times New Roman"/>
          <w:color w:val="141413"/>
          <w:sz w:val="24"/>
          <w:szCs w:val="24"/>
        </w:rPr>
        <w:t>PlusFixation</w:t>
      </w:r>
      <w:proofErr w:type="spellEnd"/>
      <w:r w:rsidRPr="001A336C">
        <w:rPr>
          <w:rFonts w:ascii="Times New Roman" w:hAnsi="Times New Roman" w:cs="Times New Roman"/>
          <w:color w:val="141413"/>
          <w:sz w:val="24"/>
          <w:szCs w:val="24"/>
        </w:rPr>
        <w:t xml:space="preserve">/Permeabilization Kit (BD Pharmingen, San Jose, CA).   </w:t>
      </w:r>
      <w:r w:rsidRPr="001A336C">
        <w:rPr>
          <w:rFonts w:ascii="Times New Roman" w:hAnsi="Times New Roman" w:cs="Times New Roman"/>
          <w:color w:val="222222"/>
          <w:sz w:val="24"/>
          <w:szCs w:val="24"/>
        </w:rPr>
        <w:t>Following culture, lymphocytes were stained for the cell surface expression of CD8</w:t>
      </w:r>
      <w:r w:rsidRPr="001A336C">
        <w:rPr>
          <w:rFonts w:ascii="Times New Roman" w:hAnsi="Times New Roman" w:cs="Times New Roman"/>
          <w:color w:val="222222"/>
          <w:sz w:val="24"/>
          <w:szCs w:val="24"/>
        </w:rPr>
        <w:sym w:font="Symbol" w:char="F062"/>
      </w:r>
      <w:r w:rsidRPr="001A336C">
        <w:rPr>
          <w:rFonts w:ascii="Times New Roman" w:hAnsi="Times New Roman" w:cs="Times New Roman"/>
          <w:color w:val="222222"/>
          <w:sz w:val="24"/>
          <w:szCs w:val="24"/>
        </w:rPr>
        <w:t xml:space="preserve"> (single stain; </w:t>
      </w:r>
      <w:r w:rsidRPr="001A336C">
        <w:rPr>
          <w:rFonts w:ascii="Times New Roman" w:hAnsi="Times New Roman" w:cs="Times New Roman"/>
          <w:sz w:val="24"/>
          <w:szCs w:val="24"/>
        </w:rPr>
        <w:t>PE rat anti-mouse CD8b.2 antibody BD clone 53-5.8</w:t>
      </w:r>
      <w:r w:rsidRPr="001A336C">
        <w:rPr>
          <w:rFonts w:ascii="Times New Roman" w:hAnsi="Times New Roman" w:cs="Times New Roman"/>
          <w:color w:val="222222"/>
          <w:sz w:val="24"/>
          <w:szCs w:val="24"/>
        </w:rPr>
        <w:t>)</w:t>
      </w:r>
      <w:r w:rsidRPr="001A336C">
        <w:rPr>
          <w:rFonts w:ascii="Times New Roman" w:hAnsi="Times New Roman" w:cs="Times New Roman"/>
          <w:color w:val="141413"/>
          <w:sz w:val="24"/>
          <w:szCs w:val="24"/>
        </w:rPr>
        <w:t>, and co-stained with CD62L (</w:t>
      </w:r>
      <w:r w:rsidRPr="001A336C">
        <w:rPr>
          <w:rFonts w:ascii="Times New Roman" w:hAnsi="Times New Roman" w:cs="Times New Roman"/>
          <w:sz w:val="24"/>
          <w:szCs w:val="24"/>
        </w:rPr>
        <w:t>FITC rat anti-mouse CD62L antibody BD clone MEL-14)</w:t>
      </w:r>
      <w:r w:rsidRPr="001A336C">
        <w:rPr>
          <w:rFonts w:ascii="Times New Roman" w:hAnsi="Times New Roman" w:cs="Times New Roman"/>
          <w:color w:val="141413"/>
          <w:sz w:val="24"/>
          <w:szCs w:val="24"/>
        </w:rPr>
        <w:t xml:space="preserve"> and CD44 (</w:t>
      </w:r>
      <w:r w:rsidRPr="001A336C">
        <w:rPr>
          <w:rFonts w:ascii="Times New Roman" w:hAnsi="Times New Roman" w:cs="Times New Roman"/>
          <w:sz w:val="24"/>
          <w:szCs w:val="24"/>
        </w:rPr>
        <w:t>PE-Cy 7 rat anti-mouse CD44 antibody BD clone IM7)</w:t>
      </w:r>
      <w:r w:rsidRPr="001A336C">
        <w:rPr>
          <w:rFonts w:ascii="Times New Roman" w:hAnsi="Times New Roman" w:cs="Times New Roman"/>
          <w:color w:val="222222"/>
          <w:sz w:val="24"/>
          <w:szCs w:val="24"/>
        </w:rPr>
        <w:t>; after which cells were fixed and permeabilized and subsequent intracellular staining of IFN-</w:t>
      </w:r>
      <w:r w:rsidRPr="001A336C">
        <w:rPr>
          <w:rFonts w:ascii="Times New Roman" w:hAnsi="Times New Roman" w:cs="Times New Roman"/>
          <w:color w:val="222222"/>
          <w:sz w:val="24"/>
          <w:szCs w:val="24"/>
        </w:rPr>
        <w:sym w:font="Symbol" w:char="F067"/>
      </w:r>
      <w:r w:rsidRPr="001A336C">
        <w:rPr>
          <w:rFonts w:ascii="Times New Roman" w:hAnsi="Times New Roman" w:cs="Times New Roman"/>
          <w:color w:val="222222"/>
          <w:sz w:val="24"/>
          <w:szCs w:val="24"/>
        </w:rPr>
        <w:t xml:space="preserve"> was determined using rat a</w:t>
      </w:r>
      <w:r w:rsidRPr="001A336C">
        <w:rPr>
          <w:rFonts w:ascii="Times New Roman" w:hAnsi="Times New Roman" w:cs="Times New Roman"/>
          <w:color w:val="222222"/>
          <w:sz w:val="24"/>
          <w:szCs w:val="24"/>
          <w:shd w:val="clear" w:color="auto" w:fill="FFFFFF"/>
        </w:rPr>
        <w:t>nti-mouse</w:t>
      </w:r>
      <w:r w:rsidRPr="001A336C">
        <w:rPr>
          <w:rFonts w:ascii="Times New Roman" w:hAnsi="Times New Roman" w:cs="Times New Roman"/>
          <w:sz w:val="24"/>
          <w:szCs w:val="24"/>
        </w:rPr>
        <w:t xml:space="preserve"> Alexa Fluor 647 INF-</w:t>
      </w:r>
      <w:r w:rsidRPr="001A336C">
        <w:rPr>
          <w:rFonts w:ascii="Times New Roman" w:hAnsi="Times New Roman" w:cs="Times New Roman"/>
          <w:sz w:val="24"/>
          <w:szCs w:val="24"/>
        </w:rPr>
        <w:sym w:font="Symbol" w:char="F067"/>
      </w:r>
      <w:r w:rsidRPr="001A336C">
        <w:rPr>
          <w:rFonts w:ascii="Times New Roman" w:hAnsi="Times New Roman" w:cs="Times New Roman"/>
          <w:sz w:val="24"/>
          <w:szCs w:val="24"/>
        </w:rPr>
        <w:t xml:space="preserve"> antibody (BD </w:t>
      </w:r>
      <w:r w:rsidRPr="001A336C">
        <w:rPr>
          <w:rFonts w:ascii="Times New Roman" w:hAnsi="Times New Roman" w:cs="Times New Roman"/>
          <w:color w:val="222222"/>
          <w:sz w:val="24"/>
          <w:szCs w:val="24"/>
          <w:shd w:val="clear" w:color="auto" w:fill="FFFFFF"/>
        </w:rPr>
        <w:t>clone XMG1.2), according to the kit manufacturer’s instructions</w:t>
      </w:r>
      <w:r w:rsidRPr="001A336C">
        <w:rPr>
          <w:rFonts w:ascii="Times New Roman" w:hAnsi="Times New Roman" w:cs="Times New Roman"/>
          <w:color w:val="222222"/>
          <w:sz w:val="24"/>
          <w:szCs w:val="24"/>
        </w:rPr>
        <w:t>. Percentage of CD8+ INF-</w:t>
      </w:r>
      <w:r w:rsidRPr="001A336C">
        <w:rPr>
          <w:rFonts w:ascii="Times New Roman" w:hAnsi="Times New Roman" w:cs="Times New Roman"/>
          <w:sz w:val="24"/>
          <w:szCs w:val="24"/>
        </w:rPr>
        <w:sym w:font="Symbol" w:char="F067"/>
      </w:r>
      <w:r w:rsidRPr="001A336C">
        <w:rPr>
          <w:rFonts w:ascii="Times New Roman" w:hAnsi="Times New Roman" w:cs="Times New Roman"/>
          <w:sz w:val="24"/>
          <w:szCs w:val="24"/>
        </w:rPr>
        <w:t>+ T cells</w:t>
      </w:r>
      <w:r w:rsidRPr="001A336C">
        <w:rPr>
          <w:rFonts w:ascii="Times New Roman" w:hAnsi="Times New Roman" w:cs="Times New Roman"/>
          <w:color w:val="222222"/>
          <w:sz w:val="24"/>
          <w:szCs w:val="24"/>
        </w:rPr>
        <w:t xml:space="preserve">, along with memory phenotyping via CD44/CD62L expression, was determined by flow cytometry on the </w:t>
      </w:r>
      <w:proofErr w:type="spellStart"/>
      <w:r w:rsidRPr="001A336C">
        <w:rPr>
          <w:rFonts w:ascii="Times New Roman" w:hAnsi="Times New Roman" w:cs="Times New Roman"/>
          <w:color w:val="222222"/>
          <w:sz w:val="24"/>
          <w:szCs w:val="24"/>
        </w:rPr>
        <w:t>Accuri</w:t>
      </w:r>
      <w:proofErr w:type="spellEnd"/>
      <w:r w:rsidRPr="001A336C">
        <w:rPr>
          <w:rFonts w:ascii="Times New Roman" w:hAnsi="Times New Roman" w:cs="Times New Roman"/>
          <w:color w:val="222222"/>
          <w:sz w:val="24"/>
          <w:szCs w:val="24"/>
        </w:rPr>
        <w:t xml:space="preserve"> C6 (BD Pharmingen, San Jose, CA) and further analysis was performed through </w:t>
      </w:r>
      <w:proofErr w:type="spellStart"/>
      <w:r w:rsidRPr="001A336C">
        <w:rPr>
          <w:rFonts w:ascii="Times New Roman" w:hAnsi="Times New Roman" w:cs="Times New Roman"/>
          <w:color w:val="222222"/>
          <w:sz w:val="24"/>
          <w:szCs w:val="24"/>
        </w:rPr>
        <w:t>FlowJo</w:t>
      </w:r>
      <w:proofErr w:type="spellEnd"/>
      <w:r w:rsidRPr="001A336C">
        <w:rPr>
          <w:rFonts w:ascii="Times New Roman" w:hAnsi="Times New Roman" w:cs="Times New Roman"/>
          <w:color w:val="222222"/>
          <w:sz w:val="24"/>
          <w:szCs w:val="24"/>
        </w:rPr>
        <w:t xml:space="preserve"> (</w:t>
      </w:r>
      <w:proofErr w:type="spellStart"/>
      <w:r w:rsidRPr="001A336C">
        <w:rPr>
          <w:rFonts w:ascii="Times New Roman" w:hAnsi="Times New Roman" w:cs="Times New Roman"/>
          <w:color w:val="222222"/>
          <w:sz w:val="24"/>
          <w:szCs w:val="24"/>
        </w:rPr>
        <w:t>TreeStar</w:t>
      </w:r>
      <w:proofErr w:type="spellEnd"/>
      <w:r w:rsidRPr="001A336C">
        <w:rPr>
          <w:rFonts w:ascii="Times New Roman" w:hAnsi="Times New Roman" w:cs="Times New Roman"/>
          <w:color w:val="222222"/>
          <w:sz w:val="24"/>
          <w:szCs w:val="24"/>
        </w:rPr>
        <w:t>, Ashland, OR).</w:t>
      </w:r>
    </w:p>
    <w:p w14:paraId="25890C67" w14:textId="77777777" w:rsidR="00DE4529" w:rsidRPr="001A336C" w:rsidRDefault="00DE4529" w:rsidP="00A32CE8">
      <w:pPr>
        <w:shd w:val="clear" w:color="auto" w:fill="FFFFFF"/>
        <w:spacing w:after="0" w:line="240" w:lineRule="auto"/>
        <w:rPr>
          <w:rFonts w:ascii="Times New Roman" w:hAnsi="Times New Roman" w:cs="Times New Roman"/>
          <w:color w:val="222222"/>
          <w:sz w:val="24"/>
          <w:szCs w:val="24"/>
        </w:rPr>
      </w:pPr>
    </w:p>
    <w:p w14:paraId="22AF6A3C" w14:textId="73009AAC" w:rsidR="00C61D66" w:rsidRDefault="00C61D66" w:rsidP="00A32CE8">
      <w:pPr>
        <w:shd w:val="clear" w:color="auto" w:fill="FFFFFF"/>
        <w:spacing w:after="0" w:line="240" w:lineRule="auto"/>
        <w:rPr>
          <w:rFonts w:ascii="Times New Roman" w:hAnsi="Times New Roman" w:cs="Times New Roman"/>
          <w:color w:val="141413"/>
          <w:sz w:val="24"/>
          <w:szCs w:val="24"/>
        </w:rPr>
      </w:pPr>
      <w:r w:rsidRPr="00645870">
        <w:rPr>
          <w:rFonts w:ascii="Times New Roman" w:hAnsi="Times New Roman" w:cs="Times New Roman"/>
          <w:i/>
          <w:color w:val="141413"/>
          <w:sz w:val="24"/>
          <w:szCs w:val="24"/>
        </w:rPr>
        <w:t>Statistical analysis of mouse infection experiments</w:t>
      </w:r>
      <w:r w:rsidRPr="001A336C">
        <w:rPr>
          <w:rFonts w:ascii="Times New Roman" w:hAnsi="Times New Roman" w:cs="Times New Roman"/>
          <w:b/>
          <w:color w:val="141413"/>
          <w:sz w:val="24"/>
          <w:szCs w:val="24"/>
        </w:rPr>
        <w:t xml:space="preserve">. </w:t>
      </w:r>
      <w:r w:rsidRPr="001A336C">
        <w:rPr>
          <w:rFonts w:ascii="Times New Roman" w:hAnsi="Times New Roman" w:cs="Times New Roman"/>
          <w:color w:val="141413"/>
          <w:sz w:val="24"/>
          <w:szCs w:val="24"/>
        </w:rPr>
        <w:t xml:space="preserve">For oral mouse infections characterizing the virulence of the mutant constructs, two animals were </w:t>
      </w:r>
      <w:r w:rsidR="00746FD5">
        <w:rPr>
          <w:rFonts w:ascii="Times New Roman" w:hAnsi="Times New Roman" w:cs="Times New Roman"/>
          <w:color w:val="141413"/>
          <w:sz w:val="24"/>
          <w:szCs w:val="24"/>
        </w:rPr>
        <w:t xml:space="preserve">each </w:t>
      </w:r>
      <w:r w:rsidRPr="001A336C">
        <w:rPr>
          <w:rFonts w:ascii="Times New Roman" w:hAnsi="Times New Roman" w:cs="Times New Roman"/>
          <w:color w:val="141413"/>
          <w:sz w:val="24"/>
          <w:szCs w:val="24"/>
        </w:rPr>
        <w:t xml:space="preserve">infected with </w:t>
      </w:r>
      <w:r w:rsidR="00746FD5">
        <w:rPr>
          <w:rFonts w:ascii="Times New Roman" w:hAnsi="Times New Roman" w:cs="Times New Roman"/>
          <w:color w:val="141413"/>
          <w:sz w:val="24"/>
          <w:szCs w:val="24"/>
        </w:rPr>
        <w:t xml:space="preserve">one </w:t>
      </w:r>
      <w:r w:rsidRPr="001A336C">
        <w:rPr>
          <w:rFonts w:ascii="Times New Roman" w:hAnsi="Times New Roman" w:cs="Times New Roman"/>
          <w:color w:val="141413"/>
          <w:sz w:val="24"/>
          <w:szCs w:val="24"/>
        </w:rPr>
        <w:t xml:space="preserve">of the three strains per experiment and three biologically independent replications of each experiment were performed. The recovery levels (in </w:t>
      </w:r>
      <w:r w:rsidR="002907EA">
        <w:rPr>
          <w:rFonts w:ascii="Times New Roman" w:hAnsi="Times New Roman" w:cs="Times New Roman"/>
          <w:color w:val="141413"/>
          <w:sz w:val="24"/>
          <w:szCs w:val="24"/>
        </w:rPr>
        <w:t>log</w:t>
      </w:r>
      <w:r w:rsidR="002907EA" w:rsidRPr="00645870">
        <w:rPr>
          <w:rFonts w:ascii="Times New Roman" w:hAnsi="Times New Roman" w:cs="Times New Roman"/>
          <w:color w:val="141413"/>
          <w:sz w:val="24"/>
          <w:szCs w:val="24"/>
          <w:vertAlign w:val="subscript"/>
        </w:rPr>
        <w:t>10</w:t>
      </w:r>
      <w:r w:rsidR="002907EA" w:rsidRPr="001A336C">
        <w:rPr>
          <w:rFonts w:ascii="Times New Roman" w:hAnsi="Times New Roman" w:cs="Times New Roman"/>
          <w:color w:val="141413"/>
          <w:sz w:val="24"/>
          <w:szCs w:val="24"/>
        </w:rPr>
        <w:t xml:space="preserve"> </w:t>
      </w:r>
      <w:r w:rsidRPr="001A336C">
        <w:rPr>
          <w:rFonts w:ascii="Times New Roman" w:hAnsi="Times New Roman" w:cs="Times New Roman"/>
          <w:color w:val="141413"/>
          <w:sz w:val="24"/>
          <w:szCs w:val="24"/>
        </w:rPr>
        <w:t xml:space="preserve">CFU/g) of </w:t>
      </w:r>
      <w:proofErr w:type="spellStart"/>
      <w:r w:rsidR="00902260" w:rsidRPr="00E3304E">
        <w:rPr>
          <w:rFonts w:ascii="Times New Roman" w:hAnsi="Times New Roman" w:cs="Times New Roman"/>
          <w:sz w:val="24"/>
          <w:szCs w:val="24"/>
        </w:rPr>
        <w:t>Lm</w:t>
      </w:r>
      <w:proofErr w:type="spellEnd"/>
      <w:r w:rsidR="00902260">
        <w:rPr>
          <w:rFonts w:ascii="Times New Roman" w:hAnsi="Times New Roman" w:cs="Times New Roman"/>
          <w:color w:val="141413"/>
          <w:sz w:val="24"/>
          <w:szCs w:val="24"/>
        </w:rPr>
        <w:t xml:space="preserve"> </w:t>
      </w:r>
      <w:r w:rsidRPr="001A336C">
        <w:rPr>
          <w:rFonts w:ascii="Times New Roman" w:hAnsi="Times New Roman" w:cs="Times New Roman"/>
          <w:color w:val="141413"/>
          <w:sz w:val="24"/>
          <w:szCs w:val="24"/>
        </w:rPr>
        <w:t xml:space="preserve">from internal organs were used as the main measure of virulence. </w:t>
      </w:r>
    </w:p>
    <w:p w14:paraId="411CCCFC" w14:textId="77777777" w:rsidR="00DE4529" w:rsidRPr="001A336C" w:rsidRDefault="00DE4529" w:rsidP="00A32CE8">
      <w:pPr>
        <w:shd w:val="clear" w:color="auto" w:fill="FFFFFF"/>
        <w:spacing w:after="0" w:line="240" w:lineRule="auto"/>
        <w:rPr>
          <w:rFonts w:ascii="Times New Roman" w:hAnsi="Times New Roman" w:cs="Times New Roman"/>
          <w:color w:val="141413"/>
          <w:sz w:val="24"/>
          <w:szCs w:val="24"/>
        </w:rPr>
      </w:pPr>
    </w:p>
    <w:p w14:paraId="016DE5BD" w14:textId="793AB217" w:rsidR="00C61D66" w:rsidRDefault="00C61D66" w:rsidP="00A32CE8">
      <w:pPr>
        <w:shd w:val="clear" w:color="auto" w:fill="FFFFFF"/>
        <w:spacing w:after="0" w:line="240" w:lineRule="auto"/>
        <w:rPr>
          <w:rFonts w:ascii="Times New Roman" w:hAnsi="Times New Roman" w:cs="Times New Roman"/>
          <w:color w:val="141413"/>
          <w:sz w:val="24"/>
          <w:szCs w:val="24"/>
        </w:rPr>
      </w:pPr>
      <w:r w:rsidRPr="001A336C">
        <w:rPr>
          <w:rFonts w:ascii="Times New Roman" w:hAnsi="Times New Roman" w:cs="Times New Roman"/>
          <w:color w:val="141413"/>
          <w:sz w:val="24"/>
          <w:szCs w:val="24"/>
        </w:rPr>
        <w:t>For mouse CD8 T cell experiments designed to evaluate the frequency of</w:t>
      </w:r>
      <w:r w:rsidR="00746FD5">
        <w:rPr>
          <w:rFonts w:ascii="Times New Roman" w:hAnsi="Times New Roman" w:cs="Times New Roman"/>
          <w:color w:val="141413"/>
          <w:sz w:val="24"/>
          <w:szCs w:val="24"/>
        </w:rPr>
        <w:t xml:space="preserve"> </w:t>
      </w:r>
      <w:r w:rsidRPr="001A336C">
        <w:rPr>
          <w:rFonts w:ascii="Times New Roman" w:hAnsi="Times New Roman" w:cs="Times New Roman"/>
          <w:color w:val="222222"/>
          <w:sz w:val="24"/>
          <w:szCs w:val="24"/>
        </w:rPr>
        <w:t>IFN-</w:t>
      </w:r>
      <w:r w:rsidRPr="001A336C">
        <w:rPr>
          <w:rFonts w:ascii="Times New Roman" w:hAnsi="Times New Roman" w:cs="Times New Roman"/>
          <w:color w:val="222222"/>
          <w:sz w:val="24"/>
          <w:szCs w:val="24"/>
        </w:rPr>
        <w:sym w:font="Symbol" w:char="F067"/>
      </w:r>
      <w:r w:rsidR="00746FD5">
        <w:rPr>
          <w:rFonts w:ascii="Times New Roman" w:hAnsi="Times New Roman" w:cs="Times New Roman"/>
          <w:color w:val="141413"/>
          <w:sz w:val="24"/>
          <w:szCs w:val="24"/>
        </w:rPr>
        <w:t xml:space="preserve"> </w:t>
      </w:r>
      <w:r w:rsidRPr="001A336C">
        <w:rPr>
          <w:rFonts w:ascii="Times New Roman" w:hAnsi="Times New Roman" w:cs="Times New Roman"/>
          <w:color w:val="141413"/>
          <w:sz w:val="24"/>
          <w:szCs w:val="24"/>
        </w:rPr>
        <w:t>secreting</w:t>
      </w:r>
      <w:r w:rsidR="00746FD5">
        <w:rPr>
          <w:rFonts w:ascii="Times New Roman" w:hAnsi="Times New Roman" w:cs="Times New Roman"/>
          <w:color w:val="141413"/>
          <w:sz w:val="24"/>
          <w:szCs w:val="24"/>
        </w:rPr>
        <w:t xml:space="preserve"> </w:t>
      </w:r>
      <w:r w:rsidRPr="001A336C">
        <w:rPr>
          <w:rFonts w:ascii="Times New Roman" w:hAnsi="Times New Roman" w:cs="Times New Roman"/>
          <w:color w:val="222222"/>
          <w:sz w:val="24"/>
          <w:szCs w:val="24"/>
        </w:rPr>
        <w:t>CD8+</w:t>
      </w:r>
      <w:r w:rsidR="00746FD5">
        <w:rPr>
          <w:rFonts w:ascii="Times New Roman" w:hAnsi="Times New Roman" w:cs="Times New Roman"/>
          <w:color w:val="222222"/>
          <w:sz w:val="24"/>
          <w:szCs w:val="24"/>
        </w:rPr>
        <w:t xml:space="preserve"> </w:t>
      </w:r>
      <w:r w:rsidRPr="001A336C">
        <w:rPr>
          <w:rFonts w:ascii="Times New Roman" w:hAnsi="Times New Roman" w:cs="Times New Roman"/>
          <w:color w:val="141413"/>
          <w:sz w:val="24"/>
          <w:szCs w:val="24"/>
        </w:rPr>
        <w:t xml:space="preserve">T lymphocytes specific for </w:t>
      </w:r>
      <w:proofErr w:type="spellStart"/>
      <w:r w:rsidR="00902260" w:rsidRPr="00E3304E">
        <w:rPr>
          <w:rFonts w:ascii="Times New Roman" w:hAnsi="Times New Roman" w:cs="Times New Roman"/>
          <w:sz w:val="24"/>
          <w:szCs w:val="24"/>
        </w:rPr>
        <w:t>Lm</w:t>
      </w:r>
      <w:proofErr w:type="spellEnd"/>
      <w:r w:rsidRPr="001A336C">
        <w:rPr>
          <w:rFonts w:ascii="Times New Roman" w:hAnsi="Times New Roman" w:cs="Times New Roman"/>
          <w:color w:val="141413"/>
          <w:sz w:val="24"/>
          <w:szCs w:val="24"/>
        </w:rPr>
        <w:t xml:space="preserve">, a minimum of four animals were infected </w:t>
      </w:r>
      <w:r w:rsidR="00746FD5">
        <w:rPr>
          <w:rFonts w:ascii="Times New Roman" w:hAnsi="Times New Roman" w:cs="Times New Roman"/>
          <w:color w:val="141413"/>
          <w:sz w:val="24"/>
          <w:szCs w:val="24"/>
        </w:rPr>
        <w:t>in</w:t>
      </w:r>
      <w:r w:rsidR="00746FD5" w:rsidRPr="001A336C">
        <w:rPr>
          <w:rFonts w:ascii="Times New Roman" w:hAnsi="Times New Roman" w:cs="Times New Roman"/>
          <w:color w:val="141413"/>
          <w:sz w:val="24"/>
          <w:szCs w:val="24"/>
        </w:rPr>
        <w:t xml:space="preserve"> </w:t>
      </w:r>
      <w:r w:rsidRPr="001A336C">
        <w:rPr>
          <w:rFonts w:ascii="Times New Roman" w:hAnsi="Times New Roman" w:cs="Times New Roman"/>
          <w:color w:val="141413"/>
          <w:sz w:val="24"/>
          <w:szCs w:val="24"/>
        </w:rPr>
        <w:t xml:space="preserve">each of the seven strain/dose treatment groups. Samples analyzed for each animal included: </w:t>
      </w:r>
      <w:r w:rsidRPr="001A336C">
        <w:rPr>
          <w:rFonts w:ascii="Times New Roman" w:hAnsi="Times New Roman" w:cs="Times New Roman"/>
          <w:color w:val="222222"/>
          <w:sz w:val="24"/>
          <w:szCs w:val="24"/>
        </w:rPr>
        <w:t xml:space="preserve">CD8+ </w:t>
      </w:r>
      <w:r w:rsidRPr="001A336C">
        <w:rPr>
          <w:rFonts w:ascii="Times New Roman" w:hAnsi="Times New Roman" w:cs="Times New Roman"/>
          <w:color w:val="141413"/>
          <w:sz w:val="24"/>
          <w:szCs w:val="24"/>
        </w:rPr>
        <w:t xml:space="preserve">T cells, </w:t>
      </w:r>
      <w:r w:rsidRPr="001A336C">
        <w:rPr>
          <w:rFonts w:ascii="Times New Roman" w:hAnsi="Times New Roman" w:cs="Times New Roman"/>
          <w:color w:val="222222"/>
          <w:sz w:val="24"/>
          <w:szCs w:val="24"/>
        </w:rPr>
        <w:t xml:space="preserve">CD8+ </w:t>
      </w:r>
      <w:r w:rsidRPr="001A336C">
        <w:rPr>
          <w:rFonts w:ascii="Times New Roman" w:hAnsi="Times New Roman" w:cs="Times New Roman"/>
          <w:color w:val="141413"/>
          <w:sz w:val="24"/>
          <w:szCs w:val="24"/>
        </w:rPr>
        <w:t xml:space="preserve">T cells with DCs, and </w:t>
      </w:r>
      <w:r w:rsidRPr="001A336C">
        <w:rPr>
          <w:rFonts w:ascii="Times New Roman" w:hAnsi="Times New Roman" w:cs="Times New Roman"/>
          <w:color w:val="222222"/>
          <w:sz w:val="24"/>
          <w:szCs w:val="24"/>
        </w:rPr>
        <w:t xml:space="preserve">CD8+ </w:t>
      </w:r>
      <w:r w:rsidRPr="001A336C">
        <w:rPr>
          <w:rFonts w:ascii="Times New Roman" w:hAnsi="Times New Roman" w:cs="Times New Roman"/>
          <w:color w:val="141413"/>
          <w:sz w:val="24"/>
          <w:szCs w:val="24"/>
        </w:rPr>
        <w:t>T cells with DCs cultures with LLO</w:t>
      </w:r>
      <w:r w:rsidRPr="001A336C">
        <w:rPr>
          <w:rFonts w:ascii="Times New Roman" w:hAnsi="Times New Roman" w:cs="Times New Roman"/>
          <w:color w:val="141413"/>
          <w:sz w:val="24"/>
          <w:szCs w:val="24"/>
          <w:vertAlign w:val="subscript"/>
        </w:rPr>
        <w:t xml:space="preserve">91-99 </w:t>
      </w:r>
      <w:r w:rsidRPr="001A336C">
        <w:rPr>
          <w:rFonts w:ascii="Times New Roman" w:hAnsi="Times New Roman" w:cs="Times New Roman"/>
          <w:color w:val="141413"/>
          <w:sz w:val="24"/>
          <w:szCs w:val="24"/>
        </w:rPr>
        <w:t xml:space="preserve">peptide.  All data presented here represents the population of CD8+ T cells cultured with DCs presenting LLO antigen. The percent positivity of </w:t>
      </w:r>
      <w:r w:rsidRPr="001A336C">
        <w:rPr>
          <w:rFonts w:ascii="Times New Roman" w:hAnsi="Times New Roman" w:cs="Times New Roman"/>
          <w:color w:val="222222"/>
          <w:sz w:val="24"/>
          <w:szCs w:val="24"/>
        </w:rPr>
        <w:t>IFN-</w:t>
      </w:r>
      <w:r w:rsidRPr="001A336C">
        <w:rPr>
          <w:rFonts w:ascii="Times New Roman" w:hAnsi="Times New Roman" w:cs="Times New Roman"/>
          <w:color w:val="222222"/>
          <w:sz w:val="24"/>
          <w:szCs w:val="24"/>
        </w:rPr>
        <w:sym w:font="Symbol" w:char="F067"/>
      </w:r>
      <w:r w:rsidRPr="001A336C">
        <w:rPr>
          <w:rFonts w:ascii="Times New Roman" w:hAnsi="Times New Roman" w:cs="Times New Roman"/>
          <w:color w:val="222222"/>
          <w:sz w:val="24"/>
          <w:szCs w:val="24"/>
        </w:rPr>
        <w:t xml:space="preserve"> from the total CD8+ T cell population, the effector memory population (CD44+, CD62L-), the central memory population (CD44+, CD62L+), and naïve cell population (CD44-, CD62L+), </w:t>
      </w:r>
      <w:r w:rsidRPr="001A336C">
        <w:rPr>
          <w:rFonts w:ascii="Times New Roman" w:hAnsi="Times New Roman" w:cs="Times New Roman"/>
          <w:color w:val="141413"/>
          <w:sz w:val="24"/>
          <w:szCs w:val="24"/>
        </w:rPr>
        <w:t xml:space="preserve">was used as the main measure of response </w:t>
      </w:r>
      <w:r w:rsidR="00746FD5">
        <w:rPr>
          <w:rFonts w:ascii="Times New Roman" w:hAnsi="Times New Roman" w:cs="Times New Roman"/>
          <w:color w:val="141413"/>
          <w:sz w:val="24"/>
          <w:szCs w:val="24"/>
        </w:rPr>
        <w:t>in</w:t>
      </w:r>
      <w:r w:rsidR="00746FD5" w:rsidRPr="001A336C">
        <w:rPr>
          <w:rFonts w:ascii="Times New Roman" w:hAnsi="Times New Roman" w:cs="Times New Roman"/>
          <w:color w:val="141413"/>
          <w:sz w:val="24"/>
          <w:szCs w:val="24"/>
        </w:rPr>
        <w:t xml:space="preserve"> </w:t>
      </w:r>
      <w:r w:rsidRPr="001A336C">
        <w:rPr>
          <w:rFonts w:ascii="Times New Roman" w:hAnsi="Times New Roman" w:cs="Times New Roman"/>
          <w:color w:val="141413"/>
          <w:sz w:val="24"/>
          <w:szCs w:val="24"/>
        </w:rPr>
        <w:t xml:space="preserve">each strain/dose treatment. </w:t>
      </w:r>
    </w:p>
    <w:p w14:paraId="1777ABF5" w14:textId="54C73B8F" w:rsidR="00DE4529" w:rsidRDefault="00DE4529" w:rsidP="00A32CE8">
      <w:pPr>
        <w:shd w:val="clear" w:color="auto" w:fill="FFFFFF"/>
        <w:spacing w:after="0" w:line="240" w:lineRule="auto"/>
        <w:rPr>
          <w:rFonts w:ascii="Times New Roman" w:hAnsi="Times New Roman" w:cs="Times New Roman"/>
          <w:color w:val="141413"/>
          <w:sz w:val="24"/>
          <w:szCs w:val="24"/>
        </w:rPr>
      </w:pPr>
    </w:p>
    <w:p w14:paraId="7A44D1E9" w14:textId="77777777" w:rsidR="00EA688C" w:rsidRDefault="00EA688C" w:rsidP="00A32CE8">
      <w:pPr>
        <w:shd w:val="clear" w:color="auto" w:fill="FFFFFF"/>
        <w:spacing w:after="0" w:line="240" w:lineRule="auto"/>
        <w:rPr>
          <w:rFonts w:ascii="Times New Roman" w:hAnsi="Times New Roman" w:cs="Times New Roman"/>
          <w:color w:val="141413"/>
          <w:sz w:val="24"/>
          <w:szCs w:val="24"/>
        </w:rPr>
      </w:pPr>
    </w:p>
    <w:p w14:paraId="47F5BA6C" w14:textId="77777777" w:rsidR="00EA688C" w:rsidRPr="00EA688C" w:rsidRDefault="00EA688C" w:rsidP="00A32CE8">
      <w:pPr>
        <w:spacing w:after="0" w:line="240" w:lineRule="auto"/>
        <w:rPr>
          <w:rFonts w:ascii="Times New Roman" w:eastAsia="Times New Roman" w:hAnsi="Times New Roman" w:cs="Times New Roman"/>
          <w:b/>
          <w:bCs/>
          <w:iCs/>
          <w:color w:val="000000"/>
          <w:sz w:val="24"/>
          <w:szCs w:val="24"/>
        </w:rPr>
      </w:pPr>
      <w:r w:rsidRPr="00EA688C">
        <w:rPr>
          <w:rFonts w:ascii="Times New Roman" w:eastAsia="Times New Roman" w:hAnsi="Times New Roman" w:cs="Times New Roman"/>
          <w:b/>
          <w:bCs/>
          <w:iCs/>
          <w:color w:val="000000"/>
          <w:sz w:val="24"/>
          <w:szCs w:val="24"/>
        </w:rPr>
        <w:t xml:space="preserve">Mathematical modeling </w:t>
      </w:r>
    </w:p>
    <w:p w14:paraId="04EEF6AF" w14:textId="77777777" w:rsidR="00EA688C" w:rsidRDefault="00EA688C" w:rsidP="00A32CE8">
      <w:pPr>
        <w:spacing w:after="0" w:line="240" w:lineRule="auto"/>
        <w:rPr>
          <w:rFonts w:ascii="Times New Roman" w:eastAsia="Times New Roman" w:hAnsi="Times New Roman" w:cs="Times New Roman"/>
          <w:b/>
          <w:i/>
          <w:sz w:val="24"/>
          <w:szCs w:val="24"/>
        </w:rPr>
      </w:pPr>
    </w:p>
    <w:p w14:paraId="46C41B88" w14:textId="5A7FB28D" w:rsidR="00171A94" w:rsidRPr="00EA688C" w:rsidRDefault="005F5099" w:rsidP="00A32CE8">
      <w:pPr>
        <w:spacing w:after="0" w:line="240" w:lineRule="auto"/>
        <w:rPr>
          <w:rFonts w:ascii="Times New Roman" w:eastAsia="Times New Roman" w:hAnsi="Times New Roman" w:cs="Times New Roman"/>
          <w:sz w:val="24"/>
          <w:szCs w:val="24"/>
        </w:rPr>
      </w:pPr>
      <w:r w:rsidRPr="00645870">
        <w:rPr>
          <w:rFonts w:ascii="Times New Roman" w:eastAsia="Times New Roman" w:hAnsi="Times New Roman" w:cs="Times New Roman"/>
          <w:i/>
          <w:sz w:val="24"/>
          <w:szCs w:val="24"/>
        </w:rPr>
        <w:t>Compartmental model</w:t>
      </w:r>
      <w:r w:rsidR="00EA688C" w:rsidRPr="00645870">
        <w:rPr>
          <w:rFonts w:ascii="Times New Roman" w:eastAsia="Times New Roman" w:hAnsi="Times New Roman" w:cs="Times New Roman"/>
          <w:b/>
          <w:sz w:val="24"/>
          <w:szCs w:val="24"/>
        </w:rPr>
        <w:t xml:space="preserve">. </w:t>
      </w:r>
      <w:r w:rsidR="00C04E0A" w:rsidRPr="00EA688C">
        <w:rPr>
          <w:rFonts w:ascii="Times New Roman" w:eastAsia="Times New Roman" w:hAnsi="Times New Roman" w:cs="Times New Roman"/>
          <w:sz w:val="24"/>
          <w:szCs w:val="24"/>
        </w:rPr>
        <w:t xml:space="preserve">Ordinary Differential </w:t>
      </w:r>
      <w:r w:rsidR="00171A94" w:rsidRPr="00EA688C">
        <w:rPr>
          <w:rFonts w:ascii="Times New Roman" w:eastAsia="Times New Roman" w:hAnsi="Times New Roman" w:cs="Times New Roman"/>
          <w:sz w:val="24"/>
          <w:szCs w:val="24"/>
        </w:rPr>
        <w:t xml:space="preserve">Equations for the model </w:t>
      </w:r>
      <w:r w:rsidR="00C04E0A" w:rsidRPr="00EA688C">
        <w:rPr>
          <w:rFonts w:ascii="Times New Roman" w:eastAsia="Times New Roman" w:hAnsi="Times New Roman" w:cs="Times New Roman"/>
          <w:sz w:val="24"/>
          <w:szCs w:val="24"/>
        </w:rPr>
        <w:t xml:space="preserve">depicted in Figure </w:t>
      </w:r>
      <w:r w:rsidR="002907EA" w:rsidRPr="00EA688C">
        <w:rPr>
          <w:rFonts w:ascii="Times New Roman" w:eastAsia="Times New Roman" w:hAnsi="Times New Roman" w:cs="Times New Roman"/>
          <w:sz w:val="24"/>
          <w:szCs w:val="24"/>
        </w:rPr>
        <w:t xml:space="preserve">1 </w:t>
      </w:r>
      <w:r w:rsidR="00C04E0A" w:rsidRPr="00EA688C">
        <w:rPr>
          <w:rFonts w:ascii="Times New Roman" w:eastAsia="Times New Roman" w:hAnsi="Times New Roman" w:cs="Times New Roman"/>
          <w:sz w:val="24"/>
          <w:szCs w:val="24"/>
        </w:rPr>
        <w:t xml:space="preserve">and with parameters defined in Table 4 </w:t>
      </w:r>
      <w:r w:rsidR="00171A94" w:rsidRPr="00EA688C">
        <w:rPr>
          <w:rFonts w:ascii="Times New Roman" w:eastAsia="Times New Roman" w:hAnsi="Times New Roman" w:cs="Times New Roman"/>
          <w:sz w:val="24"/>
          <w:szCs w:val="24"/>
        </w:rPr>
        <w:t xml:space="preserve">are given below: </w:t>
      </w:r>
    </w:p>
    <w:p w14:paraId="6C611B8D" w14:textId="77777777" w:rsidR="00171A94" w:rsidRPr="001A336C" w:rsidRDefault="00171A94" w:rsidP="00A32CE8">
      <w:pPr>
        <w:spacing w:after="0" w:line="240" w:lineRule="auto"/>
        <w:rPr>
          <w:rFonts w:ascii="Times New Roman" w:eastAsia="Times New Roman" w:hAnsi="Times New Roman" w:cs="Times New Roman"/>
          <w:sz w:val="24"/>
          <w:szCs w:val="24"/>
        </w:rPr>
      </w:pPr>
    </w:p>
    <w:p w14:paraId="646AE6AF" w14:textId="07EF7470" w:rsidR="00171A94" w:rsidRPr="00A32CE8" w:rsidRDefault="00D4628D" w:rsidP="00A32CE8">
      <w:pPr>
        <w:spacing w:after="0" w:line="240" w:lineRule="auto"/>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iCs/>
                  <w:sz w:val="24"/>
                  <w:szCs w:val="24"/>
                </w:rPr>
              </m:ctrlPr>
            </m:fPr>
            <m:num>
              <m:r>
                <w:rPr>
                  <w:rFonts w:ascii="Cambria Math" w:eastAsia="Times New Roman" w:hAnsi="Cambria Math" w:cs="Times New Roman"/>
                  <w:sz w:val="24"/>
                  <w:szCs w:val="24"/>
                </w:rPr>
                <m:t>dS</m:t>
              </m:r>
            </m:num>
            <m:den>
              <m:r>
                <w:rPr>
                  <w:rFonts w:ascii="Cambria Math" w:eastAsia="Times New Roman" w:hAnsi="Cambria Math" w:cs="Times New Roman"/>
                  <w:sz w:val="24"/>
                  <w:szCs w:val="24"/>
                </w:rPr>
                <m:t>dt</m:t>
              </m:r>
            </m:den>
          </m:f>
          <m:r>
            <w:rPr>
              <w:rFonts w:ascii="Cambria Math" w:eastAsia="Times New Roman" w:hAnsi="Cambria Math" w:cs="Times New Roman"/>
              <w:sz w:val="24"/>
              <w:szCs w:val="24"/>
            </w:rPr>
            <m:t xml:space="preserve"> =B-</m:t>
          </m:r>
          <m:d>
            <m:dPr>
              <m:begChr m:val="["/>
              <m:endChr m:val="]"/>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A</m:t>
                  </m:r>
                </m:sub>
              </m:sSub>
              <m:sSub>
                <m:sSubPr>
                  <m:ctrlPr>
                    <w:rPr>
                      <w:rFonts w:ascii="Cambria Math" w:hAnsi="Cambria Math" w:cs="Times New Roman"/>
                      <w:i/>
                      <w:iCs/>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m:t>
              </m:r>
              <m:sSub>
                <m:sSubPr>
                  <m:ctrlPr>
                    <w:rPr>
                      <w:rFonts w:ascii="Cambria Math" w:hAnsi="Cambria Math" w:cs="Times New Roman"/>
                      <w:i/>
                      <w:iCs/>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A</m:t>
                  </m:r>
                </m:sub>
              </m:sSub>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SC</m:t>
                  </m:r>
                </m:sub>
              </m:sSub>
              <m:r>
                <w:rPr>
                  <w:rFonts w:ascii="Cambria Math" w:eastAsia="Times New Roman" w:hAnsi="Cambria Math" w:cs="Times New Roman"/>
                  <w:sz w:val="24"/>
                  <w:szCs w:val="24"/>
                </w:rPr>
                <m:t>+</m:t>
              </m:r>
              <m:sSub>
                <m:sSubPr>
                  <m:ctrlPr>
                    <w:rPr>
                      <w:rFonts w:ascii="Cambria Math" w:hAnsi="Cambria Math" w:cs="Times New Roman"/>
                      <w:i/>
                      <w:iCs/>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V</m:t>
                  </m:r>
                </m:sub>
              </m:sSub>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V</m:t>
                  </m:r>
                </m:sub>
              </m:sSub>
              <m:r>
                <w:rPr>
                  <w:rFonts w:ascii="Cambria Math" w:eastAsia="Times New Roman" w:hAnsi="Cambria Math" w:cs="Times New Roman"/>
                  <w:sz w:val="24"/>
                  <w:szCs w:val="24"/>
                </w:rPr>
                <m:t>+</m:t>
              </m:r>
              <m:sSub>
                <m:sSubPr>
                  <m:ctrlPr>
                    <w:rPr>
                      <w:rFonts w:ascii="Cambria Math" w:hAnsi="Cambria Math" w:cs="Times New Roman"/>
                      <w:i/>
                      <w:iCs/>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V</m:t>
                  </m:r>
                </m:sub>
              </m:sSub>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SC</m:t>
                  </m:r>
                </m:sub>
              </m:sSub>
              <m:r>
                <w:rPr>
                  <w:rFonts w:ascii="Cambria Math" w:eastAsia="Times New Roman" w:hAnsi="Cambria Math" w:cs="Times New Roman"/>
                  <w:sz w:val="24"/>
                  <w:szCs w:val="24"/>
                </w:rPr>
                <m:t>+d</m:t>
              </m:r>
            </m:e>
          </m:d>
          <m:r>
            <w:rPr>
              <w:rFonts w:ascii="Cambria Math" w:eastAsia="Times New Roman" w:hAnsi="Cambria Math" w:cs="Times New Roman"/>
              <w:sz w:val="24"/>
              <w:szCs w:val="24"/>
            </w:rPr>
            <m:t>S+γ[</m:t>
          </m:r>
          <m:sSub>
            <m:sSubPr>
              <m:ctrlPr>
                <w:rPr>
                  <w:rFonts w:ascii="Cambria Math"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m:t>
          </m:r>
          <m:sSub>
            <m:sSubPr>
              <m:ctrlPr>
                <w:rPr>
                  <w:rFonts w:ascii="Cambria Math"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V</m:t>
              </m:r>
            </m:sub>
          </m:sSub>
          <m:r>
            <w:rPr>
              <w:rFonts w:ascii="Cambria Math" w:hAnsi="Cambria Math" w:cs="Times New Roman"/>
              <w:sz w:val="24"/>
              <w:szCs w:val="24"/>
            </w:rPr>
            <m:t>]</m:t>
          </m:r>
        </m:oMath>
      </m:oMathPara>
    </w:p>
    <w:p w14:paraId="085295AD" w14:textId="77777777" w:rsidR="00A32CE8" w:rsidRPr="00D957C3" w:rsidRDefault="00A32CE8" w:rsidP="00A32CE8">
      <w:pPr>
        <w:spacing w:after="0" w:line="240" w:lineRule="auto"/>
        <w:rPr>
          <w:rFonts w:ascii="Times New Roman" w:hAnsi="Times New Roman" w:cs="Times New Roman"/>
          <w:sz w:val="24"/>
          <w:szCs w:val="24"/>
        </w:rPr>
      </w:pPr>
    </w:p>
    <w:p w14:paraId="7420A827" w14:textId="6344CF09" w:rsidR="00171A94" w:rsidRPr="00A32CE8" w:rsidRDefault="00D4628D" w:rsidP="00A32CE8">
      <w:pPr>
        <w:spacing w:after="0" w:line="240" w:lineRule="auto"/>
        <w:rPr>
          <w:rFonts w:ascii="Times New Roman" w:eastAsiaTheme="minorEastAsia" w:hAnsi="Times New Roman" w:cs="Times New Roman"/>
          <w:iCs/>
          <w:sz w:val="24"/>
          <w:szCs w:val="24"/>
        </w:rPr>
      </w:pPr>
      <m:oMathPara>
        <m:oMathParaPr>
          <m:jc m:val="left"/>
        </m:oMathParaPr>
        <m:oMath>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d</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A</m:t>
                  </m:r>
                </m:sub>
              </m:sSub>
            </m:num>
            <m:den>
              <m:r>
                <w:rPr>
                  <w:rFonts w:ascii="Cambria Math" w:eastAsia="Times New Roman" w:hAnsi="Cambria Math" w:cs="Times New Roman"/>
                  <w:sz w:val="24"/>
                  <w:szCs w:val="24"/>
                </w:rPr>
                <m:t>dt</m:t>
              </m:r>
            </m:den>
          </m:f>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A</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S-[α+μ +d]</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A</m:t>
              </m:r>
            </m:sub>
          </m:sSub>
        </m:oMath>
      </m:oMathPara>
    </w:p>
    <w:p w14:paraId="61C76728" w14:textId="77777777" w:rsidR="00A32CE8" w:rsidRPr="001A336C" w:rsidRDefault="00A32CE8" w:rsidP="00A32CE8">
      <w:pPr>
        <w:spacing w:after="0" w:line="240" w:lineRule="auto"/>
        <w:rPr>
          <w:rFonts w:ascii="Times New Roman" w:hAnsi="Times New Roman" w:cs="Times New Roman"/>
          <w:sz w:val="24"/>
          <w:szCs w:val="24"/>
        </w:rPr>
      </w:pPr>
    </w:p>
    <w:p w14:paraId="23DFE58B" w14:textId="016C9A4E" w:rsidR="00171A94" w:rsidRPr="001A336C" w:rsidRDefault="00D4628D" w:rsidP="00A32CE8">
      <w:pPr>
        <w:spacing w:after="0" w:line="240" w:lineRule="auto"/>
        <w:rPr>
          <w:rFonts w:ascii="Times New Roman" w:eastAsia="Times New Roman" w:hAnsi="Times New Roman" w:cs="Times New Roman"/>
          <w:sz w:val="24"/>
          <w:szCs w:val="24"/>
        </w:rPr>
      </w:pPr>
      <m:oMathPara>
        <m:oMathParaPr>
          <m:jc m:val="left"/>
        </m:oMathParaPr>
        <m:oMath>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d</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A</m:t>
                  </m:r>
                </m:sub>
              </m:sSub>
            </m:num>
            <m:den>
              <m:r>
                <w:rPr>
                  <w:rFonts w:ascii="Cambria Math" w:eastAsia="Times New Roman" w:hAnsi="Cambria Math" w:cs="Times New Roman"/>
                  <w:sz w:val="24"/>
                  <w:szCs w:val="24"/>
                </w:rPr>
                <m:t>dt</m:t>
              </m:r>
            </m:den>
          </m:f>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m:t>
          </m:r>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SC</m:t>
              </m:r>
            </m:sub>
          </m:sSub>
          <m:r>
            <w:rPr>
              <w:rFonts w:ascii="Cambria Math" w:eastAsia="Times New Roman" w:hAnsi="Cambria Math" w:cs="Times New Roman"/>
              <w:sz w:val="24"/>
              <w:szCs w:val="24"/>
            </w:rPr>
            <m:t>S+</m:t>
          </m:r>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PC</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V</m:t>
              </m:r>
            </m:sub>
          </m:sSub>
          <m:r>
            <w:rPr>
              <w:rFonts w:ascii="Cambria Math" w:eastAsia="Times New Roman" w:hAnsi="Cambria Math" w:cs="Times New Roman"/>
              <w:sz w:val="24"/>
              <w:szCs w:val="24"/>
            </w:rPr>
            <m:t>+</m:t>
          </m:r>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PC</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)-[α+d]</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A</m:t>
              </m:r>
            </m:sub>
          </m:sSub>
        </m:oMath>
      </m:oMathPara>
    </w:p>
    <w:p w14:paraId="5F75C542" w14:textId="77777777" w:rsidR="00171A94" w:rsidRPr="001A336C" w:rsidRDefault="00171A94" w:rsidP="00A32CE8">
      <w:pPr>
        <w:spacing w:after="0" w:line="240" w:lineRule="auto"/>
        <w:rPr>
          <w:rFonts w:ascii="Times New Roman" w:eastAsia="Times New Roman" w:hAnsi="Times New Roman" w:cs="Times New Roman"/>
          <w:iCs/>
          <w:sz w:val="24"/>
          <w:szCs w:val="24"/>
        </w:rPr>
      </w:pPr>
    </w:p>
    <w:p w14:paraId="441D64EB" w14:textId="13DD7A18" w:rsidR="00171A94" w:rsidRPr="001A336C" w:rsidRDefault="00D4628D" w:rsidP="00A32CE8">
      <w:pPr>
        <w:spacing w:after="0" w:line="240" w:lineRule="auto"/>
        <w:rPr>
          <w:rFonts w:ascii="Times New Roman" w:eastAsia="Times New Roman" w:hAnsi="Times New Roman" w:cs="Times New Roman"/>
          <w:sz w:val="24"/>
          <w:szCs w:val="24"/>
        </w:rPr>
      </w:pPr>
      <m:oMathPara>
        <m:oMathParaPr>
          <m:jc m:val="left"/>
        </m:oMathParaPr>
        <m:oMath>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d</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A</m:t>
                  </m:r>
                </m:sub>
              </m:sSub>
            </m:num>
            <m:den>
              <m:r>
                <w:rPr>
                  <w:rFonts w:ascii="Cambria Math" w:eastAsia="Times New Roman" w:hAnsi="Cambria Math" w:cs="Times New Roman"/>
                  <w:sz w:val="24"/>
                  <w:szCs w:val="24"/>
                </w:rPr>
                <m:t>dt</m:t>
              </m:r>
            </m:den>
          </m:f>
          <m:r>
            <w:rPr>
              <w:rFonts w:ascii="Cambria Math" w:eastAsia="Times New Roman" w:hAnsi="Cambria Math" w:cs="Times New Roman"/>
              <w:sz w:val="24"/>
              <w:szCs w:val="24"/>
            </w:rPr>
            <m:t>=α[</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A</m:t>
              </m:r>
            </m:sub>
          </m:sSub>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PC</m:t>
              </m:r>
            </m:sub>
          </m:sSub>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V</m:t>
              </m:r>
            </m:sub>
          </m:sSub>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SC</m:t>
              </m:r>
            </m:sub>
          </m:sSub>
          <m:r>
            <w:rPr>
              <w:rFonts w:ascii="Cambria Math" w:eastAsia="Times New Roman" w:hAnsi="Cambria Math" w:cs="Times New Roman"/>
              <w:sz w:val="24"/>
              <w:szCs w:val="24"/>
            </w:rPr>
            <m:t>+ γ+d)</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A</m:t>
              </m:r>
            </m:sub>
          </m:sSub>
        </m:oMath>
      </m:oMathPara>
    </w:p>
    <w:p w14:paraId="36B57373" w14:textId="77777777" w:rsidR="00171A94" w:rsidRPr="001A336C" w:rsidRDefault="00171A94" w:rsidP="00A32CE8">
      <w:pPr>
        <w:spacing w:after="0" w:line="240" w:lineRule="auto"/>
        <w:rPr>
          <w:rFonts w:ascii="Times New Roman" w:eastAsia="Times New Roman" w:hAnsi="Times New Roman" w:cs="Times New Roman"/>
          <w:iCs/>
          <w:sz w:val="24"/>
          <w:szCs w:val="24"/>
        </w:rPr>
      </w:pPr>
    </w:p>
    <w:p w14:paraId="6A1AC1B7" w14:textId="6C651D19" w:rsidR="00171A94" w:rsidRPr="001A336C" w:rsidRDefault="00D4628D" w:rsidP="00A32CE8">
      <w:pPr>
        <w:spacing w:after="0" w:line="240" w:lineRule="auto"/>
        <w:rPr>
          <w:rFonts w:ascii="Times New Roman" w:eastAsia="Times New Roman" w:hAnsi="Times New Roman" w:cs="Times New Roman"/>
          <w:sz w:val="24"/>
          <w:szCs w:val="24"/>
        </w:rPr>
      </w:pPr>
      <m:oMathPara>
        <m:oMathParaPr>
          <m:jc m:val="left"/>
        </m:oMathParaPr>
        <m:oMath>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d</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V</m:t>
                  </m:r>
                </m:sub>
              </m:sSub>
            </m:num>
            <m:den>
              <m:r>
                <w:rPr>
                  <w:rFonts w:ascii="Cambria Math" w:eastAsia="Times New Roman" w:hAnsi="Cambria Math" w:cs="Times New Roman"/>
                  <w:sz w:val="24"/>
                  <w:szCs w:val="24"/>
                </w:rPr>
                <m:t>dt</m:t>
              </m:r>
            </m:den>
          </m:f>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V</m:t>
              </m:r>
            </m:sub>
          </m:sSub>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V</m:t>
              </m:r>
            </m:sub>
          </m:sSub>
          <m:r>
            <w:rPr>
              <w:rFonts w:ascii="Cambria Math" w:eastAsia="Times New Roman" w:hAnsi="Cambria Math" w:cs="Times New Roman"/>
              <w:sz w:val="24"/>
              <w:szCs w:val="24"/>
            </w:rPr>
            <m:t>S-[α+μ+d]</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V</m:t>
              </m:r>
            </m:sub>
          </m:sSub>
        </m:oMath>
      </m:oMathPara>
    </w:p>
    <w:p w14:paraId="7637F838" w14:textId="0D9A5599" w:rsidR="00171A94" w:rsidRDefault="00171A94" w:rsidP="00A32CE8">
      <w:pPr>
        <w:spacing w:after="0" w:line="240" w:lineRule="auto"/>
        <w:rPr>
          <w:rFonts w:ascii="Times New Roman" w:eastAsia="Times New Roman" w:hAnsi="Times New Roman" w:cs="Times New Roman"/>
          <w:sz w:val="24"/>
          <w:szCs w:val="24"/>
        </w:rPr>
      </w:pPr>
    </w:p>
    <w:p w14:paraId="4C6C78C2" w14:textId="388A2695" w:rsidR="004E1A71" w:rsidRPr="004E1A71" w:rsidRDefault="00D4628D" w:rsidP="00A32CE8">
      <w:pPr>
        <w:spacing w:after="0" w:line="240" w:lineRule="auto"/>
        <w:rPr>
          <w:rFonts w:ascii="Times New Roman" w:eastAsia="Times New Roman" w:hAnsi="Times New Roman" w:cs="Times New Roman"/>
          <w:iCs/>
          <w:sz w:val="24"/>
          <w:szCs w:val="24"/>
        </w:rPr>
      </w:pPr>
      <m:oMathPara>
        <m:oMathParaPr>
          <m:jc m:val="left"/>
        </m:oMathParaPr>
        <m:oMath>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d</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V</m:t>
                  </m:r>
                </m:sub>
              </m:sSub>
            </m:num>
            <m:den>
              <m:r>
                <w:rPr>
                  <w:rFonts w:ascii="Cambria Math" w:eastAsia="Times New Roman" w:hAnsi="Cambria Math" w:cs="Times New Roman"/>
                  <w:sz w:val="24"/>
                  <w:szCs w:val="24"/>
                </w:rPr>
                <m:t>dt</m:t>
              </m:r>
            </m:den>
          </m:f>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V</m:t>
              </m:r>
            </m:sub>
          </m:sSub>
          <m:r>
            <w:rPr>
              <w:rFonts w:ascii="Cambria Math" w:eastAsia="Times New Roman" w:hAnsi="Cambria Math" w:cs="Times New Roman"/>
              <w:sz w:val="24"/>
              <w:szCs w:val="24"/>
            </w:rPr>
            <m:t>(</m:t>
          </m:r>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SC</m:t>
              </m:r>
            </m:sub>
          </m:sSub>
          <m:r>
            <w:rPr>
              <w:rFonts w:ascii="Cambria Math" w:eastAsia="Times New Roman" w:hAnsi="Cambria Math" w:cs="Times New Roman"/>
              <w:sz w:val="24"/>
              <w:szCs w:val="24"/>
            </w:rPr>
            <m:t>S+</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PC</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V</m:t>
              </m:r>
            </m:sub>
          </m:sSub>
          <m:r>
            <w:rPr>
              <w:rFonts w:ascii="Cambria Math" w:eastAsia="Times New Roman" w:hAnsi="Cambria Math" w:cs="Times New Roman"/>
              <w:sz w:val="24"/>
              <w:szCs w:val="24"/>
            </w:rPr>
            <m:t>+</m:t>
          </m:r>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PC</m:t>
              </m:r>
            </m:sub>
          </m:sSub>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)-[α+d]</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V</m:t>
              </m:r>
            </m:sub>
          </m:sSub>
        </m:oMath>
      </m:oMathPara>
    </w:p>
    <w:p w14:paraId="32936D91" w14:textId="5CDF0FD7" w:rsidR="004E1A71" w:rsidRDefault="004E1A71" w:rsidP="00A32CE8">
      <w:pPr>
        <w:spacing w:after="0" w:line="240" w:lineRule="auto"/>
        <w:rPr>
          <w:rFonts w:ascii="Times New Roman" w:eastAsia="Times New Roman" w:hAnsi="Times New Roman" w:cs="Times New Roman"/>
          <w:iCs/>
          <w:sz w:val="24"/>
          <w:szCs w:val="24"/>
        </w:rPr>
      </w:pPr>
    </w:p>
    <w:p w14:paraId="746FA5D6" w14:textId="68AF32FC" w:rsidR="004E1A71" w:rsidRPr="001A336C" w:rsidRDefault="00D4628D" w:rsidP="00A32CE8">
      <w:pPr>
        <w:spacing w:after="0" w:line="240" w:lineRule="auto"/>
        <w:rPr>
          <w:rFonts w:ascii="Times New Roman" w:eastAsia="Times New Roman" w:hAnsi="Times New Roman" w:cs="Times New Roman"/>
          <w:sz w:val="24"/>
          <w:szCs w:val="24"/>
        </w:rPr>
      </w:pPr>
      <m:oMathPara>
        <m:oMathParaPr>
          <m:jc m:val="left"/>
        </m:oMathParaPr>
        <m:oMath>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d</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V</m:t>
                  </m:r>
                </m:sub>
              </m:sSub>
            </m:num>
            <m:den>
              <m:r>
                <w:rPr>
                  <w:rFonts w:ascii="Cambria Math" w:eastAsia="Times New Roman" w:hAnsi="Cambria Math" w:cs="Times New Roman"/>
                  <w:sz w:val="24"/>
                  <w:szCs w:val="24"/>
                </w:rPr>
                <m:t>dt</m:t>
              </m:r>
            </m:den>
          </m:f>
          <m:r>
            <w:rPr>
              <w:rFonts w:ascii="Cambria Math" w:eastAsia="Times New Roman" w:hAnsi="Cambria Math" w:cs="Times New Roman"/>
              <w:sz w:val="24"/>
              <w:szCs w:val="24"/>
            </w:rPr>
            <m:t>=α[</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V</m:t>
              </m:r>
            </m:sub>
          </m:sSub>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V</m:t>
              </m:r>
            </m:sub>
          </m:sSub>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V</m:t>
              </m:r>
            </m:sub>
          </m:sSub>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PC</m:t>
              </m:r>
            </m:sub>
          </m:sSub>
          <m: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A</m:t>
              </m:r>
            </m:sub>
          </m:sSub>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PC</m:t>
              </m:r>
            </m:sub>
          </m:sSub>
          <m:r>
            <w:rPr>
              <w:rFonts w:ascii="Cambria Math" w:eastAsia="Times New Roman" w:hAnsi="Cambria Math" w:cs="Times New Roman"/>
              <w:sz w:val="24"/>
              <w:szCs w:val="24"/>
            </w:rPr>
            <m:t>+ γ+d)</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V</m:t>
              </m:r>
            </m:sub>
          </m:sSub>
        </m:oMath>
      </m:oMathPara>
    </w:p>
    <w:p w14:paraId="74D28CB2" w14:textId="03979F45" w:rsidR="004E1A71" w:rsidRDefault="004E1A71" w:rsidP="00A32CE8">
      <w:pPr>
        <w:spacing w:after="0" w:line="240" w:lineRule="auto"/>
        <w:rPr>
          <w:rFonts w:ascii="Times New Roman" w:eastAsia="Times New Roman" w:hAnsi="Times New Roman" w:cs="Times New Roman"/>
          <w:sz w:val="24"/>
          <w:szCs w:val="24"/>
          <w:u w:val="single"/>
        </w:rPr>
      </w:pPr>
    </w:p>
    <w:p w14:paraId="6DF5179E" w14:textId="0F8418E5" w:rsidR="000E5585" w:rsidRDefault="000E5585" w:rsidP="00A32CE8">
      <w:pPr>
        <w:spacing w:after="0" w:line="240" w:lineRule="auto"/>
        <w:rPr>
          <w:rFonts w:ascii="Times New Roman" w:eastAsia="Times New Roman" w:hAnsi="Times New Roman" w:cs="Times New Roman"/>
          <w:sz w:val="24"/>
          <w:szCs w:val="24"/>
        </w:rPr>
      </w:pPr>
      <w:r w:rsidRPr="00D8583C">
        <w:rPr>
          <w:rFonts w:ascii="Times New Roman" w:eastAsia="Times New Roman" w:hAnsi="Times New Roman" w:cs="Times New Roman"/>
          <w:i/>
          <w:sz w:val="24"/>
          <w:szCs w:val="24"/>
        </w:rPr>
        <w:t xml:space="preserve">Monte Carlo simulation. </w:t>
      </w:r>
      <w:r w:rsidRPr="00D8583C">
        <w:rPr>
          <w:rFonts w:ascii="Times New Roman" w:eastAsia="Times New Roman" w:hAnsi="Times New Roman" w:cs="Times New Roman"/>
          <w:sz w:val="24"/>
          <w:szCs w:val="24"/>
        </w:rPr>
        <w:t>Three values in the model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κ</m:t>
            </m:r>
          </m:e>
          <m:sub>
            <m:r>
              <w:rPr>
                <w:rFonts w:ascii="Cambria Math" w:eastAsia="Times New Roman" w:hAnsi="Cambria Math" w:cs="Times New Roman"/>
                <w:sz w:val="24"/>
                <w:szCs w:val="24"/>
              </w:rPr>
              <m:t>SC</m:t>
            </m:r>
          </m:sub>
        </m:sSub>
      </m:oMath>
      <w:r w:rsidRPr="002453B8">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κ</m:t>
            </m:r>
          </m:e>
          <m:sub>
            <m:r>
              <w:rPr>
                <w:rFonts w:ascii="Cambria Math" w:eastAsia="Times New Roman" w:hAnsi="Cambria Math" w:cs="Times New Roman"/>
                <w:sz w:val="24"/>
                <w:szCs w:val="24"/>
              </w:rPr>
              <m:t>PC,</m:t>
            </m:r>
          </m:sub>
        </m:sSub>
      </m:oMath>
      <w:r w:rsidRPr="002453B8">
        <w:rPr>
          <w:rFonts w:ascii="Times New Roman" w:eastAsia="Times New Roman" w:hAnsi="Times New Roman" w:cs="Times New Roman"/>
          <w:sz w:val="24"/>
          <w:szCs w:val="24"/>
        </w:rPr>
        <w:t xml:space="preserve"> and γ</w:t>
      </w:r>
      <w:r w:rsidRPr="00D8583C">
        <w:rPr>
          <w:rFonts w:ascii="Times New Roman" w:eastAsia="Times New Roman" w:hAnsi="Times New Roman" w:cs="Times New Roman"/>
          <w:sz w:val="24"/>
          <w:szCs w:val="24"/>
        </w:rPr>
        <w:t xml:space="preserve">) were evaluated using Monte Carlo simulation.  </w:t>
      </w:r>
      <w:r w:rsidRPr="002453B8">
        <w:rPr>
          <w:rFonts w:ascii="Times New Roman" w:eastAsia="Times New Roman" w:hAnsi="Times New Roman" w:cs="Times New Roman"/>
          <w:sz w:val="24"/>
          <w:szCs w:val="24"/>
        </w:rPr>
        <w:t xml:space="preserve">Initial ranges for the probabilities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κ</m:t>
            </m:r>
          </m:e>
          <m:sub>
            <m:r>
              <w:rPr>
                <w:rFonts w:ascii="Cambria Math" w:eastAsia="Times New Roman" w:hAnsi="Cambria Math" w:cs="Times New Roman"/>
                <w:sz w:val="24"/>
                <w:szCs w:val="24"/>
              </w:rPr>
              <m:t>SC</m:t>
            </m:r>
          </m:sub>
        </m:sSub>
      </m:oMath>
      <w:r w:rsidRPr="002453B8">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κ</m:t>
            </m:r>
          </m:e>
          <m:sub>
            <m:r>
              <w:rPr>
                <w:rFonts w:ascii="Cambria Math" w:eastAsia="Times New Roman" w:hAnsi="Cambria Math" w:cs="Times New Roman"/>
                <w:sz w:val="24"/>
                <w:szCs w:val="24"/>
              </w:rPr>
              <m:t>PC</m:t>
            </m:r>
          </m:sub>
        </m:sSub>
      </m:oMath>
      <w:r w:rsidRPr="002453B8">
        <w:rPr>
          <w:rFonts w:ascii="Times New Roman" w:eastAsia="Times New Roman" w:hAnsi="Times New Roman" w:cs="Times New Roman"/>
          <w:sz w:val="24"/>
          <w:szCs w:val="24"/>
        </w:rPr>
        <w:t xml:space="preserve"> were extrapolated from previous reports of Lm</w:t>
      </w:r>
      <w:r w:rsidRPr="002453B8">
        <w:rPr>
          <w:rFonts w:ascii="Times New Roman" w:eastAsia="Times New Roman" w:hAnsi="Times New Roman" w:cs="Times New Roman"/>
          <w:i/>
          <w:sz w:val="24"/>
          <w:szCs w:val="24"/>
        </w:rPr>
        <w:t xml:space="preserve"> </w:t>
      </w:r>
      <w:r w:rsidRPr="002453B8">
        <w:rPr>
          <w:rFonts w:ascii="Times New Roman" w:eastAsia="Times New Roman" w:hAnsi="Times New Roman" w:cs="Times New Roman"/>
          <w:sz w:val="24"/>
          <w:szCs w:val="24"/>
        </w:rPr>
        <w:t>detection in the feces of healthy volunteers ranging from 0.8% (</w:t>
      </w:r>
      <w:proofErr w:type="spellStart"/>
      <w:r w:rsidRPr="002453B8">
        <w:rPr>
          <w:rFonts w:ascii="Times New Roman" w:eastAsia="Times New Roman" w:hAnsi="Times New Roman" w:cs="Times New Roman"/>
          <w:sz w:val="24"/>
          <w:szCs w:val="24"/>
        </w:rPr>
        <w:t>Grif</w:t>
      </w:r>
      <w:proofErr w:type="spellEnd"/>
      <w:r w:rsidRPr="002453B8">
        <w:rPr>
          <w:rFonts w:ascii="Times New Roman" w:eastAsia="Times New Roman" w:hAnsi="Times New Roman" w:cs="Times New Roman"/>
          <w:sz w:val="24"/>
          <w:szCs w:val="24"/>
        </w:rPr>
        <w:t xml:space="preserve"> et al., 2001) to 9% (</w:t>
      </w:r>
      <w:proofErr w:type="spellStart"/>
      <w:r w:rsidRPr="002453B8">
        <w:rPr>
          <w:rFonts w:ascii="Times New Roman" w:eastAsia="Times New Roman" w:hAnsi="Times New Roman" w:cs="Times New Roman"/>
          <w:sz w:val="24"/>
          <w:szCs w:val="24"/>
        </w:rPr>
        <w:t>Ralovich</w:t>
      </w:r>
      <w:proofErr w:type="spellEnd"/>
      <w:r w:rsidRPr="002453B8">
        <w:rPr>
          <w:rFonts w:ascii="Times New Roman" w:eastAsia="Times New Roman" w:hAnsi="Times New Roman" w:cs="Times New Roman"/>
          <w:sz w:val="24"/>
          <w:szCs w:val="24"/>
        </w:rPr>
        <w:t xml:space="preserve">, 1984), using trial and error to find a wide range of plausible values for Monte Carlo simulation. Based on that plausible range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κ</m:t>
            </m:r>
          </m:e>
          <m:sub>
            <m:r>
              <w:rPr>
                <w:rFonts w:ascii="Cambria Math" w:eastAsia="Times New Roman" w:hAnsi="Cambria Math" w:cs="Times New Roman"/>
                <w:sz w:val="24"/>
                <w:szCs w:val="24"/>
              </w:rPr>
              <m:t>SC</m:t>
            </m:r>
          </m:sub>
        </m:sSub>
      </m:oMath>
      <w:r w:rsidRPr="002453B8">
        <w:rPr>
          <w:rFonts w:ascii="Times New Roman" w:eastAsia="Times New Roman" w:hAnsi="Times New Roman" w:cs="Times New Roman"/>
          <w:sz w:val="24"/>
          <w:szCs w:val="24"/>
        </w:rPr>
        <w:t xml:space="preserve"> was simulated as: </w:t>
      </w:r>
    </w:p>
    <w:p w14:paraId="59BBC56F" w14:textId="77777777" w:rsidR="00A32CE8" w:rsidRPr="002453B8" w:rsidRDefault="00A32CE8" w:rsidP="00A32CE8">
      <w:pPr>
        <w:spacing w:after="0" w:line="240" w:lineRule="auto"/>
        <w:rPr>
          <w:rFonts w:ascii="Times New Roman" w:eastAsia="Times New Roman" w:hAnsi="Times New Roman" w:cs="Times New Roman"/>
          <w:sz w:val="24"/>
          <w:szCs w:val="24"/>
        </w:rPr>
      </w:pPr>
    </w:p>
    <w:p w14:paraId="583E7CE6" w14:textId="13920EAA" w:rsidR="000E5585" w:rsidRDefault="00D4628D" w:rsidP="00A32CE8">
      <w:pPr>
        <w:spacing w:after="0" w:line="240" w:lineRule="auto"/>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κ</m:t>
            </m:r>
          </m:e>
          <m:sub>
            <m:r>
              <w:rPr>
                <w:rFonts w:ascii="Cambria Math" w:eastAsia="Times New Roman" w:hAnsi="Cambria Math" w:cs="Times New Roman"/>
                <w:sz w:val="24"/>
                <w:szCs w:val="24"/>
              </w:rPr>
              <m:t>SC</m:t>
            </m:r>
          </m:sub>
        </m:sSub>
        <m:r>
          <w:rPr>
            <w:rFonts w:ascii="Cambria Math" w:eastAsia="Times New Roman" w:hAnsi="Cambria Math" w:cs="Times New Roman"/>
            <w:sz w:val="24"/>
            <w:szCs w:val="24"/>
          </w:rPr>
          <m:t xml:space="preserve"> ~ Uniform[0, 0.202]</m:t>
        </m:r>
      </m:oMath>
      <w:r w:rsidR="000E5585" w:rsidRPr="002453B8">
        <w:rPr>
          <w:rFonts w:ascii="Times New Roman" w:eastAsia="Times New Roman" w:hAnsi="Times New Roman" w:cs="Times New Roman"/>
          <w:sz w:val="24"/>
          <w:szCs w:val="24"/>
        </w:rPr>
        <w:t xml:space="preserve">     </w:t>
      </w:r>
    </w:p>
    <w:p w14:paraId="65495357" w14:textId="77777777" w:rsidR="00A32CE8" w:rsidRPr="002453B8" w:rsidRDefault="00A32CE8" w:rsidP="00A32CE8">
      <w:pPr>
        <w:spacing w:after="0" w:line="240" w:lineRule="auto"/>
        <w:rPr>
          <w:rFonts w:ascii="Times New Roman" w:eastAsia="Times New Roman" w:hAnsi="Times New Roman" w:cs="Times New Roman"/>
          <w:sz w:val="24"/>
          <w:szCs w:val="24"/>
        </w:rPr>
      </w:pPr>
    </w:p>
    <w:p w14:paraId="6F7AC289" w14:textId="490F2AAA" w:rsidR="000E5585" w:rsidRDefault="000E5585" w:rsidP="00A32CE8">
      <w:pPr>
        <w:spacing w:after="0" w:line="240" w:lineRule="auto"/>
        <w:rPr>
          <w:rFonts w:ascii="Times New Roman" w:eastAsia="Times New Roman" w:hAnsi="Times New Roman" w:cs="Times New Roman"/>
          <w:sz w:val="24"/>
          <w:szCs w:val="24"/>
        </w:rPr>
      </w:pPr>
      <w:r w:rsidRPr="002453B8">
        <w:rPr>
          <w:rFonts w:ascii="Times New Roman" w:eastAsia="Times New Roman" w:hAnsi="Times New Roman" w:cs="Times New Roman"/>
          <w:sz w:val="24"/>
          <w:szCs w:val="24"/>
        </w:rPr>
        <w:t xml:space="preserve">To allow for possibilities that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κ</m:t>
            </m:r>
          </m:e>
          <m:sub>
            <m:r>
              <w:rPr>
                <w:rFonts w:ascii="Cambria Math" w:eastAsia="Times New Roman" w:hAnsi="Cambria Math" w:cs="Times New Roman"/>
                <w:sz w:val="24"/>
                <w:szCs w:val="24"/>
              </w:rPr>
              <m:t>PC</m:t>
            </m:r>
          </m:sub>
        </m:sSub>
      </m:oMath>
      <w:r w:rsidRPr="002453B8">
        <w:rPr>
          <w:rFonts w:ascii="Times New Roman" w:eastAsia="Times New Roman" w:hAnsi="Times New Roman" w:cs="Times New Roman"/>
          <w:sz w:val="24"/>
          <w:szCs w:val="24"/>
        </w:rPr>
        <w:t xml:space="preserve"> may be larger, smaller or equal to the value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κ</m:t>
            </m:r>
          </m:e>
          <m:sub>
            <m:r>
              <w:rPr>
                <w:rFonts w:ascii="Cambria Math" w:eastAsia="Times New Roman" w:hAnsi="Cambria Math" w:cs="Times New Roman"/>
                <w:sz w:val="24"/>
                <w:szCs w:val="24"/>
              </w:rPr>
              <m:t>SC</m:t>
            </m:r>
          </m:sub>
        </m:sSub>
      </m:oMath>
      <w:r w:rsidRPr="002453B8">
        <w:rPr>
          <w:rFonts w:ascii="Times New Roman" w:eastAsia="Times New Roman" w:hAnsi="Times New Roman" w:cs="Times New Roman"/>
          <w:sz w:val="24"/>
          <w:szCs w:val="24"/>
        </w:rPr>
        <w:t xml:space="preserve">, the value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κ</m:t>
            </m:r>
          </m:e>
          <m:sub>
            <m:r>
              <w:rPr>
                <w:rFonts w:ascii="Cambria Math" w:eastAsia="Times New Roman" w:hAnsi="Cambria Math" w:cs="Times New Roman"/>
                <w:sz w:val="24"/>
                <w:szCs w:val="24"/>
              </w:rPr>
              <m:t>PC</m:t>
            </m:r>
          </m:sub>
        </m:sSub>
      </m:oMath>
      <w:r w:rsidRPr="002453B8">
        <w:rPr>
          <w:rFonts w:ascii="Times New Roman" w:eastAsia="Times New Roman" w:hAnsi="Times New Roman" w:cs="Times New Roman"/>
          <w:sz w:val="24"/>
          <w:szCs w:val="24"/>
        </w:rPr>
        <w:t xml:space="preserve"> was modeled as a function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κ</m:t>
            </m:r>
          </m:e>
          <m:sub>
            <m:r>
              <w:rPr>
                <w:rFonts w:ascii="Cambria Math" w:eastAsia="Times New Roman" w:hAnsi="Cambria Math" w:cs="Times New Roman"/>
                <w:sz w:val="24"/>
                <w:szCs w:val="24"/>
              </w:rPr>
              <m:t>SC</m:t>
            </m:r>
          </m:sub>
        </m:sSub>
      </m:oMath>
      <w:r w:rsidRPr="002453B8">
        <w:rPr>
          <w:rFonts w:ascii="Times New Roman" w:eastAsia="Times New Roman" w:hAnsi="Times New Roman" w:cs="Times New Roman"/>
          <w:sz w:val="24"/>
          <w:szCs w:val="24"/>
          <w:vertAlign w:val="subscript"/>
        </w:rPr>
        <w:t xml:space="preserve"> </w:t>
      </w:r>
      <w:r w:rsidRPr="002453B8">
        <w:rPr>
          <w:rFonts w:ascii="Times New Roman" w:eastAsia="Times New Roman" w:hAnsi="Times New Roman" w:cs="Times New Roman"/>
          <w:sz w:val="24"/>
          <w:szCs w:val="24"/>
        </w:rPr>
        <w:t>such that</w:t>
      </w:r>
    </w:p>
    <w:p w14:paraId="65E49179" w14:textId="77777777" w:rsidR="00A32CE8" w:rsidRPr="002453B8" w:rsidRDefault="00A32CE8" w:rsidP="00A32CE8">
      <w:pPr>
        <w:spacing w:after="0" w:line="240" w:lineRule="auto"/>
        <w:rPr>
          <w:rFonts w:ascii="Times New Roman" w:eastAsia="Times New Roman" w:hAnsi="Times New Roman" w:cs="Times New Roman"/>
          <w:sz w:val="24"/>
          <w:szCs w:val="24"/>
        </w:rPr>
      </w:pPr>
    </w:p>
    <w:p w14:paraId="52F02E47" w14:textId="0CADC75F" w:rsidR="000E5585" w:rsidRDefault="00D4628D" w:rsidP="00A32CE8">
      <w:pPr>
        <w:spacing w:after="0" w:line="240" w:lineRule="auto"/>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κ</m:t>
            </m:r>
          </m:e>
          <m:sub>
            <m:r>
              <w:rPr>
                <w:rFonts w:ascii="Cambria Math" w:eastAsia="Times New Roman" w:hAnsi="Cambria Math" w:cs="Times New Roman"/>
                <w:sz w:val="24"/>
                <w:szCs w:val="24"/>
              </w:rPr>
              <m:t>PC</m:t>
            </m:r>
          </m:sub>
        </m:sSub>
        <m:r>
          <w:rPr>
            <w:rFonts w:ascii="Cambria Math" w:eastAsia="Times New Roman" w:hAnsi="Cambria Math" w:cs="Times New Roman"/>
            <w:sz w:val="24"/>
            <w:szCs w:val="24"/>
          </w:rPr>
          <m:t>=x</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κ</m:t>
            </m:r>
          </m:e>
          <m:sub>
            <m:r>
              <w:rPr>
                <w:rFonts w:ascii="Cambria Math" w:eastAsia="Times New Roman" w:hAnsi="Cambria Math" w:cs="Times New Roman"/>
                <w:sz w:val="24"/>
                <w:szCs w:val="24"/>
              </w:rPr>
              <m:t>SC</m:t>
            </m:r>
          </m:sub>
        </m:sSub>
      </m:oMath>
      <w:r w:rsidR="000E5585" w:rsidRPr="002453B8">
        <w:rPr>
          <w:rFonts w:ascii="Times New Roman" w:eastAsia="Times New Roman" w:hAnsi="Times New Roman" w:cs="Times New Roman"/>
          <w:sz w:val="24"/>
          <w:szCs w:val="24"/>
        </w:rPr>
        <w:t xml:space="preserve">   </w:t>
      </w:r>
    </w:p>
    <w:p w14:paraId="01C63705" w14:textId="77777777" w:rsidR="00A32CE8" w:rsidRPr="002453B8" w:rsidRDefault="00A32CE8" w:rsidP="00A32CE8">
      <w:pPr>
        <w:spacing w:after="0" w:line="240" w:lineRule="auto"/>
        <w:rPr>
          <w:rFonts w:ascii="Times New Roman" w:eastAsia="Times New Roman" w:hAnsi="Times New Roman" w:cs="Times New Roman"/>
          <w:sz w:val="24"/>
          <w:szCs w:val="24"/>
        </w:rPr>
      </w:pPr>
    </w:p>
    <w:p w14:paraId="33552D8C" w14:textId="2C397470" w:rsidR="000E5585" w:rsidRDefault="000E5585" w:rsidP="00A32CE8">
      <w:pPr>
        <w:spacing w:after="0" w:line="240" w:lineRule="auto"/>
        <w:rPr>
          <w:rFonts w:ascii="Times New Roman" w:eastAsia="Times New Roman" w:hAnsi="Times New Roman" w:cs="Times New Roman"/>
          <w:sz w:val="24"/>
          <w:szCs w:val="24"/>
        </w:rPr>
      </w:pPr>
      <w:r w:rsidRPr="002453B8">
        <w:rPr>
          <w:rFonts w:ascii="Times New Roman" w:eastAsia="Times New Roman" w:hAnsi="Times New Roman" w:cs="Times New Roman"/>
          <w:sz w:val="24"/>
          <w:szCs w:val="24"/>
        </w:rPr>
        <w:t xml:space="preserve">where </w:t>
      </w:r>
      <w:r w:rsidR="007425E0">
        <w:rPr>
          <w:rFonts w:ascii="Times New Roman" w:eastAsia="Times New Roman" w:hAnsi="Times New Roman" w:cs="Times New Roman"/>
          <w:sz w:val="24"/>
          <w:szCs w:val="24"/>
        </w:rPr>
        <w:t xml:space="preserve">Factor </w:t>
      </w:r>
      <w:r w:rsidRPr="002453B8">
        <w:rPr>
          <w:rFonts w:ascii="Times New Roman" w:eastAsia="Times New Roman" w:hAnsi="Times New Roman" w:cs="Times New Roman"/>
          <w:i/>
          <w:sz w:val="24"/>
          <w:szCs w:val="24"/>
        </w:rPr>
        <w:t>x</w:t>
      </w:r>
      <w:r w:rsidRPr="002453B8">
        <w:rPr>
          <w:rFonts w:ascii="Times New Roman" w:eastAsia="Times New Roman" w:hAnsi="Times New Roman" w:cs="Times New Roman"/>
          <w:sz w:val="24"/>
          <w:szCs w:val="24"/>
        </w:rPr>
        <w:t xml:space="preserve"> was assumed to be distributed as: </w:t>
      </w:r>
    </w:p>
    <w:p w14:paraId="3334BA51" w14:textId="77777777" w:rsidR="00A32CE8" w:rsidRPr="002453B8" w:rsidRDefault="00A32CE8" w:rsidP="00A32CE8">
      <w:pPr>
        <w:spacing w:after="0" w:line="240" w:lineRule="auto"/>
        <w:rPr>
          <w:rFonts w:ascii="Times New Roman" w:eastAsia="Times New Roman" w:hAnsi="Times New Roman" w:cs="Times New Roman"/>
          <w:sz w:val="24"/>
          <w:szCs w:val="24"/>
        </w:rPr>
      </w:pPr>
    </w:p>
    <w:p w14:paraId="3F5659F3" w14:textId="08DC86CD" w:rsidR="000E5585" w:rsidRDefault="000E5585" w:rsidP="00A32CE8">
      <w:pPr>
        <w:spacing w:after="0" w:line="24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x~Uniform</m:t>
        </m:r>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0.5, 1.5</m:t>
            </m:r>
          </m:e>
        </m:d>
      </m:oMath>
      <w:r w:rsidRPr="002453B8">
        <w:rPr>
          <w:rFonts w:ascii="Times New Roman" w:eastAsia="Times New Roman" w:hAnsi="Times New Roman" w:cs="Times New Roman"/>
          <w:sz w:val="24"/>
          <w:szCs w:val="24"/>
        </w:rPr>
        <w:t xml:space="preserve">          </w:t>
      </w:r>
    </w:p>
    <w:p w14:paraId="0F2C23FE" w14:textId="77777777" w:rsidR="00A32CE8" w:rsidRPr="002453B8" w:rsidRDefault="00A32CE8" w:rsidP="00A32CE8">
      <w:pPr>
        <w:spacing w:after="0" w:line="240" w:lineRule="auto"/>
        <w:rPr>
          <w:rFonts w:ascii="Times New Roman" w:eastAsia="Times New Roman" w:hAnsi="Times New Roman" w:cs="Times New Roman"/>
          <w:sz w:val="24"/>
          <w:szCs w:val="24"/>
        </w:rPr>
      </w:pPr>
    </w:p>
    <w:p w14:paraId="2CD50DFA" w14:textId="2B6D7F9F" w:rsidR="000E5585" w:rsidRDefault="000E5585" w:rsidP="00A32CE8">
      <w:pPr>
        <w:spacing w:after="0" w:line="240" w:lineRule="auto"/>
        <w:rPr>
          <w:rFonts w:ascii="Times New Roman" w:eastAsia="Times New Roman" w:hAnsi="Times New Roman" w:cs="Times New Roman"/>
          <w:sz w:val="24"/>
          <w:szCs w:val="24"/>
        </w:rPr>
      </w:pPr>
      <w:r w:rsidRPr="002453B8">
        <w:rPr>
          <w:rFonts w:ascii="Times New Roman" w:eastAsia="Times New Roman" w:hAnsi="Times New Roman" w:cs="Times New Roman"/>
          <w:sz w:val="24"/>
          <w:szCs w:val="24"/>
        </w:rPr>
        <w:t xml:space="preserve">Reports on the length of immunity against consumed </w:t>
      </w:r>
      <w:proofErr w:type="spellStart"/>
      <w:r w:rsidRPr="002453B8">
        <w:rPr>
          <w:rFonts w:ascii="Times New Roman" w:eastAsia="Times New Roman" w:hAnsi="Times New Roman" w:cs="Times New Roman"/>
          <w:sz w:val="24"/>
          <w:szCs w:val="24"/>
        </w:rPr>
        <w:t>Lm</w:t>
      </w:r>
      <w:proofErr w:type="spellEnd"/>
      <w:r w:rsidRPr="002453B8">
        <w:rPr>
          <w:rFonts w:ascii="Times New Roman" w:eastAsia="Times New Roman" w:hAnsi="Times New Roman" w:cs="Times New Roman"/>
          <w:sz w:val="24"/>
          <w:szCs w:val="24"/>
        </w:rPr>
        <w:t xml:space="preserve"> have ranged from less than a year to up to nearly lifelong (</w:t>
      </w:r>
      <w:proofErr w:type="spellStart"/>
      <w:r w:rsidRPr="002453B8">
        <w:rPr>
          <w:rFonts w:ascii="Times New Roman" w:eastAsia="Times New Roman" w:hAnsi="Times New Roman" w:cs="Times New Roman"/>
          <w:sz w:val="24"/>
          <w:szCs w:val="24"/>
        </w:rPr>
        <w:t>Pamer</w:t>
      </w:r>
      <w:proofErr w:type="spellEnd"/>
      <w:r w:rsidRPr="002453B8">
        <w:rPr>
          <w:rFonts w:ascii="Times New Roman" w:eastAsia="Times New Roman" w:hAnsi="Times New Roman" w:cs="Times New Roman"/>
          <w:sz w:val="24"/>
          <w:szCs w:val="24"/>
        </w:rPr>
        <w:t xml:space="preserve"> et al., 2004; </w:t>
      </w:r>
      <w:proofErr w:type="spellStart"/>
      <w:r w:rsidRPr="002453B8">
        <w:rPr>
          <w:rFonts w:ascii="Times New Roman" w:eastAsia="Times New Roman" w:hAnsi="Times New Roman" w:cs="Times New Roman"/>
          <w:sz w:val="24"/>
          <w:szCs w:val="24"/>
        </w:rPr>
        <w:t>Lavi</w:t>
      </w:r>
      <w:proofErr w:type="spellEnd"/>
      <w:r w:rsidRPr="002453B8">
        <w:rPr>
          <w:rFonts w:ascii="Times New Roman" w:eastAsia="Times New Roman" w:hAnsi="Times New Roman" w:cs="Times New Roman"/>
          <w:sz w:val="24"/>
          <w:szCs w:val="24"/>
        </w:rPr>
        <w:t xml:space="preserve"> et al., 2008).  The rate of waning immunity, γ, was therefore set as,</w:t>
      </w:r>
    </w:p>
    <w:p w14:paraId="22C5C105" w14:textId="77777777" w:rsidR="00A32CE8" w:rsidRPr="002453B8" w:rsidRDefault="00A32CE8" w:rsidP="00A32CE8">
      <w:pPr>
        <w:spacing w:after="0" w:line="240" w:lineRule="auto"/>
        <w:rPr>
          <w:rFonts w:ascii="Times New Roman" w:eastAsia="Times New Roman" w:hAnsi="Times New Roman" w:cs="Times New Roman"/>
          <w:sz w:val="24"/>
          <w:szCs w:val="24"/>
        </w:rPr>
      </w:pPr>
    </w:p>
    <w:p w14:paraId="25052BE1" w14:textId="178A9085" w:rsidR="000E5585" w:rsidRDefault="000E5585" w:rsidP="00A32CE8">
      <w:pPr>
        <w:spacing w:after="0" w:line="24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γ ~ Uniform[6x</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10</m:t>
            </m:r>
          </m:e>
          <m:sup>
            <m:r>
              <w:rPr>
                <w:rFonts w:ascii="Cambria Math" w:eastAsia="Times New Roman" w:hAnsi="Cambria Math" w:cs="Times New Roman"/>
                <w:sz w:val="24"/>
                <w:szCs w:val="24"/>
              </w:rPr>
              <m:t>-5</m:t>
            </m:r>
          </m:sup>
        </m:sSup>
        <m:r>
          <w:rPr>
            <w:rFonts w:ascii="Cambria Math" w:eastAsia="Times New Roman" w:hAnsi="Cambria Math" w:cs="Times New Roman"/>
            <w:sz w:val="24"/>
            <w:szCs w:val="24"/>
          </w:rPr>
          <m:t>, 0.07]</m:t>
        </m:r>
      </m:oMath>
      <w:r w:rsidRPr="002453B8">
        <w:rPr>
          <w:rFonts w:ascii="Times New Roman" w:eastAsia="Times New Roman" w:hAnsi="Times New Roman" w:cs="Times New Roman"/>
          <w:sz w:val="24"/>
          <w:szCs w:val="24"/>
        </w:rPr>
        <w:t xml:space="preserve">   </w:t>
      </w:r>
    </w:p>
    <w:p w14:paraId="39D6FE88" w14:textId="77777777" w:rsidR="00A32CE8" w:rsidRPr="002453B8" w:rsidRDefault="00A32CE8" w:rsidP="00A32CE8">
      <w:pPr>
        <w:spacing w:after="0" w:line="240" w:lineRule="auto"/>
        <w:rPr>
          <w:rFonts w:ascii="Times New Roman" w:eastAsia="Times New Roman" w:hAnsi="Times New Roman" w:cs="Times New Roman"/>
          <w:sz w:val="24"/>
          <w:szCs w:val="24"/>
        </w:rPr>
      </w:pPr>
    </w:p>
    <w:p w14:paraId="58761110" w14:textId="77777777" w:rsidR="000E5585" w:rsidRPr="002453B8" w:rsidRDefault="000E5585" w:rsidP="00A32CE8">
      <w:pPr>
        <w:spacing w:after="0" w:line="240" w:lineRule="auto"/>
        <w:rPr>
          <w:rFonts w:ascii="Times New Roman" w:eastAsia="Times New Roman" w:hAnsi="Times New Roman" w:cs="Times New Roman"/>
          <w:sz w:val="24"/>
          <w:szCs w:val="24"/>
        </w:rPr>
      </w:pPr>
      <w:r w:rsidRPr="002453B8">
        <w:rPr>
          <w:rFonts w:ascii="Times New Roman" w:eastAsia="Times New Roman" w:hAnsi="Times New Roman" w:cs="Times New Roman"/>
          <w:sz w:val="24"/>
          <w:szCs w:val="24"/>
        </w:rPr>
        <w:t xml:space="preserve">where the lower bound corresponds to immunity lasting 45 years and the upper bound corresponds with immunity lasting two weeks, since γ is equal to the reciprocal of the average length of immunity.  </w:t>
      </w:r>
    </w:p>
    <w:p w14:paraId="303BD382" w14:textId="4A91B59E" w:rsidR="00EA688C" w:rsidRDefault="000E5585" w:rsidP="00DE452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52F14324" w14:textId="77777777" w:rsidR="00A32CE8" w:rsidRDefault="00A32CE8" w:rsidP="00DE4529">
      <w:pPr>
        <w:spacing w:after="0" w:line="240" w:lineRule="auto"/>
        <w:rPr>
          <w:rFonts w:ascii="Times New Roman" w:eastAsia="Times New Roman" w:hAnsi="Times New Roman" w:cs="Times New Roman"/>
          <w:sz w:val="24"/>
          <w:szCs w:val="24"/>
          <w:u w:val="single"/>
        </w:rPr>
      </w:pPr>
    </w:p>
    <w:p w14:paraId="17BA0391" w14:textId="6FF1B851" w:rsidR="00AB406E" w:rsidRPr="00645870" w:rsidRDefault="00AB406E" w:rsidP="000E5585">
      <w:pPr>
        <w:spacing w:after="0" w:line="240" w:lineRule="auto"/>
        <w:rPr>
          <w:rFonts w:ascii="Times New Roman" w:hAnsi="Times New Roman" w:cs="Times New Roman"/>
          <w:b/>
          <w:color w:val="222222"/>
          <w:sz w:val="24"/>
          <w:szCs w:val="24"/>
          <w:u w:val="single"/>
        </w:rPr>
      </w:pPr>
      <w:r w:rsidRPr="00645870">
        <w:rPr>
          <w:rFonts w:ascii="Times New Roman" w:hAnsi="Times New Roman" w:cs="Times New Roman"/>
          <w:b/>
          <w:color w:val="222222"/>
          <w:sz w:val="24"/>
          <w:szCs w:val="24"/>
          <w:u w:val="single"/>
        </w:rPr>
        <w:t xml:space="preserve">Results </w:t>
      </w:r>
    </w:p>
    <w:p w14:paraId="23CD0BCB" w14:textId="77777777" w:rsidR="00EA688C" w:rsidRDefault="00EA688C" w:rsidP="00EA688C">
      <w:pPr>
        <w:widowControl w:val="0"/>
        <w:autoSpaceDE w:val="0"/>
        <w:autoSpaceDN w:val="0"/>
        <w:adjustRightInd w:val="0"/>
        <w:spacing w:after="0" w:line="240" w:lineRule="auto"/>
        <w:rPr>
          <w:rFonts w:ascii="Times New Roman" w:hAnsi="Times New Roman" w:cs="Times New Roman"/>
          <w:sz w:val="24"/>
        </w:rPr>
      </w:pPr>
    </w:p>
    <w:p w14:paraId="47DF7CFA" w14:textId="0281BACE" w:rsidR="00234C99" w:rsidRDefault="00234C99" w:rsidP="00EA688C">
      <w:pPr>
        <w:widowControl w:val="0"/>
        <w:autoSpaceDE w:val="0"/>
        <w:autoSpaceDN w:val="0"/>
        <w:adjustRightInd w:val="0"/>
        <w:spacing w:after="0" w:line="240" w:lineRule="auto"/>
        <w:rPr>
          <w:rFonts w:ascii="Times New Roman" w:hAnsi="Times New Roman" w:cs="Times New Roman"/>
          <w:sz w:val="24"/>
        </w:rPr>
      </w:pPr>
      <w:r w:rsidRPr="004A1272">
        <w:rPr>
          <w:rFonts w:ascii="Times New Roman" w:hAnsi="Times New Roman" w:cs="Times New Roman"/>
          <w:sz w:val="24"/>
        </w:rPr>
        <w:t xml:space="preserve">In this study, site directed mutagenesis was used to introduce </w:t>
      </w:r>
      <w:proofErr w:type="spellStart"/>
      <w:r w:rsidRPr="004A1272">
        <w:rPr>
          <w:rFonts w:ascii="Times New Roman" w:hAnsi="Times New Roman" w:cs="Times New Roman"/>
          <w:sz w:val="24"/>
        </w:rPr>
        <w:t>InlA</w:t>
      </w:r>
      <w:proofErr w:type="spellEnd"/>
      <w:r w:rsidRPr="004A1272">
        <w:rPr>
          <w:rFonts w:ascii="Times New Roman" w:hAnsi="Times New Roman" w:cs="Times New Roman"/>
          <w:sz w:val="24"/>
        </w:rPr>
        <w:t xml:space="preserve"> PMSC3 into EGD-</w:t>
      </w:r>
      <w:proofErr w:type="spellStart"/>
      <w:r w:rsidRPr="004A1272">
        <w:rPr>
          <w:rFonts w:ascii="Times New Roman" w:hAnsi="Times New Roman" w:cs="Times New Roman"/>
          <w:sz w:val="24"/>
        </w:rPr>
        <w:t>eM</w:t>
      </w:r>
      <w:proofErr w:type="spellEnd"/>
      <w:r w:rsidRPr="004A1272">
        <w:rPr>
          <w:rFonts w:ascii="Times New Roman" w:hAnsi="Times New Roman" w:cs="Times New Roman"/>
          <w:sz w:val="24"/>
          <w:vertAlign w:val="superscript"/>
        </w:rPr>
        <w:t>*</w:t>
      </w:r>
      <w:r w:rsidRPr="004A1272">
        <w:rPr>
          <w:rFonts w:ascii="Times New Roman" w:hAnsi="Times New Roman" w:cs="Times New Roman"/>
          <w:sz w:val="24"/>
        </w:rPr>
        <w:t xml:space="preserve">, a previously </w:t>
      </w:r>
      <w:proofErr w:type="spellStart"/>
      <w:r w:rsidRPr="004A1272">
        <w:rPr>
          <w:rFonts w:ascii="Times New Roman" w:hAnsi="Times New Roman" w:cs="Times New Roman"/>
          <w:sz w:val="24"/>
        </w:rPr>
        <w:t>murinized</w:t>
      </w:r>
      <w:proofErr w:type="spellEnd"/>
      <w:r w:rsidRPr="004A1272">
        <w:rPr>
          <w:rFonts w:ascii="Times New Roman" w:hAnsi="Times New Roman" w:cs="Times New Roman"/>
          <w:sz w:val="24"/>
        </w:rPr>
        <w:t xml:space="preserve"> </w:t>
      </w:r>
      <w:proofErr w:type="spellStart"/>
      <w:r w:rsidR="00902260" w:rsidRPr="00E3304E">
        <w:rPr>
          <w:rFonts w:ascii="Times New Roman" w:hAnsi="Times New Roman" w:cs="Times New Roman"/>
          <w:sz w:val="24"/>
          <w:szCs w:val="24"/>
        </w:rPr>
        <w:t>Lm</w:t>
      </w:r>
      <w:proofErr w:type="spellEnd"/>
      <w:r w:rsidR="00902260">
        <w:rPr>
          <w:rFonts w:ascii="Times New Roman" w:hAnsi="Times New Roman" w:cs="Times New Roman"/>
          <w:i/>
          <w:sz w:val="24"/>
        </w:rPr>
        <w:t xml:space="preserve"> </w:t>
      </w:r>
      <w:r w:rsidRPr="004A1272">
        <w:rPr>
          <w:rFonts w:ascii="Times New Roman" w:hAnsi="Times New Roman" w:cs="Times New Roman"/>
          <w:sz w:val="24"/>
        </w:rPr>
        <w:t xml:space="preserve">strain (Monk et al., 2010). Normal growth and viability of the resultant </w:t>
      </w:r>
      <w:proofErr w:type="spellStart"/>
      <w:r w:rsidR="00902260" w:rsidRPr="00E3304E">
        <w:rPr>
          <w:rFonts w:ascii="Times New Roman" w:hAnsi="Times New Roman" w:cs="Times New Roman"/>
          <w:sz w:val="24"/>
          <w:szCs w:val="24"/>
        </w:rPr>
        <w:t>Lm</w:t>
      </w:r>
      <w:proofErr w:type="spellEnd"/>
      <w:r w:rsidR="00902260">
        <w:rPr>
          <w:rFonts w:ascii="Times New Roman" w:hAnsi="Times New Roman" w:cs="Times New Roman"/>
          <w:i/>
          <w:sz w:val="24"/>
        </w:rPr>
        <w:t xml:space="preserve"> </w:t>
      </w:r>
      <w:r w:rsidRPr="004A1272">
        <w:rPr>
          <w:rFonts w:ascii="Times New Roman" w:hAnsi="Times New Roman" w:cs="Times New Roman"/>
          <w:sz w:val="24"/>
        </w:rPr>
        <w:t>mutant construct (EGD-</w:t>
      </w:r>
      <w:proofErr w:type="spellStart"/>
      <w:r w:rsidRPr="004A1272">
        <w:rPr>
          <w:rFonts w:ascii="Times New Roman" w:hAnsi="Times New Roman" w:cs="Times New Roman"/>
          <w:sz w:val="24"/>
        </w:rPr>
        <w:t>eM</w:t>
      </w:r>
      <w:proofErr w:type="spellEnd"/>
      <w:proofErr w:type="gramStart"/>
      <w:r w:rsidRPr="004A1272">
        <w:rPr>
          <w:rFonts w:ascii="Times New Roman" w:hAnsi="Times New Roman" w:cs="Times New Roman"/>
          <w:sz w:val="24"/>
        </w:rPr>
        <w:t>*:PMSC</w:t>
      </w:r>
      <w:proofErr w:type="gramEnd"/>
      <w:r w:rsidRPr="004A1272">
        <w:rPr>
          <w:rFonts w:ascii="Times New Roman" w:hAnsi="Times New Roman" w:cs="Times New Roman"/>
          <w:sz w:val="24"/>
        </w:rPr>
        <w:t xml:space="preserve">3), along with other </w:t>
      </w:r>
      <w:proofErr w:type="spellStart"/>
      <w:r w:rsidR="00902260" w:rsidRPr="00E3304E">
        <w:rPr>
          <w:rFonts w:ascii="Times New Roman" w:hAnsi="Times New Roman" w:cs="Times New Roman"/>
          <w:sz w:val="24"/>
          <w:szCs w:val="24"/>
        </w:rPr>
        <w:t>Lm</w:t>
      </w:r>
      <w:proofErr w:type="spellEnd"/>
      <w:r w:rsidR="00902260">
        <w:rPr>
          <w:rFonts w:ascii="Times New Roman" w:hAnsi="Times New Roman" w:cs="Times New Roman"/>
          <w:i/>
          <w:sz w:val="24"/>
        </w:rPr>
        <w:t xml:space="preserve"> </w:t>
      </w:r>
      <w:r w:rsidRPr="004A1272">
        <w:rPr>
          <w:rFonts w:ascii="Times New Roman" w:hAnsi="Times New Roman" w:cs="Times New Roman"/>
          <w:sz w:val="24"/>
        </w:rPr>
        <w:t xml:space="preserve">strains used in this study, were </w:t>
      </w:r>
      <w:r w:rsidRPr="004A1272">
        <w:rPr>
          <w:rFonts w:ascii="Times New Roman" w:hAnsi="Times New Roman" w:cs="Times New Roman"/>
          <w:sz w:val="24"/>
        </w:rPr>
        <w:lastRenderedPageBreak/>
        <w:t>investigated (EGD-e and EGD-</w:t>
      </w:r>
      <w:proofErr w:type="spellStart"/>
      <w:r w:rsidRPr="004A1272">
        <w:rPr>
          <w:rFonts w:ascii="Times New Roman" w:hAnsi="Times New Roman" w:cs="Times New Roman"/>
          <w:sz w:val="24"/>
        </w:rPr>
        <w:t>eM</w:t>
      </w:r>
      <w:proofErr w:type="spellEnd"/>
      <w:r w:rsidRPr="004A1272">
        <w:rPr>
          <w:rFonts w:ascii="Times New Roman" w:hAnsi="Times New Roman" w:cs="Times New Roman"/>
          <w:sz w:val="24"/>
          <w:vertAlign w:val="superscript"/>
        </w:rPr>
        <w:t>*</w:t>
      </w:r>
      <w:r w:rsidRPr="004A1272">
        <w:rPr>
          <w:rFonts w:ascii="Times New Roman" w:hAnsi="Times New Roman" w:cs="Times New Roman"/>
          <w:sz w:val="24"/>
        </w:rPr>
        <w:t xml:space="preserve">) (Table </w:t>
      </w:r>
      <w:r w:rsidR="00575469" w:rsidRPr="004A1272">
        <w:rPr>
          <w:rFonts w:ascii="Times New Roman" w:hAnsi="Times New Roman" w:cs="Times New Roman"/>
          <w:sz w:val="24"/>
        </w:rPr>
        <w:t>S</w:t>
      </w:r>
      <w:r w:rsidRPr="004A1272">
        <w:rPr>
          <w:rFonts w:ascii="Times New Roman" w:hAnsi="Times New Roman" w:cs="Times New Roman"/>
          <w:sz w:val="24"/>
        </w:rPr>
        <w:t xml:space="preserve">1). For growth curves, BHI broth was inoculated with populations of the three strains (6.68 </w:t>
      </w:r>
      <w:r w:rsidR="00C04E0A" w:rsidRPr="004A1272">
        <w:rPr>
          <w:rFonts w:ascii="Times New Roman" w:hAnsi="Times New Roman" w:cs="Times New Roman"/>
          <w:sz w:val="24"/>
        </w:rPr>
        <w:t>log</w:t>
      </w:r>
      <w:r w:rsidR="00C04E0A" w:rsidRPr="004A1272">
        <w:rPr>
          <w:rFonts w:ascii="Times New Roman" w:hAnsi="Times New Roman" w:cs="Times New Roman"/>
          <w:sz w:val="24"/>
          <w:vertAlign w:val="subscript"/>
        </w:rPr>
        <w:t>10</w:t>
      </w:r>
      <w:r w:rsidR="00C04E0A" w:rsidRPr="004A1272">
        <w:rPr>
          <w:rFonts w:ascii="Times New Roman" w:hAnsi="Times New Roman" w:cs="Times New Roman"/>
          <w:sz w:val="24"/>
        </w:rPr>
        <w:t xml:space="preserve"> </w:t>
      </w:r>
      <w:r w:rsidRPr="004A1272">
        <w:rPr>
          <w:rFonts w:ascii="Times New Roman" w:hAnsi="Times New Roman" w:cs="Times New Roman"/>
          <w:sz w:val="24"/>
        </w:rPr>
        <w:t>CFU/ml) and was maintained at 37</w:t>
      </w:r>
      <w:r w:rsidRPr="004A1272">
        <w:rPr>
          <w:rFonts w:ascii="Times New Roman" w:hAnsi="Times New Roman" w:cs="Times New Roman"/>
          <w:sz w:val="24"/>
          <w:vertAlign w:val="superscript"/>
        </w:rPr>
        <w:t>o</w:t>
      </w:r>
      <w:r w:rsidRPr="004A1272">
        <w:rPr>
          <w:rFonts w:ascii="Times New Roman" w:hAnsi="Times New Roman" w:cs="Times New Roman"/>
          <w:sz w:val="24"/>
        </w:rPr>
        <w:t>C for 12h. There were no differences in growth between isolates at 37°C and all strains had exceeded 9.7</w:t>
      </w:r>
      <w:r w:rsidRPr="004A1272">
        <w:rPr>
          <w:rFonts w:ascii="Times New Roman" w:hAnsi="Times New Roman" w:cs="Times New Roman"/>
          <w:sz w:val="24"/>
          <w:vertAlign w:val="superscript"/>
        </w:rPr>
        <w:t xml:space="preserve"> </w:t>
      </w:r>
      <w:r w:rsidR="00C04E0A" w:rsidRPr="004A1272">
        <w:rPr>
          <w:rFonts w:ascii="Times New Roman" w:hAnsi="Times New Roman" w:cs="Times New Roman"/>
          <w:sz w:val="24"/>
        </w:rPr>
        <w:t>log</w:t>
      </w:r>
      <w:r w:rsidR="00C04E0A" w:rsidRPr="004A1272">
        <w:rPr>
          <w:rFonts w:ascii="Times New Roman" w:hAnsi="Times New Roman" w:cs="Times New Roman"/>
          <w:sz w:val="24"/>
          <w:vertAlign w:val="subscript"/>
        </w:rPr>
        <w:t>10</w:t>
      </w:r>
      <w:r w:rsidR="00C04E0A" w:rsidRPr="004A1272">
        <w:rPr>
          <w:rFonts w:ascii="Times New Roman" w:hAnsi="Times New Roman" w:cs="Times New Roman"/>
          <w:sz w:val="24"/>
        </w:rPr>
        <w:t xml:space="preserve"> </w:t>
      </w:r>
      <w:r w:rsidRPr="004A1272">
        <w:rPr>
          <w:rFonts w:ascii="Times New Roman" w:hAnsi="Times New Roman" w:cs="Times New Roman"/>
          <w:sz w:val="24"/>
        </w:rPr>
        <w:t xml:space="preserve">(CFU/ml) by 12h. For </w:t>
      </w:r>
      <w:proofErr w:type="spellStart"/>
      <w:r w:rsidR="00902260" w:rsidRPr="00E3304E">
        <w:rPr>
          <w:rFonts w:ascii="Times New Roman" w:hAnsi="Times New Roman" w:cs="Times New Roman"/>
          <w:sz w:val="24"/>
          <w:szCs w:val="24"/>
        </w:rPr>
        <w:t>Lm</w:t>
      </w:r>
      <w:proofErr w:type="spellEnd"/>
      <w:r w:rsidR="00902260">
        <w:rPr>
          <w:rFonts w:ascii="Times New Roman" w:hAnsi="Times New Roman" w:cs="Times New Roman"/>
          <w:sz w:val="24"/>
        </w:rPr>
        <w:t xml:space="preserve"> </w:t>
      </w:r>
      <w:r w:rsidRPr="004A1272">
        <w:rPr>
          <w:rFonts w:ascii="Times New Roman" w:hAnsi="Times New Roman" w:cs="Times New Roman"/>
          <w:sz w:val="24"/>
        </w:rPr>
        <w:t>strains EGD-e, EGD-</w:t>
      </w:r>
      <w:proofErr w:type="spellStart"/>
      <w:r w:rsidRPr="004A1272">
        <w:rPr>
          <w:rFonts w:ascii="Times New Roman" w:hAnsi="Times New Roman" w:cs="Times New Roman"/>
          <w:sz w:val="24"/>
        </w:rPr>
        <w:t>eM</w:t>
      </w:r>
      <w:proofErr w:type="spellEnd"/>
      <w:r w:rsidRPr="004A1272">
        <w:rPr>
          <w:rFonts w:ascii="Times New Roman" w:hAnsi="Times New Roman" w:cs="Times New Roman"/>
          <w:sz w:val="24"/>
          <w:vertAlign w:val="superscript"/>
        </w:rPr>
        <w:t>*</w:t>
      </w:r>
      <w:r w:rsidRPr="004A1272">
        <w:rPr>
          <w:rFonts w:ascii="Times New Roman" w:hAnsi="Times New Roman" w:cs="Times New Roman"/>
          <w:sz w:val="24"/>
        </w:rPr>
        <w:t>, EGD-</w:t>
      </w:r>
      <w:proofErr w:type="spellStart"/>
      <w:r w:rsidRPr="004A1272">
        <w:rPr>
          <w:rFonts w:ascii="Times New Roman" w:hAnsi="Times New Roman" w:cs="Times New Roman"/>
          <w:sz w:val="24"/>
        </w:rPr>
        <w:t>eM</w:t>
      </w:r>
      <w:proofErr w:type="spellEnd"/>
      <w:proofErr w:type="gramStart"/>
      <w:r w:rsidRPr="004A1272">
        <w:rPr>
          <w:rFonts w:ascii="Times New Roman" w:hAnsi="Times New Roman" w:cs="Times New Roman"/>
          <w:sz w:val="24"/>
          <w:vertAlign w:val="superscript"/>
        </w:rPr>
        <w:t>*</w:t>
      </w:r>
      <w:r w:rsidRPr="004A1272">
        <w:rPr>
          <w:rFonts w:ascii="Times New Roman" w:hAnsi="Times New Roman" w:cs="Times New Roman"/>
          <w:sz w:val="24"/>
        </w:rPr>
        <w:t>:PMSC</w:t>
      </w:r>
      <w:proofErr w:type="gramEnd"/>
      <w:r w:rsidRPr="004A1272">
        <w:rPr>
          <w:rFonts w:ascii="Times New Roman" w:hAnsi="Times New Roman" w:cs="Times New Roman"/>
          <w:sz w:val="24"/>
        </w:rPr>
        <w:t xml:space="preserve">3, and </w:t>
      </w:r>
      <w:r w:rsidRPr="004A1272">
        <w:rPr>
          <w:rFonts w:ascii="Times New Roman" w:hAnsi="Times New Roman" w:cs="Times New Roman"/>
          <w:i/>
          <w:sz w:val="24"/>
        </w:rPr>
        <w:t xml:space="preserve">L. </w:t>
      </w:r>
      <w:proofErr w:type="spellStart"/>
      <w:r w:rsidRPr="004A1272">
        <w:rPr>
          <w:rFonts w:ascii="Times New Roman" w:hAnsi="Times New Roman" w:cs="Times New Roman"/>
          <w:i/>
          <w:sz w:val="24"/>
        </w:rPr>
        <w:t>innocua</w:t>
      </w:r>
      <w:proofErr w:type="spellEnd"/>
      <w:r w:rsidRPr="004A1272">
        <w:rPr>
          <w:rFonts w:ascii="Times New Roman" w:hAnsi="Times New Roman" w:cs="Times New Roman"/>
          <w:sz w:val="24"/>
        </w:rPr>
        <w:t xml:space="preserve"> (non-pathogenic control; does not express </w:t>
      </w:r>
      <w:proofErr w:type="spellStart"/>
      <w:r w:rsidRPr="004A1272">
        <w:rPr>
          <w:rFonts w:ascii="Times New Roman" w:hAnsi="Times New Roman" w:cs="Times New Roman"/>
          <w:sz w:val="24"/>
        </w:rPr>
        <w:t>InlA</w:t>
      </w:r>
      <w:proofErr w:type="spellEnd"/>
      <w:r w:rsidRPr="004A1272">
        <w:rPr>
          <w:rFonts w:ascii="Times New Roman" w:hAnsi="Times New Roman" w:cs="Times New Roman"/>
          <w:sz w:val="24"/>
        </w:rPr>
        <w:t>) cell invasion efficiencies were compared in Caco-2 and CT-26 cell monolayers (</w:t>
      </w:r>
      <w:r w:rsidR="00575469" w:rsidRPr="004A1272">
        <w:rPr>
          <w:rFonts w:ascii="Times New Roman" w:hAnsi="Times New Roman" w:cs="Times New Roman"/>
          <w:sz w:val="24"/>
        </w:rPr>
        <w:t>F</w:t>
      </w:r>
      <w:r w:rsidRPr="004A1272">
        <w:rPr>
          <w:rFonts w:ascii="Times New Roman" w:hAnsi="Times New Roman" w:cs="Times New Roman"/>
          <w:sz w:val="24"/>
        </w:rPr>
        <w:t xml:space="preserve">igure </w:t>
      </w:r>
      <w:r w:rsidR="00575469" w:rsidRPr="004A1272">
        <w:rPr>
          <w:rFonts w:ascii="Times New Roman" w:hAnsi="Times New Roman" w:cs="Times New Roman"/>
          <w:sz w:val="24"/>
        </w:rPr>
        <w:t>S</w:t>
      </w:r>
      <w:r w:rsidRPr="004A1272">
        <w:rPr>
          <w:rFonts w:ascii="Times New Roman" w:hAnsi="Times New Roman" w:cs="Times New Roman"/>
          <w:sz w:val="24"/>
        </w:rPr>
        <w:t>1 A &amp; B).</w:t>
      </w:r>
    </w:p>
    <w:p w14:paraId="32BA06F3" w14:textId="77777777" w:rsidR="00EA688C" w:rsidRPr="004A1272" w:rsidRDefault="00EA688C" w:rsidP="00645870">
      <w:pPr>
        <w:widowControl w:val="0"/>
        <w:autoSpaceDE w:val="0"/>
        <w:autoSpaceDN w:val="0"/>
        <w:adjustRightInd w:val="0"/>
        <w:spacing w:after="0" w:line="240" w:lineRule="auto"/>
        <w:rPr>
          <w:rFonts w:ascii="Times New Roman" w:hAnsi="Times New Roman" w:cs="Times New Roman"/>
          <w:sz w:val="24"/>
        </w:rPr>
      </w:pPr>
    </w:p>
    <w:p w14:paraId="6D55CB7F" w14:textId="7B54FF00" w:rsidR="00B0472F" w:rsidRDefault="00645870" w:rsidP="00645870">
      <w:pPr>
        <w:shd w:val="clear" w:color="auto" w:fill="FFFFFF"/>
        <w:spacing w:after="0" w:line="24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bCs/>
          <w:color w:val="222222"/>
          <w:sz w:val="24"/>
          <w:szCs w:val="24"/>
        </w:rPr>
        <w:t>v</w:t>
      </w:r>
      <w:r w:rsidR="00C23869">
        <w:rPr>
          <w:rFonts w:ascii="Times New Roman" w:eastAsiaTheme="minorEastAsia" w:hAnsi="Times New Roman" w:cs="Times New Roman"/>
          <w:bCs/>
          <w:color w:val="222222"/>
          <w:sz w:val="24"/>
          <w:szCs w:val="24"/>
        </w:rPr>
        <w:t>A</w:t>
      </w:r>
      <w:proofErr w:type="spellEnd"/>
      <w:r w:rsidR="00B0472F" w:rsidRPr="00B0472F">
        <w:rPr>
          <w:rFonts w:ascii="Times New Roman" w:eastAsiaTheme="minorEastAsia" w:hAnsi="Times New Roman" w:cs="Times New Roman"/>
          <w:bCs/>
          <w:color w:val="222222"/>
          <w:sz w:val="24"/>
          <w:szCs w:val="24"/>
        </w:rPr>
        <w:t xml:space="preserve"> </w:t>
      </w:r>
      <w:proofErr w:type="spellStart"/>
      <w:r w:rsidR="00B0472F" w:rsidRPr="00B0472F">
        <w:rPr>
          <w:rFonts w:ascii="Times New Roman" w:eastAsiaTheme="minorEastAsia" w:hAnsi="Times New Roman" w:cs="Times New Roman"/>
          <w:bCs/>
          <w:color w:val="222222"/>
          <w:sz w:val="24"/>
          <w:szCs w:val="24"/>
        </w:rPr>
        <w:t>murinized</w:t>
      </w:r>
      <w:proofErr w:type="spellEnd"/>
      <w:r w:rsidR="00B0472F" w:rsidRPr="00B0472F">
        <w:rPr>
          <w:rFonts w:ascii="Times New Roman" w:eastAsiaTheme="minorEastAsia" w:hAnsi="Times New Roman" w:cs="Times New Roman"/>
          <w:bCs/>
          <w:color w:val="222222"/>
          <w:sz w:val="24"/>
          <w:szCs w:val="24"/>
        </w:rPr>
        <w:t xml:space="preserve"> </w:t>
      </w:r>
      <w:proofErr w:type="spellStart"/>
      <w:r w:rsidR="00902260" w:rsidRPr="00E3304E">
        <w:rPr>
          <w:rFonts w:ascii="Times New Roman" w:hAnsi="Times New Roman" w:cs="Times New Roman"/>
          <w:sz w:val="24"/>
          <w:szCs w:val="24"/>
        </w:rPr>
        <w:t>Lm</w:t>
      </w:r>
      <w:proofErr w:type="spellEnd"/>
      <w:r w:rsidR="00902260">
        <w:rPr>
          <w:rFonts w:ascii="Times New Roman" w:eastAsiaTheme="minorEastAsia" w:hAnsi="Times New Roman" w:cs="Times New Roman"/>
          <w:bCs/>
          <w:i/>
          <w:color w:val="222222"/>
          <w:sz w:val="24"/>
          <w:szCs w:val="24"/>
        </w:rPr>
        <w:t xml:space="preserve"> </w:t>
      </w:r>
      <w:r w:rsidR="00B0472F" w:rsidRPr="00B0472F">
        <w:rPr>
          <w:rFonts w:ascii="Times New Roman" w:eastAsiaTheme="minorEastAsia" w:hAnsi="Times New Roman" w:cs="Times New Roman"/>
          <w:bCs/>
          <w:color w:val="222222"/>
          <w:sz w:val="24"/>
          <w:szCs w:val="24"/>
        </w:rPr>
        <w:t>show</w:t>
      </w:r>
      <w:r w:rsidR="00B0472F">
        <w:rPr>
          <w:rFonts w:ascii="Times New Roman" w:eastAsiaTheme="minorEastAsia" w:hAnsi="Times New Roman" w:cs="Times New Roman"/>
          <w:bCs/>
          <w:color w:val="222222"/>
          <w:sz w:val="24"/>
          <w:szCs w:val="24"/>
        </w:rPr>
        <w:t>ed</w:t>
      </w:r>
      <w:r w:rsidR="00B0472F" w:rsidRPr="00B0472F">
        <w:rPr>
          <w:rFonts w:ascii="Times New Roman" w:eastAsiaTheme="minorEastAsia" w:hAnsi="Times New Roman" w:cs="Times New Roman"/>
          <w:bCs/>
          <w:color w:val="222222"/>
          <w:sz w:val="24"/>
          <w:szCs w:val="24"/>
        </w:rPr>
        <w:t xml:space="preserve"> reduced invasion efficiency in mouse CT-26 cells, as well as reduced infection capability in the intragastric murine model.  </w:t>
      </w:r>
      <w:r w:rsidR="00B0472F" w:rsidRPr="00B0472F">
        <w:rPr>
          <w:rFonts w:ascii="Times New Roman" w:eastAsiaTheme="minorEastAsia" w:hAnsi="Times New Roman" w:cs="Times New Roman"/>
          <w:sz w:val="24"/>
          <w:szCs w:val="24"/>
        </w:rPr>
        <w:t>Mice infected with EGD-</w:t>
      </w:r>
      <w:proofErr w:type="spellStart"/>
      <w:r w:rsidR="00B0472F" w:rsidRPr="00B0472F">
        <w:rPr>
          <w:rFonts w:ascii="Times New Roman" w:eastAsiaTheme="minorEastAsia" w:hAnsi="Times New Roman" w:cs="Times New Roman"/>
          <w:sz w:val="24"/>
          <w:szCs w:val="24"/>
        </w:rPr>
        <w:t>eM</w:t>
      </w:r>
      <w:proofErr w:type="spellEnd"/>
      <w:r w:rsidR="00B0472F" w:rsidRPr="00B0472F">
        <w:rPr>
          <w:rFonts w:ascii="Times New Roman" w:eastAsiaTheme="minorEastAsia" w:hAnsi="Times New Roman" w:cs="Times New Roman"/>
          <w:sz w:val="24"/>
          <w:szCs w:val="24"/>
          <w:vertAlign w:val="superscript"/>
        </w:rPr>
        <w:t>*</w:t>
      </w:r>
      <w:r w:rsidR="00B0472F" w:rsidRPr="00B0472F">
        <w:rPr>
          <w:rFonts w:ascii="Times New Roman" w:eastAsiaTheme="minorEastAsia" w:hAnsi="Times New Roman" w:cs="Times New Roman"/>
          <w:sz w:val="24"/>
          <w:szCs w:val="24"/>
        </w:rPr>
        <w:t xml:space="preserve"> showed significantly higher (</w:t>
      </w:r>
      <w:r w:rsidR="00B0472F" w:rsidRPr="00B0472F">
        <w:rPr>
          <w:rFonts w:ascii="Times New Roman" w:eastAsiaTheme="minorEastAsia" w:hAnsi="Times New Roman" w:cs="Times New Roman"/>
          <w:i/>
          <w:iCs/>
          <w:sz w:val="24"/>
          <w:szCs w:val="24"/>
        </w:rPr>
        <w:t>P&lt;0.05</w:t>
      </w:r>
      <w:r w:rsidR="00B0472F" w:rsidRPr="00B0472F">
        <w:rPr>
          <w:rFonts w:ascii="Times New Roman" w:eastAsiaTheme="minorEastAsia" w:hAnsi="Times New Roman" w:cs="Times New Roman"/>
          <w:sz w:val="24"/>
          <w:szCs w:val="24"/>
        </w:rPr>
        <w:t>) bacterial levels in the liver, spleen, mesenteric lymph nodes, and small intestines as compared to EGD-e at 72 hours post-infection. EGD-</w:t>
      </w:r>
      <w:proofErr w:type="spellStart"/>
      <w:r w:rsidR="00B0472F" w:rsidRPr="00B0472F">
        <w:rPr>
          <w:rFonts w:ascii="Times New Roman" w:eastAsiaTheme="minorEastAsia" w:hAnsi="Times New Roman" w:cs="Times New Roman"/>
          <w:sz w:val="24"/>
          <w:szCs w:val="24"/>
        </w:rPr>
        <w:t>eM</w:t>
      </w:r>
      <w:proofErr w:type="spellEnd"/>
      <w:proofErr w:type="gramStart"/>
      <w:r w:rsidR="00B0472F" w:rsidRPr="00B0472F">
        <w:rPr>
          <w:rFonts w:ascii="Times New Roman" w:eastAsiaTheme="minorEastAsia" w:hAnsi="Times New Roman" w:cs="Times New Roman"/>
          <w:sz w:val="24"/>
          <w:szCs w:val="24"/>
          <w:vertAlign w:val="superscript"/>
        </w:rPr>
        <w:t>*</w:t>
      </w:r>
      <w:r w:rsidR="00B0472F" w:rsidRPr="00B0472F">
        <w:rPr>
          <w:rFonts w:ascii="Times New Roman" w:eastAsiaTheme="minorEastAsia" w:hAnsi="Times New Roman" w:cs="Times New Roman"/>
          <w:sz w:val="24"/>
          <w:szCs w:val="24"/>
        </w:rPr>
        <w:t>:PMSC</w:t>
      </w:r>
      <w:proofErr w:type="gramEnd"/>
      <w:r w:rsidR="00B0472F" w:rsidRPr="00B0472F">
        <w:rPr>
          <w:rFonts w:ascii="Times New Roman" w:eastAsiaTheme="minorEastAsia" w:hAnsi="Times New Roman" w:cs="Times New Roman"/>
          <w:sz w:val="24"/>
          <w:szCs w:val="24"/>
        </w:rPr>
        <w:t>3 only displayed attenuated virulence, as determined by lower bacterial loads, in livers, spleens, and mesenteric lymph nodes, but not in small intestines (</w:t>
      </w:r>
      <w:r w:rsidR="00B0472F" w:rsidRPr="004E1A71">
        <w:rPr>
          <w:rFonts w:ascii="Times New Roman" w:eastAsiaTheme="minorEastAsia" w:hAnsi="Times New Roman" w:cs="Times New Roman"/>
          <w:sz w:val="24"/>
          <w:szCs w:val="24"/>
        </w:rPr>
        <w:t>Figure S2</w:t>
      </w:r>
      <w:r w:rsidR="00B0472F" w:rsidRPr="00B0472F">
        <w:rPr>
          <w:rFonts w:ascii="Times New Roman" w:eastAsiaTheme="minorEastAsia" w:hAnsi="Times New Roman" w:cs="Times New Roman"/>
          <w:sz w:val="24"/>
          <w:szCs w:val="24"/>
        </w:rPr>
        <w:t>)</w:t>
      </w:r>
      <w:r w:rsidR="00A8450F">
        <w:rPr>
          <w:rFonts w:ascii="Times New Roman" w:eastAsiaTheme="minorEastAsia" w:hAnsi="Times New Roman" w:cs="Times New Roman"/>
          <w:sz w:val="24"/>
          <w:szCs w:val="24"/>
        </w:rPr>
        <w:t xml:space="preserve"> (Van </w:t>
      </w:r>
      <w:proofErr w:type="spellStart"/>
      <w:r w:rsidR="00A8450F">
        <w:rPr>
          <w:rFonts w:ascii="Times New Roman" w:eastAsiaTheme="minorEastAsia" w:hAnsi="Times New Roman" w:cs="Times New Roman"/>
          <w:sz w:val="24"/>
          <w:szCs w:val="24"/>
        </w:rPr>
        <w:t>Stelten</w:t>
      </w:r>
      <w:proofErr w:type="spellEnd"/>
      <w:r w:rsidR="00A8450F">
        <w:rPr>
          <w:rFonts w:ascii="Times New Roman" w:eastAsiaTheme="minorEastAsia" w:hAnsi="Times New Roman" w:cs="Times New Roman"/>
          <w:sz w:val="24"/>
          <w:szCs w:val="24"/>
        </w:rPr>
        <w:t xml:space="preserve">, 2014, </w:t>
      </w:r>
      <w:r w:rsidR="00967E6A">
        <w:rPr>
          <w:rFonts w:ascii="Times New Roman" w:eastAsiaTheme="minorEastAsia" w:hAnsi="Times New Roman" w:cs="Times New Roman"/>
          <w:sz w:val="24"/>
          <w:szCs w:val="24"/>
        </w:rPr>
        <w:t xml:space="preserve">page </w:t>
      </w:r>
      <w:r w:rsidR="00A8450F">
        <w:rPr>
          <w:rFonts w:ascii="Times New Roman" w:eastAsiaTheme="minorEastAsia" w:hAnsi="Times New Roman" w:cs="Times New Roman"/>
          <w:sz w:val="24"/>
          <w:szCs w:val="24"/>
        </w:rPr>
        <w:t>113)</w:t>
      </w:r>
      <w:r w:rsidR="00B0472F" w:rsidRPr="00B0472F">
        <w:rPr>
          <w:rFonts w:ascii="Times New Roman" w:eastAsiaTheme="minorEastAsia" w:hAnsi="Times New Roman" w:cs="Times New Roman"/>
          <w:sz w:val="24"/>
          <w:szCs w:val="24"/>
        </w:rPr>
        <w:t>. Significant differences were not observed between EGD-</w:t>
      </w:r>
      <w:proofErr w:type="spellStart"/>
      <w:r w:rsidR="00B0472F" w:rsidRPr="00B0472F">
        <w:rPr>
          <w:rFonts w:ascii="Times New Roman" w:eastAsiaTheme="minorEastAsia" w:hAnsi="Times New Roman" w:cs="Times New Roman"/>
          <w:sz w:val="24"/>
          <w:szCs w:val="24"/>
        </w:rPr>
        <w:t>eM</w:t>
      </w:r>
      <w:proofErr w:type="spellEnd"/>
      <w:r w:rsidR="00B0472F" w:rsidRPr="00B0472F">
        <w:rPr>
          <w:rFonts w:ascii="Times New Roman" w:eastAsiaTheme="minorEastAsia" w:hAnsi="Times New Roman" w:cs="Times New Roman"/>
          <w:sz w:val="24"/>
          <w:szCs w:val="24"/>
          <w:vertAlign w:val="superscript"/>
        </w:rPr>
        <w:t xml:space="preserve">* </w:t>
      </w:r>
      <w:r w:rsidR="00B0472F" w:rsidRPr="00B0472F">
        <w:rPr>
          <w:rFonts w:ascii="Times New Roman" w:eastAsiaTheme="minorEastAsia" w:hAnsi="Times New Roman" w:cs="Times New Roman"/>
          <w:sz w:val="24"/>
          <w:szCs w:val="24"/>
        </w:rPr>
        <w:t>and EGD-</w:t>
      </w:r>
      <w:proofErr w:type="spellStart"/>
      <w:r w:rsidR="00B0472F" w:rsidRPr="00B0472F">
        <w:rPr>
          <w:rFonts w:ascii="Times New Roman" w:eastAsiaTheme="minorEastAsia" w:hAnsi="Times New Roman" w:cs="Times New Roman"/>
          <w:sz w:val="24"/>
          <w:szCs w:val="24"/>
        </w:rPr>
        <w:t>eM</w:t>
      </w:r>
      <w:proofErr w:type="spellEnd"/>
      <w:r w:rsidR="00B0472F" w:rsidRPr="00B0472F">
        <w:rPr>
          <w:rFonts w:ascii="Times New Roman" w:eastAsiaTheme="minorEastAsia" w:hAnsi="Times New Roman" w:cs="Times New Roman"/>
          <w:sz w:val="24"/>
          <w:szCs w:val="24"/>
          <w:vertAlign w:val="superscript"/>
        </w:rPr>
        <w:t>*</w:t>
      </w:r>
      <w:r w:rsidR="00B0472F" w:rsidRPr="00B0472F">
        <w:rPr>
          <w:rFonts w:ascii="Times New Roman" w:eastAsiaTheme="minorEastAsia" w:hAnsi="Times New Roman" w:cs="Times New Roman"/>
          <w:sz w:val="24"/>
          <w:szCs w:val="24"/>
        </w:rPr>
        <w:t xml:space="preserve">:PMSC3 in the gut associated lymphoid tissue (GALT), which could be explained by </w:t>
      </w:r>
      <w:proofErr w:type="spellStart"/>
      <w:r w:rsidR="00B0472F" w:rsidRPr="00B0472F">
        <w:rPr>
          <w:rFonts w:ascii="Times New Roman" w:eastAsiaTheme="minorEastAsia" w:hAnsi="Times New Roman" w:cs="Times New Roman"/>
          <w:sz w:val="24"/>
          <w:szCs w:val="24"/>
        </w:rPr>
        <w:t>murinization</w:t>
      </w:r>
      <w:proofErr w:type="spellEnd"/>
      <w:r w:rsidR="00B0472F" w:rsidRPr="00B0472F">
        <w:rPr>
          <w:rFonts w:ascii="Times New Roman" w:eastAsiaTheme="minorEastAsia" w:hAnsi="Times New Roman" w:cs="Times New Roman"/>
          <w:sz w:val="24"/>
          <w:szCs w:val="24"/>
        </w:rPr>
        <w:t xml:space="preserve"> of </w:t>
      </w:r>
      <w:proofErr w:type="spellStart"/>
      <w:r w:rsidR="00902260" w:rsidRPr="00E3304E">
        <w:rPr>
          <w:rFonts w:ascii="Times New Roman" w:hAnsi="Times New Roman" w:cs="Times New Roman"/>
          <w:sz w:val="24"/>
          <w:szCs w:val="24"/>
        </w:rPr>
        <w:t>Lm</w:t>
      </w:r>
      <w:proofErr w:type="spellEnd"/>
      <w:r w:rsidR="00902260">
        <w:rPr>
          <w:rFonts w:ascii="Times New Roman" w:eastAsiaTheme="minorEastAsia" w:hAnsi="Times New Roman" w:cs="Times New Roman"/>
          <w:sz w:val="24"/>
          <w:szCs w:val="24"/>
        </w:rPr>
        <w:t xml:space="preserve"> </w:t>
      </w:r>
      <w:r w:rsidR="00B0472F" w:rsidRPr="00B0472F">
        <w:rPr>
          <w:rFonts w:ascii="Times New Roman" w:eastAsiaTheme="minorEastAsia" w:hAnsi="Times New Roman" w:cs="Times New Roman"/>
          <w:sz w:val="24"/>
          <w:szCs w:val="24"/>
        </w:rPr>
        <w:t xml:space="preserve">mediating not only E-cadherin dependent internalization but also N-cadherin dependent internalization leading to enhanced innate immune response and inflammation within these tissues (Tsai et al., 2013).  </w:t>
      </w:r>
    </w:p>
    <w:p w14:paraId="06C79E69" w14:textId="77777777" w:rsidR="00A32CE8" w:rsidRPr="00B0472F" w:rsidRDefault="00A32CE8" w:rsidP="00645870">
      <w:pPr>
        <w:shd w:val="clear" w:color="auto" w:fill="FFFFFF"/>
        <w:spacing w:after="0" w:line="240" w:lineRule="auto"/>
        <w:rPr>
          <w:rFonts w:ascii="Times New Roman" w:eastAsiaTheme="minorEastAsia" w:hAnsi="Times New Roman" w:cs="Times New Roman"/>
          <w:i/>
          <w:iCs/>
          <w:sz w:val="24"/>
          <w:szCs w:val="24"/>
        </w:rPr>
      </w:pPr>
    </w:p>
    <w:p w14:paraId="570E61FF" w14:textId="084EE5E0" w:rsidR="00234C99" w:rsidRPr="009A2005" w:rsidRDefault="00B72960" w:rsidP="00645870">
      <w:pPr>
        <w:shd w:val="clear" w:color="auto" w:fill="FFFFFF"/>
        <w:spacing w:after="0" w:line="240" w:lineRule="auto"/>
        <w:rPr>
          <w:rFonts w:ascii="Times New Roman" w:hAnsi="Times New Roman" w:cs="Times New Roman"/>
          <w:b/>
          <w:color w:val="222222"/>
          <w:sz w:val="28"/>
          <w:szCs w:val="24"/>
        </w:rPr>
      </w:pPr>
      <w:r w:rsidRPr="009A2005">
        <w:rPr>
          <w:rFonts w:ascii="Times New Roman" w:hAnsi="Times New Roman" w:cs="Times New Roman"/>
          <w:sz w:val="24"/>
        </w:rPr>
        <w:t xml:space="preserve">To address the contribution of effector and central memory CD8+ T cells in mediating long-lasting immunity after primary inoculation with either the </w:t>
      </w:r>
      <w:proofErr w:type="spellStart"/>
      <w:r w:rsidR="00645870">
        <w:rPr>
          <w:rFonts w:ascii="Times New Roman" w:hAnsi="Times New Roman" w:cs="Times New Roman"/>
          <w:sz w:val="24"/>
        </w:rPr>
        <w:t>f</w:t>
      </w:r>
      <w:r w:rsidR="00C23869">
        <w:rPr>
          <w:rFonts w:ascii="Times New Roman" w:hAnsi="Times New Roman" w:cs="Times New Roman"/>
          <w:sz w:val="24"/>
        </w:rPr>
        <w:t>V</w:t>
      </w:r>
      <w:proofErr w:type="spellEnd"/>
      <w:r w:rsidRPr="009A2005">
        <w:rPr>
          <w:rFonts w:ascii="Times New Roman" w:hAnsi="Times New Roman" w:cs="Times New Roman"/>
          <w:sz w:val="24"/>
        </w:rPr>
        <w:t xml:space="preserve"> EGD-</w:t>
      </w:r>
      <w:proofErr w:type="spellStart"/>
      <w:r w:rsidRPr="009A2005">
        <w:rPr>
          <w:rFonts w:ascii="Times New Roman" w:hAnsi="Times New Roman" w:cs="Times New Roman"/>
          <w:sz w:val="24"/>
        </w:rPr>
        <w:t>eM</w:t>
      </w:r>
      <w:proofErr w:type="spellEnd"/>
      <w:r w:rsidRPr="009A2005">
        <w:rPr>
          <w:rFonts w:ascii="Times New Roman" w:hAnsi="Times New Roman" w:cs="Times New Roman"/>
          <w:sz w:val="24"/>
        </w:rPr>
        <w:t xml:space="preserve">* or the </w:t>
      </w:r>
      <w:proofErr w:type="spellStart"/>
      <w:r w:rsidR="00645870">
        <w:rPr>
          <w:rFonts w:ascii="Times New Roman" w:hAnsi="Times New Roman" w:cs="Times New Roman"/>
          <w:sz w:val="24"/>
        </w:rPr>
        <w:t>v</w:t>
      </w:r>
      <w:r w:rsidR="00C23869">
        <w:rPr>
          <w:rFonts w:ascii="Times New Roman" w:hAnsi="Times New Roman" w:cs="Times New Roman"/>
          <w:sz w:val="24"/>
        </w:rPr>
        <w:t>A</w:t>
      </w:r>
      <w:proofErr w:type="spellEnd"/>
      <w:r w:rsidR="002624E6" w:rsidRPr="009A2005">
        <w:rPr>
          <w:rFonts w:ascii="Times New Roman" w:hAnsi="Times New Roman" w:cs="Times New Roman"/>
          <w:sz w:val="24"/>
        </w:rPr>
        <w:t xml:space="preserve"> </w:t>
      </w:r>
      <w:r w:rsidRPr="009A2005">
        <w:rPr>
          <w:rFonts w:ascii="Times New Roman" w:hAnsi="Times New Roman" w:cs="Times New Roman"/>
          <w:sz w:val="24"/>
        </w:rPr>
        <w:t>strain EGD-</w:t>
      </w:r>
      <w:proofErr w:type="spellStart"/>
      <w:r w:rsidRPr="009A2005">
        <w:rPr>
          <w:rFonts w:ascii="Times New Roman" w:hAnsi="Times New Roman" w:cs="Times New Roman"/>
          <w:sz w:val="24"/>
        </w:rPr>
        <w:t>eM</w:t>
      </w:r>
      <w:proofErr w:type="spellEnd"/>
      <w:proofErr w:type="gramStart"/>
      <w:r w:rsidRPr="009A2005">
        <w:rPr>
          <w:rFonts w:ascii="Times New Roman" w:hAnsi="Times New Roman" w:cs="Times New Roman"/>
          <w:sz w:val="24"/>
        </w:rPr>
        <w:t>*:PMSC</w:t>
      </w:r>
      <w:proofErr w:type="gramEnd"/>
      <w:r w:rsidRPr="009A2005">
        <w:rPr>
          <w:rFonts w:ascii="Times New Roman" w:hAnsi="Times New Roman" w:cs="Times New Roman"/>
          <w:sz w:val="24"/>
        </w:rPr>
        <w:t>3, the expression of the cell surface adhesion molecules CD62L and CD44 were quantified (</w:t>
      </w:r>
      <w:r w:rsidR="00F174FF">
        <w:rPr>
          <w:rFonts w:ascii="Times New Roman" w:hAnsi="Times New Roman" w:cs="Times New Roman"/>
          <w:sz w:val="24"/>
        </w:rPr>
        <w:t>F</w:t>
      </w:r>
      <w:r w:rsidRPr="009A2005">
        <w:rPr>
          <w:rFonts w:ascii="Times New Roman" w:hAnsi="Times New Roman" w:cs="Times New Roman"/>
          <w:sz w:val="24"/>
        </w:rPr>
        <w:t xml:space="preserve">igure </w:t>
      </w:r>
      <w:r w:rsidR="00DE4529">
        <w:rPr>
          <w:rFonts w:ascii="Times New Roman" w:hAnsi="Times New Roman" w:cs="Times New Roman"/>
          <w:sz w:val="24"/>
        </w:rPr>
        <w:t>S</w:t>
      </w:r>
      <w:r w:rsidRPr="009A2005">
        <w:rPr>
          <w:rFonts w:ascii="Times New Roman" w:hAnsi="Times New Roman" w:cs="Times New Roman"/>
          <w:sz w:val="24"/>
        </w:rPr>
        <w:t xml:space="preserve">4).  </w:t>
      </w:r>
    </w:p>
    <w:p w14:paraId="67D0948B" w14:textId="1CDB2B24" w:rsidR="000C5098" w:rsidRDefault="000C5098">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p w14:paraId="19F2B357" w14:textId="77777777" w:rsidR="00C25F85" w:rsidRDefault="00C25F85" w:rsidP="00645870">
      <w:pPr>
        <w:shd w:val="clear" w:color="auto" w:fill="FFFFFF"/>
        <w:spacing w:after="0" w:line="240" w:lineRule="auto"/>
        <w:rPr>
          <w:rFonts w:ascii="Times New Roman" w:hAnsi="Times New Roman" w:cs="Times New Roman"/>
          <w:noProof/>
          <w:sz w:val="24"/>
          <w:szCs w:val="24"/>
        </w:rPr>
      </w:pPr>
    </w:p>
    <w:tbl>
      <w:tblPr>
        <w:tblW w:w="990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5"/>
        <w:gridCol w:w="2501"/>
        <w:gridCol w:w="876"/>
        <w:gridCol w:w="3548"/>
        <w:gridCol w:w="1620"/>
      </w:tblGrid>
      <w:tr w:rsidR="008C0D2B" w:rsidRPr="008C0D2B" w14:paraId="0F0DA791" w14:textId="77777777" w:rsidTr="00A32CE8">
        <w:trPr>
          <w:trHeight w:val="510"/>
        </w:trPr>
        <w:tc>
          <w:tcPr>
            <w:tcW w:w="9900" w:type="dxa"/>
            <w:gridSpan w:val="5"/>
            <w:tcBorders>
              <w:top w:val="nil"/>
              <w:left w:val="nil"/>
              <w:bottom w:val="single" w:sz="6" w:space="0" w:color="auto"/>
              <w:right w:val="nil"/>
            </w:tcBorders>
            <w:shd w:val="clear" w:color="auto" w:fill="auto"/>
            <w:vAlign w:val="center"/>
            <w:hideMark/>
          </w:tcPr>
          <w:p w14:paraId="42C4B2D7" w14:textId="7B3085AE" w:rsidR="008C0D2B" w:rsidRPr="008C0D2B" w:rsidRDefault="003362D6" w:rsidP="00A32CE8">
            <w:pPr>
              <w:spacing w:before="100" w:beforeAutospacing="1" w:after="100" w:afterAutospacing="1"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Table S1</w:t>
            </w:r>
            <w:r w:rsidR="008C0D2B" w:rsidRPr="008C0D2B">
              <w:rPr>
                <w:rFonts w:ascii="Times New Roman" w:eastAsia="Times New Roman" w:hAnsi="Times New Roman" w:cs="Times New Roman"/>
                <w:b/>
                <w:bCs/>
                <w:sz w:val="24"/>
                <w:szCs w:val="24"/>
              </w:rPr>
              <w:t xml:space="preserve">. </w:t>
            </w:r>
            <w:r w:rsidR="008C0D2B" w:rsidRPr="00645870">
              <w:rPr>
                <w:rFonts w:ascii="Times New Roman" w:eastAsia="Times New Roman" w:hAnsi="Times New Roman" w:cs="Times New Roman"/>
                <w:bCs/>
                <w:sz w:val="24"/>
                <w:szCs w:val="24"/>
              </w:rPr>
              <w:t>Description of primer sequences used for allelic exchange mutant constructs</w:t>
            </w:r>
            <w:r w:rsidR="008C0D2B" w:rsidRPr="008C0D2B">
              <w:rPr>
                <w:rFonts w:ascii="Times New Roman" w:eastAsia="Times New Roman" w:hAnsi="Times New Roman" w:cs="Times New Roman"/>
                <w:sz w:val="24"/>
                <w:szCs w:val="24"/>
              </w:rPr>
              <w:t> </w:t>
            </w:r>
          </w:p>
        </w:tc>
      </w:tr>
      <w:tr w:rsidR="008C0D2B" w:rsidRPr="008C0D2B" w14:paraId="26ED957E" w14:textId="77777777" w:rsidTr="00A32CE8">
        <w:trPr>
          <w:trHeight w:val="510"/>
        </w:trPr>
        <w:tc>
          <w:tcPr>
            <w:tcW w:w="1355" w:type="dxa"/>
            <w:tcBorders>
              <w:top w:val="nil"/>
              <w:left w:val="nil"/>
              <w:bottom w:val="single" w:sz="6" w:space="0" w:color="auto"/>
              <w:right w:val="nil"/>
            </w:tcBorders>
            <w:shd w:val="clear" w:color="auto" w:fill="auto"/>
            <w:vAlign w:val="center"/>
            <w:hideMark/>
          </w:tcPr>
          <w:p w14:paraId="19E227C4"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Primer name </w:t>
            </w:r>
          </w:p>
        </w:tc>
        <w:tc>
          <w:tcPr>
            <w:tcW w:w="3377" w:type="dxa"/>
            <w:gridSpan w:val="2"/>
            <w:tcBorders>
              <w:top w:val="nil"/>
              <w:left w:val="nil"/>
              <w:bottom w:val="single" w:sz="6" w:space="0" w:color="auto"/>
              <w:right w:val="nil"/>
            </w:tcBorders>
            <w:shd w:val="clear" w:color="auto" w:fill="auto"/>
            <w:vAlign w:val="center"/>
            <w:hideMark/>
          </w:tcPr>
          <w:p w14:paraId="141C45A0"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Primer description, target and direction </w:t>
            </w:r>
          </w:p>
        </w:tc>
        <w:tc>
          <w:tcPr>
            <w:tcW w:w="3548" w:type="dxa"/>
            <w:tcBorders>
              <w:top w:val="nil"/>
              <w:left w:val="nil"/>
              <w:bottom w:val="single" w:sz="6" w:space="0" w:color="auto"/>
              <w:right w:val="nil"/>
            </w:tcBorders>
            <w:shd w:val="clear" w:color="auto" w:fill="auto"/>
            <w:vAlign w:val="center"/>
            <w:hideMark/>
          </w:tcPr>
          <w:p w14:paraId="1BA7C02D"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Primer sequence (5’ to 3’) </w:t>
            </w:r>
          </w:p>
        </w:tc>
        <w:tc>
          <w:tcPr>
            <w:tcW w:w="1620" w:type="dxa"/>
            <w:tcBorders>
              <w:top w:val="nil"/>
              <w:left w:val="nil"/>
              <w:bottom w:val="single" w:sz="6" w:space="0" w:color="auto"/>
              <w:right w:val="nil"/>
            </w:tcBorders>
            <w:shd w:val="clear" w:color="auto" w:fill="auto"/>
            <w:vAlign w:val="center"/>
            <w:hideMark/>
          </w:tcPr>
          <w:p w14:paraId="0D8448E8"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Reference </w:t>
            </w:r>
          </w:p>
        </w:tc>
      </w:tr>
      <w:tr w:rsidR="008C0D2B" w:rsidRPr="008C0D2B" w14:paraId="44846D08" w14:textId="77777777" w:rsidTr="00A32CE8">
        <w:trPr>
          <w:trHeight w:val="615"/>
        </w:trPr>
        <w:tc>
          <w:tcPr>
            <w:tcW w:w="1355" w:type="dxa"/>
            <w:tcBorders>
              <w:top w:val="single" w:sz="6" w:space="0" w:color="auto"/>
              <w:left w:val="nil"/>
              <w:bottom w:val="nil"/>
              <w:right w:val="nil"/>
            </w:tcBorders>
            <w:shd w:val="clear" w:color="auto" w:fill="auto"/>
            <w:vAlign w:val="center"/>
            <w:hideMark/>
          </w:tcPr>
          <w:p w14:paraId="038CD8DF" w14:textId="77777777" w:rsidR="008C0D2B" w:rsidRPr="008C0D2B" w:rsidRDefault="008C0D2B" w:rsidP="00A32CE8">
            <w:pPr>
              <w:spacing w:before="100" w:beforeAutospacing="1" w:after="100" w:afterAutospacing="1" w:line="240" w:lineRule="auto"/>
              <w:jc w:val="both"/>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AVS-Marq147 (A) </w:t>
            </w:r>
          </w:p>
        </w:tc>
        <w:tc>
          <w:tcPr>
            <w:tcW w:w="2501" w:type="dxa"/>
            <w:tcBorders>
              <w:top w:val="single" w:sz="6" w:space="0" w:color="auto"/>
              <w:left w:val="nil"/>
              <w:bottom w:val="nil"/>
              <w:right w:val="nil"/>
            </w:tcBorders>
            <w:shd w:val="clear" w:color="auto" w:fill="auto"/>
            <w:vAlign w:val="center"/>
            <w:hideMark/>
          </w:tcPr>
          <w:p w14:paraId="4D688B2C"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proofErr w:type="spellStart"/>
            <w:r w:rsidRPr="008C0D2B">
              <w:rPr>
                <w:rFonts w:ascii="Times New Roman" w:eastAsia="Times New Roman" w:hAnsi="Times New Roman" w:cs="Times New Roman"/>
                <w:sz w:val="24"/>
                <w:szCs w:val="24"/>
              </w:rPr>
              <w:t>SOEing</w:t>
            </w:r>
            <w:proofErr w:type="spellEnd"/>
            <w:r w:rsidRPr="008C0D2B">
              <w:rPr>
                <w:rFonts w:ascii="Times New Roman" w:eastAsia="Times New Roman" w:hAnsi="Times New Roman" w:cs="Times New Roman"/>
                <w:sz w:val="24"/>
                <w:szCs w:val="24"/>
              </w:rPr>
              <w:t> primer for</w:t>
            </w:r>
            <w:r w:rsidRPr="008C0D2B">
              <w:rPr>
                <w:rFonts w:ascii="Times New Roman" w:eastAsia="Times New Roman" w:hAnsi="Times New Roman" w:cs="Times New Roman"/>
                <w:i/>
                <w:iCs/>
                <w:sz w:val="24"/>
                <w:szCs w:val="24"/>
              </w:rPr>
              <w:t> </w:t>
            </w:r>
            <w:proofErr w:type="spellStart"/>
            <w:r w:rsidRPr="008C0D2B">
              <w:rPr>
                <w:rFonts w:ascii="Times New Roman" w:eastAsia="Times New Roman" w:hAnsi="Times New Roman" w:cs="Times New Roman"/>
                <w:i/>
                <w:iCs/>
                <w:sz w:val="24"/>
                <w:szCs w:val="24"/>
              </w:rPr>
              <w:t>inlA</w:t>
            </w:r>
            <w:proofErr w:type="spellEnd"/>
            <w:r w:rsidRPr="008C0D2B">
              <w:rPr>
                <w:rFonts w:ascii="Times New Roman" w:eastAsia="Times New Roman" w:hAnsi="Times New Roman" w:cs="Times New Roman"/>
                <w:sz w:val="24"/>
                <w:szCs w:val="24"/>
              </w:rPr>
              <w:t> PMSC type 3 </w:t>
            </w:r>
          </w:p>
        </w:tc>
        <w:tc>
          <w:tcPr>
            <w:tcW w:w="876" w:type="dxa"/>
            <w:tcBorders>
              <w:top w:val="single" w:sz="6" w:space="0" w:color="auto"/>
              <w:left w:val="nil"/>
              <w:bottom w:val="nil"/>
              <w:right w:val="nil"/>
            </w:tcBorders>
            <w:shd w:val="clear" w:color="auto" w:fill="auto"/>
            <w:vAlign w:val="center"/>
            <w:hideMark/>
          </w:tcPr>
          <w:p w14:paraId="3EAFFE9C"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Forward </w:t>
            </w:r>
          </w:p>
        </w:tc>
        <w:tc>
          <w:tcPr>
            <w:tcW w:w="3548" w:type="dxa"/>
            <w:tcBorders>
              <w:top w:val="single" w:sz="6" w:space="0" w:color="auto"/>
              <w:left w:val="nil"/>
              <w:bottom w:val="nil"/>
              <w:right w:val="nil"/>
            </w:tcBorders>
            <w:shd w:val="clear" w:color="auto" w:fill="auto"/>
            <w:vAlign w:val="center"/>
            <w:hideMark/>
          </w:tcPr>
          <w:p w14:paraId="00C78888"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AACTGCAGCTGGGAATTTATT </w:t>
            </w:r>
          </w:p>
        </w:tc>
        <w:tc>
          <w:tcPr>
            <w:tcW w:w="1620" w:type="dxa"/>
            <w:tcBorders>
              <w:top w:val="single" w:sz="6" w:space="0" w:color="auto"/>
              <w:left w:val="nil"/>
              <w:bottom w:val="nil"/>
              <w:right w:val="nil"/>
            </w:tcBorders>
            <w:shd w:val="clear" w:color="auto" w:fill="auto"/>
            <w:vAlign w:val="center"/>
            <w:hideMark/>
          </w:tcPr>
          <w:p w14:paraId="01CD856E"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Nightingale et al., 2005 </w:t>
            </w:r>
          </w:p>
        </w:tc>
      </w:tr>
      <w:tr w:rsidR="008C0D2B" w:rsidRPr="008C0D2B" w14:paraId="730F6EB8" w14:textId="77777777" w:rsidTr="00A32CE8">
        <w:trPr>
          <w:trHeight w:val="810"/>
        </w:trPr>
        <w:tc>
          <w:tcPr>
            <w:tcW w:w="1355" w:type="dxa"/>
            <w:tcBorders>
              <w:top w:val="nil"/>
              <w:left w:val="nil"/>
              <w:bottom w:val="nil"/>
              <w:right w:val="nil"/>
            </w:tcBorders>
            <w:shd w:val="clear" w:color="auto" w:fill="auto"/>
            <w:vAlign w:val="center"/>
            <w:hideMark/>
          </w:tcPr>
          <w:p w14:paraId="2757A75B" w14:textId="77777777" w:rsidR="008C0D2B" w:rsidRPr="008C0D2B" w:rsidRDefault="008C0D2B" w:rsidP="00A32CE8">
            <w:pPr>
              <w:spacing w:before="100" w:beforeAutospacing="1" w:after="100" w:afterAutospacing="1" w:line="240" w:lineRule="auto"/>
              <w:jc w:val="both"/>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AVS-Marq148 (C) </w:t>
            </w:r>
          </w:p>
        </w:tc>
        <w:tc>
          <w:tcPr>
            <w:tcW w:w="2501" w:type="dxa"/>
            <w:tcBorders>
              <w:top w:val="nil"/>
              <w:left w:val="nil"/>
              <w:bottom w:val="nil"/>
              <w:right w:val="nil"/>
            </w:tcBorders>
            <w:shd w:val="clear" w:color="auto" w:fill="auto"/>
            <w:vAlign w:val="center"/>
            <w:hideMark/>
          </w:tcPr>
          <w:p w14:paraId="68BC184F"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proofErr w:type="spellStart"/>
            <w:r w:rsidRPr="008C0D2B">
              <w:rPr>
                <w:rFonts w:ascii="Times New Roman" w:eastAsia="Times New Roman" w:hAnsi="Times New Roman" w:cs="Times New Roman"/>
                <w:sz w:val="24"/>
                <w:szCs w:val="24"/>
              </w:rPr>
              <w:t>SOEing</w:t>
            </w:r>
            <w:proofErr w:type="spellEnd"/>
            <w:r w:rsidRPr="008C0D2B">
              <w:rPr>
                <w:rFonts w:ascii="Times New Roman" w:eastAsia="Times New Roman" w:hAnsi="Times New Roman" w:cs="Times New Roman"/>
                <w:sz w:val="24"/>
                <w:szCs w:val="24"/>
              </w:rPr>
              <w:t> primer for</w:t>
            </w:r>
            <w:r w:rsidRPr="008C0D2B">
              <w:rPr>
                <w:rFonts w:ascii="Times New Roman" w:eastAsia="Times New Roman" w:hAnsi="Times New Roman" w:cs="Times New Roman"/>
                <w:i/>
                <w:iCs/>
                <w:sz w:val="24"/>
                <w:szCs w:val="24"/>
              </w:rPr>
              <w:t> </w:t>
            </w:r>
            <w:proofErr w:type="spellStart"/>
            <w:r w:rsidRPr="008C0D2B">
              <w:rPr>
                <w:rFonts w:ascii="Times New Roman" w:eastAsia="Times New Roman" w:hAnsi="Times New Roman" w:cs="Times New Roman"/>
                <w:i/>
                <w:iCs/>
                <w:sz w:val="24"/>
                <w:szCs w:val="24"/>
              </w:rPr>
              <w:t>inlA</w:t>
            </w:r>
            <w:proofErr w:type="spellEnd"/>
            <w:r w:rsidRPr="008C0D2B">
              <w:rPr>
                <w:rFonts w:ascii="Times New Roman" w:eastAsia="Times New Roman" w:hAnsi="Times New Roman" w:cs="Times New Roman"/>
                <w:sz w:val="24"/>
                <w:szCs w:val="24"/>
              </w:rPr>
              <w:t> PMSC type 3 </w:t>
            </w:r>
          </w:p>
        </w:tc>
        <w:tc>
          <w:tcPr>
            <w:tcW w:w="876" w:type="dxa"/>
            <w:tcBorders>
              <w:top w:val="nil"/>
              <w:left w:val="nil"/>
              <w:bottom w:val="nil"/>
              <w:right w:val="nil"/>
            </w:tcBorders>
            <w:shd w:val="clear" w:color="auto" w:fill="auto"/>
            <w:vAlign w:val="center"/>
            <w:hideMark/>
          </w:tcPr>
          <w:p w14:paraId="12FD8F21"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Forward </w:t>
            </w:r>
          </w:p>
        </w:tc>
        <w:tc>
          <w:tcPr>
            <w:tcW w:w="3548" w:type="dxa"/>
            <w:tcBorders>
              <w:top w:val="nil"/>
              <w:left w:val="nil"/>
              <w:bottom w:val="nil"/>
              <w:right w:val="nil"/>
            </w:tcBorders>
            <w:shd w:val="clear" w:color="auto" w:fill="auto"/>
            <w:vAlign w:val="center"/>
            <w:hideMark/>
          </w:tcPr>
          <w:p w14:paraId="2468A534"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CATTACGCTGTAGGCTCAATT </w:t>
            </w:r>
          </w:p>
        </w:tc>
        <w:tc>
          <w:tcPr>
            <w:tcW w:w="1620" w:type="dxa"/>
            <w:tcBorders>
              <w:top w:val="nil"/>
              <w:left w:val="nil"/>
              <w:bottom w:val="nil"/>
              <w:right w:val="nil"/>
            </w:tcBorders>
            <w:shd w:val="clear" w:color="auto" w:fill="auto"/>
            <w:vAlign w:val="center"/>
            <w:hideMark/>
          </w:tcPr>
          <w:p w14:paraId="5D9688EA"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Nightingale et al., 2005 </w:t>
            </w:r>
          </w:p>
        </w:tc>
      </w:tr>
      <w:tr w:rsidR="008C0D2B" w:rsidRPr="008C0D2B" w14:paraId="39C857A2" w14:textId="77777777" w:rsidTr="00A32CE8">
        <w:trPr>
          <w:trHeight w:val="810"/>
        </w:trPr>
        <w:tc>
          <w:tcPr>
            <w:tcW w:w="1355" w:type="dxa"/>
            <w:tcBorders>
              <w:top w:val="nil"/>
              <w:left w:val="nil"/>
              <w:bottom w:val="nil"/>
              <w:right w:val="nil"/>
            </w:tcBorders>
            <w:shd w:val="clear" w:color="auto" w:fill="auto"/>
            <w:vAlign w:val="center"/>
            <w:hideMark/>
          </w:tcPr>
          <w:p w14:paraId="32177065" w14:textId="77777777" w:rsidR="008C0D2B" w:rsidRPr="008C0D2B" w:rsidRDefault="008C0D2B" w:rsidP="00A32CE8">
            <w:pPr>
              <w:spacing w:before="100" w:beforeAutospacing="1" w:after="100" w:afterAutospacing="1" w:line="240" w:lineRule="auto"/>
              <w:jc w:val="both"/>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AVS-Marq149 (B) </w:t>
            </w:r>
          </w:p>
        </w:tc>
        <w:tc>
          <w:tcPr>
            <w:tcW w:w="2501" w:type="dxa"/>
            <w:tcBorders>
              <w:top w:val="nil"/>
              <w:left w:val="nil"/>
              <w:bottom w:val="nil"/>
              <w:right w:val="nil"/>
            </w:tcBorders>
            <w:shd w:val="clear" w:color="auto" w:fill="auto"/>
            <w:vAlign w:val="center"/>
            <w:hideMark/>
          </w:tcPr>
          <w:p w14:paraId="483FADBB"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proofErr w:type="spellStart"/>
            <w:r w:rsidRPr="008C0D2B">
              <w:rPr>
                <w:rFonts w:ascii="Times New Roman" w:eastAsia="Times New Roman" w:hAnsi="Times New Roman" w:cs="Times New Roman"/>
                <w:sz w:val="24"/>
                <w:szCs w:val="24"/>
              </w:rPr>
              <w:t>SOEing</w:t>
            </w:r>
            <w:proofErr w:type="spellEnd"/>
            <w:r w:rsidRPr="008C0D2B">
              <w:rPr>
                <w:rFonts w:ascii="Times New Roman" w:eastAsia="Times New Roman" w:hAnsi="Times New Roman" w:cs="Times New Roman"/>
                <w:sz w:val="24"/>
                <w:szCs w:val="24"/>
              </w:rPr>
              <w:t> primer for</w:t>
            </w:r>
            <w:r w:rsidRPr="008C0D2B">
              <w:rPr>
                <w:rFonts w:ascii="Times New Roman" w:eastAsia="Times New Roman" w:hAnsi="Times New Roman" w:cs="Times New Roman"/>
                <w:i/>
                <w:iCs/>
                <w:sz w:val="24"/>
                <w:szCs w:val="24"/>
              </w:rPr>
              <w:t> </w:t>
            </w:r>
            <w:proofErr w:type="spellStart"/>
            <w:r w:rsidRPr="008C0D2B">
              <w:rPr>
                <w:rFonts w:ascii="Times New Roman" w:eastAsia="Times New Roman" w:hAnsi="Times New Roman" w:cs="Times New Roman"/>
                <w:i/>
                <w:iCs/>
                <w:sz w:val="24"/>
                <w:szCs w:val="24"/>
              </w:rPr>
              <w:t>inlA</w:t>
            </w:r>
            <w:proofErr w:type="spellEnd"/>
            <w:r w:rsidRPr="008C0D2B">
              <w:rPr>
                <w:rFonts w:ascii="Times New Roman" w:eastAsia="Times New Roman" w:hAnsi="Times New Roman" w:cs="Times New Roman"/>
                <w:sz w:val="24"/>
                <w:szCs w:val="24"/>
              </w:rPr>
              <w:t> PMSC type 3 </w:t>
            </w:r>
          </w:p>
        </w:tc>
        <w:tc>
          <w:tcPr>
            <w:tcW w:w="876" w:type="dxa"/>
            <w:tcBorders>
              <w:top w:val="nil"/>
              <w:left w:val="nil"/>
              <w:bottom w:val="nil"/>
              <w:right w:val="nil"/>
            </w:tcBorders>
            <w:shd w:val="clear" w:color="auto" w:fill="auto"/>
            <w:vAlign w:val="center"/>
            <w:hideMark/>
          </w:tcPr>
          <w:p w14:paraId="4DF8AD02"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Reverse </w:t>
            </w:r>
          </w:p>
        </w:tc>
        <w:tc>
          <w:tcPr>
            <w:tcW w:w="3548" w:type="dxa"/>
            <w:tcBorders>
              <w:top w:val="nil"/>
              <w:left w:val="nil"/>
              <w:bottom w:val="nil"/>
              <w:right w:val="nil"/>
            </w:tcBorders>
            <w:shd w:val="clear" w:color="auto" w:fill="auto"/>
            <w:vAlign w:val="center"/>
            <w:hideMark/>
          </w:tcPr>
          <w:p w14:paraId="581209E8"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GTAAATTGAGCCTACAGCGTA </w:t>
            </w:r>
          </w:p>
        </w:tc>
        <w:tc>
          <w:tcPr>
            <w:tcW w:w="1620" w:type="dxa"/>
            <w:tcBorders>
              <w:top w:val="nil"/>
              <w:left w:val="nil"/>
              <w:bottom w:val="nil"/>
              <w:right w:val="nil"/>
            </w:tcBorders>
            <w:shd w:val="clear" w:color="auto" w:fill="auto"/>
            <w:vAlign w:val="center"/>
            <w:hideMark/>
          </w:tcPr>
          <w:p w14:paraId="4712DD80"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Nightingale et al., 2005 </w:t>
            </w:r>
          </w:p>
        </w:tc>
      </w:tr>
      <w:tr w:rsidR="008C0D2B" w:rsidRPr="008C0D2B" w14:paraId="0B7BB6B8" w14:textId="77777777" w:rsidTr="00A32CE8">
        <w:trPr>
          <w:trHeight w:val="810"/>
        </w:trPr>
        <w:tc>
          <w:tcPr>
            <w:tcW w:w="1355" w:type="dxa"/>
            <w:tcBorders>
              <w:top w:val="nil"/>
              <w:left w:val="nil"/>
              <w:bottom w:val="nil"/>
              <w:right w:val="nil"/>
            </w:tcBorders>
            <w:shd w:val="clear" w:color="auto" w:fill="auto"/>
            <w:vAlign w:val="center"/>
            <w:hideMark/>
          </w:tcPr>
          <w:p w14:paraId="55D6BD6A" w14:textId="77777777" w:rsidR="008C0D2B" w:rsidRPr="008C0D2B" w:rsidRDefault="008C0D2B" w:rsidP="00A32CE8">
            <w:pPr>
              <w:spacing w:before="100" w:beforeAutospacing="1" w:after="100" w:afterAutospacing="1" w:line="240" w:lineRule="auto"/>
              <w:jc w:val="both"/>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AVS-Marq150 (D) </w:t>
            </w:r>
          </w:p>
        </w:tc>
        <w:tc>
          <w:tcPr>
            <w:tcW w:w="2501" w:type="dxa"/>
            <w:tcBorders>
              <w:top w:val="nil"/>
              <w:left w:val="nil"/>
              <w:bottom w:val="nil"/>
              <w:right w:val="nil"/>
            </w:tcBorders>
            <w:shd w:val="clear" w:color="auto" w:fill="auto"/>
            <w:vAlign w:val="center"/>
            <w:hideMark/>
          </w:tcPr>
          <w:p w14:paraId="2A2D6400"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proofErr w:type="spellStart"/>
            <w:r w:rsidRPr="008C0D2B">
              <w:rPr>
                <w:rFonts w:ascii="Times New Roman" w:eastAsia="Times New Roman" w:hAnsi="Times New Roman" w:cs="Times New Roman"/>
                <w:sz w:val="24"/>
                <w:szCs w:val="24"/>
              </w:rPr>
              <w:t>SOEing</w:t>
            </w:r>
            <w:proofErr w:type="spellEnd"/>
            <w:r w:rsidRPr="008C0D2B">
              <w:rPr>
                <w:rFonts w:ascii="Times New Roman" w:eastAsia="Times New Roman" w:hAnsi="Times New Roman" w:cs="Times New Roman"/>
                <w:sz w:val="24"/>
                <w:szCs w:val="24"/>
              </w:rPr>
              <w:t> primer for</w:t>
            </w:r>
            <w:r w:rsidRPr="008C0D2B">
              <w:rPr>
                <w:rFonts w:ascii="Times New Roman" w:eastAsia="Times New Roman" w:hAnsi="Times New Roman" w:cs="Times New Roman"/>
                <w:i/>
                <w:iCs/>
                <w:sz w:val="24"/>
                <w:szCs w:val="24"/>
              </w:rPr>
              <w:t> </w:t>
            </w:r>
            <w:proofErr w:type="spellStart"/>
            <w:r w:rsidRPr="008C0D2B">
              <w:rPr>
                <w:rFonts w:ascii="Times New Roman" w:eastAsia="Times New Roman" w:hAnsi="Times New Roman" w:cs="Times New Roman"/>
                <w:i/>
                <w:iCs/>
                <w:sz w:val="24"/>
                <w:szCs w:val="24"/>
              </w:rPr>
              <w:t>inlA</w:t>
            </w:r>
            <w:proofErr w:type="spellEnd"/>
            <w:r w:rsidRPr="008C0D2B">
              <w:rPr>
                <w:rFonts w:ascii="Times New Roman" w:eastAsia="Times New Roman" w:hAnsi="Times New Roman" w:cs="Times New Roman"/>
                <w:sz w:val="24"/>
                <w:szCs w:val="24"/>
              </w:rPr>
              <w:t> PMSC type 3 </w:t>
            </w:r>
          </w:p>
        </w:tc>
        <w:tc>
          <w:tcPr>
            <w:tcW w:w="876" w:type="dxa"/>
            <w:tcBorders>
              <w:top w:val="nil"/>
              <w:left w:val="nil"/>
              <w:bottom w:val="nil"/>
              <w:right w:val="nil"/>
            </w:tcBorders>
            <w:shd w:val="clear" w:color="auto" w:fill="auto"/>
            <w:vAlign w:val="center"/>
            <w:hideMark/>
          </w:tcPr>
          <w:p w14:paraId="2A621B55"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Reverse </w:t>
            </w:r>
          </w:p>
        </w:tc>
        <w:tc>
          <w:tcPr>
            <w:tcW w:w="3548" w:type="dxa"/>
            <w:tcBorders>
              <w:top w:val="nil"/>
              <w:left w:val="nil"/>
              <w:bottom w:val="nil"/>
              <w:right w:val="nil"/>
            </w:tcBorders>
            <w:shd w:val="clear" w:color="auto" w:fill="auto"/>
            <w:vAlign w:val="center"/>
            <w:hideMark/>
          </w:tcPr>
          <w:p w14:paraId="10BF62B9"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GCGGTACCTTGCTTGATTGGC </w:t>
            </w:r>
          </w:p>
        </w:tc>
        <w:tc>
          <w:tcPr>
            <w:tcW w:w="1620" w:type="dxa"/>
            <w:tcBorders>
              <w:top w:val="nil"/>
              <w:left w:val="nil"/>
              <w:bottom w:val="nil"/>
              <w:right w:val="nil"/>
            </w:tcBorders>
            <w:shd w:val="clear" w:color="auto" w:fill="auto"/>
            <w:vAlign w:val="center"/>
            <w:hideMark/>
          </w:tcPr>
          <w:p w14:paraId="193B1AB1"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Nightingale et al., 2005 </w:t>
            </w:r>
          </w:p>
        </w:tc>
      </w:tr>
      <w:tr w:rsidR="008C0D2B" w:rsidRPr="008C0D2B" w14:paraId="4AB3F51A" w14:textId="77777777" w:rsidTr="00A32CE8">
        <w:trPr>
          <w:trHeight w:val="900"/>
        </w:trPr>
        <w:tc>
          <w:tcPr>
            <w:tcW w:w="1355" w:type="dxa"/>
            <w:tcBorders>
              <w:top w:val="nil"/>
              <w:left w:val="nil"/>
              <w:bottom w:val="nil"/>
              <w:right w:val="nil"/>
            </w:tcBorders>
            <w:shd w:val="clear" w:color="auto" w:fill="auto"/>
            <w:vAlign w:val="center"/>
            <w:hideMark/>
          </w:tcPr>
          <w:p w14:paraId="241D7016" w14:textId="77777777" w:rsidR="008C0D2B" w:rsidRPr="008C0D2B" w:rsidRDefault="008C0D2B" w:rsidP="00A32CE8">
            <w:pPr>
              <w:spacing w:before="100" w:beforeAutospacing="1" w:after="100" w:afterAutospacing="1" w:line="240" w:lineRule="auto"/>
              <w:jc w:val="both"/>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AVS42 XF_PMSC3 </w:t>
            </w:r>
          </w:p>
        </w:tc>
        <w:tc>
          <w:tcPr>
            <w:tcW w:w="2501" w:type="dxa"/>
            <w:tcBorders>
              <w:top w:val="nil"/>
              <w:left w:val="nil"/>
              <w:bottom w:val="nil"/>
              <w:right w:val="nil"/>
            </w:tcBorders>
            <w:shd w:val="clear" w:color="auto" w:fill="auto"/>
            <w:vAlign w:val="center"/>
            <w:hideMark/>
          </w:tcPr>
          <w:p w14:paraId="1861BB29"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Sequencing primer for verification of PMSC type 3 </w:t>
            </w:r>
          </w:p>
        </w:tc>
        <w:tc>
          <w:tcPr>
            <w:tcW w:w="876" w:type="dxa"/>
            <w:tcBorders>
              <w:top w:val="nil"/>
              <w:left w:val="nil"/>
              <w:bottom w:val="nil"/>
              <w:right w:val="nil"/>
            </w:tcBorders>
            <w:shd w:val="clear" w:color="auto" w:fill="auto"/>
            <w:vAlign w:val="center"/>
            <w:hideMark/>
          </w:tcPr>
          <w:p w14:paraId="7855CC16"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Forward </w:t>
            </w:r>
          </w:p>
        </w:tc>
        <w:tc>
          <w:tcPr>
            <w:tcW w:w="3548" w:type="dxa"/>
            <w:tcBorders>
              <w:top w:val="nil"/>
              <w:left w:val="nil"/>
              <w:bottom w:val="nil"/>
              <w:right w:val="nil"/>
            </w:tcBorders>
            <w:shd w:val="clear" w:color="auto" w:fill="auto"/>
            <w:vAlign w:val="center"/>
            <w:hideMark/>
          </w:tcPr>
          <w:p w14:paraId="0E83710A"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GTGACGCAGCCACTTAAGGC </w:t>
            </w:r>
          </w:p>
        </w:tc>
        <w:tc>
          <w:tcPr>
            <w:tcW w:w="1620" w:type="dxa"/>
            <w:tcBorders>
              <w:top w:val="nil"/>
              <w:left w:val="nil"/>
              <w:bottom w:val="nil"/>
              <w:right w:val="nil"/>
            </w:tcBorders>
            <w:shd w:val="clear" w:color="auto" w:fill="auto"/>
            <w:vAlign w:val="center"/>
            <w:hideMark/>
          </w:tcPr>
          <w:p w14:paraId="639448A6"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Nightingale et al., 2005 </w:t>
            </w:r>
          </w:p>
        </w:tc>
      </w:tr>
      <w:tr w:rsidR="008C0D2B" w:rsidRPr="008C0D2B" w14:paraId="4275B558" w14:textId="77777777" w:rsidTr="00A32CE8">
        <w:trPr>
          <w:trHeight w:val="900"/>
        </w:trPr>
        <w:tc>
          <w:tcPr>
            <w:tcW w:w="1355" w:type="dxa"/>
            <w:tcBorders>
              <w:top w:val="nil"/>
              <w:left w:val="nil"/>
              <w:bottom w:val="nil"/>
              <w:right w:val="nil"/>
            </w:tcBorders>
            <w:shd w:val="clear" w:color="auto" w:fill="auto"/>
            <w:vAlign w:val="center"/>
            <w:hideMark/>
          </w:tcPr>
          <w:p w14:paraId="74CEB664" w14:textId="77777777" w:rsidR="008C0D2B" w:rsidRPr="008C0D2B" w:rsidRDefault="008C0D2B" w:rsidP="00A32CE8">
            <w:pPr>
              <w:spacing w:before="100" w:beforeAutospacing="1" w:after="100" w:afterAutospacing="1" w:line="240" w:lineRule="auto"/>
              <w:jc w:val="both"/>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AVS43 XR_PMSC3 </w:t>
            </w:r>
          </w:p>
        </w:tc>
        <w:tc>
          <w:tcPr>
            <w:tcW w:w="2501" w:type="dxa"/>
            <w:tcBorders>
              <w:top w:val="nil"/>
              <w:left w:val="nil"/>
              <w:bottom w:val="nil"/>
              <w:right w:val="nil"/>
            </w:tcBorders>
            <w:shd w:val="clear" w:color="auto" w:fill="auto"/>
            <w:vAlign w:val="center"/>
            <w:hideMark/>
          </w:tcPr>
          <w:p w14:paraId="39381343"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Sequencing primer for verification of PMSC type 3 </w:t>
            </w:r>
          </w:p>
        </w:tc>
        <w:tc>
          <w:tcPr>
            <w:tcW w:w="876" w:type="dxa"/>
            <w:tcBorders>
              <w:top w:val="nil"/>
              <w:left w:val="nil"/>
              <w:bottom w:val="nil"/>
              <w:right w:val="nil"/>
            </w:tcBorders>
            <w:shd w:val="clear" w:color="auto" w:fill="auto"/>
            <w:vAlign w:val="center"/>
            <w:hideMark/>
          </w:tcPr>
          <w:p w14:paraId="3747D1C6"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Reverse </w:t>
            </w:r>
          </w:p>
        </w:tc>
        <w:tc>
          <w:tcPr>
            <w:tcW w:w="3548" w:type="dxa"/>
            <w:tcBorders>
              <w:top w:val="nil"/>
              <w:left w:val="nil"/>
              <w:bottom w:val="nil"/>
              <w:right w:val="nil"/>
            </w:tcBorders>
            <w:shd w:val="clear" w:color="auto" w:fill="auto"/>
            <w:vAlign w:val="center"/>
            <w:hideMark/>
          </w:tcPr>
          <w:p w14:paraId="59476A00"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GTGTCACTGCATCTGTCACAC </w:t>
            </w:r>
          </w:p>
        </w:tc>
        <w:tc>
          <w:tcPr>
            <w:tcW w:w="1620" w:type="dxa"/>
            <w:tcBorders>
              <w:top w:val="nil"/>
              <w:left w:val="nil"/>
              <w:bottom w:val="nil"/>
              <w:right w:val="nil"/>
            </w:tcBorders>
            <w:shd w:val="clear" w:color="auto" w:fill="auto"/>
            <w:vAlign w:val="center"/>
            <w:hideMark/>
          </w:tcPr>
          <w:p w14:paraId="23BA705F"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Nightingale et al., 2005 </w:t>
            </w:r>
          </w:p>
        </w:tc>
      </w:tr>
      <w:tr w:rsidR="008C0D2B" w:rsidRPr="008C0D2B" w14:paraId="6A216DBB" w14:textId="77777777" w:rsidTr="00A32CE8">
        <w:trPr>
          <w:trHeight w:val="900"/>
        </w:trPr>
        <w:tc>
          <w:tcPr>
            <w:tcW w:w="1355" w:type="dxa"/>
            <w:tcBorders>
              <w:top w:val="nil"/>
              <w:left w:val="nil"/>
              <w:bottom w:val="nil"/>
              <w:right w:val="nil"/>
            </w:tcBorders>
            <w:shd w:val="clear" w:color="auto" w:fill="auto"/>
            <w:vAlign w:val="center"/>
            <w:hideMark/>
          </w:tcPr>
          <w:p w14:paraId="38BAB9BA" w14:textId="77777777" w:rsidR="008C0D2B" w:rsidRPr="008C0D2B" w:rsidRDefault="008C0D2B" w:rsidP="00A32CE8">
            <w:pPr>
              <w:spacing w:before="100" w:beforeAutospacing="1" w:after="100" w:afterAutospacing="1" w:line="240" w:lineRule="auto"/>
              <w:jc w:val="both"/>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AVS44 XIF_PMSC3 </w:t>
            </w:r>
          </w:p>
        </w:tc>
        <w:tc>
          <w:tcPr>
            <w:tcW w:w="2501" w:type="dxa"/>
            <w:tcBorders>
              <w:top w:val="nil"/>
              <w:left w:val="nil"/>
              <w:bottom w:val="nil"/>
              <w:right w:val="nil"/>
            </w:tcBorders>
            <w:shd w:val="clear" w:color="auto" w:fill="auto"/>
            <w:vAlign w:val="center"/>
            <w:hideMark/>
          </w:tcPr>
          <w:p w14:paraId="6E73D65B"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Internal sequencing primer for verification of PMSC type 3 </w:t>
            </w:r>
          </w:p>
        </w:tc>
        <w:tc>
          <w:tcPr>
            <w:tcW w:w="876" w:type="dxa"/>
            <w:tcBorders>
              <w:top w:val="nil"/>
              <w:left w:val="nil"/>
              <w:bottom w:val="nil"/>
              <w:right w:val="nil"/>
            </w:tcBorders>
            <w:shd w:val="clear" w:color="auto" w:fill="auto"/>
            <w:vAlign w:val="center"/>
            <w:hideMark/>
          </w:tcPr>
          <w:p w14:paraId="6CF34D54"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Forward </w:t>
            </w:r>
          </w:p>
        </w:tc>
        <w:tc>
          <w:tcPr>
            <w:tcW w:w="3548" w:type="dxa"/>
            <w:tcBorders>
              <w:top w:val="nil"/>
              <w:left w:val="nil"/>
              <w:bottom w:val="nil"/>
              <w:right w:val="nil"/>
            </w:tcBorders>
            <w:shd w:val="clear" w:color="auto" w:fill="auto"/>
            <w:vAlign w:val="center"/>
            <w:hideMark/>
          </w:tcPr>
          <w:p w14:paraId="4CEA7B7D"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AATTTACGAAAAATCCTGTGG </w:t>
            </w:r>
          </w:p>
        </w:tc>
        <w:tc>
          <w:tcPr>
            <w:tcW w:w="1620" w:type="dxa"/>
            <w:tcBorders>
              <w:top w:val="nil"/>
              <w:left w:val="nil"/>
              <w:bottom w:val="nil"/>
              <w:right w:val="nil"/>
            </w:tcBorders>
            <w:shd w:val="clear" w:color="auto" w:fill="auto"/>
            <w:vAlign w:val="center"/>
            <w:hideMark/>
          </w:tcPr>
          <w:p w14:paraId="5A903A82"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Nightingale et al., 2005 </w:t>
            </w:r>
          </w:p>
        </w:tc>
      </w:tr>
      <w:tr w:rsidR="008C0D2B" w:rsidRPr="008C0D2B" w14:paraId="0EDFB6A8" w14:textId="77777777" w:rsidTr="00A32CE8">
        <w:tc>
          <w:tcPr>
            <w:tcW w:w="1355" w:type="dxa"/>
            <w:tcBorders>
              <w:top w:val="nil"/>
              <w:left w:val="nil"/>
              <w:bottom w:val="single" w:sz="6" w:space="0" w:color="auto"/>
              <w:right w:val="nil"/>
            </w:tcBorders>
            <w:shd w:val="clear" w:color="auto" w:fill="auto"/>
            <w:vAlign w:val="center"/>
            <w:hideMark/>
          </w:tcPr>
          <w:p w14:paraId="1F7B9D57" w14:textId="77777777" w:rsidR="008C0D2B" w:rsidRPr="008C0D2B" w:rsidRDefault="008C0D2B" w:rsidP="00A32CE8">
            <w:pPr>
              <w:spacing w:before="100" w:beforeAutospacing="1" w:after="100" w:afterAutospacing="1" w:line="240" w:lineRule="auto"/>
              <w:jc w:val="both"/>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AVS45 XIR_PMSC3 </w:t>
            </w:r>
          </w:p>
        </w:tc>
        <w:tc>
          <w:tcPr>
            <w:tcW w:w="2501" w:type="dxa"/>
            <w:tcBorders>
              <w:top w:val="nil"/>
              <w:left w:val="nil"/>
              <w:bottom w:val="single" w:sz="6" w:space="0" w:color="auto"/>
              <w:right w:val="nil"/>
            </w:tcBorders>
            <w:shd w:val="clear" w:color="auto" w:fill="auto"/>
            <w:vAlign w:val="center"/>
            <w:hideMark/>
          </w:tcPr>
          <w:p w14:paraId="644FD67D"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Internal sequencing primer for verification of PMSC type 3 </w:t>
            </w:r>
          </w:p>
        </w:tc>
        <w:tc>
          <w:tcPr>
            <w:tcW w:w="876" w:type="dxa"/>
            <w:tcBorders>
              <w:top w:val="nil"/>
              <w:left w:val="nil"/>
              <w:bottom w:val="single" w:sz="6" w:space="0" w:color="auto"/>
              <w:right w:val="nil"/>
            </w:tcBorders>
            <w:shd w:val="clear" w:color="auto" w:fill="auto"/>
            <w:vAlign w:val="center"/>
            <w:hideMark/>
          </w:tcPr>
          <w:p w14:paraId="65E468FA"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Reverse </w:t>
            </w:r>
          </w:p>
        </w:tc>
        <w:tc>
          <w:tcPr>
            <w:tcW w:w="3548" w:type="dxa"/>
            <w:tcBorders>
              <w:top w:val="nil"/>
              <w:left w:val="nil"/>
              <w:bottom w:val="single" w:sz="6" w:space="0" w:color="auto"/>
              <w:right w:val="nil"/>
            </w:tcBorders>
            <w:shd w:val="clear" w:color="auto" w:fill="auto"/>
            <w:vAlign w:val="center"/>
            <w:hideMark/>
          </w:tcPr>
          <w:p w14:paraId="069C2A6C"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GAAGTCCTTCATAGTCTACTG </w:t>
            </w:r>
          </w:p>
        </w:tc>
        <w:tc>
          <w:tcPr>
            <w:tcW w:w="1620" w:type="dxa"/>
            <w:tcBorders>
              <w:top w:val="nil"/>
              <w:left w:val="nil"/>
              <w:bottom w:val="single" w:sz="6" w:space="0" w:color="auto"/>
              <w:right w:val="nil"/>
            </w:tcBorders>
            <w:shd w:val="clear" w:color="auto" w:fill="auto"/>
            <w:vAlign w:val="center"/>
            <w:hideMark/>
          </w:tcPr>
          <w:p w14:paraId="30141E6B" w14:textId="77777777" w:rsidR="008C0D2B" w:rsidRPr="008C0D2B" w:rsidRDefault="008C0D2B" w:rsidP="00A32CE8">
            <w:pPr>
              <w:spacing w:before="100" w:beforeAutospacing="1" w:after="100" w:afterAutospacing="1" w:line="240" w:lineRule="auto"/>
              <w:jc w:val="center"/>
              <w:textAlignment w:val="baseline"/>
              <w:rPr>
                <w:rFonts w:ascii="Segoe UI" w:eastAsia="Times New Roman" w:hAnsi="Segoe UI" w:cs="Segoe UI"/>
                <w:sz w:val="18"/>
                <w:szCs w:val="18"/>
              </w:rPr>
            </w:pPr>
            <w:r w:rsidRPr="008C0D2B">
              <w:rPr>
                <w:rFonts w:ascii="Times New Roman" w:eastAsia="Times New Roman" w:hAnsi="Times New Roman" w:cs="Times New Roman"/>
                <w:sz w:val="24"/>
                <w:szCs w:val="24"/>
              </w:rPr>
              <w:t>Nightingale et al., 2005 </w:t>
            </w:r>
          </w:p>
        </w:tc>
      </w:tr>
    </w:tbl>
    <w:p w14:paraId="2C5F412F" w14:textId="77777777" w:rsidR="00DE4529" w:rsidRDefault="00DE4529">
      <w:pPr>
        <w:rPr>
          <w:rFonts w:ascii="Times New Roman" w:hAnsi="Times New Roman" w:cs="Times New Roman"/>
          <w:b/>
          <w:color w:val="222222"/>
          <w:sz w:val="24"/>
          <w:szCs w:val="24"/>
        </w:rPr>
      </w:pPr>
      <w:r>
        <w:rPr>
          <w:rFonts w:ascii="Times New Roman" w:hAnsi="Times New Roman" w:cs="Times New Roman"/>
          <w:b/>
          <w:color w:val="222222"/>
          <w:sz w:val="24"/>
          <w:szCs w:val="24"/>
        </w:rPr>
        <w:br w:type="page"/>
      </w:r>
    </w:p>
    <w:p w14:paraId="56F66005" w14:textId="619D06FE" w:rsidR="003362D6" w:rsidRDefault="003362D6" w:rsidP="00A32CE8">
      <w:pPr>
        <w:pStyle w:val="ListParagraph"/>
        <w:shd w:val="clear" w:color="auto" w:fill="FFFFFF"/>
        <w:spacing w:after="0" w:line="240" w:lineRule="auto"/>
        <w:ind w:left="0"/>
        <w:rPr>
          <w:rFonts w:ascii="Times New Roman" w:hAnsi="Times New Roman" w:cs="Times New Roman"/>
          <w:color w:val="222222"/>
          <w:sz w:val="24"/>
          <w:szCs w:val="24"/>
        </w:rPr>
      </w:pPr>
      <w:r w:rsidRPr="00645870">
        <w:rPr>
          <w:rFonts w:ascii="Times New Roman" w:hAnsi="Times New Roman" w:cs="Times New Roman"/>
          <w:b/>
          <w:color w:val="222222"/>
          <w:sz w:val="24"/>
          <w:szCs w:val="24"/>
        </w:rPr>
        <w:lastRenderedPageBreak/>
        <w:t>Table S2.</w:t>
      </w:r>
      <w:r>
        <w:rPr>
          <w:rFonts w:ascii="Times New Roman" w:hAnsi="Times New Roman" w:cs="Times New Roman"/>
          <w:color w:val="222222"/>
          <w:sz w:val="24"/>
          <w:szCs w:val="24"/>
        </w:rPr>
        <w:t xml:space="preserve"> As part of external validation of the model in Figure 1, we compared the model predicted and reported annual number of listeriosis cases in European Union member countries in 2014.  The model was evaluated with 38 annual exposures per person (Ricci et al, 2017) and under the same assumption that 45% of contaminations were with the </w:t>
      </w:r>
      <w:r w:rsidR="00DE4529">
        <w:rPr>
          <w:rFonts w:ascii="Times New Roman" w:hAnsi="Times New Roman" w:cs="Times New Roman"/>
          <w:color w:val="222222"/>
          <w:sz w:val="24"/>
          <w:szCs w:val="24"/>
        </w:rPr>
        <w:t xml:space="preserve">virulence-attenuated </w:t>
      </w:r>
      <w:r>
        <w:rPr>
          <w:rFonts w:ascii="Times New Roman" w:hAnsi="Times New Roman" w:cs="Times New Roman"/>
          <w:color w:val="222222"/>
          <w:sz w:val="24"/>
          <w:szCs w:val="24"/>
        </w:rPr>
        <w:t xml:space="preserve">strains of </w:t>
      </w:r>
      <w:r w:rsidRPr="0012054E">
        <w:rPr>
          <w:rFonts w:ascii="Times New Roman" w:hAnsi="Times New Roman" w:cs="Times New Roman"/>
          <w:i/>
          <w:color w:val="222222"/>
          <w:sz w:val="24"/>
          <w:szCs w:val="24"/>
        </w:rPr>
        <w:t>L</w:t>
      </w:r>
      <w:r w:rsidR="00575562">
        <w:rPr>
          <w:rFonts w:ascii="Times New Roman" w:hAnsi="Times New Roman" w:cs="Times New Roman"/>
          <w:i/>
          <w:color w:val="222222"/>
          <w:sz w:val="24"/>
          <w:szCs w:val="24"/>
        </w:rPr>
        <w:t>.</w:t>
      </w:r>
      <w:r w:rsidRPr="0012054E">
        <w:rPr>
          <w:rFonts w:ascii="Times New Roman" w:hAnsi="Times New Roman" w:cs="Times New Roman"/>
          <w:i/>
          <w:color w:val="222222"/>
          <w:sz w:val="24"/>
          <w:szCs w:val="24"/>
        </w:rPr>
        <w:t xml:space="preserve"> monocytogenes</w:t>
      </w:r>
      <w:r>
        <w:rPr>
          <w:rFonts w:ascii="Times New Roman" w:hAnsi="Times New Roman" w:cs="Times New Roman"/>
          <w:color w:val="222222"/>
          <w:sz w:val="24"/>
          <w:szCs w:val="24"/>
        </w:rPr>
        <w:t xml:space="preserve"> as it was assumed in the model run for the US population.  The confirmed cases were previously reported by the European Center for Disease Control and Prevention (2015) and were adjusted by a factor of 1.7 to account for underreporting (Ricci et al, 2017).  The countries of </w:t>
      </w:r>
      <w:proofErr w:type="spellStart"/>
      <w:r>
        <w:rPr>
          <w:rFonts w:ascii="Times New Roman" w:hAnsi="Times New Roman" w:cs="Times New Roman"/>
          <w:color w:val="222222"/>
          <w:sz w:val="24"/>
          <w:szCs w:val="24"/>
        </w:rPr>
        <w:t>Liechenstain</w:t>
      </w:r>
      <w:proofErr w:type="spellEnd"/>
      <w:r>
        <w:rPr>
          <w:rFonts w:ascii="Times New Roman" w:hAnsi="Times New Roman" w:cs="Times New Roman"/>
          <w:color w:val="222222"/>
          <w:sz w:val="24"/>
          <w:szCs w:val="24"/>
        </w:rPr>
        <w:t xml:space="preserve">, Portugal and Cyprus were excluded, as no cases were reported or no information was provided.  The population of each country in 2014 was obtained from </w:t>
      </w:r>
      <w:r w:rsidRPr="00075DBE">
        <w:rPr>
          <w:rFonts w:ascii="Times New Roman" w:hAnsi="Times New Roman" w:cs="Times New Roman"/>
          <w:color w:val="222222"/>
          <w:sz w:val="24"/>
          <w:szCs w:val="24"/>
        </w:rPr>
        <w:t>Eurostat (Eurostat, 2019).</w:t>
      </w:r>
      <w:r>
        <w:rPr>
          <w:rFonts w:ascii="Times New Roman" w:hAnsi="Times New Roman" w:cs="Times New Roman"/>
          <w:color w:val="222222"/>
          <w:sz w:val="24"/>
          <w:szCs w:val="24"/>
        </w:rPr>
        <w:t xml:space="preserve"> “Wide” and “Narrow” parameter values correspond to the calibration criteria described in Table 5. </w:t>
      </w:r>
    </w:p>
    <w:p w14:paraId="60222107" w14:textId="77777777" w:rsidR="00A32CE8" w:rsidRPr="00B9035A" w:rsidRDefault="00A32CE8" w:rsidP="00A32CE8">
      <w:pPr>
        <w:pStyle w:val="ListParagraph"/>
        <w:shd w:val="clear" w:color="auto" w:fill="FFFFFF"/>
        <w:spacing w:after="0" w:line="240" w:lineRule="auto"/>
        <w:ind w:left="0"/>
        <w:rPr>
          <w:rFonts w:ascii="Times New Roman" w:hAnsi="Times New Roman" w:cs="Times New Roman"/>
          <w:color w:val="222222"/>
          <w:sz w:val="24"/>
          <w:szCs w:val="24"/>
        </w:rPr>
      </w:pPr>
    </w:p>
    <w:tbl>
      <w:tblPr>
        <w:tblStyle w:val="PlainTable1"/>
        <w:tblW w:w="9771" w:type="dxa"/>
        <w:tblLook w:val="04A0" w:firstRow="1" w:lastRow="0" w:firstColumn="1" w:lastColumn="0" w:noHBand="0" w:noVBand="1"/>
      </w:tblPr>
      <w:tblGrid>
        <w:gridCol w:w="1165"/>
        <w:gridCol w:w="1260"/>
        <w:gridCol w:w="1260"/>
        <w:gridCol w:w="1890"/>
        <w:gridCol w:w="2070"/>
        <w:gridCol w:w="2126"/>
      </w:tblGrid>
      <w:tr w:rsidR="00DE4529" w:rsidRPr="003362D6" w14:paraId="4EE8CCEC" w14:textId="77777777" w:rsidTr="0064587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tcPr>
          <w:p w14:paraId="44CE7B4E" w14:textId="77777777" w:rsidR="003362D6" w:rsidRPr="003362D6" w:rsidRDefault="003362D6" w:rsidP="00EE3467">
            <w:pPr>
              <w:rPr>
                <w:rFonts w:eastAsia="Times New Roman" w:cstheme="minorHAnsi"/>
                <w:color w:val="000000"/>
                <w:sz w:val="16"/>
                <w:szCs w:val="16"/>
              </w:rPr>
            </w:pPr>
            <w:r w:rsidRPr="003362D6">
              <w:rPr>
                <w:rFonts w:eastAsia="Times New Roman" w:cstheme="minorHAnsi"/>
                <w:color w:val="000000"/>
                <w:sz w:val="16"/>
                <w:szCs w:val="16"/>
              </w:rPr>
              <w:t xml:space="preserve">Country </w:t>
            </w:r>
          </w:p>
        </w:tc>
        <w:tc>
          <w:tcPr>
            <w:tcW w:w="1260" w:type="dxa"/>
            <w:shd w:val="clear" w:color="auto" w:fill="auto"/>
            <w:noWrap/>
          </w:tcPr>
          <w:p w14:paraId="405D30DC" w14:textId="77777777" w:rsidR="003362D6" w:rsidRPr="00C23869" w:rsidRDefault="003362D6" w:rsidP="00EE346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23869">
              <w:rPr>
                <w:rFonts w:eastAsia="Times New Roman" w:cstheme="minorHAnsi"/>
                <w:color w:val="000000"/>
                <w:sz w:val="16"/>
                <w:szCs w:val="16"/>
              </w:rPr>
              <w:t>Population</w:t>
            </w:r>
          </w:p>
        </w:tc>
        <w:tc>
          <w:tcPr>
            <w:tcW w:w="1260" w:type="dxa"/>
            <w:shd w:val="clear" w:color="auto" w:fill="auto"/>
            <w:noWrap/>
          </w:tcPr>
          <w:p w14:paraId="52283360" w14:textId="77777777" w:rsidR="003362D6" w:rsidRPr="005C63EA" w:rsidRDefault="003362D6" w:rsidP="00EE346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C63EA">
              <w:rPr>
                <w:rFonts w:eastAsia="Times New Roman" w:cstheme="minorHAnsi"/>
                <w:color w:val="000000"/>
                <w:sz w:val="16"/>
                <w:szCs w:val="16"/>
              </w:rPr>
              <w:t>Reported cases</w:t>
            </w:r>
          </w:p>
        </w:tc>
        <w:tc>
          <w:tcPr>
            <w:tcW w:w="1890" w:type="dxa"/>
            <w:shd w:val="clear" w:color="auto" w:fill="auto"/>
            <w:noWrap/>
          </w:tcPr>
          <w:p w14:paraId="6B47C057" w14:textId="77777777" w:rsidR="003362D6" w:rsidRPr="00DE4529" w:rsidRDefault="003362D6" w:rsidP="00EE346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33F83">
              <w:rPr>
                <w:rFonts w:eastAsia="Times New Roman" w:cstheme="minorHAnsi"/>
                <w:color w:val="000000"/>
                <w:sz w:val="16"/>
                <w:szCs w:val="16"/>
              </w:rPr>
              <w:t>Reported cases a</w:t>
            </w:r>
            <w:r w:rsidRPr="00DE4529">
              <w:rPr>
                <w:rFonts w:eastAsia="Times New Roman" w:cstheme="minorHAnsi"/>
                <w:color w:val="000000"/>
                <w:sz w:val="16"/>
                <w:szCs w:val="16"/>
              </w:rPr>
              <w:t>djusted for underreporting</w:t>
            </w:r>
          </w:p>
        </w:tc>
        <w:tc>
          <w:tcPr>
            <w:tcW w:w="2070" w:type="dxa"/>
            <w:shd w:val="clear" w:color="auto" w:fill="auto"/>
            <w:noWrap/>
          </w:tcPr>
          <w:p w14:paraId="3AAABAF9" w14:textId="77777777" w:rsidR="003362D6" w:rsidRPr="00DE4529" w:rsidRDefault="003362D6" w:rsidP="00EE346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E4529">
              <w:rPr>
                <w:rFonts w:eastAsia="Times New Roman" w:cstheme="minorHAnsi"/>
                <w:color w:val="000000"/>
                <w:sz w:val="16"/>
                <w:szCs w:val="16"/>
              </w:rPr>
              <w:t>Predicted cases (based on “Wide” parameter values)</w:t>
            </w:r>
          </w:p>
        </w:tc>
        <w:tc>
          <w:tcPr>
            <w:tcW w:w="2126" w:type="dxa"/>
            <w:shd w:val="clear" w:color="auto" w:fill="auto"/>
            <w:noWrap/>
          </w:tcPr>
          <w:p w14:paraId="42D3B58D" w14:textId="77777777" w:rsidR="003362D6" w:rsidRPr="00DE4529" w:rsidRDefault="003362D6" w:rsidP="00EE346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DE4529">
              <w:rPr>
                <w:rFonts w:eastAsia="Times New Roman" w:cstheme="minorHAnsi"/>
                <w:color w:val="000000"/>
                <w:sz w:val="16"/>
                <w:szCs w:val="16"/>
              </w:rPr>
              <w:t>Predicted cases (based on “Narrow” parameter values)</w:t>
            </w:r>
          </w:p>
        </w:tc>
      </w:tr>
      <w:tr w:rsidR="00DE4529" w:rsidRPr="00E42F0E" w14:paraId="35D7866B"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540A4663"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Austria</w:t>
            </w:r>
          </w:p>
        </w:tc>
        <w:tc>
          <w:tcPr>
            <w:tcW w:w="1260" w:type="dxa"/>
            <w:shd w:val="clear" w:color="auto" w:fill="auto"/>
            <w:noWrap/>
            <w:hideMark/>
          </w:tcPr>
          <w:p w14:paraId="293B16D6"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8.5 million </w:t>
            </w:r>
          </w:p>
        </w:tc>
        <w:tc>
          <w:tcPr>
            <w:tcW w:w="1260" w:type="dxa"/>
            <w:shd w:val="clear" w:color="auto" w:fill="auto"/>
            <w:noWrap/>
            <w:hideMark/>
          </w:tcPr>
          <w:p w14:paraId="5AE7E589"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49</w:t>
            </w:r>
          </w:p>
        </w:tc>
        <w:tc>
          <w:tcPr>
            <w:tcW w:w="1890" w:type="dxa"/>
            <w:shd w:val="clear" w:color="auto" w:fill="auto"/>
            <w:noWrap/>
            <w:hideMark/>
          </w:tcPr>
          <w:p w14:paraId="0D5D91CA"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83.3</w:t>
            </w:r>
          </w:p>
        </w:tc>
        <w:tc>
          <w:tcPr>
            <w:tcW w:w="2070" w:type="dxa"/>
            <w:shd w:val="clear" w:color="auto" w:fill="auto"/>
            <w:noWrap/>
          </w:tcPr>
          <w:p w14:paraId="59AE9DC4"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82.53</w:t>
            </w:r>
          </w:p>
        </w:tc>
        <w:tc>
          <w:tcPr>
            <w:tcW w:w="2126" w:type="dxa"/>
            <w:shd w:val="clear" w:color="auto" w:fill="auto"/>
            <w:noWrap/>
            <w:hideMark/>
          </w:tcPr>
          <w:p w14:paraId="1AE74890"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64.06</w:t>
            </w:r>
          </w:p>
        </w:tc>
      </w:tr>
      <w:tr w:rsidR="00DE4529" w:rsidRPr="00E42F0E" w14:paraId="0B99ADC2"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284C8300"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Belgium</w:t>
            </w:r>
          </w:p>
        </w:tc>
        <w:tc>
          <w:tcPr>
            <w:tcW w:w="1260" w:type="dxa"/>
            <w:shd w:val="clear" w:color="auto" w:fill="auto"/>
            <w:noWrap/>
            <w:hideMark/>
          </w:tcPr>
          <w:p w14:paraId="1A4A5F75"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11.18 million </w:t>
            </w:r>
          </w:p>
        </w:tc>
        <w:tc>
          <w:tcPr>
            <w:tcW w:w="1260" w:type="dxa"/>
            <w:shd w:val="clear" w:color="auto" w:fill="auto"/>
            <w:noWrap/>
            <w:hideMark/>
          </w:tcPr>
          <w:p w14:paraId="323CD7C8"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84</w:t>
            </w:r>
          </w:p>
        </w:tc>
        <w:tc>
          <w:tcPr>
            <w:tcW w:w="1890" w:type="dxa"/>
            <w:shd w:val="clear" w:color="auto" w:fill="auto"/>
            <w:noWrap/>
            <w:hideMark/>
          </w:tcPr>
          <w:p w14:paraId="632EEA0C"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142.8</w:t>
            </w:r>
          </w:p>
        </w:tc>
        <w:tc>
          <w:tcPr>
            <w:tcW w:w="2070" w:type="dxa"/>
            <w:shd w:val="clear" w:color="auto" w:fill="auto"/>
            <w:noWrap/>
          </w:tcPr>
          <w:p w14:paraId="19D5B8C3"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108.55</w:t>
            </w:r>
          </w:p>
        </w:tc>
        <w:tc>
          <w:tcPr>
            <w:tcW w:w="2126" w:type="dxa"/>
            <w:shd w:val="clear" w:color="auto" w:fill="auto"/>
            <w:noWrap/>
            <w:hideMark/>
          </w:tcPr>
          <w:p w14:paraId="371DC19E"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84.26</w:t>
            </w:r>
          </w:p>
        </w:tc>
      </w:tr>
      <w:tr w:rsidR="00DE4529" w:rsidRPr="00E42F0E" w14:paraId="340D1693"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21AB9969"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Bulgaria</w:t>
            </w:r>
          </w:p>
        </w:tc>
        <w:tc>
          <w:tcPr>
            <w:tcW w:w="1260" w:type="dxa"/>
            <w:shd w:val="clear" w:color="auto" w:fill="auto"/>
            <w:noWrap/>
            <w:hideMark/>
          </w:tcPr>
          <w:p w14:paraId="4F2911E2"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7.246 million </w:t>
            </w:r>
          </w:p>
        </w:tc>
        <w:tc>
          <w:tcPr>
            <w:tcW w:w="1260" w:type="dxa"/>
            <w:shd w:val="clear" w:color="auto" w:fill="auto"/>
            <w:noWrap/>
            <w:hideMark/>
          </w:tcPr>
          <w:p w14:paraId="759FE28A"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10</w:t>
            </w:r>
          </w:p>
        </w:tc>
        <w:tc>
          <w:tcPr>
            <w:tcW w:w="1890" w:type="dxa"/>
            <w:shd w:val="clear" w:color="auto" w:fill="auto"/>
            <w:noWrap/>
            <w:hideMark/>
          </w:tcPr>
          <w:p w14:paraId="11C2C75D"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17</w:t>
            </w:r>
          </w:p>
        </w:tc>
        <w:tc>
          <w:tcPr>
            <w:tcW w:w="2070" w:type="dxa"/>
            <w:shd w:val="clear" w:color="auto" w:fill="auto"/>
            <w:noWrap/>
          </w:tcPr>
          <w:p w14:paraId="7866FEBE"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70.35</w:t>
            </w:r>
          </w:p>
        </w:tc>
        <w:tc>
          <w:tcPr>
            <w:tcW w:w="2126" w:type="dxa"/>
            <w:shd w:val="clear" w:color="auto" w:fill="auto"/>
            <w:noWrap/>
            <w:hideMark/>
          </w:tcPr>
          <w:p w14:paraId="2247B590"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54.61</w:t>
            </w:r>
          </w:p>
        </w:tc>
      </w:tr>
      <w:tr w:rsidR="00DE4529" w:rsidRPr="00E42F0E" w14:paraId="5D9D5D32"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7527E741"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Croatia</w:t>
            </w:r>
          </w:p>
        </w:tc>
        <w:tc>
          <w:tcPr>
            <w:tcW w:w="1260" w:type="dxa"/>
            <w:shd w:val="clear" w:color="auto" w:fill="auto"/>
            <w:noWrap/>
            <w:hideMark/>
          </w:tcPr>
          <w:p w14:paraId="16DFB15C"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4.247 million</w:t>
            </w:r>
          </w:p>
        </w:tc>
        <w:tc>
          <w:tcPr>
            <w:tcW w:w="1260" w:type="dxa"/>
            <w:shd w:val="clear" w:color="auto" w:fill="auto"/>
            <w:noWrap/>
            <w:hideMark/>
          </w:tcPr>
          <w:p w14:paraId="1EA3DCEF"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w:t>
            </w:r>
          </w:p>
        </w:tc>
        <w:tc>
          <w:tcPr>
            <w:tcW w:w="1890" w:type="dxa"/>
            <w:shd w:val="clear" w:color="auto" w:fill="auto"/>
            <w:noWrap/>
            <w:hideMark/>
          </w:tcPr>
          <w:p w14:paraId="0F5F6D62"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6.8</w:t>
            </w:r>
          </w:p>
        </w:tc>
        <w:tc>
          <w:tcPr>
            <w:tcW w:w="2070" w:type="dxa"/>
            <w:shd w:val="clear" w:color="auto" w:fill="auto"/>
            <w:noWrap/>
          </w:tcPr>
          <w:p w14:paraId="5AF3F0B0"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41.24</w:t>
            </w:r>
          </w:p>
        </w:tc>
        <w:tc>
          <w:tcPr>
            <w:tcW w:w="2126" w:type="dxa"/>
            <w:shd w:val="clear" w:color="auto" w:fill="auto"/>
            <w:noWrap/>
            <w:hideMark/>
          </w:tcPr>
          <w:p w14:paraId="5B657098"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32.01</w:t>
            </w:r>
          </w:p>
        </w:tc>
      </w:tr>
      <w:tr w:rsidR="00DE4529" w:rsidRPr="00E42F0E" w14:paraId="08E7B98D"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790D292B"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Czech Republic</w:t>
            </w:r>
          </w:p>
        </w:tc>
        <w:tc>
          <w:tcPr>
            <w:tcW w:w="1260" w:type="dxa"/>
            <w:shd w:val="clear" w:color="auto" w:fill="auto"/>
            <w:noWrap/>
            <w:hideMark/>
          </w:tcPr>
          <w:p w14:paraId="08F146F1"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10.51 million </w:t>
            </w:r>
          </w:p>
        </w:tc>
        <w:tc>
          <w:tcPr>
            <w:tcW w:w="1260" w:type="dxa"/>
            <w:shd w:val="clear" w:color="auto" w:fill="auto"/>
            <w:noWrap/>
            <w:hideMark/>
          </w:tcPr>
          <w:p w14:paraId="2B3B49D1"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38</w:t>
            </w:r>
          </w:p>
        </w:tc>
        <w:tc>
          <w:tcPr>
            <w:tcW w:w="1890" w:type="dxa"/>
            <w:shd w:val="clear" w:color="auto" w:fill="auto"/>
            <w:noWrap/>
            <w:hideMark/>
          </w:tcPr>
          <w:p w14:paraId="1C8BAE98"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64.6</w:t>
            </w:r>
          </w:p>
        </w:tc>
        <w:tc>
          <w:tcPr>
            <w:tcW w:w="2070" w:type="dxa"/>
            <w:shd w:val="clear" w:color="auto" w:fill="auto"/>
            <w:noWrap/>
          </w:tcPr>
          <w:p w14:paraId="35B5C4A0"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102.05</w:t>
            </w:r>
          </w:p>
        </w:tc>
        <w:tc>
          <w:tcPr>
            <w:tcW w:w="2126" w:type="dxa"/>
            <w:shd w:val="clear" w:color="auto" w:fill="auto"/>
            <w:noWrap/>
            <w:hideMark/>
          </w:tcPr>
          <w:p w14:paraId="19450BF0"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79.21</w:t>
            </w:r>
          </w:p>
        </w:tc>
      </w:tr>
      <w:tr w:rsidR="00DE4529" w:rsidRPr="00E42F0E" w14:paraId="4A47C20C"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3CC61503"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Denmark</w:t>
            </w:r>
          </w:p>
        </w:tc>
        <w:tc>
          <w:tcPr>
            <w:tcW w:w="1260" w:type="dxa"/>
            <w:shd w:val="clear" w:color="auto" w:fill="auto"/>
            <w:noWrap/>
            <w:hideMark/>
          </w:tcPr>
          <w:p w14:paraId="1620F62D"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5.627 million </w:t>
            </w:r>
          </w:p>
        </w:tc>
        <w:tc>
          <w:tcPr>
            <w:tcW w:w="1260" w:type="dxa"/>
            <w:shd w:val="clear" w:color="auto" w:fill="auto"/>
            <w:noWrap/>
            <w:hideMark/>
          </w:tcPr>
          <w:p w14:paraId="0990C6E9"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92</w:t>
            </w:r>
          </w:p>
        </w:tc>
        <w:tc>
          <w:tcPr>
            <w:tcW w:w="1890" w:type="dxa"/>
            <w:shd w:val="clear" w:color="auto" w:fill="auto"/>
            <w:noWrap/>
            <w:hideMark/>
          </w:tcPr>
          <w:p w14:paraId="122B92B8"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156.4</w:t>
            </w:r>
          </w:p>
        </w:tc>
        <w:tc>
          <w:tcPr>
            <w:tcW w:w="2070" w:type="dxa"/>
            <w:shd w:val="clear" w:color="auto" w:fill="auto"/>
            <w:noWrap/>
          </w:tcPr>
          <w:p w14:paraId="2CA8478E"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54.63</w:t>
            </w:r>
          </w:p>
        </w:tc>
        <w:tc>
          <w:tcPr>
            <w:tcW w:w="2126" w:type="dxa"/>
            <w:shd w:val="clear" w:color="auto" w:fill="auto"/>
            <w:noWrap/>
            <w:hideMark/>
          </w:tcPr>
          <w:p w14:paraId="4ECDDA97"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42.41</w:t>
            </w:r>
          </w:p>
        </w:tc>
      </w:tr>
      <w:tr w:rsidR="00DE4529" w:rsidRPr="00E42F0E" w14:paraId="7B8FC93D"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3DEC357A"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Estonia</w:t>
            </w:r>
          </w:p>
        </w:tc>
        <w:tc>
          <w:tcPr>
            <w:tcW w:w="1260" w:type="dxa"/>
            <w:shd w:val="clear" w:color="auto" w:fill="auto"/>
            <w:noWrap/>
            <w:hideMark/>
          </w:tcPr>
          <w:p w14:paraId="29CC7179"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1.316 million </w:t>
            </w:r>
          </w:p>
        </w:tc>
        <w:tc>
          <w:tcPr>
            <w:tcW w:w="1260" w:type="dxa"/>
            <w:shd w:val="clear" w:color="auto" w:fill="auto"/>
            <w:noWrap/>
            <w:hideMark/>
          </w:tcPr>
          <w:p w14:paraId="2329F4DE"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w:t>
            </w:r>
          </w:p>
        </w:tc>
        <w:tc>
          <w:tcPr>
            <w:tcW w:w="1890" w:type="dxa"/>
            <w:shd w:val="clear" w:color="auto" w:fill="auto"/>
            <w:noWrap/>
            <w:hideMark/>
          </w:tcPr>
          <w:p w14:paraId="1BA3AE2F"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1.7</w:t>
            </w:r>
          </w:p>
        </w:tc>
        <w:tc>
          <w:tcPr>
            <w:tcW w:w="2070" w:type="dxa"/>
            <w:shd w:val="clear" w:color="auto" w:fill="auto"/>
            <w:noWrap/>
          </w:tcPr>
          <w:p w14:paraId="715E0A20"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12.78</w:t>
            </w:r>
          </w:p>
        </w:tc>
        <w:tc>
          <w:tcPr>
            <w:tcW w:w="2126" w:type="dxa"/>
            <w:shd w:val="clear" w:color="auto" w:fill="auto"/>
            <w:noWrap/>
            <w:hideMark/>
          </w:tcPr>
          <w:p w14:paraId="3FB771A6"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9.92</w:t>
            </w:r>
          </w:p>
        </w:tc>
      </w:tr>
      <w:tr w:rsidR="00DE4529" w:rsidRPr="00E42F0E" w14:paraId="21335E1A"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5628247E"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Finland</w:t>
            </w:r>
          </w:p>
        </w:tc>
        <w:tc>
          <w:tcPr>
            <w:tcW w:w="1260" w:type="dxa"/>
            <w:shd w:val="clear" w:color="auto" w:fill="auto"/>
            <w:noWrap/>
            <w:hideMark/>
          </w:tcPr>
          <w:p w14:paraId="5D0CCF03"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5.451 million </w:t>
            </w:r>
          </w:p>
        </w:tc>
        <w:tc>
          <w:tcPr>
            <w:tcW w:w="1260" w:type="dxa"/>
            <w:shd w:val="clear" w:color="auto" w:fill="auto"/>
            <w:noWrap/>
            <w:hideMark/>
          </w:tcPr>
          <w:p w14:paraId="4F6E8CBE"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65</w:t>
            </w:r>
          </w:p>
        </w:tc>
        <w:tc>
          <w:tcPr>
            <w:tcW w:w="1890" w:type="dxa"/>
            <w:shd w:val="clear" w:color="auto" w:fill="auto"/>
            <w:noWrap/>
            <w:hideMark/>
          </w:tcPr>
          <w:p w14:paraId="5F1A2904"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110.5</w:t>
            </w:r>
          </w:p>
        </w:tc>
        <w:tc>
          <w:tcPr>
            <w:tcW w:w="2070" w:type="dxa"/>
            <w:shd w:val="clear" w:color="auto" w:fill="auto"/>
            <w:noWrap/>
          </w:tcPr>
          <w:p w14:paraId="09A4700C"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52.93</w:t>
            </w:r>
          </w:p>
        </w:tc>
        <w:tc>
          <w:tcPr>
            <w:tcW w:w="2126" w:type="dxa"/>
            <w:shd w:val="clear" w:color="auto" w:fill="auto"/>
            <w:noWrap/>
            <w:hideMark/>
          </w:tcPr>
          <w:p w14:paraId="046B3DED"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41.08</w:t>
            </w:r>
          </w:p>
        </w:tc>
      </w:tr>
      <w:tr w:rsidR="00DE4529" w:rsidRPr="00E42F0E" w14:paraId="156F2C01"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4AADDD57"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France</w:t>
            </w:r>
          </w:p>
        </w:tc>
        <w:tc>
          <w:tcPr>
            <w:tcW w:w="1260" w:type="dxa"/>
            <w:shd w:val="clear" w:color="auto" w:fill="auto"/>
            <w:noWrap/>
            <w:hideMark/>
          </w:tcPr>
          <w:p w14:paraId="0B1140E7"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66.13 million </w:t>
            </w:r>
          </w:p>
        </w:tc>
        <w:tc>
          <w:tcPr>
            <w:tcW w:w="1260" w:type="dxa"/>
            <w:shd w:val="clear" w:color="auto" w:fill="auto"/>
            <w:noWrap/>
            <w:hideMark/>
          </w:tcPr>
          <w:p w14:paraId="2FF39FC8"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374</w:t>
            </w:r>
          </w:p>
        </w:tc>
        <w:tc>
          <w:tcPr>
            <w:tcW w:w="1890" w:type="dxa"/>
            <w:shd w:val="clear" w:color="auto" w:fill="auto"/>
            <w:noWrap/>
            <w:hideMark/>
          </w:tcPr>
          <w:p w14:paraId="30458889"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635.8</w:t>
            </w:r>
          </w:p>
        </w:tc>
        <w:tc>
          <w:tcPr>
            <w:tcW w:w="2070" w:type="dxa"/>
            <w:shd w:val="clear" w:color="auto" w:fill="auto"/>
            <w:noWrap/>
          </w:tcPr>
          <w:p w14:paraId="7693B12E"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642.08</w:t>
            </w:r>
          </w:p>
        </w:tc>
        <w:tc>
          <w:tcPr>
            <w:tcW w:w="2126" w:type="dxa"/>
            <w:shd w:val="clear" w:color="auto" w:fill="auto"/>
            <w:noWrap/>
            <w:hideMark/>
          </w:tcPr>
          <w:p w14:paraId="1B012182"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498.4</w:t>
            </w:r>
          </w:p>
        </w:tc>
      </w:tr>
      <w:tr w:rsidR="00DE4529" w:rsidRPr="00E42F0E" w14:paraId="44CA02DD"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64F7E98B"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Germany</w:t>
            </w:r>
          </w:p>
        </w:tc>
        <w:tc>
          <w:tcPr>
            <w:tcW w:w="1260" w:type="dxa"/>
            <w:shd w:val="clear" w:color="auto" w:fill="auto"/>
            <w:noWrap/>
            <w:hideMark/>
          </w:tcPr>
          <w:p w14:paraId="15C768C4"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80.77 million</w:t>
            </w:r>
          </w:p>
        </w:tc>
        <w:tc>
          <w:tcPr>
            <w:tcW w:w="1260" w:type="dxa"/>
            <w:shd w:val="clear" w:color="auto" w:fill="auto"/>
            <w:noWrap/>
            <w:hideMark/>
          </w:tcPr>
          <w:p w14:paraId="1E0AF6EE"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597</w:t>
            </w:r>
          </w:p>
        </w:tc>
        <w:tc>
          <w:tcPr>
            <w:tcW w:w="1890" w:type="dxa"/>
            <w:shd w:val="clear" w:color="auto" w:fill="auto"/>
            <w:noWrap/>
            <w:hideMark/>
          </w:tcPr>
          <w:p w14:paraId="25AFC621"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1014.9</w:t>
            </w:r>
          </w:p>
        </w:tc>
        <w:tc>
          <w:tcPr>
            <w:tcW w:w="2070" w:type="dxa"/>
            <w:shd w:val="clear" w:color="auto" w:fill="auto"/>
            <w:noWrap/>
          </w:tcPr>
          <w:p w14:paraId="6350A645"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784.23</w:t>
            </w:r>
          </w:p>
        </w:tc>
        <w:tc>
          <w:tcPr>
            <w:tcW w:w="2126" w:type="dxa"/>
            <w:shd w:val="clear" w:color="auto" w:fill="auto"/>
            <w:noWrap/>
            <w:hideMark/>
          </w:tcPr>
          <w:p w14:paraId="28078D71"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608.74</w:t>
            </w:r>
          </w:p>
        </w:tc>
      </w:tr>
      <w:tr w:rsidR="00DE4529" w:rsidRPr="00E42F0E" w14:paraId="1E2FC951"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14DCB7D2"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Greece</w:t>
            </w:r>
          </w:p>
        </w:tc>
        <w:tc>
          <w:tcPr>
            <w:tcW w:w="1260" w:type="dxa"/>
            <w:shd w:val="clear" w:color="auto" w:fill="auto"/>
            <w:noWrap/>
            <w:hideMark/>
          </w:tcPr>
          <w:p w14:paraId="7284BD77"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10.93 million </w:t>
            </w:r>
          </w:p>
        </w:tc>
        <w:tc>
          <w:tcPr>
            <w:tcW w:w="1260" w:type="dxa"/>
            <w:shd w:val="clear" w:color="auto" w:fill="auto"/>
            <w:noWrap/>
            <w:hideMark/>
          </w:tcPr>
          <w:p w14:paraId="696577B0"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10</w:t>
            </w:r>
          </w:p>
        </w:tc>
        <w:tc>
          <w:tcPr>
            <w:tcW w:w="1890" w:type="dxa"/>
            <w:shd w:val="clear" w:color="auto" w:fill="auto"/>
            <w:noWrap/>
            <w:hideMark/>
          </w:tcPr>
          <w:p w14:paraId="74AD85B5"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17</w:t>
            </w:r>
          </w:p>
        </w:tc>
        <w:tc>
          <w:tcPr>
            <w:tcW w:w="2070" w:type="dxa"/>
            <w:shd w:val="clear" w:color="auto" w:fill="auto"/>
            <w:noWrap/>
          </w:tcPr>
          <w:p w14:paraId="3FEF6ABD"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106.12</w:t>
            </w:r>
          </w:p>
        </w:tc>
        <w:tc>
          <w:tcPr>
            <w:tcW w:w="2126" w:type="dxa"/>
            <w:shd w:val="clear" w:color="auto" w:fill="auto"/>
            <w:noWrap/>
            <w:hideMark/>
          </w:tcPr>
          <w:p w14:paraId="5EDEA369"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82.38</w:t>
            </w:r>
          </w:p>
        </w:tc>
      </w:tr>
      <w:tr w:rsidR="00DE4529" w:rsidRPr="00E42F0E" w14:paraId="102088B8"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2A4AD78F"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Hungary</w:t>
            </w:r>
          </w:p>
        </w:tc>
        <w:tc>
          <w:tcPr>
            <w:tcW w:w="1260" w:type="dxa"/>
            <w:shd w:val="clear" w:color="auto" w:fill="auto"/>
            <w:noWrap/>
            <w:hideMark/>
          </w:tcPr>
          <w:p w14:paraId="143C4618"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9.877 million </w:t>
            </w:r>
          </w:p>
        </w:tc>
        <w:tc>
          <w:tcPr>
            <w:tcW w:w="1260" w:type="dxa"/>
            <w:shd w:val="clear" w:color="auto" w:fill="auto"/>
            <w:noWrap/>
            <w:hideMark/>
          </w:tcPr>
          <w:p w14:paraId="6759C296"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39</w:t>
            </w:r>
          </w:p>
        </w:tc>
        <w:tc>
          <w:tcPr>
            <w:tcW w:w="1890" w:type="dxa"/>
            <w:shd w:val="clear" w:color="auto" w:fill="auto"/>
            <w:noWrap/>
            <w:hideMark/>
          </w:tcPr>
          <w:p w14:paraId="798AD359"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66.3</w:t>
            </w:r>
          </w:p>
        </w:tc>
        <w:tc>
          <w:tcPr>
            <w:tcW w:w="2070" w:type="dxa"/>
            <w:shd w:val="clear" w:color="auto" w:fill="auto"/>
            <w:noWrap/>
          </w:tcPr>
          <w:p w14:paraId="5DDAFBE2"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95.90</w:t>
            </w:r>
          </w:p>
        </w:tc>
        <w:tc>
          <w:tcPr>
            <w:tcW w:w="2126" w:type="dxa"/>
            <w:shd w:val="clear" w:color="auto" w:fill="auto"/>
            <w:noWrap/>
            <w:hideMark/>
          </w:tcPr>
          <w:p w14:paraId="34FE055D"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74.44</w:t>
            </w:r>
          </w:p>
        </w:tc>
      </w:tr>
      <w:tr w:rsidR="00DE4529" w:rsidRPr="00E42F0E" w14:paraId="18B1CBE9"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4B29BCB5"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Iceland</w:t>
            </w:r>
          </w:p>
        </w:tc>
        <w:tc>
          <w:tcPr>
            <w:tcW w:w="1260" w:type="dxa"/>
            <w:shd w:val="clear" w:color="auto" w:fill="auto"/>
            <w:noWrap/>
            <w:hideMark/>
          </w:tcPr>
          <w:p w14:paraId="1B3938A2"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325671</w:t>
            </w:r>
          </w:p>
        </w:tc>
        <w:tc>
          <w:tcPr>
            <w:tcW w:w="1260" w:type="dxa"/>
            <w:shd w:val="clear" w:color="auto" w:fill="auto"/>
            <w:noWrap/>
            <w:hideMark/>
          </w:tcPr>
          <w:p w14:paraId="7D3E6043"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w:t>
            </w:r>
          </w:p>
        </w:tc>
        <w:tc>
          <w:tcPr>
            <w:tcW w:w="1890" w:type="dxa"/>
            <w:shd w:val="clear" w:color="auto" w:fill="auto"/>
            <w:noWrap/>
            <w:hideMark/>
          </w:tcPr>
          <w:p w14:paraId="5CFFDA22"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6.8</w:t>
            </w:r>
          </w:p>
        </w:tc>
        <w:tc>
          <w:tcPr>
            <w:tcW w:w="2070" w:type="dxa"/>
            <w:shd w:val="clear" w:color="auto" w:fill="auto"/>
            <w:noWrap/>
          </w:tcPr>
          <w:p w14:paraId="5E60247D"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3.16</w:t>
            </w:r>
          </w:p>
        </w:tc>
        <w:tc>
          <w:tcPr>
            <w:tcW w:w="2126" w:type="dxa"/>
            <w:shd w:val="clear" w:color="auto" w:fill="auto"/>
            <w:noWrap/>
            <w:hideMark/>
          </w:tcPr>
          <w:p w14:paraId="2964BCF5"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2.45</w:t>
            </w:r>
          </w:p>
        </w:tc>
      </w:tr>
      <w:tr w:rsidR="00DE4529" w:rsidRPr="00E42F0E" w14:paraId="0DEA9A2C"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77E8795D"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Ireland</w:t>
            </w:r>
          </w:p>
        </w:tc>
        <w:tc>
          <w:tcPr>
            <w:tcW w:w="1260" w:type="dxa"/>
            <w:shd w:val="clear" w:color="auto" w:fill="auto"/>
            <w:noWrap/>
            <w:hideMark/>
          </w:tcPr>
          <w:p w14:paraId="2C84EF2E"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4.638 million </w:t>
            </w:r>
          </w:p>
        </w:tc>
        <w:tc>
          <w:tcPr>
            <w:tcW w:w="1260" w:type="dxa"/>
            <w:shd w:val="clear" w:color="auto" w:fill="auto"/>
            <w:noWrap/>
            <w:hideMark/>
          </w:tcPr>
          <w:p w14:paraId="02D87E13"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15</w:t>
            </w:r>
          </w:p>
        </w:tc>
        <w:tc>
          <w:tcPr>
            <w:tcW w:w="1890" w:type="dxa"/>
            <w:shd w:val="clear" w:color="auto" w:fill="auto"/>
            <w:noWrap/>
            <w:hideMark/>
          </w:tcPr>
          <w:p w14:paraId="46694185"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25.5</w:t>
            </w:r>
          </w:p>
        </w:tc>
        <w:tc>
          <w:tcPr>
            <w:tcW w:w="2070" w:type="dxa"/>
            <w:shd w:val="clear" w:color="auto" w:fill="auto"/>
            <w:noWrap/>
          </w:tcPr>
          <w:p w14:paraId="4F036203"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45.03</w:t>
            </w:r>
          </w:p>
        </w:tc>
        <w:tc>
          <w:tcPr>
            <w:tcW w:w="2126" w:type="dxa"/>
            <w:shd w:val="clear" w:color="auto" w:fill="auto"/>
            <w:noWrap/>
            <w:hideMark/>
          </w:tcPr>
          <w:p w14:paraId="4FD3DDA3"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34.96</w:t>
            </w:r>
          </w:p>
        </w:tc>
      </w:tr>
      <w:tr w:rsidR="00DE4529" w:rsidRPr="00E42F0E" w14:paraId="177354F5"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7C29494C"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Italy*</w:t>
            </w:r>
          </w:p>
        </w:tc>
        <w:tc>
          <w:tcPr>
            <w:tcW w:w="1260" w:type="dxa"/>
            <w:shd w:val="clear" w:color="auto" w:fill="auto"/>
            <w:noWrap/>
            <w:hideMark/>
          </w:tcPr>
          <w:p w14:paraId="56EDD51B"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60.78 million </w:t>
            </w:r>
          </w:p>
        </w:tc>
        <w:tc>
          <w:tcPr>
            <w:tcW w:w="1260" w:type="dxa"/>
            <w:shd w:val="clear" w:color="auto" w:fill="auto"/>
            <w:noWrap/>
            <w:hideMark/>
          </w:tcPr>
          <w:p w14:paraId="7D15473E"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52</w:t>
            </w:r>
          </w:p>
        </w:tc>
        <w:tc>
          <w:tcPr>
            <w:tcW w:w="1890" w:type="dxa"/>
            <w:shd w:val="clear" w:color="auto" w:fill="auto"/>
            <w:noWrap/>
            <w:hideMark/>
          </w:tcPr>
          <w:p w14:paraId="345B1EF1"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88.4</w:t>
            </w:r>
          </w:p>
        </w:tc>
        <w:tc>
          <w:tcPr>
            <w:tcW w:w="2070" w:type="dxa"/>
            <w:shd w:val="clear" w:color="auto" w:fill="auto"/>
            <w:noWrap/>
          </w:tcPr>
          <w:p w14:paraId="26BEE27D"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590.14</w:t>
            </w:r>
          </w:p>
        </w:tc>
        <w:tc>
          <w:tcPr>
            <w:tcW w:w="2126" w:type="dxa"/>
            <w:shd w:val="clear" w:color="auto" w:fill="auto"/>
            <w:noWrap/>
            <w:hideMark/>
          </w:tcPr>
          <w:p w14:paraId="04038E36"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458.08</w:t>
            </w:r>
          </w:p>
        </w:tc>
      </w:tr>
      <w:tr w:rsidR="00DE4529" w:rsidRPr="00E42F0E" w14:paraId="33BB6898"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3E8EFC57"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Latvia</w:t>
            </w:r>
          </w:p>
        </w:tc>
        <w:tc>
          <w:tcPr>
            <w:tcW w:w="1260" w:type="dxa"/>
            <w:shd w:val="clear" w:color="auto" w:fill="auto"/>
            <w:noWrap/>
            <w:hideMark/>
          </w:tcPr>
          <w:p w14:paraId="0E737E6F"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2.001 million </w:t>
            </w:r>
          </w:p>
        </w:tc>
        <w:tc>
          <w:tcPr>
            <w:tcW w:w="1260" w:type="dxa"/>
            <w:shd w:val="clear" w:color="auto" w:fill="auto"/>
            <w:noWrap/>
            <w:hideMark/>
          </w:tcPr>
          <w:p w14:paraId="7FC62038"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3</w:t>
            </w:r>
          </w:p>
        </w:tc>
        <w:tc>
          <w:tcPr>
            <w:tcW w:w="1890" w:type="dxa"/>
            <w:shd w:val="clear" w:color="auto" w:fill="auto"/>
            <w:noWrap/>
            <w:hideMark/>
          </w:tcPr>
          <w:p w14:paraId="6ECEF183"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5.1</w:t>
            </w:r>
          </w:p>
        </w:tc>
        <w:tc>
          <w:tcPr>
            <w:tcW w:w="2070" w:type="dxa"/>
            <w:shd w:val="clear" w:color="auto" w:fill="auto"/>
            <w:noWrap/>
          </w:tcPr>
          <w:p w14:paraId="14142175"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19.43</w:t>
            </w:r>
          </w:p>
        </w:tc>
        <w:tc>
          <w:tcPr>
            <w:tcW w:w="2126" w:type="dxa"/>
            <w:shd w:val="clear" w:color="auto" w:fill="auto"/>
            <w:noWrap/>
            <w:hideMark/>
          </w:tcPr>
          <w:p w14:paraId="63544A83"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15.08</w:t>
            </w:r>
          </w:p>
        </w:tc>
      </w:tr>
      <w:tr w:rsidR="00DE4529" w:rsidRPr="00E42F0E" w14:paraId="6F436F1E"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37A8635D"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Lithuania</w:t>
            </w:r>
          </w:p>
        </w:tc>
        <w:tc>
          <w:tcPr>
            <w:tcW w:w="1260" w:type="dxa"/>
            <w:shd w:val="clear" w:color="auto" w:fill="auto"/>
            <w:noWrap/>
            <w:hideMark/>
          </w:tcPr>
          <w:p w14:paraId="51F8BFF3"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2.943 million </w:t>
            </w:r>
          </w:p>
        </w:tc>
        <w:tc>
          <w:tcPr>
            <w:tcW w:w="1260" w:type="dxa"/>
            <w:shd w:val="clear" w:color="auto" w:fill="auto"/>
            <w:noWrap/>
            <w:hideMark/>
          </w:tcPr>
          <w:p w14:paraId="4EE8ACF6"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7</w:t>
            </w:r>
          </w:p>
        </w:tc>
        <w:tc>
          <w:tcPr>
            <w:tcW w:w="1890" w:type="dxa"/>
            <w:shd w:val="clear" w:color="auto" w:fill="auto"/>
            <w:noWrap/>
            <w:hideMark/>
          </w:tcPr>
          <w:p w14:paraId="4F40317B"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11.9</w:t>
            </w:r>
          </w:p>
        </w:tc>
        <w:tc>
          <w:tcPr>
            <w:tcW w:w="2070" w:type="dxa"/>
            <w:shd w:val="clear" w:color="auto" w:fill="auto"/>
            <w:noWrap/>
          </w:tcPr>
          <w:p w14:paraId="6CB72CE6"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28.57</w:t>
            </w:r>
          </w:p>
        </w:tc>
        <w:tc>
          <w:tcPr>
            <w:tcW w:w="2126" w:type="dxa"/>
            <w:shd w:val="clear" w:color="auto" w:fill="auto"/>
            <w:noWrap/>
            <w:hideMark/>
          </w:tcPr>
          <w:p w14:paraId="4A425F00"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22.18</w:t>
            </w:r>
          </w:p>
        </w:tc>
      </w:tr>
      <w:tr w:rsidR="00DE4529" w:rsidRPr="00E42F0E" w14:paraId="40F8DB3D"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090AD63A"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Luxembourg</w:t>
            </w:r>
          </w:p>
        </w:tc>
        <w:tc>
          <w:tcPr>
            <w:tcW w:w="1260" w:type="dxa"/>
            <w:shd w:val="clear" w:color="auto" w:fill="auto"/>
            <w:noWrap/>
            <w:hideMark/>
          </w:tcPr>
          <w:p w14:paraId="7FC91A27"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549680</w:t>
            </w:r>
          </w:p>
        </w:tc>
        <w:tc>
          <w:tcPr>
            <w:tcW w:w="1260" w:type="dxa"/>
            <w:shd w:val="clear" w:color="auto" w:fill="auto"/>
            <w:noWrap/>
            <w:hideMark/>
          </w:tcPr>
          <w:p w14:paraId="60FD3504"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5</w:t>
            </w:r>
          </w:p>
        </w:tc>
        <w:tc>
          <w:tcPr>
            <w:tcW w:w="1890" w:type="dxa"/>
            <w:shd w:val="clear" w:color="auto" w:fill="auto"/>
            <w:noWrap/>
            <w:hideMark/>
          </w:tcPr>
          <w:p w14:paraId="6CE7B530"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8.5</w:t>
            </w:r>
          </w:p>
        </w:tc>
        <w:tc>
          <w:tcPr>
            <w:tcW w:w="2070" w:type="dxa"/>
            <w:shd w:val="clear" w:color="auto" w:fill="auto"/>
            <w:noWrap/>
          </w:tcPr>
          <w:p w14:paraId="101EF15F"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5.34</w:t>
            </w:r>
          </w:p>
        </w:tc>
        <w:tc>
          <w:tcPr>
            <w:tcW w:w="2126" w:type="dxa"/>
            <w:shd w:val="clear" w:color="auto" w:fill="auto"/>
            <w:noWrap/>
            <w:hideMark/>
          </w:tcPr>
          <w:p w14:paraId="0E1E719A"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4.14</w:t>
            </w:r>
          </w:p>
        </w:tc>
      </w:tr>
      <w:tr w:rsidR="00DE4529" w:rsidRPr="00E42F0E" w14:paraId="28796645"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25FF9924"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Malta</w:t>
            </w:r>
          </w:p>
        </w:tc>
        <w:tc>
          <w:tcPr>
            <w:tcW w:w="1260" w:type="dxa"/>
            <w:shd w:val="clear" w:color="auto" w:fill="auto"/>
            <w:noWrap/>
            <w:hideMark/>
          </w:tcPr>
          <w:p w14:paraId="59A2B5B8"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429424</w:t>
            </w:r>
          </w:p>
        </w:tc>
        <w:tc>
          <w:tcPr>
            <w:tcW w:w="1260" w:type="dxa"/>
            <w:shd w:val="clear" w:color="auto" w:fill="auto"/>
            <w:noWrap/>
            <w:hideMark/>
          </w:tcPr>
          <w:p w14:paraId="52224429"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w:t>
            </w:r>
          </w:p>
        </w:tc>
        <w:tc>
          <w:tcPr>
            <w:tcW w:w="1890" w:type="dxa"/>
            <w:shd w:val="clear" w:color="auto" w:fill="auto"/>
            <w:noWrap/>
            <w:hideMark/>
          </w:tcPr>
          <w:p w14:paraId="079DBD74"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1.7</w:t>
            </w:r>
          </w:p>
        </w:tc>
        <w:tc>
          <w:tcPr>
            <w:tcW w:w="2070" w:type="dxa"/>
            <w:shd w:val="clear" w:color="auto" w:fill="auto"/>
            <w:noWrap/>
          </w:tcPr>
          <w:p w14:paraId="4979B57A"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4.17</w:t>
            </w:r>
          </w:p>
        </w:tc>
        <w:tc>
          <w:tcPr>
            <w:tcW w:w="2126" w:type="dxa"/>
            <w:shd w:val="clear" w:color="auto" w:fill="auto"/>
            <w:noWrap/>
            <w:hideMark/>
          </w:tcPr>
          <w:p w14:paraId="5D33D4D9"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3.24</w:t>
            </w:r>
          </w:p>
        </w:tc>
      </w:tr>
      <w:tr w:rsidR="00DE4529" w:rsidRPr="00E42F0E" w14:paraId="048F2FB8"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54552BF3"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Netherlands</w:t>
            </w:r>
          </w:p>
        </w:tc>
        <w:tc>
          <w:tcPr>
            <w:tcW w:w="1260" w:type="dxa"/>
            <w:shd w:val="clear" w:color="auto" w:fill="auto"/>
            <w:noWrap/>
            <w:hideMark/>
          </w:tcPr>
          <w:p w14:paraId="6283DCAC"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16.83 million</w:t>
            </w:r>
          </w:p>
        </w:tc>
        <w:tc>
          <w:tcPr>
            <w:tcW w:w="1260" w:type="dxa"/>
            <w:shd w:val="clear" w:color="auto" w:fill="auto"/>
            <w:noWrap/>
            <w:hideMark/>
          </w:tcPr>
          <w:p w14:paraId="77B592B0"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90</w:t>
            </w:r>
          </w:p>
        </w:tc>
        <w:tc>
          <w:tcPr>
            <w:tcW w:w="1890" w:type="dxa"/>
            <w:shd w:val="clear" w:color="auto" w:fill="auto"/>
            <w:noWrap/>
            <w:hideMark/>
          </w:tcPr>
          <w:p w14:paraId="0BC972D6"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153</w:t>
            </w:r>
          </w:p>
        </w:tc>
        <w:tc>
          <w:tcPr>
            <w:tcW w:w="2070" w:type="dxa"/>
            <w:shd w:val="clear" w:color="auto" w:fill="auto"/>
            <w:noWrap/>
          </w:tcPr>
          <w:p w14:paraId="4A4729D3"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163.41</w:t>
            </w:r>
          </w:p>
        </w:tc>
        <w:tc>
          <w:tcPr>
            <w:tcW w:w="2126" w:type="dxa"/>
            <w:shd w:val="clear" w:color="auto" w:fill="auto"/>
            <w:noWrap/>
            <w:hideMark/>
          </w:tcPr>
          <w:p w14:paraId="271C5254"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126.84</w:t>
            </w:r>
          </w:p>
        </w:tc>
      </w:tr>
      <w:tr w:rsidR="00DE4529" w:rsidRPr="00E42F0E" w14:paraId="0A8020CB"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04265919"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Norway</w:t>
            </w:r>
          </w:p>
        </w:tc>
        <w:tc>
          <w:tcPr>
            <w:tcW w:w="1260" w:type="dxa"/>
            <w:shd w:val="clear" w:color="auto" w:fill="auto"/>
            <w:noWrap/>
            <w:hideMark/>
          </w:tcPr>
          <w:p w14:paraId="4E34D0D9"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5.108 million </w:t>
            </w:r>
          </w:p>
        </w:tc>
        <w:tc>
          <w:tcPr>
            <w:tcW w:w="1260" w:type="dxa"/>
            <w:shd w:val="clear" w:color="auto" w:fill="auto"/>
            <w:noWrap/>
            <w:hideMark/>
          </w:tcPr>
          <w:p w14:paraId="5B3CFA95"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29</w:t>
            </w:r>
          </w:p>
        </w:tc>
        <w:tc>
          <w:tcPr>
            <w:tcW w:w="1890" w:type="dxa"/>
            <w:shd w:val="clear" w:color="auto" w:fill="auto"/>
            <w:noWrap/>
            <w:hideMark/>
          </w:tcPr>
          <w:p w14:paraId="4D661998"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49.3</w:t>
            </w:r>
          </w:p>
        </w:tc>
        <w:tc>
          <w:tcPr>
            <w:tcW w:w="2070" w:type="dxa"/>
            <w:shd w:val="clear" w:color="auto" w:fill="auto"/>
            <w:noWrap/>
          </w:tcPr>
          <w:p w14:paraId="60F0B289"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49.60</w:t>
            </w:r>
          </w:p>
        </w:tc>
        <w:tc>
          <w:tcPr>
            <w:tcW w:w="2126" w:type="dxa"/>
            <w:shd w:val="clear" w:color="auto" w:fill="auto"/>
            <w:noWrap/>
            <w:hideMark/>
          </w:tcPr>
          <w:p w14:paraId="0CFE1534"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38.5</w:t>
            </w:r>
          </w:p>
        </w:tc>
      </w:tr>
      <w:tr w:rsidR="00DE4529" w:rsidRPr="00E42F0E" w14:paraId="0F4A97A9"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7076C85C"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Poland</w:t>
            </w:r>
          </w:p>
        </w:tc>
        <w:tc>
          <w:tcPr>
            <w:tcW w:w="1260" w:type="dxa"/>
            <w:shd w:val="clear" w:color="auto" w:fill="auto"/>
            <w:noWrap/>
            <w:hideMark/>
          </w:tcPr>
          <w:p w14:paraId="17F16F9B"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38.02 million </w:t>
            </w:r>
          </w:p>
        </w:tc>
        <w:tc>
          <w:tcPr>
            <w:tcW w:w="1260" w:type="dxa"/>
            <w:shd w:val="clear" w:color="auto" w:fill="auto"/>
            <w:noWrap/>
            <w:hideMark/>
          </w:tcPr>
          <w:p w14:paraId="24533C4A"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86</w:t>
            </w:r>
          </w:p>
        </w:tc>
        <w:tc>
          <w:tcPr>
            <w:tcW w:w="1890" w:type="dxa"/>
            <w:shd w:val="clear" w:color="auto" w:fill="auto"/>
            <w:noWrap/>
            <w:hideMark/>
          </w:tcPr>
          <w:p w14:paraId="283CB874"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146.2</w:t>
            </w:r>
          </w:p>
        </w:tc>
        <w:tc>
          <w:tcPr>
            <w:tcW w:w="2070" w:type="dxa"/>
            <w:shd w:val="clear" w:color="auto" w:fill="auto"/>
            <w:noWrap/>
          </w:tcPr>
          <w:p w14:paraId="3C7CFE40"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369.15</w:t>
            </w:r>
          </w:p>
        </w:tc>
        <w:tc>
          <w:tcPr>
            <w:tcW w:w="2126" w:type="dxa"/>
            <w:shd w:val="clear" w:color="auto" w:fill="auto"/>
            <w:noWrap/>
            <w:hideMark/>
          </w:tcPr>
          <w:p w14:paraId="2232BB5D"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286.55</w:t>
            </w:r>
          </w:p>
        </w:tc>
      </w:tr>
      <w:tr w:rsidR="00DE4529" w:rsidRPr="00E42F0E" w14:paraId="17197C5E"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3BA8DCB3"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Romania</w:t>
            </w:r>
          </w:p>
        </w:tc>
        <w:tc>
          <w:tcPr>
            <w:tcW w:w="1260" w:type="dxa"/>
            <w:shd w:val="clear" w:color="auto" w:fill="auto"/>
            <w:noWrap/>
            <w:hideMark/>
          </w:tcPr>
          <w:p w14:paraId="5827A29B"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19.95 million </w:t>
            </w:r>
          </w:p>
        </w:tc>
        <w:tc>
          <w:tcPr>
            <w:tcW w:w="1260" w:type="dxa"/>
            <w:shd w:val="clear" w:color="auto" w:fill="auto"/>
            <w:noWrap/>
            <w:hideMark/>
          </w:tcPr>
          <w:p w14:paraId="0395FD83"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5</w:t>
            </w:r>
          </w:p>
        </w:tc>
        <w:tc>
          <w:tcPr>
            <w:tcW w:w="1890" w:type="dxa"/>
            <w:shd w:val="clear" w:color="auto" w:fill="auto"/>
            <w:noWrap/>
            <w:hideMark/>
          </w:tcPr>
          <w:p w14:paraId="2C2B3EF7"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8.5</w:t>
            </w:r>
          </w:p>
        </w:tc>
        <w:tc>
          <w:tcPr>
            <w:tcW w:w="2070" w:type="dxa"/>
            <w:shd w:val="clear" w:color="auto" w:fill="auto"/>
            <w:noWrap/>
          </w:tcPr>
          <w:p w14:paraId="121B624D"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193.70</w:t>
            </w:r>
          </w:p>
        </w:tc>
        <w:tc>
          <w:tcPr>
            <w:tcW w:w="2126" w:type="dxa"/>
            <w:shd w:val="clear" w:color="auto" w:fill="auto"/>
            <w:noWrap/>
            <w:hideMark/>
          </w:tcPr>
          <w:p w14:paraId="3F96CBE9"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150.36</w:t>
            </w:r>
          </w:p>
        </w:tc>
      </w:tr>
      <w:tr w:rsidR="00DE4529" w:rsidRPr="00E42F0E" w14:paraId="5DCA0F08"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47C4EA01"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Slovakia</w:t>
            </w:r>
          </w:p>
        </w:tc>
        <w:tc>
          <w:tcPr>
            <w:tcW w:w="1260" w:type="dxa"/>
            <w:shd w:val="clear" w:color="auto" w:fill="auto"/>
            <w:noWrap/>
            <w:hideMark/>
          </w:tcPr>
          <w:p w14:paraId="6852099E"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5.416 million</w:t>
            </w:r>
          </w:p>
        </w:tc>
        <w:tc>
          <w:tcPr>
            <w:tcW w:w="1260" w:type="dxa"/>
            <w:shd w:val="clear" w:color="auto" w:fill="auto"/>
            <w:noWrap/>
            <w:hideMark/>
          </w:tcPr>
          <w:p w14:paraId="2E47E9C3"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29</w:t>
            </w:r>
          </w:p>
        </w:tc>
        <w:tc>
          <w:tcPr>
            <w:tcW w:w="1890" w:type="dxa"/>
            <w:shd w:val="clear" w:color="auto" w:fill="auto"/>
            <w:noWrap/>
            <w:hideMark/>
          </w:tcPr>
          <w:p w14:paraId="17DF9EE1"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49.3</w:t>
            </w:r>
          </w:p>
        </w:tc>
        <w:tc>
          <w:tcPr>
            <w:tcW w:w="2070" w:type="dxa"/>
            <w:shd w:val="clear" w:color="auto" w:fill="auto"/>
            <w:noWrap/>
          </w:tcPr>
          <w:p w14:paraId="78DEEAB0"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52.59</w:t>
            </w:r>
          </w:p>
        </w:tc>
        <w:tc>
          <w:tcPr>
            <w:tcW w:w="2126" w:type="dxa"/>
            <w:shd w:val="clear" w:color="auto" w:fill="auto"/>
            <w:noWrap/>
            <w:hideMark/>
          </w:tcPr>
          <w:p w14:paraId="1ADE50AF"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40.82</w:t>
            </w:r>
          </w:p>
        </w:tc>
      </w:tr>
      <w:tr w:rsidR="00DE4529" w:rsidRPr="00E42F0E" w14:paraId="5ACB1004"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2BAF8E5C"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Slovenia</w:t>
            </w:r>
          </w:p>
        </w:tc>
        <w:tc>
          <w:tcPr>
            <w:tcW w:w="1260" w:type="dxa"/>
            <w:shd w:val="clear" w:color="auto" w:fill="auto"/>
            <w:noWrap/>
            <w:hideMark/>
          </w:tcPr>
          <w:p w14:paraId="08F51AD8"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2.061 million </w:t>
            </w:r>
          </w:p>
        </w:tc>
        <w:tc>
          <w:tcPr>
            <w:tcW w:w="1260" w:type="dxa"/>
            <w:shd w:val="clear" w:color="auto" w:fill="auto"/>
            <w:noWrap/>
            <w:hideMark/>
          </w:tcPr>
          <w:p w14:paraId="3E138585"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18</w:t>
            </w:r>
          </w:p>
        </w:tc>
        <w:tc>
          <w:tcPr>
            <w:tcW w:w="1890" w:type="dxa"/>
            <w:shd w:val="clear" w:color="auto" w:fill="auto"/>
            <w:noWrap/>
            <w:hideMark/>
          </w:tcPr>
          <w:p w14:paraId="0DF609E0"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30.6</w:t>
            </w:r>
          </w:p>
        </w:tc>
        <w:tc>
          <w:tcPr>
            <w:tcW w:w="2070" w:type="dxa"/>
            <w:shd w:val="clear" w:color="auto" w:fill="auto"/>
            <w:noWrap/>
          </w:tcPr>
          <w:p w14:paraId="32E57F96"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20.01</w:t>
            </w:r>
          </w:p>
        </w:tc>
        <w:tc>
          <w:tcPr>
            <w:tcW w:w="2126" w:type="dxa"/>
            <w:shd w:val="clear" w:color="auto" w:fill="auto"/>
            <w:noWrap/>
            <w:hideMark/>
          </w:tcPr>
          <w:p w14:paraId="295C7396"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15.53</w:t>
            </w:r>
          </w:p>
        </w:tc>
      </w:tr>
      <w:tr w:rsidR="00DE4529" w:rsidRPr="00E42F0E" w14:paraId="7B49A6FD"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3B325114"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Spain</w:t>
            </w:r>
          </w:p>
        </w:tc>
        <w:tc>
          <w:tcPr>
            <w:tcW w:w="1260" w:type="dxa"/>
            <w:shd w:val="clear" w:color="auto" w:fill="auto"/>
            <w:noWrap/>
            <w:hideMark/>
          </w:tcPr>
          <w:p w14:paraId="145D4E20"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46.51 million </w:t>
            </w:r>
          </w:p>
        </w:tc>
        <w:tc>
          <w:tcPr>
            <w:tcW w:w="1260" w:type="dxa"/>
            <w:shd w:val="clear" w:color="auto" w:fill="auto"/>
            <w:noWrap/>
            <w:hideMark/>
          </w:tcPr>
          <w:p w14:paraId="5A8ADDA4"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161</w:t>
            </w:r>
          </w:p>
        </w:tc>
        <w:tc>
          <w:tcPr>
            <w:tcW w:w="1890" w:type="dxa"/>
            <w:shd w:val="clear" w:color="auto" w:fill="auto"/>
            <w:noWrap/>
            <w:hideMark/>
          </w:tcPr>
          <w:p w14:paraId="1C65C960"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273.7</w:t>
            </w:r>
          </w:p>
        </w:tc>
        <w:tc>
          <w:tcPr>
            <w:tcW w:w="2070" w:type="dxa"/>
            <w:shd w:val="clear" w:color="auto" w:fill="auto"/>
            <w:noWrap/>
          </w:tcPr>
          <w:p w14:paraId="07EB37D4"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451.58</w:t>
            </w:r>
          </w:p>
        </w:tc>
        <w:tc>
          <w:tcPr>
            <w:tcW w:w="2126" w:type="dxa"/>
            <w:shd w:val="clear" w:color="auto" w:fill="auto"/>
            <w:noWrap/>
            <w:hideMark/>
          </w:tcPr>
          <w:p w14:paraId="65C96C39"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350.53</w:t>
            </w:r>
          </w:p>
        </w:tc>
      </w:tr>
      <w:tr w:rsidR="00DE4529" w:rsidRPr="00E42F0E" w14:paraId="18C9A448" w14:textId="77777777" w:rsidTr="0064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53982169"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Sweden</w:t>
            </w:r>
          </w:p>
        </w:tc>
        <w:tc>
          <w:tcPr>
            <w:tcW w:w="1260" w:type="dxa"/>
            <w:shd w:val="clear" w:color="auto" w:fill="auto"/>
            <w:noWrap/>
            <w:hideMark/>
          </w:tcPr>
          <w:p w14:paraId="0E468965" w14:textId="77777777" w:rsidR="003362D6" w:rsidRPr="007462F0" w:rsidRDefault="003362D6" w:rsidP="00EE3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 xml:space="preserve">9.645 million </w:t>
            </w:r>
          </w:p>
        </w:tc>
        <w:tc>
          <w:tcPr>
            <w:tcW w:w="1260" w:type="dxa"/>
            <w:shd w:val="clear" w:color="auto" w:fill="auto"/>
            <w:noWrap/>
            <w:hideMark/>
          </w:tcPr>
          <w:p w14:paraId="4311AFC6" w14:textId="77777777" w:rsidR="003362D6" w:rsidRPr="007462F0" w:rsidRDefault="003362D6" w:rsidP="00EE346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125</w:t>
            </w:r>
          </w:p>
        </w:tc>
        <w:tc>
          <w:tcPr>
            <w:tcW w:w="1890" w:type="dxa"/>
            <w:shd w:val="clear" w:color="auto" w:fill="auto"/>
            <w:noWrap/>
            <w:hideMark/>
          </w:tcPr>
          <w:p w14:paraId="18910EBB"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212.5</w:t>
            </w:r>
          </w:p>
        </w:tc>
        <w:tc>
          <w:tcPr>
            <w:tcW w:w="2070" w:type="dxa"/>
            <w:shd w:val="clear" w:color="auto" w:fill="auto"/>
            <w:noWrap/>
          </w:tcPr>
          <w:p w14:paraId="0FEEE092" w14:textId="77777777" w:rsidR="003362D6" w:rsidRPr="00075DBE"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075DBE">
              <w:rPr>
                <w:sz w:val="16"/>
                <w:szCs w:val="16"/>
              </w:rPr>
              <w:t>93.65</w:t>
            </w:r>
          </w:p>
        </w:tc>
        <w:tc>
          <w:tcPr>
            <w:tcW w:w="2126" w:type="dxa"/>
            <w:shd w:val="clear" w:color="auto" w:fill="auto"/>
            <w:noWrap/>
            <w:hideMark/>
          </w:tcPr>
          <w:p w14:paraId="5A2A0333" w14:textId="77777777" w:rsidR="003362D6" w:rsidRPr="007462F0" w:rsidRDefault="003362D6" w:rsidP="00EE34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72.69</w:t>
            </w:r>
          </w:p>
        </w:tc>
      </w:tr>
      <w:tr w:rsidR="00DE4529" w:rsidRPr="00E42F0E" w14:paraId="2DC0DBD1" w14:textId="77777777" w:rsidTr="00645870">
        <w:trPr>
          <w:trHeight w:val="300"/>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noWrap/>
            <w:hideMark/>
          </w:tcPr>
          <w:p w14:paraId="0AB00F17" w14:textId="77777777" w:rsidR="003362D6" w:rsidRPr="007462F0" w:rsidRDefault="003362D6" w:rsidP="00EE3467">
            <w:pPr>
              <w:rPr>
                <w:rFonts w:eastAsia="Times New Roman" w:cstheme="minorHAnsi"/>
                <w:color w:val="000000"/>
                <w:sz w:val="16"/>
                <w:szCs w:val="16"/>
              </w:rPr>
            </w:pPr>
            <w:r w:rsidRPr="007462F0">
              <w:rPr>
                <w:rFonts w:eastAsia="Times New Roman" w:cstheme="minorHAnsi"/>
                <w:color w:val="000000"/>
                <w:sz w:val="16"/>
                <w:szCs w:val="16"/>
              </w:rPr>
              <w:t>United Kingdom</w:t>
            </w:r>
          </w:p>
        </w:tc>
        <w:tc>
          <w:tcPr>
            <w:tcW w:w="1260" w:type="dxa"/>
            <w:shd w:val="clear" w:color="auto" w:fill="auto"/>
            <w:noWrap/>
            <w:hideMark/>
          </w:tcPr>
          <w:p w14:paraId="1F3F89EC" w14:textId="77777777" w:rsidR="003362D6" w:rsidRPr="007462F0" w:rsidRDefault="003362D6" w:rsidP="00EE3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64.35 million</w:t>
            </w:r>
          </w:p>
        </w:tc>
        <w:tc>
          <w:tcPr>
            <w:tcW w:w="1260" w:type="dxa"/>
            <w:shd w:val="clear" w:color="auto" w:fill="auto"/>
            <w:noWrap/>
            <w:hideMark/>
          </w:tcPr>
          <w:p w14:paraId="639AEEC9" w14:textId="77777777" w:rsidR="003362D6" w:rsidRPr="007462F0" w:rsidRDefault="003362D6" w:rsidP="00EE346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201</w:t>
            </w:r>
          </w:p>
        </w:tc>
        <w:tc>
          <w:tcPr>
            <w:tcW w:w="1890" w:type="dxa"/>
            <w:shd w:val="clear" w:color="auto" w:fill="auto"/>
            <w:noWrap/>
            <w:hideMark/>
          </w:tcPr>
          <w:p w14:paraId="49C77CDF"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341.7</w:t>
            </w:r>
          </w:p>
        </w:tc>
        <w:tc>
          <w:tcPr>
            <w:tcW w:w="2070" w:type="dxa"/>
            <w:shd w:val="clear" w:color="auto" w:fill="auto"/>
            <w:noWrap/>
          </w:tcPr>
          <w:p w14:paraId="050E476A" w14:textId="77777777" w:rsidR="003362D6" w:rsidRPr="00075DBE"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075DBE">
              <w:rPr>
                <w:sz w:val="16"/>
                <w:szCs w:val="16"/>
              </w:rPr>
              <w:t>624.80</w:t>
            </w:r>
          </w:p>
        </w:tc>
        <w:tc>
          <w:tcPr>
            <w:tcW w:w="2126" w:type="dxa"/>
            <w:shd w:val="clear" w:color="auto" w:fill="auto"/>
            <w:noWrap/>
            <w:hideMark/>
          </w:tcPr>
          <w:p w14:paraId="0FD65D2A" w14:textId="77777777" w:rsidR="003362D6" w:rsidRPr="007462F0" w:rsidRDefault="003362D6" w:rsidP="00EE34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7462F0">
              <w:rPr>
                <w:rFonts w:eastAsia="Times New Roman" w:cstheme="minorHAnsi"/>
                <w:color w:val="000000"/>
                <w:sz w:val="16"/>
                <w:szCs w:val="16"/>
              </w:rPr>
              <w:t>484.99</w:t>
            </w:r>
          </w:p>
        </w:tc>
      </w:tr>
    </w:tbl>
    <w:p w14:paraId="55E63402" w14:textId="77777777" w:rsidR="008C0D2B" w:rsidRDefault="008C0D2B" w:rsidP="000C5098">
      <w:pPr>
        <w:shd w:val="clear" w:color="auto" w:fill="FFFFFF"/>
        <w:spacing w:after="0" w:line="240" w:lineRule="auto"/>
        <w:rPr>
          <w:rFonts w:ascii="Times New Roman" w:hAnsi="Times New Roman" w:cs="Times New Roman"/>
          <w:color w:val="222222"/>
          <w:sz w:val="24"/>
          <w:szCs w:val="24"/>
        </w:rPr>
      </w:pPr>
      <w:r>
        <w:rPr>
          <w:noProof/>
        </w:rPr>
        <w:lastRenderedPageBreak/>
        <w:drawing>
          <wp:inline distT="0" distB="0" distL="0" distR="0" wp14:anchorId="40B054D2" wp14:editId="64CCD4F5">
            <wp:extent cx="4844955" cy="2679195"/>
            <wp:effectExtent l="0" t="0" r="0" b="6985"/>
            <wp:docPr id="1" name="Picture 1" descr="C:\Users\aek68\AppData\Local\Microsoft\Windows\INetCache\Content.MSO\EF41D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k68\AppData\Local\Microsoft\Windows\INetCache\Content.MSO\EF41DB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007" cy="2693048"/>
                    </a:xfrm>
                    <a:prstGeom prst="rect">
                      <a:avLst/>
                    </a:prstGeom>
                    <a:noFill/>
                    <a:ln>
                      <a:noFill/>
                    </a:ln>
                  </pic:spPr>
                </pic:pic>
              </a:graphicData>
            </a:graphic>
          </wp:inline>
        </w:drawing>
      </w:r>
      <w:r>
        <w:rPr>
          <w:noProof/>
          <w:color w:val="222222"/>
        </w:rPr>
        <w:drawing>
          <wp:inline distT="0" distB="0" distL="0" distR="0" wp14:anchorId="26F89D95" wp14:editId="7067B12D">
            <wp:extent cx="4831307" cy="2843518"/>
            <wp:effectExtent l="0" t="0" r="7620" b="0"/>
            <wp:docPr id="5" name="Picture 5" descr="C:\Users\aek68\AppData\Local\Microsoft\Windows\INetCache\Content.MSO\E7D83A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k68\AppData\Local\Microsoft\Windows\INetCache\Content.MSO\E7D83A8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6635" cy="2881967"/>
                    </a:xfrm>
                    <a:prstGeom prst="rect">
                      <a:avLst/>
                    </a:prstGeom>
                    <a:noFill/>
                    <a:ln>
                      <a:noFill/>
                    </a:ln>
                  </pic:spPr>
                </pic:pic>
              </a:graphicData>
            </a:graphic>
          </wp:inline>
        </w:drawing>
      </w:r>
    </w:p>
    <w:p w14:paraId="1C754576" w14:textId="77777777" w:rsidR="00A32CE8" w:rsidRDefault="00A32CE8" w:rsidP="00A32CE8">
      <w:pPr>
        <w:shd w:val="clear" w:color="auto" w:fill="FFFFFF"/>
        <w:spacing w:after="0" w:line="240" w:lineRule="auto"/>
        <w:rPr>
          <w:rFonts w:ascii="Times New Roman" w:hAnsi="Times New Roman" w:cs="Times New Roman"/>
          <w:b/>
          <w:color w:val="222222"/>
          <w:sz w:val="24"/>
          <w:szCs w:val="24"/>
        </w:rPr>
      </w:pPr>
    </w:p>
    <w:p w14:paraId="7FD05E79" w14:textId="59F67CA2" w:rsidR="00DE4529" w:rsidRDefault="008C0D2B" w:rsidP="00A32CE8">
      <w:pPr>
        <w:shd w:val="clear" w:color="auto" w:fill="FFFFFF"/>
        <w:spacing w:after="0" w:line="240" w:lineRule="auto"/>
        <w:rPr>
          <w:rFonts w:ascii="Times New Roman" w:hAnsi="Times New Roman" w:cs="Times New Roman"/>
          <w:color w:val="222222"/>
          <w:sz w:val="24"/>
          <w:szCs w:val="24"/>
        </w:rPr>
      </w:pPr>
      <w:r w:rsidRPr="00645870">
        <w:rPr>
          <w:rFonts w:ascii="Times New Roman" w:hAnsi="Times New Roman" w:cs="Times New Roman"/>
          <w:b/>
          <w:color w:val="222222"/>
          <w:sz w:val="24"/>
          <w:szCs w:val="24"/>
        </w:rPr>
        <w:t>Figure S1</w:t>
      </w:r>
      <w:r w:rsidR="00575562" w:rsidRPr="00645870">
        <w:rPr>
          <w:rFonts w:ascii="Times New Roman" w:hAnsi="Times New Roman" w:cs="Times New Roman"/>
          <w:b/>
          <w:color w:val="222222"/>
          <w:sz w:val="24"/>
          <w:szCs w:val="24"/>
        </w:rPr>
        <w:t>.</w:t>
      </w:r>
      <w:r w:rsidR="00575562" w:rsidRPr="007A128C">
        <w:rPr>
          <w:rFonts w:ascii="Times New Roman" w:hAnsi="Times New Roman" w:cs="Times New Roman"/>
          <w:color w:val="222222"/>
          <w:sz w:val="24"/>
          <w:szCs w:val="24"/>
        </w:rPr>
        <w:t xml:space="preserve"> </w:t>
      </w:r>
      <w:r w:rsidRPr="007A128C">
        <w:rPr>
          <w:rStyle w:val="normaltextrun"/>
          <w:rFonts w:ascii="Times New Roman" w:hAnsi="Times New Roman" w:cs="Times New Roman"/>
          <w:color w:val="000000"/>
          <w:sz w:val="24"/>
          <w:szCs w:val="24"/>
          <w:shd w:val="clear" w:color="auto" w:fill="FFFFFF"/>
        </w:rPr>
        <w:t>Natural log (LN)-transformed human Caco-2 (A) and mouse CT-26 (B) cell invasion efficiencies for a non-</w:t>
      </w:r>
      <w:proofErr w:type="spellStart"/>
      <w:proofErr w:type="gramStart"/>
      <w:r w:rsidRPr="007A128C">
        <w:rPr>
          <w:rStyle w:val="normaltextrun"/>
          <w:rFonts w:ascii="Times New Roman" w:hAnsi="Times New Roman" w:cs="Times New Roman"/>
          <w:color w:val="000000"/>
          <w:sz w:val="24"/>
          <w:szCs w:val="24"/>
          <w:shd w:val="clear" w:color="auto" w:fill="FFFFFF"/>
        </w:rPr>
        <w:t>murinized</w:t>
      </w:r>
      <w:proofErr w:type="spellEnd"/>
      <w:r w:rsidRPr="007A128C">
        <w:rPr>
          <w:rStyle w:val="normaltextrun"/>
          <w:rFonts w:ascii="Times New Roman" w:hAnsi="Times New Roman" w:cs="Times New Roman"/>
          <w:color w:val="000000"/>
          <w:sz w:val="24"/>
          <w:szCs w:val="24"/>
          <w:shd w:val="clear" w:color="auto" w:fill="FFFFFF"/>
        </w:rPr>
        <w:t> </w:t>
      </w:r>
      <w:r w:rsidRPr="007A128C">
        <w:rPr>
          <w:rStyle w:val="normaltextrun"/>
          <w:rFonts w:ascii="Times New Roman" w:hAnsi="Times New Roman" w:cs="Times New Roman"/>
          <w:i/>
          <w:iCs/>
          <w:color w:val="000000"/>
          <w:sz w:val="24"/>
          <w:szCs w:val="24"/>
          <w:shd w:val="clear" w:color="auto" w:fill="FFFFFF"/>
        </w:rPr>
        <w:t>.</w:t>
      </w:r>
      <w:proofErr w:type="gramEnd"/>
      <w:r w:rsidRPr="007A128C">
        <w:rPr>
          <w:rStyle w:val="normaltextrun"/>
          <w:rFonts w:ascii="Times New Roman" w:hAnsi="Times New Roman" w:cs="Times New Roman"/>
          <w:i/>
          <w:iCs/>
          <w:color w:val="000000"/>
          <w:sz w:val="24"/>
          <w:szCs w:val="24"/>
          <w:shd w:val="clear" w:color="auto" w:fill="FFFFFF"/>
        </w:rPr>
        <w:t xml:space="preserve"> monocytogenes</w:t>
      </w:r>
      <w:r w:rsidRPr="007A128C">
        <w:rPr>
          <w:rStyle w:val="normaltextrun"/>
          <w:rFonts w:ascii="Times New Roman" w:hAnsi="Times New Roman" w:cs="Times New Roman"/>
          <w:color w:val="000000"/>
          <w:sz w:val="24"/>
          <w:szCs w:val="24"/>
          <w:shd w:val="clear" w:color="auto" w:fill="FFFFFF"/>
        </w:rPr>
        <w:t xml:space="preserve"> strain and </w:t>
      </w:r>
      <w:proofErr w:type="spellStart"/>
      <w:r w:rsidRPr="007A128C">
        <w:rPr>
          <w:rStyle w:val="normaltextrun"/>
          <w:rFonts w:ascii="Times New Roman" w:hAnsi="Times New Roman" w:cs="Times New Roman"/>
          <w:color w:val="000000"/>
          <w:sz w:val="24"/>
          <w:szCs w:val="24"/>
          <w:shd w:val="clear" w:color="auto" w:fill="FFFFFF"/>
        </w:rPr>
        <w:t>murinized</w:t>
      </w:r>
      <w:proofErr w:type="spellEnd"/>
      <w:r w:rsidR="00902260">
        <w:rPr>
          <w:rStyle w:val="normaltextrun"/>
          <w:rFonts w:ascii="Times New Roman" w:hAnsi="Times New Roman" w:cs="Times New Roman"/>
          <w:color w:val="000000"/>
          <w:sz w:val="24"/>
          <w:szCs w:val="24"/>
          <w:shd w:val="clear" w:color="auto" w:fill="FFFFFF"/>
        </w:rPr>
        <w:t xml:space="preserve"> </w:t>
      </w:r>
      <w:r w:rsidRPr="007A128C">
        <w:rPr>
          <w:rStyle w:val="normaltextrun"/>
          <w:rFonts w:ascii="Times New Roman" w:hAnsi="Times New Roman" w:cs="Times New Roman"/>
          <w:i/>
          <w:iCs/>
          <w:color w:val="000000"/>
          <w:sz w:val="24"/>
          <w:szCs w:val="24"/>
          <w:shd w:val="clear" w:color="auto" w:fill="FFFFFF"/>
        </w:rPr>
        <w:t>L. monocytogenes</w:t>
      </w:r>
      <w:r w:rsidRPr="007A128C">
        <w:rPr>
          <w:rStyle w:val="normaltextrun"/>
          <w:rFonts w:ascii="Times New Roman" w:hAnsi="Times New Roman" w:cs="Times New Roman"/>
          <w:color w:val="000000"/>
          <w:sz w:val="24"/>
          <w:szCs w:val="24"/>
          <w:shd w:val="clear" w:color="auto" w:fill="FFFFFF"/>
        </w:rPr>
        <w:t> strains with and without a virulence-attenuating SNP in </w:t>
      </w:r>
      <w:proofErr w:type="spellStart"/>
      <w:r w:rsidRPr="007A128C">
        <w:rPr>
          <w:rStyle w:val="normaltextrun"/>
          <w:rFonts w:ascii="Times New Roman" w:hAnsi="Times New Roman" w:cs="Times New Roman"/>
          <w:i/>
          <w:iCs/>
          <w:color w:val="000000"/>
          <w:sz w:val="24"/>
          <w:szCs w:val="24"/>
          <w:shd w:val="clear" w:color="auto" w:fill="FFFFFF"/>
        </w:rPr>
        <w:t>inlA</w:t>
      </w:r>
      <w:proofErr w:type="spellEnd"/>
      <w:r w:rsidRPr="007A128C">
        <w:rPr>
          <w:rStyle w:val="normaltextrun"/>
          <w:rFonts w:ascii="Times New Roman" w:hAnsi="Times New Roman" w:cs="Times New Roman"/>
          <w:color w:val="000000"/>
          <w:sz w:val="24"/>
          <w:szCs w:val="24"/>
          <w:shd w:val="clear" w:color="auto" w:fill="FFFFFF"/>
        </w:rPr>
        <w:t>.  Strains used are indicated on the </w:t>
      </w:r>
      <w:r w:rsidRPr="007A128C">
        <w:rPr>
          <w:rStyle w:val="normaltextrun"/>
          <w:rFonts w:ascii="Times New Roman" w:hAnsi="Times New Roman" w:cs="Times New Roman"/>
          <w:i/>
          <w:iCs/>
          <w:color w:val="000000"/>
          <w:sz w:val="24"/>
          <w:szCs w:val="24"/>
          <w:shd w:val="clear" w:color="auto" w:fill="FFFFFF"/>
        </w:rPr>
        <w:t>x</w:t>
      </w:r>
      <w:r w:rsidRPr="007A128C">
        <w:rPr>
          <w:rStyle w:val="normaltextrun"/>
          <w:rFonts w:ascii="Times New Roman" w:hAnsi="Times New Roman" w:cs="Times New Roman"/>
          <w:color w:val="000000"/>
          <w:sz w:val="24"/>
          <w:szCs w:val="24"/>
          <w:shd w:val="clear" w:color="auto" w:fill="FFFFFF"/>
        </w:rPr>
        <w:t> axis and are as follows: EGD-e is a laboratory control strain representing wildtype </w:t>
      </w:r>
      <w:r w:rsidRPr="007A128C">
        <w:rPr>
          <w:rStyle w:val="normaltextrun"/>
          <w:rFonts w:ascii="Times New Roman" w:hAnsi="Times New Roman" w:cs="Times New Roman"/>
          <w:i/>
          <w:iCs/>
          <w:color w:val="000000"/>
          <w:sz w:val="24"/>
          <w:szCs w:val="24"/>
          <w:shd w:val="clear" w:color="auto" w:fill="FFFFFF"/>
        </w:rPr>
        <w:t>L. monocytogenes</w:t>
      </w:r>
      <w:r w:rsidRPr="007A128C">
        <w:rPr>
          <w:rStyle w:val="normaltextrun"/>
          <w:rFonts w:ascii="Times New Roman" w:hAnsi="Times New Roman" w:cs="Times New Roman"/>
          <w:color w:val="000000"/>
          <w:sz w:val="24"/>
          <w:szCs w:val="24"/>
          <w:shd w:val="clear" w:color="auto" w:fill="FFFFFF"/>
        </w:rPr>
        <w:t>, EGD-</w:t>
      </w:r>
      <w:proofErr w:type="spellStart"/>
      <w:r w:rsidRPr="007A128C">
        <w:rPr>
          <w:rStyle w:val="spellingerror"/>
          <w:rFonts w:ascii="Times New Roman" w:hAnsi="Times New Roman" w:cs="Times New Roman"/>
          <w:color w:val="000000"/>
          <w:sz w:val="24"/>
          <w:szCs w:val="24"/>
          <w:shd w:val="clear" w:color="auto" w:fill="FFFFFF"/>
        </w:rPr>
        <w:t>eM</w:t>
      </w:r>
      <w:proofErr w:type="spellEnd"/>
      <w:r w:rsidRPr="007A128C">
        <w:rPr>
          <w:rStyle w:val="normaltextrun"/>
          <w:rFonts w:ascii="Times New Roman" w:hAnsi="Times New Roman" w:cs="Times New Roman"/>
          <w:color w:val="000000"/>
          <w:sz w:val="24"/>
          <w:szCs w:val="24"/>
          <w:shd w:val="clear" w:color="auto" w:fill="FFFFFF"/>
        </w:rPr>
        <w:t>* is a </w:t>
      </w:r>
      <w:proofErr w:type="spellStart"/>
      <w:r w:rsidR="00645870">
        <w:rPr>
          <w:rStyle w:val="normaltextrun"/>
          <w:rFonts w:ascii="Times New Roman" w:hAnsi="Times New Roman" w:cs="Times New Roman"/>
          <w:color w:val="000000"/>
          <w:sz w:val="24"/>
          <w:szCs w:val="24"/>
          <w:shd w:val="clear" w:color="auto" w:fill="FFFFFF"/>
        </w:rPr>
        <w:t>f</w:t>
      </w:r>
      <w:r w:rsidR="00C23869">
        <w:rPr>
          <w:rStyle w:val="normaltextrun"/>
          <w:rFonts w:ascii="Times New Roman" w:hAnsi="Times New Roman" w:cs="Times New Roman"/>
          <w:color w:val="000000"/>
          <w:sz w:val="24"/>
          <w:szCs w:val="24"/>
          <w:shd w:val="clear" w:color="auto" w:fill="FFFFFF"/>
        </w:rPr>
        <w:t>V</w:t>
      </w:r>
      <w:proofErr w:type="spellEnd"/>
      <w:r w:rsidRPr="007A128C">
        <w:rPr>
          <w:rStyle w:val="normaltextrun"/>
          <w:rFonts w:ascii="Times New Roman" w:hAnsi="Times New Roman" w:cs="Times New Roman"/>
          <w:color w:val="000000"/>
          <w:sz w:val="24"/>
          <w:szCs w:val="24"/>
          <w:shd w:val="clear" w:color="auto" w:fill="FFFFFF"/>
        </w:rPr>
        <w:t> </w:t>
      </w:r>
      <w:proofErr w:type="spellStart"/>
      <w:r w:rsidRPr="007A128C">
        <w:rPr>
          <w:rStyle w:val="normaltextrun"/>
          <w:rFonts w:ascii="Times New Roman" w:hAnsi="Times New Roman" w:cs="Times New Roman"/>
          <w:color w:val="000000"/>
          <w:sz w:val="24"/>
          <w:szCs w:val="24"/>
          <w:shd w:val="clear" w:color="auto" w:fill="FFFFFF"/>
        </w:rPr>
        <w:t>murinized</w:t>
      </w:r>
      <w:proofErr w:type="spellEnd"/>
      <w:r w:rsidRPr="007A128C">
        <w:rPr>
          <w:rStyle w:val="normaltextrun"/>
          <w:rFonts w:ascii="Times New Roman" w:hAnsi="Times New Roman" w:cs="Times New Roman"/>
          <w:color w:val="000000"/>
          <w:sz w:val="24"/>
          <w:szCs w:val="24"/>
          <w:shd w:val="clear" w:color="auto" w:fill="FFFFFF"/>
        </w:rPr>
        <w:t> </w:t>
      </w:r>
      <w:r w:rsidRPr="007A128C">
        <w:rPr>
          <w:rStyle w:val="normaltextrun"/>
          <w:rFonts w:ascii="Times New Roman" w:hAnsi="Times New Roman" w:cs="Times New Roman"/>
          <w:i/>
          <w:iCs/>
          <w:color w:val="000000"/>
          <w:sz w:val="24"/>
          <w:szCs w:val="24"/>
          <w:shd w:val="clear" w:color="auto" w:fill="FFFFFF"/>
        </w:rPr>
        <w:t>L. monocytogenes </w:t>
      </w:r>
      <w:r w:rsidRPr="007A128C">
        <w:rPr>
          <w:rStyle w:val="normaltextrun"/>
          <w:rFonts w:ascii="Times New Roman" w:hAnsi="Times New Roman" w:cs="Times New Roman"/>
          <w:color w:val="000000"/>
          <w:sz w:val="24"/>
          <w:szCs w:val="24"/>
          <w:shd w:val="clear" w:color="auto" w:fill="FFFFFF"/>
        </w:rPr>
        <w:t>strain (Monk et al., 2010), EGD-</w:t>
      </w:r>
      <w:proofErr w:type="spellStart"/>
      <w:r w:rsidRPr="007A128C">
        <w:rPr>
          <w:rStyle w:val="spellingerror"/>
          <w:rFonts w:ascii="Times New Roman" w:hAnsi="Times New Roman" w:cs="Times New Roman"/>
          <w:color w:val="000000"/>
          <w:sz w:val="24"/>
          <w:szCs w:val="24"/>
          <w:shd w:val="clear" w:color="auto" w:fill="FFFFFF"/>
        </w:rPr>
        <w:t>eM</w:t>
      </w:r>
      <w:proofErr w:type="spellEnd"/>
      <w:r w:rsidRPr="007A128C">
        <w:rPr>
          <w:rStyle w:val="normaltextrun"/>
          <w:rFonts w:ascii="Times New Roman" w:hAnsi="Times New Roman" w:cs="Times New Roman"/>
          <w:color w:val="000000"/>
          <w:sz w:val="24"/>
          <w:szCs w:val="24"/>
          <w:shd w:val="clear" w:color="auto" w:fill="FFFFFF"/>
        </w:rPr>
        <w:t>*:PMSC3 is a </w:t>
      </w:r>
      <w:proofErr w:type="spellStart"/>
      <w:r w:rsidRPr="007A128C">
        <w:rPr>
          <w:rStyle w:val="normaltextrun"/>
          <w:rFonts w:ascii="Times New Roman" w:hAnsi="Times New Roman" w:cs="Times New Roman"/>
          <w:color w:val="000000"/>
          <w:sz w:val="24"/>
          <w:szCs w:val="24"/>
          <w:shd w:val="clear" w:color="auto" w:fill="FFFFFF"/>
        </w:rPr>
        <w:t>murinized</w:t>
      </w:r>
      <w:proofErr w:type="spellEnd"/>
      <w:r w:rsidRPr="007A128C">
        <w:rPr>
          <w:rStyle w:val="normaltextrun"/>
          <w:rFonts w:ascii="Times New Roman" w:hAnsi="Times New Roman" w:cs="Times New Roman"/>
          <w:color w:val="000000"/>
          <w:sz w:val="24"/>
          <w:szCs w:val="24"/>
          <w:shd w:val="clear" w:color="auto" w:fill="FFFFFF"/>
        </w:rPr>
        <w:t xml:space="preserve"> strain where </w:t>
      </w:r>
      <w:proofErr w:type="spellStart"/>
      <w:r w:rsidRPr="007A128C">
        <w:rPr>
          <w:rStyle w:val="normaltextrun"/>
          <w:rFonts w:ascii="Times New Roman" w:hAnsi="Times New Roman" w:cs="Times New Roman"/>
          <w:color w:val="000000"/>
          <w:sz w:val="24"/>
          <w:szCs w:val="24"/>
          <w:shd w:val="clear" w:color="auto" w:fill="FFFFFF"/>
        </w:rPr>
        <w:t>InlA</w:t>
      </w:r>
      <w:proofErr w:type="spellEnd"/>
      <w:r w:rsidRPr="007A128C">
        <w:rPr>
          <w:rStyle w:val="normaltextrun"/>
          <w:rFonts w:ascii="Times New Roman" w:hAnsi="Times New Roman" w:cs="Times New Roman"/>
          <w:color w:val="000000"/>
          <w:sz w:val="24"/>
          <w:szCs w:val="24"/>
          <w:shd w:val="clear" w:color="auto" w:fill="FFFFFF"/>
        </w:rPr>
        <w:t xml:space="preserve"> PMSC3 was introduced via site directed mutagenesis into the EGD-</w:t>
      </w:r>
      <w:proofErr w:type="spellStart"/>
      <w:r w:rsidRPr="007A128C">
        <w:rPr>
          <w:rStyle w:val="spellingerror"/>
          <w:rFonts w:ascii="Times New Roman" w:hAnsi="Times New Roman" w:cs="Times New Roman"/>
          <w:color w:val="000000"/>
          <w:sz w:val="24"/>
          <w:szCs w:val="24"/>
          <w:shd w:val="clear" w:color="auto" w:fill="FFFFFF"/>
        </w:rPr>
        <w:t>eM</w:t>
      </w:r>
      <w:proofErr w:type="spellEnd"/>
      <w:r w:rsidRPr="007A128C">
        <w:rPr>
          <w:rStyle w:val="normaltextrun"/>
          <w:rFonts w:ascii="Times New Roman" w:hAnsi="Times New Roman" w:cs="Times New Roman"/>
          <w:color w:val="000000"/>
          <w:sz w:val="24"/>
          <w:szCs w:val="24"/>
          <w:shd w:val="clear" w:color="auto" w:fill="FFFFFF"/>
        </w:rPr>
        <w:t>* background, and </w:t>
      </w:r>
      <w:r w:rsidRPr="007A128C">
        <w:rPr>
          <w:rStyle w:val="normaltextrun"/>
          <w:rFonts w:ascii="Times New Roman" w:hAnsi="Times New Roman" w:cs="Times New Roman"/>
          <w:i/>
          <w:iCs/>
          <w:color w:val="000000"/>
          <w:sz w:val="24"/>
          <w:szCs w:val="24"/>
          <w:shd w:val="clear" w:color="auto" w:fill="FFFFFF"/>
        </w:rPr>
        <w:t>L. </w:t>
      </w:r>
      <w:proofErr w:type="spellStart"/>
      <w:r w:rsidRPr="007A128C">
        <w:rPr>
          <w:rStyle w:val="spellingerror"/>
          <w:rFonts w:ascii="Times New Roman" w:hAnsi="Times New Roman" w:cs="Times New Roman"/>
          <w:i/>
          <w:iCs/>
          <w:color w:val="000000"/>
          <w:sz w:val="24"/>
          <w:szCs w:val="24"/>
          <w:shd w:val="clear" w:color="auto" w:fill="FFFFFF"/>
        </w:rPr>
        <w:t>innocua</w:t>
      </w:r>
      <w:proofErr w:type="spellEnd"/>
      <w:r w:rsidRPr="007A128C">
        <w:rPr>
          <w:rStyle w:val="normaltextrun"/>
          <w:rFonts w:ascii="Times New Roman" w:hAnsi="Times New Roman" w:cs="Times New Roman"/>
          <w:color w:val="000000"/>
          <w:sz w:val="24"/>
          <w:szCs w:val="24"/>
          <w:shd w:val="clear" w:color="auto" w:fill="FFFFFF"/>
        </w:rPr>
        <w:t> was used as a non-pathogenic control.  The natural log-transformed invasion efficiency of each strain is represented on the </w:t>
      </w:r>
      <w:r w:rsidRPr="007A128C">
        <w:rPr>
          <w:rStyle w:val="normaltextrun"/>
          <w:rFonts w:ascii="Times New Roman" w:hAnsi="Times New Roman" w:cs="Times New Roman"/>
          <w:i/>
          <w:iCs/>
          <w:color w:val="000000"/>
          <w:sz w:val="24"/>
          <w:szCs w:val="24"/>
          <w:shd w:val="clear" w:color="auto" w:fill="FFFFFF"/>
        </w:rPr>
        <w:t>y</w:t>
      </w:r>
      <w:r w:rsidRPr="007A128C">
        <w:rPr>
          <w:rStyle w:val="normaltextrun"/>
          <w:rFonts w:ascii="Times New Roman" w:hAnsi="Times New Roman" w:cs="Times New Roman"/>
          <w:color w:val="000000"/>
          <w:sz w:val="24"/>
          <w:szCs w:val="24"/>
          <w:shd w:val="clear" w:color="auto" w:fill="FFFFFF"/>
        </w:rPr>
        <w:t> axis.  All strains were assayed in duplicate in each independent experiment, and three biologically independent experiments of the invasion assays were performed.  Columns represent mean invasion efficiency and error bars represent the standard error of the mean.  </w:t>
      </w:r>
      <w:r w:rsidRPr="007A128C">
        <w:rPr>
          <w:rStyle w:val="normaltextrun"/>
          <w:rFonts w:ascii="Times New Roman" w:hAnsi="Times New Roman" w:cs="Times New Roman"/>
          <w:color w:val="141413"/>
          <w:sz w:val="24"/>
          <w:szCs w:val="24"/>
          <w:shd w:val="clear" w:color="auto" w:fill="FFFFFF"/>
        </w:rPr>
        <w:t xml:space="preserve">Statistical </w:t>
      </w:r>
      <w:r w:rsidR="00DE4529" w:rsidRPr="007A128C">
        <w:rPr>
          <w:rStyle w:val="normaltextrun"/>
          <w:rFonts w:ascii="Times New Roman" w:hAnsi="Times New Roman" w:cs="Times New Roman"/>
          <w:color w:val="141413"/>
          <w:sz w:val="24"/>
          <w:szCs w:val="24"/>
          <w:shd w:val="clear" w:color="auto" w:fill="FFFFFF"/>
        </w:rPr>
        <w:t>analys</w:t>
      </w:r>
      <w:r w:rsidR="00DE4529">
        <w:rPr>
          <w:rStyle w:val="normaltextrun"/>
          <w:rFonts w:ascii="Times New Roman" w:hAnsi="Times New Roman" w:cs="Times New Roman"/>
          <w:color w:val="141413"/>
          <w:sz w:val="24"/>
          <w:szCs w:val="24"/>
          <w:shd w:val="clear" w:color="auto" w:fill="FFFFFF"/>
        </w:rPr>
        <w:t>e</w:t>
      </w:r>
      <w:r w:rsidR="00DE4529" w:rsidRPr="007A128C">
        <w:rPr>
          <w:rStyle w:val="normaltextrun"/>
          <w:rFonts w:ascii="Times New Roman" w:hAnsi="Times New Roman" w:cs="Times New Roman"/>
          <w:color w:val="141413"/>
          <w:sz w:val="24"/>
          <w:szCs w:val="24"/>
          <w:shd w:val="clear" w:color="auto" w:fill="FFFFFF"/>
        </w:rPr>
        <w:t xml:space="preserve">s </w:t>
      </w:r>
      <w:r w:rsidRPr="007A128C">
        <w:rPr>
          <w:rStyle w:val="normaltextrun"/>
          <w:rFonts w:ascii="Times New Roman" w:hAnsi="Times New Roman" w:cs="Times New Roman"/>
          <w:color w:val="141413"/>
          <w:sz w:val="24"/>
          <w:szCs w:val="24"/>
          <w:shd w:val="clear" w:color="auto" w:fill="FFFFFF"/>
        </w:rPr>
        <w:t>were performed using a </w:t>
      </w:r>
      <w:r w:rsidRPr="007A128C">
        <w:rPr>
          <w:rStyle w:val="normaltextrun"/>
          <w:rFonts w:ascii="Times New Roman" w:hAnsi="Times New Roman" w:cs="Times New Roman"/>
          <w:color w:val="222222"/>
          <w:sz w:val="24"/>
          <w:szCs w:val="24"/>
          <w:shd w:val="clear" w:color="auto" w:fill="FFFFFF"/>
        </w:rPr>
        <w:t>one-way analysis of variance (ANOVA) using Tukey’s HSD to account for multiple comparisons</w:t>
      </w:r>
      <w:r w:rsidRPr="007A128C">
        <w:rPr>
          <w:rStyle w:val="normaltextrun"/>
          <w:rFonts w:ascii="Times New Roman" w:hAnsi="Times New Roman" w:cs="Times New Roman"/>
          <w:color w:val="000000"/>
          <w:sz w:val="24"/>
          <w:szCs w:val="24"/>
          <w:shd w:val="clear" w:color="auto" w:fill="FFFFFF"/>
        </w:rPr>
        <w:t>; differing letters indicate significantly different invasion efficiencies at the </w:t>
      </w:r>
      <w:r w:rsidRPr="007A128C">
        <w:rPr>
          <w:rStyle w:val="normaltextrun"/>
          <w:rFonts w:ascii="Times New Roman" w:hAnsi="Times New Roman" w:cs="Times New Roman"/>
          <w:i/>
          <w:iCs/>
          <w:color w:val="000000"/>
          <w:sz w:val="24"/>
          <w:szCs w:val="24"/>
          <w:shd w:val="clear" w:color="auto" w:fill="FFFFFF"/>
        </w:rPr>
        <w:t>P</w:t>
      </w:r>
      <w:r w:rsidRPr="007A128C">
        <w:rPr>
          <w:rStyle w:val="normaltextrun"/>
          <w:rFonts w:ascii="Times New Roman" w:hAnsi="Times New Roman" w:cs="Times New Roman"/>
          <w:color w:val="000000"/>
          <w:sz w:val="24"/>
          <w:szCs w:val="24"/>
          <w:shd w:val="clear" w:color="auto" w:fill="FFFFFF"/>
        </w:rPr>
        <w:t>&lt;0.05 level. </w:t>
      </w:r>
      <w:r w:rsidR="00DE4529">
        <w:rPr>
          <w:rFonts w:ascii="Times New Roman" w:hAnsi="Times New Roman" w:cs="Times New Roman"/>
          <w:color w:val="222222"/>
          <w:sz w:val="24"/>
          <w:szCs w:val="24"/>
        </w:rPr>
        <w:br w:type="page"/>
      </w:r>
    </w:p>
    <w:p w14:paraId="1EAECF86" w14:textId="77777777" w:rsidR="003362D6" w:rsidRPr="007A128C" w:rsidRDefault="003362D6" w:rsidP="00A32CE8">
      <w:pPr>
        <w:shd w:val="clear" w:color="auto" w:fill="FFFFFF"/>
        <w:spacing w:after="0" w:line="240" w:lineRule="auto"/>
        <w:rPr>
          <w:rFonts w:ascii="Times New Roman" w:hAnsi="Times New Roman" w:cs="Times New Roman"/>
          <w:color w:val="222222"/>
          <w:sz w:val="24"/>
          <w:szCs w:val="24"/>
        </w:rPr>
      </w:pPr>
    </w:p>
    <w:p w14:paraId="62478778" w14:textId="2D33F023" w:rsidR="00AD14B7" w:rsidRPr="001A336C" w:rsidRDefault="009D77A2" w:rsidP="00A32CE8">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noProof/>
          <w:color w:val="222222"/>
          <w:sz w:val="24"/>
          <w:szCs w:val="24"/>
        </w:rPr>
        <w:drawing>
          <wp:inline distT="0" distB="0" distL="0" distR="0" wp14:anchorId="6546D244" wp14:editId="3C903B24">
            <wp:extent cx="6305550" cy="3082764"/>
            <wp:effectExtent l="19050" t="19050" r="1905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5665" cy="3097487"/>
                    </a:xfrm>
                    <a:prstGeom prst="rect">
                      <a:avLst/>
                    </a:prstGeom>
                    <a:noFill/>
                    <a:ln w="3175">
                      <a:solidFill>
                        <a:schemeClr val="bg1">
                          <a:lumMod val="75000"/>
                        </a:schemeClr>
                      </a:solidFill>
                    </a:ln>
                  </pic:spPr>
                </pic:pic>
              </a:graphicData>
            </a:graphic>
          </wp:inline>
        </w:drawing>
      </w:r>
    </w:p>
    <w:p w14:paraId="5D63BEDC" w14:textId="77777777" w:rsidR="00A32CE8" w:rsidRDefault="00A32CE8" w:rsidP="00A32CE8">
      <w:pPr>
        <w:shd w:val="clear" w:color="auto" w:fill="FFFFFF"/>
        <w:spacing w:after="0" w:line="240" w:lineRule="auto"/>
        <w:rPr>
          <w:rStyle w:val="normaltextrun"/>
          <w:rFonts w:ascii="Times New Roman" w:hAnsi="Times New Roman" w:cs="Times New Roman"/>
          <w:b/>
          <w:color w:val="000000"/>
          <w:sz w:val="24"/>
          <w:szCs w:val="24"/>
          <w:shd w:val="clear" w:color="auto" w:fill="FFFFFF"/>
        </w:rPr>
      </w:pPr>
    </w:p>
    <w:p w14:paraId="3F4C1FC0" w14:textId="7291C5F2" w:rsidR="00AD14B7" w:rsidRPr="007A128C" w:rsidRDefault="007A128C" w:rsidP="00A32CE8">
      <w:pPr>
        <w:shd w:val="clear" w:color="auto" w:fill="FFFFFF"/>
        <w:spacing w:after="0" w:line="240" w:lineRule="auto"/>
        <w:rPr>
          <w:rFonts w:ascii="Times New Roman" w:hAnsi="Times New Roman" w:cs="Times New Roman"/>
          <w:color w:val="222222"/>
          <w:sz w:val="24"/>
          <w:szCs w:val="24"/>
        </w:rPr>
      </w:pPr>
      <w:r w:rsidRPr="00645870">
        <w:rPr>
          <w:rStyle w:val="normaltextrun"/>
          <w:rFonts w:ascii="Times New Roman" w:hAnsi="Times New Roman" w:cs="Times New Roman"/>
          <w:b/>
          <w:color w:val="000000"/>
          <w:sz w:val="24"/>
          <w:szCs w:val="24"/>
          <w:shd w:val="clear" w:color="auto" w:fill="FFFFFF"/>
        </w:rPr>
        <w:t>Figure S2</w:t>
      </w:r>
      <w:r w:rsidR="00575562" w:rsidRPr="00645870">
        <w:rPr>
          <w:rStyle w:val="normaltextrun"/>
          <w:rFonts w:ascii="Times New Roman" w:hAnsi="Times New Roman" w:cs="Times New Roman"/>
          <w:b/>
          <w:color w:val="000000"/>
          <w:sz w:val="24"/>
          <w:szCs w:val="24"/>
          <w:shd w:val="clear" w:color="auto" w:fill="FFFFFF"/>
        </w:rPr>
        <w:t>.</w:t>
      </w:r>
      <w:r w:rsidRPr="007A128C">
        <w:rPr>
          <w:rStyle w:val="normaltextrun"/>
          <w:rFonts w:ascii="Times New Roman" w:hAnsi="Times New Roman" w:cs="Times New Roman"/>
          <w:color w:val="000000"/>
          <w:sz w:val="24"/>
          <w:szCs w:val="24"/>
          <w:shd w:val="clear" w:color="auto" w:fill="FFFFFF"/>
        </w:rPr>
        <w:t xml:space="preserve">  </w:t>
      </w:r>
      <w:r w:rsidRPr="007A128C">
        <w:rPr>
          <w:rStyle w:val="normaltextrun"/>
          <w:rFonts w:ascii="Times New Roman" w:hAnsi="Times New Roman" w:cs="Times New Roman"/>
          <w:i/>
          <w:iCs/>
          <w:color w:val="000000"/>
          <w:sz w:val="24"/>
          <w:szCs w:val="24"/>
          <w:shd w:val="clear" w:color="auto" w:fill="FFFFFF"/>
        </w:rPr>
        <w:t>L. monocytogenes</w:t>
      </w:r>
      <w:r w:rsidRPr="007A128C">
        <w:rPr>
          <w:rStyle w:val="normaltextrun"/>
          <w:rFonts w:ascii="Times New Roman" w:hAnsi="Times New Roman" w:cs="Times New Roman"/>
          <w:color w:val="000000"/>
          <w:sz w:val="24"/>
          <w:szCs w:val="24"/>
          <w:shd w:val="clear" w:color="auto" w:fill="FFFFFF"/>
        </w:rPr>
        <w:t> populations recovered from </w:t>
      </w:r>
      <w:proofErr w:type="gramStart"/>
      <w:r w:rsidRPr="007A128C">
        <w:rPr>
          <w:rStyle w:val="normaltextrun"/>
          <w:rFonts w:ascii="Times New Roman" w:hAnsi="Times New Roman" w:cs="Times New Roman"/>
          <w:color w:val="000000"/>
          <w:sz w:val="24"/>
          <w:szCs w:val="24"/>
          <w:shd w:val="clear" w:color="auto" w:fill="FFFFFF"/>
        </w:rPr>
        <w:t>8-10 week old</w:t>
      </w:r>
      <w:proofErr w:type="gramEnd"/>
      <w:r w:rsidRPr="007A128C">
        <w:rPr>
          <w:rStyle w:val="normaltextrun"/>
          <w:rFonts w:ascii="Times New Roman" w:hAnsi="Times New Roman" w:cs="Times New Roman"/>
          <w:color w:val="000000"/>
          <w:sz w:val="24"/>
          <w:szCs w:val="24"/>
          <w:shd w:val="clear" w:color="auto" w:fill="FFFFFF"/>
        </w:rPr>
        <w:t xml:space="preserve"> female BALB/c mice orally infected with non-</w:t>
      </w:r>
      <w:proofErr w:type="spellStart"/>
      <w:r w:rsidRPr="007A128C">
        <w:rPr>
          <w:rStyle w:val="normaltextrun"/>
          <w:rFonts w:ascii="Times New Roman" w:hAnsi="Times New Roman" w:cs="Times New Roman"/>
          <w:color w:val="000000"/>
          <w:sz w:val="24"/>
          <w:szCs w:val="24"/>
          <w:shd w:val="clear" w:color="auto" w:fill="FFFFFF"/>
        </w:rPr>
        <w:t>murinized</w:t>
      </w:r>
      <w:proofErr w:type="spellEnd"/>
      <w:r w:rsidRPr="007A128C">
        <w:rPr>
          <w:rStyle w:val="normaltextrun"/>
          <w:rFonts w:ascii="Times New Roman" w:hAnsi="Times New Roman" w:cs="Times New Roman"/>
          <w:color w:val="000000"/>
          <w:sz w:val="24"/>
          <w:szCs w:val="24"/>
          <w:shd w:val="clear" w:color="auto" w:fill="FFFFFF"/>
        </w:rPr>
        <w:t xml:space="preserve"> and </w:t>
      </w:r>
      <w:proofErr w:type="spellStart"/>
      <w:r w:rsidRPr="007A128C">
        <w:rPr>
          <w:rStyle w:val="normaltextrun"/>
          <w:rFonts w:ascii="Times New Roman" w:hAnsi="Times New Roman" w:cs="Times New Roman"/>
          <w:color w:val="000000"/>
          <w:sz w:val="24"/>
          <w:szCs w:val="24"/>
          <w:shd w:val="clear" w:color="auto" w:fill="FFFFFF"/>
        </w:rPr>
        <w:t>murinized</w:t>
      </w:r>
      <w:proofErr w:type="spellEnd"/>
      <w:r w:rsidRPr="007A128C">
        <w:rPr>
          <w:rStyle w:val="normaltextrun"/>
          <w:rFonts w:ascii="Times New Roman" w:hAnsi="Times New Roman" w:cs="Times New Roman"/>
          <w:color w:val="000000"/>
          <w:sz w:val="24"/>
          <w:szCs w:val="24"/>
          <w:shd w:val="clear" w:color="auto" w:fill="FFFFFF"/>
        </w:rPr>
        <w:t> </w:t>
      </w:r>
      <w:r w:rsidRPr="007A128C">
        <w:rPr>
          <w:rStyle w:val="normaltextrun"/>
          <w:rFonts w:ascii="Times New Roman" w:hAnsi="Times New Roman" w:cs="Times New Roman"/>
          <w:i/>
          <w:iCs/>
          <w:color w:val="000000"/>
          <w:sz w:val="24"/>
          <w:szCs w:val="24"/>
          <w:shd w:val="clear" w:color="auto" w:fill="FFFFFF"/>
        </w:rPr>
        <w:t>Listeria</w:t>
      </w:r>
      <w:r w:rsidRPr="007A128C">
        <w:rPr>
          <w:rStyle w:val="normaltextrun"/>
          <w:rFonts w:ascii="Times New Roman" w:hAnsi="Times New Roman" w:cs="Times New Roman"/>
          <w:color w:val="000000"/>
          <w:sz w:val="24"/>
          <w:szCs w:val="24"/>
          <w:shd w:val="clear" w:color="auto" w:fill="FFFFFF"/>
        </w:rPr>
        <w:t> strains with and without a virulence-attenuating SNP in </w:t>
      </w:r>
      <w:proofErr w:type="spellStart"/>
      <w:r w:rsidRPr="007A128C">
        <w:rPr>
          <w:rStyle w:val="normaltextrun"/>
          <w:rFonts w:ascii="Times New Roman" w:hAnsi="Times New Roman" w:cs="Times New Roman"/>
          <w:i/>
          <w:iCs/>
          <w:color w:val="000000"/>
          <w:sz w:val="24"/>
          <w:szCs w:val="24"/>
          <w:shd w:val="clear" w:color="auto" w:fill="FFFFFF"/>
        </w:rPr>
        <w:t>inlA</w:t>
      </w:r>
      <w:proofErr w:type="spellEnd"/>
      <w:r w:rsidRPr="007A128C">
        <w:rPr>
          <w:rStyle w:val="normaltextrun"/>
          <w:rFonts w:ascii="Times New Roman" w:hAnsi="Times New Roman" w:cs="Times New Roman"/>
          <w:color w:val="000000"/>
          <w:sz w:val="24"/>
          <w:szCs w:val="24"/>
          <w:shd w:val="clear" w:color="auto" w:fill="FFFFFF"/>
        </w:rPr>
        <w:t> at 72 hours post-infection.  Strains evaluated are on the </w:t>
      </w:r>
      <w:r w:rsidRPr="007A128C">
        <w:rPr>
          <w:rStyle w:val="normaltextrun"/>
          <w:rFonts w:ascii="Times New Roman" w:hAnsi="Times New Roman" w:cs="Times New Roman"/>
          <w:i/>
          <w:iCs/>
          <w:color w:val="000000"/>
          <w:sz w:val="24"/>
          <w:szCs w:val="24"/>
          <w:shd w:val="clear" w:color="auto" w:fill="FFFFFF"/>
        </w:rPr>
        <w:t>x</w:t>
      </w:r>
      <w:r w:rsidRPr="007A128C">
        <w:rPr>
          <w:rStyle w:val="normaltextrun"/>
          <w:rFonts w:ascii="Times New Roman" w:hAnsi="Times New Roman" w:cs="Times New Roman"/>
          <w:color w:val="000000"/>
          <w:sz w:val="24"/>
          <w:szCs w:val="24"/>
          <w:shd w:val="clear" w:color="auto" w:fill="FFFFFF"/>
        </w:rPr>
        <w:t> axis and are as follows: EGD-e is a laboratory control strain representing wildtype </w:t>
      </w:r>
      <w:r w:rsidRPr="007A128C">
        <w:rPr>
          <w:rStyle w:val="normaltextrun"/>
          <w:rFonts w:ascii="Times New Roman" w:hAnsi="Times New Roman" w:cs="Times New Roman"/>
          <w:i/>
          <w:iCs/>
          <w:color w:val="000000"/>
          <w:sz w:val="24"/>
          <w:szCs w:val="24"/>
          <w:shd w:val="clear" w:color="auto" w:fill="FFFFFF"/>
        </w:rPr>
        <w:t>L. monocytogenes</w:t>
      </w:r>
      <w:r w:rsidRPr="007A128C">
        <w:rPr>
          <w:rStyle w:val="normaltextrun"/>
          <w:rFonts w:ascii="Times New Roman" w:hAnsi="Times New Roman" w:cs="Times New Roman"/>
          <w:color w:val="000000"/>
          <w:sz w:val="24"/>
          <w:szCs w:val="24"/>
          <w:shd w:val="clear" w:color="auto" w:fill="FFFFFF"/>
        </w:rPr>
        <w:t>, EGD-</w:t>
      </w:r>
      <w:proofErr w:type="spellStart"/>
      <w:r w:rsidRPr="007A128C">
        <w:rPr>
          <w:rStyle w:val="spellingerror"/>
          <w:rFonts w:ascii="Times New Roman" w:hAnsi="Times New Roman" w:cs="Times New Roman"/>
          <w:color w:val="000000"/>
          <w:sz w:val="24"/>
          <w:szCs w:val="24"/>
          <w:shd w:val="clear" w:color="auto" w:fill="FFFFFF"/>
        </w:rPr>
        <w:t>eM</w:t>
      </w:r>
      <w:proofErr w:type="spellEnd"/>
      <w:r w:rsidRPr="007A128C">
        <w:rPr>
          <w:rStyle w:val="normaltextrun"/>
          <w:rFonts w:ascii="Times New Roman" w:hAnsi="Times New Roman" w:cs="Times New Roman"/>
          <w:color w:val="000000"/>
          <w:sz w:val="24"/>
          <w:szCs w:val="24"/>
          <w:shd w:val="clear" w:color="auto" w:fill="FFFFFF"/>
        </w:rPr>
        <w:t xml:space="preserve">* is a </w:t>
      </w:r>
      <w:proofErr w:type="spellStart"/>
      <w:r w:rsidR="00645870">
        <w:rPr>
          <w:rStyle w:val="normaltextrun"/>
          <w:rFonts w:ascii="Times New Roman" w:hAnsi="Times New Roman" w:cs="Times New Roman"/>
          <w:color w:val="000000"/>
          <w:sz w:val="24"/>
          <w:szCs w:val="24"/>
          <w:shd w:val="clear" w:color="auto" w:fill="FFFFFF"/>
        </w:rPr>
        <w:t>f</w:t>
      </w:r>
      <w:r w:rsidR="00C23869">
        <w:rPr>
          <w:rStyle w:val="normaltextrun"/>
          <w:rFonts w:ascii="Times New Roman" w:hAnsi="Times New Roman" w:cs="Times New Roman"/>
          <w:color w:val="000000"/>
          <w:sz w:val="24"/>
          <w:szCs w:val="24"/>
          <w:shd w:val="clear" w:color="auto" w:fill="FFFFFF"/>
        </w:rPr>
        <w:t>V</w:t>
      </w:r>
      <w:proofErr w:type="spellEnd"/>
      <w:r w:rsidRPr="007A128C">
        <w:rPr>
          <w:rStyle w:val="normaltextrun"/>
          <w:rFonts w:ascii="Times New Roman" w:hAnsi="Times New Roman" w:cs="Times New Roman"/>
          <w:color w:val="000000"/>
          <w:sz w:val="24"/>
          <w:szCs w:val="24"/>
          <w:shd w:val="clear" w:color="auto" w:fill="FFFFFF"/>
        </w:rPr>
        <w:t xml:space="preserve"> </w:t>
      </w:r>
      <w:proofErr w:type="spellStart"/>
      <w:r w:rsidRPr="007A128C">
        <w:rPr>
          <w:rStyle w:val="normaltextrun"/>
          <w:rFonts w:ascii="Times New Roman" w:hAnsi="Times New Roman" w:cs="Times New Roman"/>
          <w:color w:val="000000"/>
          <w:sz w:val="24"/>
          <w:szCs w:val="24"/>
          <w:shd w:val="clear" w:color="auto" w:fill="FFFFFF"/>
        </w:rPr>
        <w:t>murinized</w:t>
      </w:r>
      <w:proofErr w:type="spellEnd"/>
      <w:r w:rsidRPr="007A128C">
        <w:rPr>
          <w:rStyle w:val="normaltextrun"/>
          <w:rFonts w:ascii="Times New Roman" w:hAnsi="Times New Roman" w:cs="Times New Roman"/>
          <w:color w:val="000000"/>
          <w:sz w:val="24"/>
          <w:szCs w:val="24"/>
          <w:shd w:val="clear" w:color="auto" w:fill="FFFFFF"/>
        </w:rPr>
        <w:t> </w:t>
      </w:r>
      <w:r w:rsidRPr="007A128C">
        <w:rPr>
          <w:rStyle w:val="normaltextrun"/>
          <w:rFonts w:ascii="Times New Roman" w:hAnsi="Times New Roman" w:cs="Times New Roman"/>
          <w:i/>
          <w:iCs/>
          <w:color w:val="000000"/>
          <w:sz w:val="24"/>
          <w:szCs w:val="24"/>
          <w:shd w:val="clear" w:color="auto" w:fill="FFFFFF"/>
        </w:rPr>
        <w:t>L. monocytogenes </w:t>
      </w:r>
      <w:r w:rsidRPr="007A128C">
        <w:rPr>
          <w:rStyle w:val="normaltextrun"/>
          <w:rFonts w:ascii="Times New Roman" w:hAnsi="Times New Roman" w:cs="Times New Roman"/>
          <w:color w:val="000000"/>
          <w:sz w:val="24"/>
          <w:szCs w:val="24"/>
          <w:shd w:val="clear" w:color="auto" w:fill="FFFFFF"/>
        </w:rPr>
        <w:t>strain (Monk et al., 2010), EGD-</w:t>
      </w:r>
      <w:proofErr w:type="spellStart"/>
      <w:r w:rsidRPr="007A128C">
        <w:rPr>
          <w:rStyle w:val="spellingerror"/>
          <w:rFonts w:ascii="Times New Roman" w:hAnsi="Times New Roman" w:cs="Times New Roman"/>
          <w:color w:val="000000"/>
          <w:sz w:val="24"/>
          <w:szCs w:val="24"/>
          <w:shd w:val="clear" w:color="auto" w:fill="FFFFFF"/>
        </w:rPr>
        <w:t>eM</w:t>
      </w:r>
      <w:proofErr w:type="spellEnd"/>
      <w:r w:rsidRPr="007A128C">
        <w:rPr>
          <w:rStyle w:val="normaltextrun"/>
          <w:rFonts w:ascii="Times New Roman" w:hAnsi="Times New Roman" w:cs="Times New Roman"/>
          <w:color w:val="000000"/>
          <w:sz w:val="24"/>
          <w:szCs w:val="24"/>
          <w:shd w:val="clear" w:color="auto" w:fill="FFFFFF"/>
        </w:rPr>
        <w:t xml:space="preserve">*:PMSC3 is a </w:t>
      </w:r>
      <w:proofErr w:type="spellStart"/>
      <w:r w:rsidRPr="007A128C">
        <w:rPr>
          <w:rStyle w:val="normaltextrun"/>
          <w:rFonts w:ascii="Times New Roman" w:hAnsi="Times New Roman" w:cs="Times New Roman"/>
          <w:color w:val="000000"/>
          <w:sz w:val="24"/>
          <w:szCs w:val="24"/>
          <w:shd w:val="clear" w:color="auto" w:fill="FFFFFF"/>
        </w:rPr>
        <w:t>murinized</w:t>
      </w:r>
      <w:proofErr w:type="spellEnd"/>
      <w:r w:rsidRPr="007A128C">
        <w:rPr>
          <w:rStyle w:val="normaltextrun"/>
          <w:rFonts w:ascii="Times New Roman" w:hAnsi="Times New Roman" w:cs="Times New Roman"/>
          <w:color w:val="000000"/>
          <w:sz w:val="24"/>
          <w:szCs w:val="24"/>
          <w:shd w:val="clear" w:color="auto" w:fill="FFFFFF"/>
        </w:rPr>
        <w:t xml:space="preserve"> strain where </w:t>
      </w:r>
      <w:proofErr w:type="spellStart"/>
      <w:r w:rsidRPr="007A128C">
        <w:rPr>
          <w:rStyle w:val="normaltextrun"/>
          <w:rFonts w:ascii="Times New Roman" w:hAnsi="Times New Roman" w:cs="Times New Roman"/>
          <w:color w:val="000000"/>
          <w:sz w:val="24"/>
          <w:szCs w:val="24"/>
          <w:shd w:val="clear" w:color="auto" w:fill="FFFFFF"/>
        </w:rPr>
        <w:t>InlA</w:t>
      </w:r>
      <w:proofErr w:type="spellEnd"/>
      <w:r w:rsidRPr="007A128C">
        <w:rPr>
          <w:rStyle w:val="normaltextrun"/>
          <w:rFonts w:ascii="Times New Roman" w:hAnsi="Times New Roman" w:cs="Times New Roman"/>
          <w:color w:val="000000"/>
          <w:sz w:val="24"/>
          <w:szCs w:val="24"/>
          <w:shd w:val="clear" w:color="auto" w:fill="FFFFFF"/>
        </w:rPr>
        <w:t xml:space="preserve"> PMSC3 was introduced via site directed mutagenesis into the EGD-</w:t>
      </w:r>
      <w:proofErr w:type="spellStart"/>
      <w:r w:rsidRPr="007A128C">
        <w:rPr>
          <w:rStyle w:val="spellingerror"/>
          <w:rFonts w:ascii="Times New Roman" w:hAnsi="Times New Roman" w:cs="Times New Roman"/>
          <w:color w:val="000000"/>
          <w:sz w:val="24"/>
          <w:szCs w:val="24"/>
          <w:shd w:val="clear" w:color="auto" w:fill="FFFFFF"/>
        </w:rPr>
        <w:t>eM</w:t>
      </w:r>
      <w:proofErr w:type="spellEnd"/>
      <w:r w:rsidRPr="007A128C">
        <w:rPr>
          <w:rStyle w:val="normaltextrun"/>
          <w:rFonts w:ascii="Times New Roman" w:hAnsi="Times New Roman" w:cs="Times New Roman"/>
          <w:color w:val="000000"/>
          <w:sz w:val="24"/>
          <w:szCs w:val="24"/>
          <w:shd w:val="clear" w:color="auto" w:fill="FFFFFF"/>
        </w:rPr>
        <w:t>* background. Mice (n=6) were infected at 2x10</w:t>
      </w:r>
      <w:r w:rsidRPr="007A128C">
        <w:rPr>
          <w:rStyle w:val="normaltextrun"/>
          <w:rFonts w:ascii="Times New Roman" w:hAnsi="Times New Roman" w:cs="Times New Roman"/>
          <w:color w:val="000000"/>
          <w:sz w:val="24"/>
          <w:szCs w:val="24"/>
          <w:shd w:val="clear" w:color="auto" w:fill="FFFFFF"/>
          <w:vertAlign w:val="superscript"/>
        </w:rPr>
        <w:t>9</w:t>
      </w:r>
      <w:r w:rsidRPr="007A128C">
        <w:rPr>
          <w:rStyle w:val="normaltextrun"/>
          <w:rFonts w:ascii="Times New Roman" w:hAnsi="Times New Roman" w:cs="Times New Roman"/>
          <w:color w:val="000000"/>
          <w:sz w:val="24"/>
          <w:szCs w:val="24"/>
          <w:shd w:val="clear" w:color="auto" w:fill="FFFFFF"/>
        </w:rPr>
        <w:t> CFU and recovery of strains from internal organs was used to define infection. Three biologically separate replicates including 2 mice per strain were performed.  Organ homogenates were serially diluted and plated on BHI for bacterial enumeration. Columns represent mean </w:t>
      </w:r>
      <w:r w:rsidR="002907EA">
        <w:rPr>
          <w:rStyle w:val="normaltextrun"/>
          <w:rFonts w:ascii="Times New Roman" w:hAnsi="Times New Roman" w:cs="Times New Roman"/>
          <w:color w:val="000000"/>
          <w:sz w:val="24"/>
          <w:szCs w:val="24"/>
          <w:shd w:val="clear" w:color="auto" w:fill="FFFFFF"/>
        </w:rPr>
        <w:t>log</w:t>
      </w:r>
      <w:r w:rsidR="002907EA" w:rsidRPr="00645870">
        <w:rPr>
          <w:rStyle w:val="normaltextrun"/>
          <w:rFonts w:ascii="Times New Roman" w:hAnsi="Times New Roman" w:cs="Times New Roman"/>
          <w:color w:val="000000"/>
          <w:sz w:val="24"/>
          <w:szCs w:val="24"/>
          <w:shd w:val="clear" w:color="auto" w:fill="FFFFFF"/>
          <w:vertAlign w:val="subscript"/>
        </w:rPr>
        <w:t>10</w:t>
      </w:r>
      <w:r w:rsidR="002907EA" w:rsidRPr="007A128C">
        <w:rPr>
          <w:rStyle w:val="normaltextrun"/>
          <w:rFonts w:ascii="Times New Roman" w:hAnsi="Times New Roman" w:cs="Times New Roman"/>
          <w:color w:val="000000"/>
          <w:sz w:val="24"/>
          <w:szCs w:val="24"/>
          <w:shd w:val="clear" w:color="auto" w:fill="FFFFFF"/>
        </w:rPr>
        <w:t xml:space="preserve"> </w:t>
      </w:r>
      <w:r w:rsidRPr="007A128C">
        <w:rPr>
          <w:rStyle w:val="normaltextrun"/>
          <w:rFonts w:ascii="Times New Roman" w:hAnsi="Times New Roman" w:cs="Times New Roman"/>
          <w:color w:val="000000"/>
          <w:sz w:val="24"/>
          <w:szCs w:val="24"/>
          <w:shd w:val="clear" w:color="auto" w:fill="FFFFFF"/>
        </w:rPr>
        <w:t>CFU/gram of</w:t>
      </w:r>
      <w:r w:rsidR="00DE4529">
        <w:rPr>
          <w:rStyle w:val="normaltextrun"/>
          <w:rFonts w:ascii="Times New Roman" w:hAnsi="Times New Roman" w:cs="Times New Roman"/>
          <w:color w:val="000000"/>
          <w:sz w:val="24"/>
          <w:szCs w:val="24"/>
          <w:shd w:val="clear" w:color="auto" w:fill="FFFFFF"/>
        </w:rPr>
        <w:t xml:space="preserve"> </w:t>
      </w:r>
      <w:r w:rsidRPr="007A128C">
        <w:rPr>
          <w:rStyle w:val="normaltextrun"/>
          <w:rFonts w:ascii="Times New Roman" w:hAnsi="Times New Roman" w:cs="Times New Roman"/>
          <w:i/>
          <w:iCs/>
          <w:color w:val="000000"/>
          <w:sz w:val="24"/>
          <w:szCs w:val="24"/>
          <w:shd w:val="clear" w:color="auto" w:fill="FFFFFF"/>
        </w:rPr>
        <w:t>L. monocytogenes</w:t>
      </w:r>
      <w:r w:rsidR="00DE4529">
        <w:rPr>
          <w:rStyle w:val="normaltextrun"/>
          <w:rFonts w:ascii="Times New Roman" w:hAnsi="Times New Roman" w:cs="Times New Roman"/>
          <w:color w:val="000000"/>
          <w:sz w:val="24"/>
          <w:szCs w:val="24"/>
          <w:shd w:val="clear" w:color="auto" w:fill="FFFFFF"/>
        </w:rPr>
        <w:t xml:space="preserve"> </w:t>
      </w:r>
      <w:r w:rsidRPr="007A128C">
        <w:rPr>
          <w:rStyle w:val="normaltextrun"/>
          <w:rFonts w:ascii="Times New Roman" w:hAnsi="Times New Roman" w:cs="Times New Roman"/>
          <w:color w:val="000000"/>
          <w:sz w:val="24"/>
          <w:szCs w:val="24"/>
          <w:shd w:val="clear" w:color="auto" w:fill="FFFFFF"/>
        </w:rPr>
        <w:t>strains</w:t>
      </w:r>
      <w:r w:rsidR="00DE4529">
        <w:rPr>
          <w:rStyle w:val="normaltextrun"/>
          <w:rFonts w:ascii="Times New Roman" w:hAnsi="Times New Roman" w:cs="Times New Roman"/>
          <w:color w:val="000000"/>
          <w:sz w:val="24"/>
          <w:szCs w:val="24"/>
          <w:shd w:val="clear" w:color="auto" w:fill="FFFFFF"/>
        </w:rPr>
        <w:t xml:space="preserve"> </w:t>
      </w:r>
      <w:r w:rsidRPr="007A128C">
        <w:rPr>
          <w:rStyle w:val="normaltextrun"/>
          <w:rFonts w:ascii="Times New Roman" w:hAnsi="Times New Roman" w:cs="Times New Roman"/>
          <w:color w:val="000000"/>
          <w:sz w:val="24"/>
          <w:szCs w:val="24"/>
          <w:shd w:val="clear" w:color="auto" w:fill="FFFFFF"/>
        </w:rPr>
        <w:t>recovered</w:t>
      </w:r>
      <w:r w:rsidR="00DE4529">
        <w:rPr>
          <w:rStyle w:val="normaltextrun"/>
          <w:rFonts w:ascii="Times New Roman" w:hAnsi="Times New Roman" w:cs="Times New Roman"/>
          <w:color w:val="000000"/>
          <w:sz w:val="24"/>
          <w:szCs w:val="24"/>
          <w:shd w:val="clear" w:color="auto" w:fill="FFFFFF"/>
        </w:rPr>
        <w:t xml:space="preserve"> </w:t>
      </w:r>
      <w:r w:rsidRPr="007A128C">
        <w:rPr>
          <w:rStyle w:val="normaltextrun"/>
          <w:rFonts w:ascii="Times New Roman" w:hAnsi="Times New Roman" w:cs="Times New Roman"/>
          <w:color w:val="000000"/>
          <w:sz w:val="24"/>
          <w:szCs w:val="24"/>
          <w:shd w:val="clear" w:color="auto" w:fill="FFFFFF"/>
        </w:rPr>
        <w:t>from internal organs and error bars represent the standard error of the mean.</w:t>
      </w:r>
      <w:r w:rsidR="00DE4529">
        <w:rPr>
          <w:rStyle w:val="normaltextrun"/>
          <w:rFonts w:ascii="Times New Roman" w:hAnsi="Times New Roman" w:cs="Times New Roman"/>
          <w:color w:val="000000"/>
          <w:sz w:val="24"/>
          <w:szCs w:val="24"/>
          <w:shd w:val="clear" w:color="auto" w:fill="FFFFFF"/>
        </w:rPr>
        <w:t xml:space="preserve"> </w:t>
      </w:r>
      <w:r w:rsidRPr="007A128C">
        <w:rPr>
          <w:rStyle w:val="normaltextrun"/>
          <w:rFonts w:ascii="Times New Roman" w:hAnsi="Times New Roman" w:cs="Times New Roman"/>
          <w:color w:val="141413"/>
          <w:sz w:val="24"/>
          <w:szCs w:val="24"/>
          <w:shd w:val="clear" w:color="auto" w:fill="FFFFFF"/>
        </w:rPr>
        <w:t xml:space="preserve">Statistical analysis </w:t>
      </w:r>
      <w:proofErr w:type="gramStart"/>
      <w:r w:rsidRPr="007A128C">
        <w:rPr>
          <w:rStyle w:val="normaltextrun"/>
          <w:rFonts w:ascii="Times New Roman" w:hAnsi="Times New Roman" w:cs="Times New Roman"/>
          <w:color w:val="141413"/>
          <w:sz w:val="24"/>
          <w:szCs w:val="24"/>
          <w:shd w:val="clear" w:color="auto" w:fill="FFFFFF"/>
        </w:rPr>
        <w:t>were</w:t>
      </w:r>
      <w:proofErr w:type="gramEnd"/>
      <w:r w:rsidRPr="007A128C">
        <w:rPr>
          <w:rStyle w:val="normaltextrun"/>
          <w:rFonts w:ascii="Times New Roman" w:hAnsi="Times New Roman" w:cs="Times New Roman"/>
          <w:color w:val="141413"/>
          <w:sz w:val="24"/>
          <w:szCs w:val="24"/>
          <w:shd w:val="clear" w:color="auto" w:fill="FFFFFF"/>
        </w:rPr>
        <w:t xml:space="preserve"> performed using a </w:t>
      </w:r>
      <w:r w:rsidRPr="007A128C">
        <w:rPr>
          <w:rStyle w:val="normaltextrun"/>
          <w:rFonts w:ascii="Times New Roman" w:hAnsi="Times New Roman" w:cs="Times New Roman"/>
          <w:color w:val="222222"/>
          <w:sz w:val="24"/>
          <w:szCs w:val="24"/>
          <w:shd w:val="clear" w:color="auto" w:fill="FFFFFF"/>
        </w:rPr>
        <w:t>one-way analysis of variance (ANOVA) using </w:t>
      </w:r>
      <w:r w:rsidR="00FA2AE0">
        <w:rPr>
          <w:rStyle w:val="normaltextrun"/>
          <w:rFonts w:ascii="Times New Roman" w:hAnsi="Times New Roman" w:cs="Times New Roman"/>
          <w:color w:val="222222"/>
          <w:sz w:val="24"/>
          <w:szCs w:val="24"/>
          <w:shd w:val="clear" w:color="auto" w:fill="FFFFFF"/>
        </w:rPr>
        <w:t xml:space="preserve">Tukey’s HSD </w:t>
      </w:r>
      <w:r w:rsidRPr="007A128C">
        <w:rPr>
          <w:rStyle w:val="normaltextrun"/>
          <w:rFonts w:ascii="Times New Roman" w:hAnsi="Times New Roman" w:cs="Times New Roman"/>
          <w:color w:val="222222"/>
          <w:sz w:val="24"/>
          <w:szCs w:val="24"/>
          <w:shd w:val="clear" w:color="auto" w:fill="FFFFFF"/>
        </w:rPr>
        <w:t>to account for multiple comparisons</w:t>
      </w:r>
      <w:r w:rsidRPr="007A128C">
        <w:rPr>
          <w:rStyle w:val="normaltextrun"/>
          <w:rFonts w:ascii="Times New Roman" w:hAnsi="Times New Roman" w:cs="Times New Roman"/>
          <w:color w:val="000000"/>
          <w:sz w:val="24"/>
          <w:szCs w:val="24"/>
          <w:shd w:val="clear" w:color="auto" w:fill="FFFFFF"/>
        </w:rPr>
        <w:t xml:space="preserve">; </w:t>
      </w:r>
      <w:r w:rsidRPr="00FA2AE0">
        <w:rPr>
          <w:rStyle w:val="normaltextrun"/>
          <w:rFonts w:ascii="Times New Roman" w:hAnsi="Times New Roman" w:cs="Times New Roman"/>
          <w:color w:val="000000"/>
          <w:sz w:val="24"/>
          <w:szCs w:val="24"/>
          <w:shd w:val="clear" w:color="auto" w:fill="FFFFFF"/>
        </w:rPr>
        <w:t>differing letters indicate significant differences at the </w:t>
      </w:r>
      <w:r w:rsidRPr="00FA2AE0">
        <w:rPr>
          <w:rStyle w:val="normaltextrun"/>
          <w:rFonts w:ascii="Times New Roman" w:hAnsi="Times New Roman" w:cs="Times New Roman"/>
          <w:i/>
          <w:iCs/>
          <w:color w:val="000000"/>
          <w:sz w:val="24"/>
          <w:szCs w:val="24"/>
          <w:shd w:val="clear" w:color="auto" w:fill="FFFFFF"/>
        </w:rPr>
        <w:t>P</w:t>
      </w:r>
      <w:r w:rsidRPr="00FA2AE0">
        <w:rPr>
          <w:rStyle w:val="normaltextrun"/>
          <w:rFonts w:ascii="Times New Roman" w:hAnsi="Times New Roman" w:cs="Times New Roman"/>
          <w:color w:val="000000"/>
          <w:sz w:val="24"/>
          <w:szCs w:val="24"/>
          <w:shd w:val="clear" w:color="auto" w:fill="FFFFFF"/>
        </w:rPr>
        <w:t>&lt;0.05 level.</w:t>
      </w:r>
      <w:r w:rsidRPr="007A128C">
        <w:rPr>
          <w:rStyle w:val="normaltextrun"/>
          <w:rFonts w:ascii="Times New Roman" w:hAnsi="Times New Roman" w:cs="Times New Roman"/>
          <w:color w:val="000000"/>
          <w:sz w:val="24"/>
          <w:szCs w:val="24"/>
          <w:shd w:val="clear" w:color="auto" w:fill="FFFFFF"/>
        </w:rPr>
        <w:t>   </w:t>
      </w:r>
      <w:r w:rsidRPr="007A128C">
        <w:rPr>
          <w:rStyle w:val="eop"/>
          <w:rFonts w:ascii="Times New Roman" w:hAnsi="Times New Roman" w:cs="Times New Roman"/>
          <w:color w:val="000000"/>
          <w:sz w:val="24"/>
          <w:szCs w:val="24"/>
          <w:shd w:val="clear" w:color="auto" w:fill="FFFFFF"/>
        </w:rPr>
        <w:t> </w:t>
      </w:r>
    </w:p>
    <w:p w14:paraId="2B2DA76E" w14:textId="74204654" w:rsidR="00DE4529" w:rsidRDefault="00DE4529">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p w14:paraId="1536FA61" w14:textId="77777777" w:rsidR="00AD14B7" w:rsidRPr="001A336C" w:rsidRDefault="00AD14B7" w:rsidP="005D6252">
      <w:pPr>
        <w:shd w:val="clear" w:color="auto" w:fill="FFFFFF"/>
        <w:spacing w:after="0" w:line="240" w:lineRule="auto"/>
        <w:rPr>
          <w:rFonts w:ascii="Times New Roman" w:hAnsi="Times New Roman" w:cs="Times New Roman"/>
          <w:color w:val="222222"/>
          <w:sz w:val="24"/>
          <w:szCs w:val="24"/>
        </w:rPr>
      </w:pPr>
      <w:bookmarkStart w:id="3" w:name="_Hlk22967814"/>
      <w:bookmarkStart w:id="4" w:name="_Hlk22970342"/>
    </w:p>
    <w:p w14:paraId="19905195" w14:textId="15E0B508" w:rsidR="00AE3D9E" w:rsidRDefault="007A128C" w:rsidP="005D6252">
      <w:pPr>
        <w:shd w:val="clear" w:color="auto" w:fill="FFFFFF"/>
        <w:spacing w:after="0" w:line="240" w:lineRule="auto"/>
        <w:rPr>
          <w:rFonts w:ascii="Times New Roman" w:hAnsi="Times New Roman" w:cs="Times New Roman"/>
          <w:color w:val="222222"/>
          <w:sz w:val="24"/>
          <w:szCs w:val="24"/>
        </w:rPr>
      </w:pPr>
      <w:r>
        <w:rPr>
          <w:noProof/>
          <w:color w:val="222222"/>
        </w:rPr>
        <w:drawing>
          <wp:inline distT="0" distB="0" distL="0" distR="0" wp14:anchorId="15C38060" wp14:editId="65415181">
            <wp:extent cx="5943600" cy="3008041"/>
            <wp:effectExtent l="0" t="0" r="0" b="1905"/>
            <wp:docPr id="8" name="Picture 8" descr="C:\Users\aek68\AppData\Local\Microsoft\Windows\INetCache\Content.MSO\7EEEF6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ek68\AppData\Local\Microsoft\Windows\INetCache\Content.MSO\7EEEF62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08041"/>
                    </a:xfrm>
                    <a:prstGeom prst="rect">
                      <a:avLst/>
                    </a:prstGeom>
                    <a:noFill/>
                    <a:ln>
                      <a:noFill/>
                    </a:ln>
                  </pic:spPr>
                </pic:pic>
              </a:graphicData>
            </a:graphic>
          </wp:inline>
        </w:drawing>
      </w:r>
    </w:p>
    <w:p w14:paraId="36D68458" w14:textId="77777777" w:rsidR="005D6252" w:rsidRDefault="005D6252" w:rsidP="005D6252">
      <w:pPr>
        <w:shd w:val="clear" w:color="auto" w:fill="FFFFFF"/>
        <w:spacing w:after="0" w:line="240" w:lineRule="auto"/>
        <w:rPr>
          <w:rStyle w:val="normaltextrun"/>
          <w:rFonts w:ascii="Times New Roman" w:hAnsi="Times New Roman" w:cs="Times New Roman"/>
          <w:b/>
          <w:color w:val="000000"/>
          <w:sz w:val="24"/>
          <w:szCs w:val="24"/>
          <w:shd w:val="clear" w:color="auto" w:fill="FFFFFF"/>
        </w:rPr>
      </w:pPr>
    </w:p>
    <w:p w14:paraId="688DBCBC" w14:textId="51EAC6B9" w:rsidR="007A128C" w:rsidRDefault="007A128C" w:rsidP="005D6252">
      <w:pPr>
        <w:shd w:val="clear" w:color="auto" w:fill="FFFFFF"/>
        <w:spacing w:after="0" w:line="240" w:lineRule="auto"/>
        <w:rPr>
          <w:rStyle w:val="eop"/>
          <w:rFonts w:ascii="Times New Roman" w:hAnsi="Times New Roman" w:cs="Times New Roman"/>
          <w:color w:val="000000"/>
          <w:sz w:val="24"/>
          <w:szCs w:val="24"/>
          <w:shd w:val="clear" w:color="auto" w:fill="FFFFFF"/>
        </w:rPr>
      </w:pPr>
      <w:r w:rsidRPr="00FF2CCE">
        <w:rPr>
          <w:rStyle w:val="normaltextrun"/>
          <w:rFonts w:ascii="Times New Roman" w:hAnsi="Times New Roman" w:cs="Times New Roman"/>
          <w:b/>
          <w:color w:val="000000"/>
          <w:sz w:val="24"/>
          <w:szCs w:val="24"/>
          <w:shd w:val="clear" w:color="auto" w:fill="FFFFFF"/>
        </w:rPr>
        <w:t>Figure S3</w:t>
      </w:r>
      <w:r w:rsidR="00575562" w:rsidRPr="00FF2CCE">
        <w:rPr>
          <w:rStyle w:val="normaltextrun"/>
          <w:rFonts w:ascii="Times New Roman" w:hAnsi="Times New Roman" w:cs="Times New Roman"/>
          <w:b/>
          <w:color w:val="000000"/>
          <w:sz w:val="24"/>
          <w:szCs w:val="24"/>
          <w:shd w:val="clear" w:color="auto" w:fill="FFFFFF"/>
        </w:rPr>
        <w:t>.</w:t>
      </w:r>
      <w:r w:rsidR="00575562" w:rsidRPr="007A128C">
        <w:rPr>
          <w:rStyle w:val="normaltextrun"/>
          <w:rFonts w:ascii="Times New Roman" w:hAnsi="Times New Roman" w:cs="Times New Roman"/>
          <w:color w:val="000000"/>
          <w:sz w:val="24"/>
          <w:szCs w:val="24"/>
          <w:shd w:val="clear" w:color="auto" w:fill="FFFFFF"/>
        </w:rPr>
        <w:t> </w:t>
      </w:r>
      <w:r w:rsidRPr="007A128C">
        <w:rPr>
          <w:rStyle w:val="normaltextrun"/>
          <w:rFonts w:ascii="Times New Roman" w:hAnsi="Times New Roman" w:cs="Times New Roman"/>
          <w:color w:val="000000"/>
          <w:sz w:val="24"/>
          <w:szCs w:val="24"/>
          <w:shd w:val="clear" w:color="auto" w:fill="FFFFFF"/>
        </w:rPr>
        <w:t>Frequency of total IFN-</w:t>
      </w:r>
      <w:r w:rsidR="00F954BC" w:rsidRPr="008749F3">
        <w:rPr>
          <w:rStyle w:val="unsupportedobjecttext"/>
          <w:rFonts w:ascii="Symbol" w:hAnsi="Symbol" w:cs="Times New Roman"/>
          <w:color w:val="000000"/>
          <w:sz w:val="24"/>
          <w:szCs w:val="24"/>
          <w:shd w:val="clear" w:color="auto" w:fill="E1E3E6"/>
        </w:rPr>
        <w:t></w:t>
      </w:r>
      <w:r w:rsidRPr="007A128C">
        <w:rPr>
          <w:rStyle w:val="normaltextrun"/>
          <w:rFonts w:ascii="Times New Roman" w:hAnsi="Times New Roman" w:cs="Times New Roman"/>
          <w:color w:val="000000"/>
          <w:sz w:val="24"/>
          <w:szCs w:val="24"/>
          <w:shd w:val="clear" w:color="auto" w:fill="FFFFFF"/>
        </w:rPr>
        <w:t xml:space="preserve"> from CD8+ T cell populations recovered from spleens of </w:t>
      </w:r>
      <w:proofErr w:type="gramStart"/>
      <w:r w:rsidRPr="007A128C">
        <w:rPr>
          <w:rStyle w:val="normaltextrun"/>
          <w:rFonts w:ascii="Times New Roman" w:hAnsi="Times New Roman" w:cs="Times New Roman"/>
          <w:color w:val="000000"/>
          <w:sz w:val="24"/>
          <w:szCs w:val="24"/>
          <w:shd w:val="clear" w:color="auto" w:fill="FFFFFF"/>
        </w:rPr>
        <w:t>8-10 week old</w:t>
      </w:r>
      <w:proofErr w:type="gramEnd"/>
      <w:r w:rsidRPr="007A128C">
        <w:rPr>
          <w:rStyle w:val="normaltextrun"/>
          <w:rFonts w:ascii="Times New Roman" w:hAnsi="Times New Roman" w:cs="Times New Roman"/>
          <w:color w:val="000000"/>
          <w:sz w:val="24"/>
          <w:szCs w:val="24"/>
          <w:shd w:val="clear" w:color="auto" w:fill="FFFFFF"/>
        </w:rPr>
        <w:t xml:space="preserve"> female BALB/c mice orally infected with </w:t>
      </w:r>
      <w:proofErr w:type="spellStart"/>
      <w:r w:rsidRPr="007A128C">
        <w:rPr>
          <w:rStyle w:val="normaltextrun"/>
          <w:rFonts w:ascii="Times New Roman" w:hAnsi="Times New Roman" w:cs="Times New Roman"/>
          <w:color w:val="000000"/>
          <w:sz w:val="24"/>
          <w:szCs w:val="24"/>
          <w:shd w:val="clear" w:color="auto" w:fill="FFFFFF"/>
        </w:rPr>
        <w:t>murinized</w:t>
      </w:r>
      <w:proofErr w:type="spellEnd"/>
      <w:r w:rsidRPr="007A128C">
        <w:rPr>
          <w:rStyle w:val="normaltextrun"/>
          <w:rFonts w:ascii="Times New Roman" w:hAnsi="Times New Roman" w:cs="Times New Roman"/>
          <w:color w:val="000000"/>
          <w:sz w:val="24"/>
          <w:szCs w:val="24"/>
          <w:shd w:val="clear" w:color="auto" w:fill="FFFFFF"/>
        </w:rPr>
        <w:t> </w:t>
      </w:r>
      <w:r w:rsidRPr="007A128C">
        <w:rPr>
          <w:rStyle w:val="normaltextrun"/>
          <w:rFonts w:ascii="Times New Roman" w:hAnsi="Times New Roman" w:cs="Times New Roman"/>
          <w:i/>
          <w:iCs/>
          <w:color w:val="000000"/>
          <w:sz w:val="24"/>
          <w:szCs w:val="24"/>
          <w:shd w:val="clear" w:color="auto" w:fill="FFFFFF"/>
        </w:rPr>
        <w:t>L. monocytogenes</w:t>
      </w:r>
      <w:r w:rsidRPr="007A128C">
        <w:rPr>
          <w:rStyle w:val="normaltextrun"/>
          <w:rFonts w:ascii="Times New Roman" w:hAnsi="Times New Roman" w:cs="Times New Roman"/>
          <w:color w:val="000000"/>
          <w:sz w:val="24"/>
          <w:szCs w:val="24"/>
          <w:shd w:val="clear" w:color="auto" w:fill="FFFFFF"/>
        </w:rPr>
        <w:t> strains with and without a virulence-attenuating SNP in </w:t>
      </w:r>
      <w:proofErr w:type="spellStart"/>
      <w:r w:rsidRPr="007A128C">
        <w:rPr>
          <w:rStyle w:val="normaltextrun"/>
          <w:rFonts w:ascii="Times New Roman" w:hAnsi="Times New Roman" w:cs="Times New Roman"/>
          <w:i/>
          <w:iCs/>
          <w:color w:val="000000"/>
          <w:sz w:val="24"/>
          <w:szCs w:val="24"/>
          <w:shd w:val="clear" w:color="auto" w:fill="FFFFFF"/>
        </w:rPr>
        <w:t>inlA</w:t>
      </w:r>
      <w:proofErr w:type="spellEnd"/>
      <w:r w:rsidRPr="007A128C">
        <w:rPr>
          <w:rStyle w:val="normaltextrun"/>
          <w:rFonts w:ascii="Times New Roman" w:hAnsi="Times New Roman" w:cs="Times New Roman"/>
          <w:color w:val="000000"/>
          <w:sz w:val="24"/>
          <w:szCs w:val="24"/>
          <w:shd w:val="clear" w:color="auto" w:fill="FFFFFF"/>
        </w:rPr>
        <w:t>, </w:t>
      </w:r>
      <w:r w:rsidRPr="007A128C">
        <w:rPr>
          <w:rStyle w:val="normaltextrun"/>
          <w:rFonts w:ascii="Times New Roman" w:hAnsi="Times New Roman" w:cs="Times New Roman"/>
          <w:i/>
          <w:iCs/>
          <w:color w:val="000000"/>
          <w:sz w:val="24"/>
          <w:szCs w:val="24"/>
          <w:shd w:val="clear" w:color="auto" w:fill="FFFFFF"/>
        </w:rPr>
        <w:t>L. </w:t>
      </w:r>
      <w:proofErr w:type="spellStart"/>
      <w:r w:rsidRPr="007A128C">
        <w:rPr>
          <w:rStyle w:val="spellingerror"/>
          <w:rFonts w:ascii="Times New Roman" w:hAnsi="Times New Roman" w:cs="Times New Roman"/>
          <w:i/>
          <w:iCs/>
          <w:color w:val="000000"/>
          <w:sz w:val="24"/>
          <w:szCs w:val="24"/>
          <w:shd w:val="clear" w:color="auto" w:fill="FFFFFF"/>
        </w:rPr>
        <w:t>innocua</w:t>
      </w:r>
      <w:proofErr w:type="spellEnd"/>
      <w:r w:rsidRPr="007A128C">
        <w:rPr>
          <w:rStyle w:val="normaltextrun"/>
          <w:rFonts w:ascii="Times New Roman" w:hAnsi="Times New Roman" w:cs="Times New Roman"/>
          <w:color w:val="000000"/>
          <w:sz w:val="24"/>
          <w:szCs w:val="24"/>
          <w:shd w:val="clear" w:color="auto" w:fill="FFFFFF"/>
        </w:rPr>
        <w:t> and PBS (negative control) &gt;40 days after primary inoculation</w:t>
      </w:r>
      <w:r w:rsidR="00967E6A">
        <w:rPr>
          <w:rStyle w:val="normaltextrun"/>
          <w:rFonts w:ascii="Times New Roman" w:hAnsi="Times New Roman" w:cs="Times New Roman"/>
          <w:color w:val="000000"/>
          <w:sz w:val="24"/>
          <w:szCs w:val="24"/>
          <w:shd w:val="clear" w:color="auto" w:fill="FFFFFF"/>
        </w:rPr>
        <w:t xml:space="preserve"> with the same strain-dose combination</w:t>
      </w:r>
      <w:r w:rsidRPr="007A128C">
        <w:rPr>
          <w:rStyle w:val="normaltextrun"/>
          <w:rFonts w:ascii="Times New Roman" w:hAnsi="Times New Roman" w:cs="Times New Roman"/>
          <w:color w:val="000000"/>
          <w:sz w:val="24"/>
          <w:szCs w:val="24"/>
          <w:shd w:val="clear" w:color="auto" w:fill="FFFFFF"/>
        </w:rPr>
        <w:t>.  Strain/dose treatment combinations evaluated are on the </w:t>
      </w:r>
      <w:r w:rsidRPr="007A128C">
        <w:rPr>
          <w:rStyle w:val="normaltextrun"/>
          <w:rFonts w:ascii="Times New Roman" w:hAnsi="Times New Roman" w:cs="Times New Roman"/>
          <w:i/>
          <w:iCs/>
          <w:color w:val="000000"/>
          <w:sz w:val="24"/>
          <w:szCs w:val="24"/>
          <w:shd w:val="clear" w:color="auto" w:fill="FFFFFF"/>
        </w:rPr>
        <w:t>x</w:t>
      </w:r>
      <w:r w:rsidRPr="007A128C">
        <w:rPr>
          <w:rStyle w:val="normaltextrun"/>
          <w:rFonts w:ascii="Times New Roman" w:hAnsi="Times New Roman" w:cs="Times New Roman"/>
          <w:color w:val="000000"/>
          <w:sz w:val="24"/>
          <w:szCs w:val="24"/>
          <w:shd w:val="clear" w:color="auto" w:fill="FFFFFF"/>
        </w:rPr>
        <w:t> axis. The </w:t>
      </w:r>
      <w:r w:rsidRPr="007A128C">
        <w:rPr>
          <w:rStyle w:val="normaltextrun"/>
          <w:rFonts w:ascii="Times New Roman" w:hAnsi="Times New Roman" w:cs="Times New Roman"/>
          <w:i/>
          <w:iCs/>
          <w:color w:val="000000"/>
          <w:sz w:val="24"/>
          <w:szCs w:val="24"/>
          <w:shd w:val="clear" w:color="auto" w:fill="FFFFFF"/>
        </w:rPr>
        <w:t>y</w:t>
      </w:r>
      <w:r w:rsidR="008749F3">
        <w:rPr>
          <w:rStyle w:val="normaltextrun"/>
          <w:rFonts w:ascii="Times New Roman" w:hAnsi="Times New Roman" w:cs="Times New Roman"/>
          <w:color w:val="000000"/>
          <w:sz w:val="24"/>
          <w:szCs w:val="24"/>
          <w:shd w:val="clear" w:color="auto" w:fill="FFFFFF"/>
        </w:rPr>
        <w:t>-</w:t>
      </w:r>
      <w:r w:rsidRPr="007A128C">
        <w:rPr>
          <w:rStyle w:val="normaltextrun"/>
          <w:rFonts w:ascii="Times New Roman" w:hAnsi="Times New Roman" w:cs="Times New Roman"/>
          <w:color w:val="000000"/>
          <w:sz w:val="24"/>
          <w:szCs w:val="24"/>
          <w:shd w:val="clear" w:color="auto" w:fill="FFFFFF"/>
        </w:rPr>
        <w:t>axis represents % of total CD8+ T cells producing IFN-</w:t>
      </w:r>
      <w:r w:rsidR="00F954BC" w:rsidRPr="008749F3">
        <w:rPr>
          <w:rStyle w:val="unsupportedobjecttext"/>
          <w:rFonts w:ascii="Symbol" w:hAnsi="Symbol" w:cs="Times New Roman"/>
          <w:color w:val="000000"/>
          <w:sz w:val="24"/>
          <w:szCs w:val="24"/>
          <w:shd w:val="clear" w:color="auto" w:fill="E1E3E6"/>
        </w:rPr>
        <w:t></w:t>
      </w:r>
      <w:r w:rsidRPr="007A128C">
        <w:rPr>
          <w:rStyle w:val="normaltextrun"/>
          <w:rFonts w:ascii="Times New Roman" w:hAnsi="Times New Roman" w:cs="Times New Roman"/>
          <w:color w:val="000000"/>
          <w:sz w:val="24"/>
          <w:szCs w:val="24"/>
          <w:shd w:val="clear" w:color="auto" w:fill="FFFFFF"/>
        </w:rPr>
        <w:t>. A minimum of 4 mice were inoculated with each strain/dose treatment combination. Columns represent mean % IFN-</w:t>
      </w:r>
      <w:r w:rsidR="00F954BC" w:rsidRPr="008749F3">
        <w:rPr>
          <w:rStyle w:val="unsupportedobjecttext"/>
          <w:rFonts w:ascii="Symbol" w:hAnsi="Symbol" w:cs="Times New Roman"/>
          <w:color w:val="000000"/>
          <w:sz w:val="24"/>
          <w:szCs w:val="24"/>
          <w:shd w:val="clear" w:color="auto" w:fill="E1E3E6"/>
        </w:rPr>
        <w:t></w:t>
      </w:r>
      <w:r w:rsidRPr="007A128C">
        <w:rPr>
          <w:rStyle w:val="normaltextrun"/>
          <w:rFonts w:ascii="Times New Roman" w:hAnsi="Times New Roman" w:cs="Times New Roman"/>
          <w:color w:val="000000"/>
          <w:sz w:val="24"/>
          <w:szCs w:val="24"/>
          <w:shd w:val="clear" w:color="auto" w:fill="FFFFFF"/>
        </w:rPr>
        <w:t> and error bars represent the standard error of the mean.  </w:t>
      </w:r>
      <w:r w:rsidRPr="007A128C">
        <w:rPr>
          <w:rStyle w:val="normaltextrun"/>
          <w:rFonts w:ascii="Times New Roman" w:hAnsi="Times New Roman" w:cs="Times New Roman"/>
          <w:color w:val="141413"/>
          <w:sz w:val="24"/>
          <w:szCs w:val="24"/>
          <w:shd w:val="clear" w:color="auto" w:fill="FFFFFF"/>
        </w:rPr>
        <w:t xml:space="preserve">Statistical analysis </w:t>
      </w:r>
      <w:proofErr w:type="gramStart"/>
      <w:r w:rsidRPr="007A128C">
        <w:rPr>
          <w:rStyle w:val="normaltextrun"/>
          <w:rFonts w:ascii="Times New Roman" w:hAnsi="Times New Roman" w:cs="Times New Roman"/>
          <w:color w:val="141413"/>
          <w:sz w:val="24"/>
          <w:szCs w:val="24"/>
          <w:shd w:val="clear" w:color="auto" w:fill="FFFFFF"/>
        </w:rPr>
        <w:t>were</w:t>
      </w:r>
      <w:proofErr w:type="gramEnd"/>
      <w:r w:rsidRPr="007A128C">
        <w:rPr>
          <w:rStyle w:val="normaltextrun"/>
          <w:rFonts w:ascii="Times New Roman" w:hAnsi="Times New Roman" w:cs="Times New Roman"/>
          <w:color w:val="141413"/>
          <w:sz w:val="24"/>
          <w:szCs w:val="24"/>
          <w:shd w:val="clear" w:color="auto" w:fill="FFFFFF"/>
        </w:rPr>
        <w:t xml:space="preserve"> performed using a </w:t>
      </w:r>
      <w:r w:rsidRPr="007A128C">
        <w:rPr>
          <w:rStyle w:val="normaltextrun"/>
          <w:rFonts w:ascii="Times New Roman" w:hAnsi="Times New Roman" w:cs="Times New Roman"/>
          <w:color w:val="222222"/>
          <w:sz w:val="24"/>
          <w:szCs w:val="24"/>
          <w:shd w:val="clear" w:color="auto" w:fill="FFFFFF"/>
        </w:rPr>
        <w:t>one-way analysis of variance (ANOVA) using LSD to account for multiple comparisons</w:t>
      </w:r>
      <w:r w:rsidRPr="007A128C">
        <w:rPr>
          <w:rStyle w:val="normaltextrun"/>
          <w:rFonts w:ascii="Times New Roman" w:hAnsi="Times New Roman" w:cs="Times New Roman"/>
          <w:color w:val="000000"/>
          <w:sz w:val="24"/>
          <w:szCs w:val="24"/>
          <w:shd w:val="clear" w:color="auto" w:fill="FFFFFF"/>
        </w:rPr>
        <w:t>; differing letters indicate significant differences at the </w:t>
      </w:r>
      <w:r w:rsidRPr="007A128C">
        <w:rPr>
          <w:rStyle w:val="normaltextrun"/>
          <w:rFonts w:ascii="Times New Roman" w:hAnsi="Times New Roman" w:cs="Times New Roman"/>
          <w:i/>
          <w:iCs/>
          <w:color w:val="000000"/>
          <w:sz w:val="24"/>
          <w:szCs w:val="24"/>
          <w:shd w:val="clear" w:color="auto" w:fill="FFFFFF"/>
        </w:rPr>
        <w:t>P</w:t>
      </w:r>
      <w:r w:rsidRPr="007A128C">
        <w:rPr>
          <w:rStyle w:val="normaltextrun"/>
          <w:rFonts w:ascii="Times New Roman" w:hAnsi="Times New Roman" w:cs="Times New Roman"/>
          <w:color w:val="000000"/>
          <w:sz w:val="24"/>
          <w:szCs w:val="24"/>
          <w:shd w:val="clear" w:color="auto" w:fill="FFFFFF"/>
        </w:rPr>
        <w:t>&lt;0.05 level.   </w:t>
      </w:r>
      <w:r w:rsidRPr="007A128C">
        <w:rPr>
          <w:rStyle w:val="eop"/>
          <w:rFonts w:ascii="Times New Roman" w:hAnsi="Times New Roman" w:cs="Times New Roman"/>
          <w:color w:val="000000"/>
          <w:sz w:val="24"/>
          <w:szCs w:val="24"/>
          <w:shd w:val="clear" w:color="auto" w:fill="FFFFFF"/>
        </w:rPr>
        <w:t> </w:t>
      </w:r>
    </w:p>
    <w:bookmarkEnd w:id="3"/>
    <w:p w14:paraId="49637DD1" w14:textId="2D63D294" w:rsidR="00557925" w:rsidRDefault="00557925">
      <w:pPr>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br w:type="page"/>
      </w:r>
    </w:p>
    <w:p w14:paraId="699235F4" w14:textId="77777777" w:rsidR="007A128C" w:rsidRDefault="007A128C" w:rsidP="005D6252">
      <w:pPr>
        <w:shd w:val="clear" w:color="auto" w:fill="FFFFFF"/>
        <w:spacing w:after="0" w:line="240" w:lineRule="auto"/>
        <w:rPr>
          <w:rStyle w:val="eop"/>
          <w:rFonts w:ascii="Times New Roman" w:hAnsi="Times New Roman" w:cs="Times New Roman"/>
          <w:color w:val="000000"/>
          <w:sz w:val="24"/>
          <w:szCs w:val="24"/>
          <w:shd w:val="clear" w:color="auto" w:fill="FFFFFF"/>
        </w:rPr>
      </w:pPr>
    </w:p>
    <w:p w14:paraId="30EF2152" w14:textId="168D1376" w:rsidR="008C6813" w:rsidRDefault="008C6813" w:rsidP="005D6252">
      <w:pPr>
        <w:shd w:val="clear" w:color="auto" w:fill="FFFFFF"/>
        <w:spacing w:after="0" w:line="240" w:lineRule="auto"/>
        <w:rPr>
          <w:rStyle w:val="eop"/>
          <w:rFonts w:ascii="Times New Roman" w:hAnsi="Times New Roman" w:cs="Times New Roman"/>
          <w:color w:val="000000"/>
          <w:sz w:val="24"/>
          <w:szCs w:val="24"/>
          <w:shd w:val="clear" w:color="auto" w:fill="FFFFFF"/>
        </w:rPr>
      </w:pPr>
      <w:r>
        <w:rPr>
          <w:rStyle w:val="eop"/>
          <w:rFonts w:ascii="Times New Roman" w:hAnsi="Times New Roman" w:cs="Times New Roman"/>
          <w:noProof/>
          <w:color w:val="000000"/>
          <w:sz w:val="24"/>
          <w:szCs w:val="24"/>
          <w:shd w:val="clear" w:color="auto" w:fill="FFFFFF"/>
        </w:rPr>
        <w:drawing>
          <wp:inline distT="0" distB="0" distL="0" distR="0" wp14:anchorId="77352073" wp14:editId="7BB788A0">
            <wp:extent cx="5995239" cy="3389630"/>
            <wp:effectExtent l="0" t="0" r="571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3283" cy="3394178"/>
                    </a:xfrm>
                    <a:prstGeom prst="rect">
                      <a:avLst/>
                    </a:prstGeom>
                    <a:noFill/>
                  </pic:spPr>
                </pic:pic>
              </a:graphicData>
            </a:graphic>
          </wp:inline>
        </w:drawing>
      </w:r>
    </w:p>
    <w:p w14:paraId="7131416E" w14:textId="64026994" w:rsidR="008749F3" w:rsidRDefault="008749F3" w:rsidP="005D6252">
      <w:pPr>
        <w:shd w:val="clear" w:color="auto" w:fill="FFFFFF"/>
        <w:spacing w:after="0" w:line="240" w:lineRule="auto"/>
        <w:rPr>
          <w:rStyle w:val="eop"/>
          <w:rFonts w:ascii="Times New Roman" w:hAnsi="Times New Roman" w:cs="Times New Roman"/>
          <w:color w:val="000000"/>
          <w:sz w:val="24"/>
          <w:szCs w:val="24"/>
          <w:shd w:val="clear" w:color="auto" w:fill="FFFFFF"/>
        </w:rPr>
      </w:pPr>
    </w:p>
    <w:p w14:paraId="5C3586BB" w14:textId="126F4916" w:rsidR="008749F3" w:rsidRPr="003A34BB" w:rsidRDefault="008749F3" w:rsidP="005D6252">
      <w:pPr>
        <w:shd w:val="clear" w:color="auto" w:fill="FFFFFF"/>
        <w:spacing w:after="0" w:line="240" w:lineRule="auto"/>
        <w:rPr>
          <w:rStyle w:val="eop"/>
          <w:rFonts w:ascii="Times New Roman" w:hAnsi="Times New Roman" w:cs="Times New Roman"/>
          <w:color w:val="000000"/>
          <w:sz w:val="24"/>
          <w:szCs w:val="24"/>
          <w:shd w:val="clear" w:color="auto" w:fill="FFFFFF"/>
        </w:rPr>
      </w:pPr>
      <w:r w:rsidRPr="00EE3467">
        <w:rPr>
          <w:rStyle w:val="eop"/>
          <w:rFonts w:ascii="Times New Roman" w:hAnsi="Times New Roman" w:cs="Times New Roman"/>
          <w:b/>
          <w:color w:val="000000"/>
          <w:sz w:val="24"/>
          <w:szCs w:val="24"/>
          <w:shd w:val="clear" w:color="auto" w:fill="FFFFFF"/>
        </w:rPr>
        <w:t>Figure S4</w:t>
      </w:r>
      <w:r w:rsidR="00575562" w:rsidRPr="00EE3467">
        <w:rPr>
          <w:rStyle w:val="eop"/>
          <w:rFonts w:ascii="Times New Roman" w:hAnsi="Times New Roman" w:cs="Times New Roman"/>
          <w:b/>
          <w:color w:val="000000"/>
          <w:sz w:val="24"/>
          <w:szCs w:val="24"/>
          <w:shd w:val="clear" w:color="auto" w:fill="FFFFFF"/>
        </w:rPr>
        <w:t>.</w:t>
      </w:r>
      <w:r w:rsidR="00575562" w:rsidRPr="003A34BB">
        <w:rPr>
          <w:rStyle w:val="eop"/>
          <w:rFonts w:ascii="Times New Roman" w:hAnsi="Times New Roman" w:cs="Times New Roman"/>
          <w:color w:val="000000"/>
          <w:sz w:val="24"/>
          <w:szCs w:val="24"/>
          <w:shd w:val="clear" w:color="auto" w:fill="FFFFFF"/>
        </w:rPr>
        <w:t xml:space="preserve"> </w:t>
      </w:r>
      <w:r w:rsidRPr="00EE3467">
        <w:rPr>
          <w:rStyle w:val="normaltextrun"/>
          <w:rFonts w:ascii="Times New Roman" w:hAnsi="Times New Roman" w:cs="Times New Roman"/>
          <w:color w:val="000000"/>
          <w:sz w:val="24"/>
          <w:szCs w:val="24"/>
          <w:shd w:val="clear" w:color="auto" w:fill="FFFFFF"/>
        </w:rPr>
        <w:t xml:space="preserve">Frequency of IFN-γ from CD8+ T cell populations for A) central memory populations (CD62L+ CD44+) and B) effector memory populations (CD62L- CD44+) recovered from spleens of 8-10 week old female BALB/c mice orally infected with </w:t>
      </w:r>
      <w:proofErr w:type="spellStart"/>
      <w:r w:rsidRPr="00EE3467">
        <w:rPr>
          <w:rStyle w:val="normaltextrun"/>
          <w:rFonts w:ascii="Times New Roman" w:hAnsi="Times New Roman" w:cs="Times New Roman"/>
          <w:color w:val="000000"/>
          <w:sz w:val="24"/>
          <w:szCs w:val="24"/>
          <w:shd w:val="clear" w:color="auto" w:fill="FFFFFF"/>
        </w:rPr>
        <w:t>murinized</w:t>
      </w:r>
      <w:proofErr w:type="spellEnd"/>
      <w:r w:rsidRPr="00EE3467">
        <w:rPr>
          <w:rStyle w:val="normaltextrun"/>
          <w:rFonts w:ascii="Times New Roman" w:hAnsi="Times New Roman" w:cs="Times New Roman"/>
          <w:color w:val="000000"/>
          <w:sz w:val="24"/>
          <w:szCs w:val="24"/>
          <w:shd w:val="clear" w:color="auto" w:fill="FFFFFF"/>
        </w:rPr>
        <w:t> </w:t>
      </w:r>
      <w:r w:rsidRPr="00EE3467">
        <w:rPr>
          <w:rStyle w:val="normaltextrun"/>
          <w:rFonts w:ascii="Times New Roman" w:hAnsi="Times New Roman" w:cs="Times New Roman"/>
          <w:i/>
          <w:iCs/>
          <w:color w:val="000000"/>
          <w:sz w:val="24"/>
          <w:szCs w:val="24"/>
          <w:shd w:val="clear" w:color="auto" w:fill="FFFFFF"/>
        </w:rPr>
        <w:t>L. monocytogenes</w:t>
      </w:r>
      <w:r w:rsidRPr="00EE3467">
        <w:rPr>
          <w:rStyle w:val="normaltextrun"/>
          <w:rFonts w:ascii="Times New Roman" w:hAnsi="Times New Roman" w:cs="Times New Roman"/>
          <w:color w:val="000000"/>
          <w:sz w:val="24"/>
          <w:szCs w:val="24"/>
          <w:shd w:val="clear" w:color="auto" w:fill="FFFFFF"/>
        </w:rPr>
        <w:t> strains with and without a virulence-attenuating SNP in </w:t>
      </w:r>
      <w:proofErr w:type="spellStart"/>
      <w:r w:rsidRPr="00EE3467">
        <w:rPr>
          <w:rStyle w:val="normaltextrun"/>
          <w:rFonts w:ascii="Times New Roman" w:hAnsi="Times New Roman" w:cs="Times New Roman"/>
          <w:i/>
          <w:iCs/>
          <w:color w:val="000000"/>
          <w:sz w:val="24"/>
          <w:szCs w:val="24"/>
          <w:shd w:val="clear" w:color="auto" w:fill="FFFFFF"/>
        </w:rPr>
        <w:t>inlA</w:t>
      </w:r>
      <w:proofErr w:type="spellEnd"/>
      <w:r w:rsidRPr="00EE3467">
        <w:rPr>
          <w:rStyle w:val="normaltextrun"/>
          <w:rFonts w:ascii="Times New Roman" w:hAnsi="Times New Roman" w:cs="Times New Roman"/>
          <w:color w:val="000000"/>
          <w:sz w:val="24"/>
          <w:szCs w:val="24"/>
          <w:shd w:val="clear" w:color="auto" w:fill="FFFFFF"/>
        </w:rPr>
        <w:t>, </w:t>
      </w:r>
      <w:r w:rsidRPr="00EE3467">
        <w:rPr>
          <w:rStyle w:val="normaltextrun"/>
          <w:rFonts w:ascii="Times New Roman" w:hAnsi="Times New Roman" w:cs="Times New Roman"/>
          <w:i/>
          <w:iCs/>
          <w:color w:val="000000"/>
          <w:sz w:val="24"/>
          <w:szCs w:val="24"/>
          <w:shd w:val="clear" w:color="auto" w:fill="FFFFFF"/>
        </w:rPr>
        <w:t>L. </w:t>
      </w:r>
      <w:proofErr w:type="spellStart"/>
      <w:r w:rsidRPr="00EE3467">
        <w:rPr>
          <w:rStyle w:val="spellingerror"/>
          <w:rFonts w:ascii="Times New Roman" w:hAnsi="Times New Roman" w:cs="Times New Roman"/>
          <w:i/>
          <w:iCs/>
          <w:color w:val="000000"/>
          <w:sz w:val="24"/>
          <w:szCs w:val="24"/>
          <w:shd w:val="clear" w:color="auto" w:fill="FFFFFF"/>
        </w:rPr>
        <w:t>innocua</w:t>
      </w:r>
      <w:proofErr w:type="spellEnd"/>
      <w:r w:rsidRPr="00EE3467">
        <w:rPr>
          <w:rStyle w:val="normaltextrun"/>
          <w:rFonts w:ascii="Times New Roman" w:hAnsi="Times New Roman" w:cs="Times New Roman"/>
          <w:color w:val="000000"/>
          <w:sz w:val="24"/>
          <w:szCs w:val="24"/>
          <w:shd w:val="clear" w:color="auto" w:fill="FFFFFF"/>
        </w:rPr>
        <w:t> and PBS (negative control) &gt;40 days after primary inoculation</w:t>
      </w:r>
      <w:r w:rsidR="00967E6A">
        <w:rPr>
          <w:rStyle w:val="normaltextrun"/>
          <w:rFonts w:ascii="Times New Roman" w:hAnsi="Times New Roman" w:cs="Times New Roman"/>
          <w:color w:val="000000"/>
          <w:sz w:val="24"/>
          <w:szCs w:val="24"/>
          <w:shd w:val="clear" w:color="auto" w:fill="FFFFFF"/>
        </w:rPr>
        <w:t xml:space="preserve"> with the same strain-dose combination</w:t>
      </w:r>
      <w:r w:rsidRPr="00EE3467">
        <w:rPr>
          <w:rStyle w:val="normaltextrun"/>
          <w:rFonts w:ascii="Times New Roman" w:hAnsi="Times New Roman" w:cs="Times New Roman"/>
          <w:color w:val="000000"/>
          <w:sz w:val="24"/>
          <w:szCs w:val="24"/>
          <w:shd w:val="clear" w:color="auto" w:fill="FFFFFF"/>
        </w:rPr>
        <w:t>.  Strain</w:t>
      </w:r>
      <w:r w:rsidR="005D6252">
        <w:rPr>
          <w:rStyle w:val="normaltextrun"/>
          <w:rFonts w:ascii="Times New Roman" w:hAnsi="Times New Roman" w:cs="Times New Roman"/>
          <w:color w:val="000000"/>
          <w:sz w:val="24"/>
          <w:szCs w:val="24"/>
          <w:shd w:val="clear" w:color="auto" w:fill="FFFFFF"/>
        </w:rPr>
        <w:t>-</w:t>
      </w:r>
      <w:r w:rsidRPr="00EE3467">
        <w:rPr>
          <w:rStyle w:val="normaltextrun"/>
          <w:rFonts w:ascii="Times New Roman" w:hAnsi="Times New Roman" w:cs="Times New Roman"/>
          <w:color w:val="000000"/>
          <w:sz w:val="24"/>
          <w:szCs w:val="24"/>
          <w:shd w:val="clear" w:color="auto" w:fill="FFFFFF"/>
        </w:rPr>
        <w:t>dose treatment combinations evaluated are on the </w:t>
      </w:r>
      <w:r w:rsidRPr="00EE3467">
        <w:rPr>
          <w:rStyle w:val="normaltextrun"/>
          <w:rFonts w:ascii="Times New Roman" w:hAnsi="Times New Roman" w:cs="Times New Roman"/>
          <w:i/>
          <w:iCs/>
          <w:color w:val="000000"/>
          <w:sz w:val="24"/>
          <w:szCs w:val="24"/>
          <w:shd w:val="clear" w:color="auto" w:fill="FFFFFF"/>
        </w:rPr>
        <w:t>x</w:t>
      </w:r>
      <w:r w:rsidRPr="00EE3467">
        <w:rPr>
          <w:rStyle w:val="normaltextrun"/>
          <w:rFonts w:ascii="Times New Roman" w:hAnsi="Times New Roman" w:cs="Times New Roman"/>
          <w:color w:val="000000"/>
          <w:sz w:val="24"/>
          <w:szCs w:val="24"/>
          <w:shd w:val="clear" w:color="auto" w:fill="FFFFFF"/>
        </w:rPr>
        <w:t> axis. The </w:t>
      </w:r>
      <w:r w:rsidRPr="00EE3467">
        <w:rPr>
          <w:rStyle w:val="normaltextrun"/>
          <w:rFonts w:ascii="Times New Roman" w:hAnsi="Times New Roman" w:cs="Times New Roman"/>
          <w:i/>
          <w:iCs/>
          <w:color w:val="000000"/>
          <w:sz w:val="24"/>
          <w:szCs w:val="24"/>
          <w:shd w:val="clear" w:color="auto" w:fill="FFFFFF"/>
        </w:rPr>
        <w:t>y</w:t>
      </w:r>
      <w:r w:rsidRPr="00EE3467">
        <w:rPr>
          <w:rStyle w:val="normaltextrun"/>
          <w:rFonts w:ascii="Times New Roman" w:hAnsi="Times New Roman" w:cs="Times New Roman"/>
          <w:color w:val="000000"/>
          <w:sz w:val="24"/>
          <w:szCs w:val="24"/>
          <w:shd w:val="clear" w:color="auto" w:fill="FFFFFF"/>
        </w:rPr>
        <w:t xml:space="preserve"> axis represents </w:t>
      </w:r>
      <w:bookmarkStart w:id="5" w:name="_Hlk22970239"/>
      <w:r w:rsidRPr="00EE3467">
        <w:rPr>
          <w:rStyle w:val="normaltextrun"/>
          <w:rFonts w:ascii="Times New Roman" w:hAnsi="Times New Roman" w:cs="Times New Roman"/>
          <w:color w:val="000000"/>
          <w:sz w:val="24"/>
          <w:szCs w:val="24"/>
          <w:shd w:val="clear" w:color="auto" w:fill="FFFFFF"/>
        </w:rPr>
        <w:t>% of total CD8+ T cells producing IFN</w:t>
      </w:r>
      <w:r w:rsidR="00486FB9" w:rsidRPr="00EE3467">
        <w:rPr>
          <w:rStyle w:val="normaltextrun"/>
          <w:rFonts w:ascii="Times New Roman" w:hAnsi="Times New Roman" w:cs="Times New Roman"/>
          <w:color w:val="000000"/>
          <w:sz w:val="24"/>
          <w:szCs w:val="24"/>
          <w:shd w:val="clear" w:color="auto" w:fill="FFFFFF"/>
        </w:rPr>
        <w:t>-γ</w:t>
      </w:r>
      <w:bookmarkEnd w:id="5"/>
      <w:r w:rsidR="00486FB9" w:rsidRPr="00EE3467">
        <w:rPr>
          <w:rStyle w:val="normaltextrun"/>
          <w:rFonts w:ascii="Times New Roman" w:hAnsi="Times New Roman" w:cs="Times New Roman"/>
          <w:color w:val="000000"/>
          <w:sz w:val="24"/>
          <w:szCs w:val="24"/>
          <w:shd w:val="clear" w:color="auto" w:fill="FFFFFF"/>
        </w:rPr>
        <w:t xml:space="preserve">.  </w:t>
      </w:r>
      <w:r w:rsidRPr="00EE3467">
        <w:rPr>
          <w:rStyle w:val="normaltextrun"/>
          <w:rFonts w:ascii="Times New Roman" w:hAnsi="Times New Roman" w:cs="Times New Roman"/>
          <w:color w:val="000000"/>
          <w:sz w:val="24"/>
          <w:szCs w:val="24"/>
          <w:shd w:val="clear" w:color="auto" w:fill="FFFFFF"/>
        </w:rPr>
        <w:t>A minimum of 4 mice were inoculated with each strain/dose treatment combination. Columns represent mean % IFN-</w:t>
      </w:r>
      <w:proofErr w:type="gramStart"/>
      <w:r w:rsidR="00486FB9" w:rsidRPr="00EE3467">
        <w:rPr>
          <w:rStyle w:val="normaltextrun"/>
          <w:rFonts w:ascii="Times New Roman" w:hAnsi="Times New Roman" w:cs="Times New Roman"/>
          <w:color w:val="000000"/>
          <w:sz w:val="24"/>
          <w:szCs w:val="24"/>
          <w:shd w:val="clear" w:color="auto" w:fill="FFFFFF"/>
        </w:rPr>
        <w:t>γ </w:t>
      </w:r>
      <w:r w:rsidRPr="00EE3467">
        <w:rPr>
          <w:rStyle w:val="normaltextrun"/>
          <w:rFonts w:ascii="Times New Roman" w:hAnsi="Times New Roman" w:cs="Times New Roman"/>
          <w:color w:val="000000"/>
          <w:sz w:val="24"/>
          <w:szCs w:val="24"/>
          <w:shd w:val="clear" w:color="auto" w:fill="FFFFFF"/>
        </w:rPr>
        <w:t xml:space="preserve"> and</w:t>
      </w:r>
      <w:proofErr w:type="gramEnd"/>
      <w:r w:rsidRPr="00EE3467">
        <w:rPr>
          <w:rStyle w:val="normaltextrun"/>
          <w:rFonts w:ascii="Times New Roman" w:hAnsi="Times New Roman" w:cs="Times New Roman"/>
          <w:color w:val="000000"/>
          <w:sz w:val="24"/>
          <w:szCs w:val="24"/>
          <w:shd w:val="clear" w:color="auto" w:fill="FFFFFF"/>
        </w:rPr>
        <w:t> error bars represent the standard error of the mean.  </w:t>
      </w:r>
      <w:r w:rsidRPr="00EE3467">
        <w:rPr>
          <w:rStyle w:val="normaltextrun"/>
          <w:rFonts w:ascii="Times New Roman" w:hAnsi="Times New Roman" w:cs="Times New Roman"/>
          <w:color w:val="141413"/>
          <w:sz w:val="24"/>
          <w:szCs w:val="24"/>
          <w:shd w:val="clear" w:color="auto" w:fill="FFFFFF"/>
        </w:rPr>
        <w:t xml:space="preserve">Statistical </w:t>
      </w:r>
      <w:r w:rsidR="00557925" w:rsidRPr="00EE3467">
        <w:rPr>
          <w:rStyle w:val="normaltextrun"/>
          <w:rFonts w:ascii="Times New Roman" w:hAnsi="Times New Roman" w:cs="Times New Roman"/>
          <w:color w:val="141413"/>
          <w:sz w:val="24"/>
          <w:szCs w:val="24"/>
          <w:shd w:val="clear" w:color="auto" w:fill="FFFFFF"/>
        </w:rPr>
        <w:t>analys</w:t>
      </w:r>
      <w:r w:rsidR="00557925">
        <w:rPr>
          <w:rStyle w:val="normaltextrun"/>
          <w:rFonts w:ascii="Times New Roman" w:hAnsi="Times New Roman" w:cs="Times New Roman"/>
          <w:color w:val="141413"/>
          <w:sz w:val="24"/>
          <w:szCs w:val="24"/>
          <w:shd w:val="clear" w:color="auto" w:fill="FFFFFF"/>
        </w:rPr>
        <w:t>e</w:t>
      </w:r>
      <w:r w:rsidR="00557925" w:rsidRPr="00EE3467">
        <w:rPr>
          <w:rStyle w:val="normaltextrun"/>
          <w:rFonts w:ascii="Times New Roman" w:hAnsi="Times New Roman" w:cs="Times New Roman"/>
          <w:color w:val="141413"/>
          <w:sz w:val="24"/>
          <w:szCs w:val="24"/>
          <w:shd w:val="clear" w:color="auto" w:fill="FFFFFF"/>
        </w:rPr>
        <w:t xml:space="preserve">s </w:t>
      </w:r>
      <w:r w:rsidRPr="00EE3467">
        <w:rPr>
          <w:rStyle w:val="normaltextrun"/>
          <w:rFonts w:ascii="Times New Roman" w:hAnsi="Times New Roman" w:cs="Times New Roman"/>
          <w:color w:val="141413"/>
          <w:sz w:val="24"/>
          <w:szCs w:val="24"/>
          <w:shd w:val="clear" w:color="auto" w:fill="FFFFFF"/>
        </w:rPr>
        <w:t>were performed using a </w:t>
      </w:r>
      <w:r w:rsidRPr="00EE3467">
        <w:rPr>
          <w:rStyle w:val="normaltextrun"/>
          <w:rFonts w:ascii="Times New Roman" w:hAnsi="Times New Roman" w:cs="Times New Roman"/>
          <w:color w:val="222222"/>
          <w:sz w:val="24"/>
          <w:szCs w:val="24"/>
          <w:shd w:val="clear" w:color="auto" w:fill="FFFFFF"/>
        </w:rPr>
        <w:t>one-way analysis of variance (ANOVA) using LSD to account for multiple comparisons</w:t>
      </w:r>
      <w:r w:rsidRPr="00EE3467">
        <w:rPr>
          <w:rStyle w:val="normaltextrun"/>
          <w:rFonts w:ascii="Times New Roman" w:hAnsi="Times New Roman" w:cs="Times New Roman"/>
          <w:color w:val="000000"/>
          <w:sz w:val="24"/>
          <w:szCs w:val="24"/>
          <w:shd w:val="clear" w:color="auto" w:fill="FFFFFF"/>
        </w:rPr>
        <w:t>; differing letters indicate significant differences at the </w:t>
      </w:r>
      <w:r w:rsidRPr="00EE3467">
        <w:rPr>
          <w:rStyle w:val="normaltextrun"/>
          <w:rFonts w:ascii="Times New Roman" w:hAnsi="Times New Roman" w:cs="Times New Roman"/>
          <w:i/>
          <w:iCs/>
          <w:color w:val="000000"/>
          <w:sz w:val="24"/>
          <w:szCs w:val="24"/>
          <w:shd w:val="clear" w:color="auto" w:fill="FFFFFF"/>
        </w:rPr>
        <w:t>P</w:t>
      </w:r>
      <w:r w:rsidRPr="00EE3467">
        <w:rPr>
          <w:rStyle w:val="normaltextrun"/>
          <w:rFonts w:ascii="Times New Roman" w:hAnsi="Times New Roman" w:cs="Times New Roman"/>
          <w:color w:val="000000"/>
          <w:sz w:val="24"/>
          <w:szCs w:val="24"/>
          <w:shd w:val="clear" w:color="auto" w:fill="FFFFFF"/>
        </w:rPr>
        <w:t>&lt;0.05 level.   </w:t>
      </w:r>
    </w:p>
    <w:bookmarkEnd w:id="4"/>
    <w:p w14:paraId="5BC7AE5A" w14:textId="1F56F3E6" w:rsidR="00557925" w:rsidRDefault="00557925">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p w14:paraId="021E77BF" w14:textId="72762334" w:rsidR="00C84D70" w:rsidRDefault="00D26F6E" w:rsidP="005D6252">
      <w:pPr>
        <w:shd w:val="clear" w:color="auto" w:fill="FFFFFF"/>
        <w:spacing w:after="0" w:line="240" w:lineRule="auto"/>
        <w:ind w:left="36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D26F6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p>
    <w:p w14:paraId="5385AE2C" w14:textId="26D27EDE" w:rsidR="005660B6" w:rsidRDefault="005660B6" w:rsidP="005D6252">
      <w:pPr>
        <w:shd w:val="clear" w:color="auto" w:fill="FFFFFF"/>
        <w:spacing w:after="0" w:line="240" w:lineRule="auto"/>
        <w:ind w:left="36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459D93F" w14:textId="49E99F83" w:rsidR="005660B6" w:rsidRDefault="005660B6" w:rsidP="005D6252">
      <w:pPr>
        <w:shd w:val="clear" w:color="auto" w:fill="FFFFFF"/>
        <w:spacing w:after="0" w:line="240" w:lineRule="auto"/>
        <w:ind w:left="360"/>
        <w:rPr>
          <w:rFonts w:ascii="Times New Roman" w:hAnsi="Times New Roman" w:cs="Times New Roman"/>
          <w:color w:val="222222"/>
          <w:sz w:val="24"/>
          <w:szCs w:val="24"/>
        </w:rPr>
      </w:pPr>
      <w:r>
        <w:rPr>
          <w:noProof/>
        </w:rPr>
        <w:drawing>
          <wp:inline distT="0" distB="0" distL="0" distR="0" wp14:anchorId="5F024E79" wp14:editId="6B124F31">
            <wp:extent cx="5049671" cy="50496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2640" cy="5052640"/>
                    </a:xfrm>
                    <a:prstGeom prst="rect">
                      <a:avLst/>
                    </a:prstGeom>
                  </pic:spPr>
                </pic:pic>
              </a:graphicData>
            </a:graphic>
          </wp:inline>
        </w:drawing>
      </w:r>
    </w:p>
    <w:p w14:paraId="22993E95" w14:textId="77777777" w:rsidR="005D6252" w:rsidRPr="00C84D70" w:rsidRDefault="005D6252" w:rsidP="005D6252">
      <w:pPr>
        <w:shd w:val="clear" w:color="auto" w:fill="FFFFFF"/>
        <w:spacing w:after="0" w:line="240" w:lineRule="auto"/>
        <w:ind w:left="360"/>
        <w:rPr>
          <w:rFonts w:ascii="Times New Roman" w:hAnsi="Times New Roman" w:cs="Times New Roman"/>
          <w:color w:val="222222"/>
          <w:sz w:val="24"/>
          <w:szCs w:val="24"/>
        </w:rPr>
      </w:pPr>
    </w:p>
    <w:p w14:paraId="339924EA" w14:textId="6993171C" w:rsidR="005660B6" w:rsidRDefault="006E1EB9" w:rsidP="005D6252">
      <w:pPr>
        <w:pStyle w:val="ListParagraph"/>
        <w:shd w:val="clear" w:color="auto" w:fill="FFFFFF"/>
        <w:spacing w:after="0" w:line="240" w:lineRule="auto"/>
        <w:ind w:left="0"/>
        <w:rPr>
          <w:rFonts w:ascii="Times New Roman" w:hAnsi="Times New Roman" w:cs="Times New Roman"/>
          <w:color w:val="222222"/>
          <w:sz w:val="24"/>
          <w:szCs w:val="24"/>
        </w:rPr>
      </w:pPr>
      <w:r w:rsidRPr="00EE3467">
        <w:rPr>
          <w:rFonts w:ascii="Times New Roman" w:hAnsi="Times New Roman" w:cs="Times New Roman"/>
          <w:b/>
          <w:color w:val="222222"/>
          <w:sz w:val="24"/>
          <w:szCs w:val="24"/>
        </w:rPr>
        <w:t>Figure S5.</w:t>
      </w:r>
      <w:r w:rsidRPr="007A128C">
        <w:rPr>
          <w:rFonts w:ascii="Times New Roman" w:hAnsi="Times New Roman" w:cs="Times New Roman"/>
          <w:color w:val="222222"/>
          <w:sz w:val="24"/>
          <w:szCs w:val="24"/>
        </w:rPr>
        <w:t xml:space="preserve"> Combinations of values of non-identifiable model parameters (</w:t>
      </w:r>
      <w:proofErr w:type="spellStart"/>
      <w:r w:rsidRPr="007A128C">
        <w:rPr>
          <w:rFonts w:ascii="Times New Roman" w:hAnsi="Times New Roman" w:cs="Times New Roman"/>
          <w:color w:val="222222"/>
          <w:sz w:val="24"/>
          <w:szCs w:val="24"/>
        </w:rPr>
        <w:t>κ</w:t>
      </w:r>
      <w:r w:rsidRPr="007A128C">
        <w:rPr>
          <w:rFonts w:ascii="Times New Roman" w:hAnsi="Times New Roman" w:cs="Times New Roman"/>
          <w:color w:val="222222"/>
          <w:sz w:val="24"/>
          <w:szCs w:val="24"/>
          <w:vertAlign w:val="subscript"/>
        </w:rPr>
        <w:t>SC</w:t>
      </w:r>
      <w:proofErr w:type="spellEnd"/>
      <w:r w:rsidRPr="007A128C">
        <w:rPr>
          <w:rFonts w:ascii="Times New Roman" w:hAnsi="Times New Roman" w:cs="Times New Roman"/>
          <w:color w:val="222222"/>
          <w:sz w:val="24"/>
          <w:szCs w:val="24"/>
        </w:rPr>
        <w:t xml:space="preserve">, </w:t>
      </w:r>
      <w:proofErr w:type="spellStart"/>
      <w:r w:rsidRPr="007A128C">
        <w:rPr>
          <w:rFonts w:ascii="Times New Roman" w:hAnsi="Times New Roman" w:cs="Times New Roman"/>
          <w:color w:val="222222"/>
          <w:sz w:val="24"/>
          <w:szCs w:val="24"/>
        </w:rPr>
        <w:t>κ</w:t>
      </w:r>
      <w:r w:rsidRPr="007A128C">
        <w:rPr>
          <w:rFonts w:ascii="Times New Roman" w:hAnsi="Times New Roman" w:cs="Times New Roman"/>
          <w:color w:val="222222"/>
          <w:sz w:val="24"/>
          <w:szCs w:val="24"/>
          <w:vertAlign w:val="subscript"/>
        </w:rPr>
        <w:t>PC</w:t>
      </w:r>
      <w:proofErr w:type="spellEnd"/>
      <w:r w:rsidRPr="007A128C">
        <w:rPr>
          <w:rFonts w:ascii="Times New Roman" w:hAnsi="Times New Roman" w:cs="Times New Roman"/>
          <w:color w:val="222222"/>
          <w:sz w:val="24"/>
          <w:szCs w:val="24"/>
        </w:rPr>
        <w:t xml:space="preserve"> and γ, defined </w:t>
      </w:r>
      <w:r w:rsidR="00F84483">
        <w:rPr>
          <w:rFonts w:ascii="Times New Roman" w:hAnsi="Times New Roman" w:cs="Times New Roman"/>
          <w:color w:val="222222"/>
          <w:sz w:val="24"/>
          <w:szCs w:val="24"/>
        </w:rPr>
        <w:t xml:space="preserve">and parameterized </w:t>
      </w:r>
      <w:r w:rsidRPr="007A128C">
        <w:rPr>
          <w:rFonts w:ascii="Times New Roman" w:hAnsi="Times New Roman" w:cs="Times New Roman"/>
          <w:color w:val="222222"/>
          <w:sz w:val="24"/>
          <w:szCs w:val="24"/>
        </w:rPr>
        <w:t>in Tables 4 and 5) obtained by selecting iterations from Monte Carlo simulations where the predicted annual number of listeriosis cases matched one of the two used calibration criteria. The x-axis gives the value for  </w:t>
      </w:r>
      <m:oMath>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SC</m:t>
            </m:r>
          </m:sub>
        </m:sSub>
        <m:r>
          <w:rPr>
            <w:rFonts w:ascii="Cambria Math" w:eastAsia="Times New Roman" w:hAnsi="Cambria Math" w:cs="Times New Roman"/>
          </w:rPr>
          <m:t xml:space="preserve"> </m:t>
        </m:r>
      </m:oMath>
      <w:r w:rsidRPr="007A128C">
        <w:rPr>
          <w:rFonts w:ascii="Times New Roman" w:hAnsi="Times New Roman" w:cs="Times New Roman"/>
          <w:color w:val="222222"/>
          <w:sz w:val="24"/>
          <w:szCs w:val="24"/>
        </w:rPr>
        <w:t xml:space="preserve">or, the probability of </w:t>
      </w:r>
      <w:r w:rsidR="007425E0">
        <w:rPr>
          <w:rFonts w:ascii="Times New Roman" w:hAnsi="Times New Roman" w:cs="Times New Roman"/>
          <w:color w:val="222222"/>
          <w:sz w:val="24"/>
          <w:szCs w:val="24"/>
        </w:rPr>
        <w:t xml:space="preserve">an individual in the Susceptible compartment </w:t>
      </w:r>
      <w:r w:rsidRPr="007A128C">
        <w:rPr>
          <w:rFonts w:ascii="Times New Roman" w:hAnsi="Times New Roman" w:cs="Times New Roman"/>
          <w:color w:val="222222"/>
          <w:sz w:val="24"/>
          <w:szCs w:val="24"/>
        </w:rPr>
        <w:t xml:space="preserve">becoming colonized after an exposure.  </w:t>
      </w:r>
      <w:r w:rsidR="00C84D70">
        <w:rPr>
          <w:rFonts w:ascii="Times New Roman" w:hAnsi="Times New Roman" w:cs="Times New Roman"/>
          <w:color w:val="222222"/>
          <w:sz w:val="24"/>
          <w:szCs w:val="24"/>
        </w:rPr>
        <w:t xml:space="preserve">In panels </w:t>
      </w:r>
      <w:r w:rsidR="007425E0">
        <w:rPr>
          <w:rFonts w:ascii="Times New Roman" w:hAnsi="Times New Roman" w:cs="Times New Roman"/>
          <w:color w:val="222222"/>
          <w:sz w:val="24"/>
          <w:szCs w:val="24"/>
        </w:rPr>
        <w:t>A</w:t>
      </w:r>
      <w:r w:rsidR="00C84D70">
        <w:rPr>
          <w:rFonts w:ascii="Times New Roman" w:hAnsi="Times New Roman" w:cs="Times New Roman"/>
          <w:color w:val="222222"/>
          <w:sz w:val="24"/>
          <w:szCs w:val="24"/>
        </w:rPr>
        <w:t xml:space="preserve"> and </w:t>
      </w:r>
      <w:r w:rsidR="007425E0">
        <w:rPr>
          <w:rFonts w:ascii="Times New Roman" w:hAnsi="Times New Roman" w:cs="Times New Roman"/>
          <w:color w:val="222222"/>
          <w:sz w:val="24"/>
          <w:szCs w:val="24"/>
        </w:rPr>
        <w:t>B</w:t>
      </w:r>
      <w:r w:rsidR="00C84D70" w:rsidRPr="007A128C">
        <w:rPr>
          <w:rFonts w:ascii="Times New Roman" w:hAnsi="Times New Roman" w:cs="Times New Roman"/>
          <w:color w:val="222222"/>
          <w:sz w:val="24"/>
          <w:szCs w:val="24"/>
        </w:rPr>
        <w:t xml:space="preserve">, the y-axis corresponds to the length </w:t>
      </w:r>
      <w:r w:rsidR="00C84D70">
        <w:rPr>
          <w:rFonts w:ascii="Times New Roman" w:hAnsi="Times New Roman" w:cs="Times New Roman"/>
          <w:color w:val="222222"/>
          <w:sz w:val="24"/>
          <w:szCs w:val="24"/>
        </w:rPr>
        <w:t xml:space="preserve">of </w:t>
      </w:r>
      <w:r w:rsidR="00C84D70" w:rsidRPr="007A128C">
        <w:rPr>
          <w:rFonts w:ascii="Times New Roman" w:hAnsi="Times New Roman" w:cs="Times New Roman"/>
          <w:color w:val="222222"/>
          <w:sz w:val="24"/>
          <w:szCs w:val="24"/>
        </w:rPr>
        <w:t xml:space="preserve">immunity (in days) obtained as reciprocal of the parameter gamma. </w:t>
      </w:r>
      <w:r w:rsidRPr="007A128C">
        <w:rPr>
          <w:rFonts w:ascii="Times New Roman" w:hAnsi="Times New Roman" w:cs="Times New Roman"/>
          <w:color w:val="222222"/>
          <w:sz w:val="24"/>
          <w:szCs w:val="24"/>
        </w:rPr>
        <w:t xml:space="preserve">In panels </w:t>
      </w:r>
      <w:r w:rsidR="007425E0">
        <w:rPr>
          <w:rFonts w:ascii="Times New Roman" w:hAnsi="Times New Roman" w:cs="Times New Roman"/>
          <w:color w:val="222222"/>
          <w:sz w:val="24"/>
          <w:szCs w:val="24"/>
        </w:rPr>
        <w:t>C</w:t>
      </w:r>
      <w:r w:rsidRPr="007A128C">
        <w:rPr>
          <w:rFonts w:ascii="Times New Roman" w:hAnsi="Times New Roman" w:cs="Times New Roman"/>
          <w:color w:val="222222"/>
          <w:sz w:val="24"/>
          <w:szCs w:val="24"/>
        </w:rPr>
        <w:t xml:space="preserve"> and </w:t>
      </w:r>
      <w:r w:rsidR="007425E0">
        <w:rPr>
          <w:rFonts w:ascii="Times New Roman" w:hAnsi="Times New Roman" w:cs="Times New Roman"/>
          <w:color w:val="222222"/>
          <w:sz w:val="24"/>
          <w:szCs w:val="24"/>
        </w:rPr>
        <w:t>D</w:t>
      </w:r>
      <w:r w:rsidRPr="007A128C">
        <w:rPr>
          <w:rFonts w:ascii="Times New Roman" w:hAnsi="Times New Roman" w:cs="Times New Roman"/>
          <w:color w:val="222222"/>
          <w:sz w:val="24"/>
          <w:szCs w:val="24"/>
        </w:rPr>
        <w:t>, the y-axis gives the parameter gamma, or the rate of immunity loss</w:t>
      </w:r>
      <w:r w:rsidR="007425E0">
        <w:rPr>
          <w:rFonts w:ascii="Times New Roman" w:hAnsi="Times New Roman" w:cs="Times New Roman"/>
          <w:color w:val="222222"/>
          <w:sz w:val="24"/>
          <w:szCs w:val="24"/>
        </w:rPr>
        <w:t>, corresponding to the length of immunity in panels A and B, respectively</w:t>
      </w:r>
      <w:r w:rsidRPr="007A128C">
        <w:rPr>
          <w:rFonts w:ascii="Times New Roman" w:hAnsi="Times New Roman" w:cs="Times New Roman"/>
          <w:color w:val="222222"/>
          <w:sz w:val="24"/>
          <w:szCs w:val="24"/>
        </w:rPr>
        <w:t xml:space="preserve">.  The color of each point denotes </w:t>
      </w:r>
      <w:bookmarkStart w:id="6" w:name="_Hlk22997285"/>
      <w:r w:rsidRPr="007A128C">
        <w:rPr>
          <w:rFonts w:ascii="Times New Roman" w:hAnsi="Times New Roman" w:cs="Times New Roman"/>
          <w:color w:val="222222"/>
          <w:sz w:val="24"/>
          <w:szCs w:val="24"/>
        </w:rPr>
        <w:t xml:space="preserve">the </w:t>
      </w:r>
      <w:r w:rsidR="00F84483">
        <w:rPr>
          <w:rFonts w:ascii="Times New Roman" w:hAnsi="Times New Roman" w:cs="Times New Roman"/>
          <w:color w:val="222222"/>
          <w:sz w:val="24"/>
          <w:szCs w:val="24"/>
        </w:rPr>
        <w:t>F</w:t>
      </w:r>
      <w:r w:rsidR="00F84483" w:rsidRPr="007A128C">
        <w:rPr>
          <w:rFonts w:ascii="Times New Roman" w:hAnsi="Times New Roman" w:cs="Times New Roman"/>
          <w:color w:val="222222"/>
          <w:sz w:val="24"/>
          <w:szCs w:val="24"/>
        </w:rPr>
        <w:t xml:space="preserve">actor </w:t>
      </w:r>
      <w:r w:rsidR="00F84483" w:rsidRPr="00EE3467">
        <w:rPr>
          <w:rFonts w:ascii="Times New Roman" w:hAnsi="Times New Roman" w:cs="Times New Roman"/>
          <w:i/>
          <w:color w:val="222222"/>
          <w:sz w:val="24"/>
          <w:szCs w:val="24"/>
        </w:rPr>
        <w:t>x</w:t>
      </w:r>
      <w:r w:rsidR="00F84483">
        <w:rPr>
          <w:rFonts w:ascii="Times New Roman" w:hAnsi="Times New Roman" w:cs="Times New Roman"/>
          <w:color w:val="222222"/>
          <w:sz w:val="24"/>
          <w:szCs w:val="24"/>
        </w:rPr>
        <w:t xml:space="preserve"> </w:t>
      </w:r>
      <w:r w:rsidRPr="007A128C">
        <w:rPr>
          <w:rFonts w:ascii="Times New Roman" w:hAnsi="Times New Roman" w:cs="Times New Roman"/>
          <w:color w:val="222222"/>
          <w:sz w:val="24"/>
          <w:szCs w:val="24"/>
        </w:rPr>
        <w:t xml:space="preserve">that </w:t>
      </w:r>
      <m:oMath>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SC</m:t>
            </m:r>
          </m:sub>
        </m:sSub>
        <m:r>
          <w:rPr>
            <w:rFonts w:ascii="Cambria Math" w:eastAsia="Times New Roman" w:hAnsi="Cambria Math" w:cs="Times New Roman"/>
          </w:rPr>
          <m:t xml:space="preserve"> </m:t>
        </m:r>
      </m:oMath>
      <w:r w:rsidRPr="007A128C">
        <w:rPr>
          <w:rFonts w:ascii="Times New Roman" w:hAnsi="Times New Roman" w:cs="Times New Roman"/>
          <w:color w:val="222222"/>
          <w:sz w:val="24"/>
          <w:szCs w:val="24"/>
        </w:rPr>
        <w:t>is multiplied by to yield </w:t>
      </w:r>
      <m:oMath>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PC</m:t>
            </m:r>
          </m:sub>
        </m:sSub>
      </m:oMath>
      <w:bookmarkEnd w:id="6"/>
      <w:r w:rsidRPr="007A128C">
        <w:rPr>
          <w:rFonts w:ascii="Times New Roman" w:hAnsi="Times New Roman" w:cs="Times New Roman"/>
          <w:color w:val="222222"/>
          <w:sz w:val="24"/>
          <w:szCs w:val="24"/>
        </w:rPr>
        <w:t xml:space="preserve"> (the </w:t>
      </w:r>
      <w:bookmarkStart w:id="7" w:name="_Hlk22997251"/>
      <w:r w:rsidRPr="007A128C">
        <w:rPr>
          <w:rFonts w:ascii="Times New Roman" w:hAnsi="Times New Roman" w:cs="Times New Roman"/>
          <w:color w:val="222222"/>
          <w:sz w:val="24"/>
          <w:szCs w:val="24"/>
        </w:rPr>
        <w:t xml:space="preserve">Factor </w:t>
      </w:r>
      <w:r w:rsidRPr="00EE3467">
        <w:rPr>
          <w:rFonts w:ascii="Times New Roman" w:hAnsi="Times New Roman" w:cs="Times New Roman"/>
          <w:i/>
          <w:color w:val="222222"/>
          <w:sz w:val="24"/>
          <w:szCs w:val="24"/>
        </w:rPr>
        <w:t xml:space="preserve">x </w:t>
      </w:r>
      <w:r w:rsidRPr="007A128C">
        <w:rPr>
          <w:rFonts w:ascii="Times New Roman" w:hAnsi="Times New Roman" w:cs="Times New Roman"/>
          <w:color w:val="222222"/>
          <w:sz w:val="24"/>
          <w:szCs w:val="24"/>
        </w:rPr>
        <w:t>was allowed to vary between 0.5 to 1.5 to allow possibilities of</w:t>
      </w:r>
      <w:r w:rsidR="00575562">
        <w:rPr>
          <w:rFonts w:ascii="Times New Roman" w:hAnsi="Times New Roman" w:cs="Times New Roman"/>
          <w:color w:val="222222"/>
          <w:sz w:val="24"/>
          <w:szCs w:val="24"/>
        </w:rPr>
        <w:t xml:space="preserve"> </w:t>
      </w:r>
      <m:oMath>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PC</m:t>
            </m:r>
          </m:sub>
        </m:sSub>
      </m:oMath>
      <w:r w:rsidR="00F84483">
        <w:rPr>
          <w:rFonts w:ascii="Times New Roman" w:eastAsiaTheme="minorEastAsia" w:hAnsi="Times New Roman" w:cs="Times New Roman"/>
        </w:rPr>
        <w:t xml:space="preserve"> </w:t>
      </w:r>
      <w:r w:rsidRPr="007A128C">
        <w:rPr>
          <w:rFonts w:ascii="Times New Roman" w:hAnsi="Times New Roman" w:cs="Times New Roman"/>
          <w:color w:val="222222"/>
          <w:sz w:val="24"/>
          <w:szCs w:val="24"/>
        </w:rPr>
        <w:t>being smaller, equal or larger than</w:t>
      </w:r>
      <w:r w:rsidR="00CD6F09">
        <w:rPr>
          <w:rFonts w:ascii="Times New Roman" w:hAnsi="Times New Roman" w:cs="Times New Roman"/>
          <w:color w:val="222222"/>
          <w:sz w:val="24"/>
          <w:szCs w:val="24"/>
        </w:rPr>
        <w:t xml:space="preserve"> </w:t>
      </w:r>
      <m:oMath>
        <m:sSub>
          <m:sSubPr>
            <m:ctrlPr>
              <w:rPr>
                <w:rFonts w:ascii="Cambria Math" w:eastAsia="Times New Roman" w:hAnsi="Cambria Math" w:cs="Times New Roman"/>
                <w:i/>
              </w:rPr>
            </m:ctrlPr>
          </m:sSubPr>
          <m:e>
            <m:r>
              <w:rPr>
                <w:rFonts w:ascii="Cambria Math" w:eastAsia="Times New Roman" w:hAnsi="Cambria Math" w:cs="Times New Roman"/>
              </w:rPr>
              <m:t>κ</m:t>
            </m:r>
          </m:e>
          <m:sub>
            <m:r>
              <w:rPr>
                <w:rFonts w:ascii="Cambria Math" w:eastAsia="Times New Roman" w:hAnsi="Cambria Math" w:cs="Times New Roman"/>
              </w:rPr>
              <m:t>SC</m:t>
            </m:r>
          </m:sub>
        </m:sSub>
      </m:oMath>
      <w:r w:rsidRPr="007A128C">
        <w:rPr>
          <w:rFonts w:ascii="Times New Roman" w:hAnsi="Times New Roman" w:cs="Times New Roman"/>
          <w:color w:val="222222"/>
          <w:sz w:val="24"/>
          <w:szCs w:val="24"/>
        </w:rPr>
        <w:t>). </w:t>
      </w:r>
      <w:bookmarkEnd w:id="7"/>
      <w:r w:rsidRPr="007A128C">
        <w:rPr>
          <w:rFonts w:ascii="Times New Roman" w:hAnsi="Times New Roman" w:cs="Times New Roman"/>
          <w:color w:val="222222"/>
          <w:sz w:val="24"/>
          <w:szCs w:val="24"/>
        </w:rPr>
        <w:t xml:space="preserve">In </w:t>
      </w:r>
      <w:r w:rsidR="00C84D70">
        <w:rPr>
          <w:rFonts w:ascii="Times New Roman" w:hAnsi="Times New Roman" w:cs="Times New Roman"/>
          <w:color w:val="222222"/>
          <w:sz w:val="24"/>
          <w:szCs w:val="24"/>
        </w:rPr>
        <w:t xml:space="preserve">panels </w:t>
      </w:r>
      <w:r w:rsidRPr="007A128C">
        <w:rPr>
          <w:rFonts w:ascii="Times New Roman" w:hAnsi="Times New Roman" w:cs="Times New Roman"/>
          <w:color w:val="222222"/>
          <w:sz w:val="24"/>
          <w:szCs w:val="24"/>
        </w:rPr>
        <w:t>a</w:t>
      </w:r>
      <w:r w:rsidR="00C84D70">
        <w:rPr>
          <w:rFonts w:ascii="Times New Roman" w:hAnsi="Times New Roman" w:cs="Times New Roman"/>
          <w:color w:val="222222"/>
          <w:sz w:val="24"/>
          <w:szCs w:val="24"/>
        </w:rPr>
        <w:t xml:space="preserve">. and </w:t>
      </w:r>
      <w:proofErr w:type="gramStart"/>
      <w:r w:rsidRPr="007A128C">
        <w:rPr>
          <w:rFonts w:ascii="Times New Roman" w:hAnsi="Times New Roman" w:cs="Times New Roman"/>
          <w:color w:val="222222"/>
          <w:sz w:val="24"/>
          <w:szCs w:val="24"/>
        </w:rPr>
        <w:t>c</w:t>
      </w:r>
      <w:r w:rsidR="00C84D70">
        <w:rPr>
          <w:rFonts w:ascii="Times New Roman" w:hAnsi="Times New Roman" w:cs="Times New Roman"/>
          <w:color w:val="222222"/>
          <w:sz w:val="24"/>
          <w:szCs w:val="24"/>
        </w:rPr>
        <w:t>.</w:t>
      </w:r>
      <w:proofErr w:type="gramEnd"/>
      <w:r w:rsidRPr="007A128C">
        <w:rPr>
          <w:rFonts w:ascii="Times New Roman" w:hAnsi="Times New Roman" w:cs="Times New Roman"/>
          <w:color w:val="222222"/>
          <w:sz w:val="24"/>
          <w:szCs w:val="24"/>
        </w:rPr>
        <w:t xml:space="preserve"> the “Wide” calibration criterion was used meaning that iterations with the predicted listeriosis cases within the range of 557-3161 were selected for estimation of the non-identifiable parameters.  In </w:t>
      </w:r>
      <w:r w:rsidR="00C84D70">
        <w:rPr>
          <w:rFonts w:ascii="Times New Roman" w:hAnsi="Times New Roman" w:cs="Times New Roman"/>
          <w:color w:val="222222"/>
          <w:sz w:val="24"/>
          <w:szCs w:val="24"/>
        </w:rPr>
        <w:t xml:space="preserve">panels b. and d., </w:t>
      </w:r>
      <w:r w:rsidRPr="007A128C">
        <w:rPr>
          <w:rFonts w:ascii="Times New Roman" w:hAnsi="Times New Roman" w:cs="Times New Roman"/>
          <w:color w:val="222222"/>
          <w:sz w:val="24"/>
          <w:szCs w:val="24"/>
        </w:rPr>
        <w:t>the “Narrow” calibration criterion was used so that we selected iterations where the predicted listeriosis cases were within the range of 1500-1700. </w:t>
      </w:r>
      <w:r w:rsidR="004E5E46">
        <w:rPr>
          <w:rFonts w:ascii="Times New Roman" w:hAnsi="Times New Roman" w:cs="Times New Roman"/>
          <w:color w:val="222222"/>
          <w:sz w:val="24"/>
          <w:szCs w:val="24"/>
        </w:rPr>
        <w:t xml:space="preserve"> </w:t>
      </w:r>
      <w:r w:rsidR="005660B6">
        <w:rPr>
          <w:rFonts w:ascii="Times New Roman" w:hAnsi="Times New Roman" w:cs="Times New Roman"/>
          <w:color w:val="222222"/>
          <w:sz w:val="24"/>
          <w:szCs w:val="24"/>
        </w:rPr>
        <w:br w:type="page"/>
      </w:r>
    </w:p>
    <w:p w14:paraId="43CDFAFA" w14:textId="77777777" w:rsidR="007A128C" w:rsidRDefault="007A128C" w:rsidP="00857C74">
      <w:pPr>
        <w:pStyle w:val="ListParagraph"/>
        <w:shd w:val="clear" w:color="auto" w:fill="FFFFFF"/>
        <w:spacing w:after="0" w:line="240" w:lineRule="auto"/>
        <w:ind w:left="0"/>
        <w:rPr>
          <w:rFonts w:ascii="Times New Roman" w:hAnsi="Times New Roman" w:cs="Times New Roman"/>
          <w:color w:val="222222"/>
          <w:sz w:val="24"/>
          <w:szCs w:val="24"/>
        </w:rPr>
      </w:pPr>
    </w:p>
    <w:p w14:paraId="036287B4" w14:textId="77777777" w:rsidR="007A128C" w:rsidRDefault="007A128C" w:rsidP="00857C74">
      <w:pPr>
        <w:pStyle w:val="ListParagraph"/>
        <w:shd w:val="clear" w:color="auto" w:fill="FFFFFF"/>
        <w:spacing w:after="0" w:line="240" w:lineRule="auto"/>
        <w:ind w:left="0"/>
        <w:rPr>
          <w:rFonts w:ascii="Times New Roman" w:hAnsi="Times New Roman" w:cs="Times New Roman"/>
          <w:color w:val="222222"/>
          <w:sz w:val="24"/>
          <w:szCs w:val="24"/>
        </w:rPr>
      </w:pPr>
    </w:p>
    <w:p w14:paraId="25C78E8F" w14:textId="234E3ED3" w:rsidR="007425E0" w:rsidRPr="005660B6" w:rsidRDefault="007425E0" w:rsidP="00857C74">
      <w:pPr>
        <w:shd w:val="clear" w:color="auto" w:fill="FFFFFF"/>
        <w:spacing w:after="0" w:line="240" w:lineRule="auto"/>
        <w:rPr>
          <w:rFonts w:ascii="Times New Roman" w:hAnsi="Times New Roman" w:cs="Times New Roman"/>
          <w:color w:val="222222"/>
          <w:sz w:val="24"/>
          <w:szCs w:val="24"/>
        </w:rPr>
      </w:pPr>
      <w:r w:rsidRPr="005660B6">
        <w:rPr>
          <w:rFonts w:ascii="Times New Roman" w:hAnsi="Times New Roman" w:cs="Times New Roman"/>
          <w:sz w:val="24"/>
        </w:rPr>
        <w:t>A</w:t>
      </w:r>
      <w:r>
        <w:rPr>
          <w:noProof/>
        </w:rPr>
        <w:t xml:space="preserve"> </w:t>
      </w:r>
      <w:r w:rsidR="002724DE">
        <w:rPr>
          <w:noProof/>
        </w:rPr>
        <w:drawing>
          <wp:inline distT="0" distB="0" distL="0" distR="0" wp14:anchorId="73941F19" wp14:editId="244403E5">
            <wp:extent cx="4572000" cy="2889885"/>
            <wp:effectExtent l="0" t="0" r="0" b="5715"/>
            <wp:docPr id="4" name="Chart 4">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2724DE" w:rsidRPr="002724DE">
        <w:rPr>
          <w:noProof/>
        </w:rPr>
        <w:t xml:space="preserve"> </w:t>
      </w:r>
      <w:r w:rsidR="002724DE">
        <w:rPr>
          <w:noProof/>
        </w:rPr>
        <w:t xml:space="preserve"> </w:t>
      </w:r>
    </w:p>
    <w:p w14:paraId="07EF89A4" w14:textId="51F7CD61" w:rsidR="00855E3A" w:rsidRDefault="00074B1A" w:rsidP="00857C74">
      <w:pPr>
        <w:shd w:val="clear" w:color="auto" w:fill="FFFFFF"/>
        <w:spacing w:after="0" w:line="240" w:lineRule="auto"/>
        <w:rPr>
          <w:rFonts w:ascii="Times New Roman" w:hAnsi="Times New Roman" w:cs="Times New Roman"/>
          <w:color w:val="222222"/>
          <w:sz w:val="24"/>
          <w:szCs w:val="24"/>
        </w:rPr>
      </w:pPr>
      <w:r w:rsidRPr="002453B8">
        <w:rPr>
          <w:rFonts w:ascii="Times New Roman" w:hAnsi="Times New Roman" w:cs="Times New Roman"/>
          <w:color w:val="222222"/>
          <w:sz w:val="24"/>
          <w:szCs w:val="24"/>
        </w:rPr>
        <w:t xml:space="preserve">B </w:t>
      </w:r>
      <w:r w:rsidR="002724DE">
        <w:rPr>
          <w:noProof/>
        </w:rPr>
        <w:drawing>
          <wp:inline distT="0" distB="0" distL="0" distR="0" wp14:anchorId="368B4A0C" wp14:editId="50C22AF1">
            <wp:extent cx="4575810" cy="2868930"/>
            <wp:effectExtent l="0" t="0" r="15240" b="7620"/>
            <wp:docPr id="11" name="Chart 1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8EE598" w14:textId="77777777" w:rsidR="00E3180D" w:rsidRPr="002453B8" w:rsidRDefault="00E3180D" w:rsidP="00857C74">
      <w:pPr>
        <w:shd w:val="clear" w:color="auto" w:fill="FFFFFF"/>
        <w:spacing w:after="0" w:line="240" w:lineRule="auto"/>
        <w:rPr>
          <w:rFonts w:ascii="Times New Roman" w:hAnsi="Times New Roman" w:cs="Times New Roman"/>
          <w:color w:val="222222"/>
          <w:sz w:val="24"/>
          <w:szCs w:val="24"/>
        </w:rPr>
      </w:pPr>
    </w:p>
    <w:p w14:paraId="2419E435" w14:textId="431C16F9" w:rsidR="007E3851" w:rsidRPr="00C23869" w:rsidRDefault="007E3851" w:rsidP="00857C74">
      <w:pPr>
        <w:shd w:val="clear" w:color="auto" w:fill="FFFFFF"/>
        <w:spacing w:after="0" w:line="240" w:lineRule="auto"/>
        <w:rPr>
          <w:rFonts w:ascii="Times New Roman" w:hAnsi="Times New Roman" w:cs="Times New Roman"/>
          <w:color w:val="222222"/>
          <w:sz w:val="24"/>
          <w:szCs w:val="24"/>
        </w:rPr>
      </w:pPr>
      <w:r w:rsidRPr="00EE3467">
        <w:rPr>
          <w:rFonts w:ascii="Times New Roman" w:hAnsi="Times New Roman" w:cs="Times New Roman"/>
          <w:b/>
          <w:color w:val="222222"/>
          <w:sz w:val="24"/>
          <w:szCs w:val="24"/>
        </w:rPr>
        <w:t>Figure S6.</w:t>
      </w:r>
      <w:r w:rsidRPr="00C23869">
        <w:rPr>
          <w:rFonts w:ascii="Times New Roman" w:hAnsi="Times New Roman" w:cs="Times New Roman"/>
          <w:color w:val="222222"/>
          <w:sz w:val="24"/>
          <w:szCs w:val="24"/>
        </w:rPr>
        <w:t xml:space="preserve"> The sensitivity of the model to individual parameters was evaluated by scaling each parameter by 1.5 and 0.5 and </w:t>
      </w:r>
      <w:r w:rsidR="00D55D24" w:rsidRPr="00575562">
        <w:rPr>
          <w:rFonts w:ascii="Times New Roman" w:hAnsi="Times New Roman" w:cs="Times New Roman"/>
          <w:color w:val="222222"/>
          <w:sz w:val="24"/>
          <w:szCs w:val="24"/>
        </w:rPr>
        <w:t>individually</w:t>
      </w:r>
      <w:r w:rsidRPr="00575562">
        <w:rPr>
          <w:rFonts w:ascii="Times New Roman" w:hAnsi="Times New Roman" w:cs="Times New Roman"/>
          <w:color w:val="222222"/>
          <w:sz w:val="24"/>
          <w:szCs w:val="24"/>
        </w:rPr>
        <w:t xml:space="preserve"> assessing the </w:t>
      </w:r>
      <w:r w:rsidR="00F409E5" w:rsidRPr="00575562">
        <w:rPr>
          <w:rFonts w:ascii="Times New Roman" w:hAnsi="Times New Roman" w:cs="Times New Roman"/>
          <w:color w:val="222222"/>
          <w:sz w:val="24"/>
          <w:szCs w:val="24"/>
        </w:rPr>
        <w:t>effects</w:t>
      </w:r>
      <w:r w:rsidRPr="00575562">
        <w:rPr>
          <w:rFonts w:ascii="Times New Roman" w:hAnsi="Times New Roman" w:cs="Times New Roman"/>
          <w:color w:val="222222"/>
          <w:sz w:val="24"/>
          <w:szCs w:val="24"/>
        </w:rPr>
        <w:t xml:space="preserve"> </w:t>
      </w:r>
      <w:r w:rsidR="00D55D24" w:rsidRPr="00575562">
        <w:rPr>
          <w:rFonts w:ascii="Times New Roman" w:hAnsi="Times New Roman" w:cs="Times New Roman"/>
          <w:color w:val="222222"/>
          <w:sz w:val="24"/>
          <w:szCs w:val="24"/>
        </w:rPr>
        <w:t xml:space="preserve">on the predicted annual number of </w:t>
      </w:r>
      <w:proofErr w:type="spellStart"/>
      <w:r w:rsidR="00D55D24" w:rsidRPr="00575562">
        <w:rPr>
          <w:rFonts w:ascii="Times New Roman" w:hAnsi="Times New Roman" w:cs="Times New Roman"/>
          <w:color w:val="222222"/>
          <w:sz w:val="24"/>
          <w:szCs w:val="24"/>
        </w:rPr>
        <w:t>listerisis</w:t>
      </w:r>
      <w:proofErr w:type="spellEnd"/>
      <w:r w:rsidR="00D55D24" w:rsidRPr="00575562">
        <w:rPr>
          <w:rFonts w:ascii="Times New Roman" w:hAnsi="Times New Roman" w:cs="Times New Roman"/>
          <w:color w:val="222222"/>
          <w:sz w:val="24"/>
          <w:szCs w:val="24"/>
        </w:rPr>
        <w:t xml:space="preserve"> cases</w:t>
      </w:r>
      <w:r w:rsidRPr="00575562">
        <w:rPr>
          <w:rFonts w:ascii="Times New Roman" w:hAnsi="Times New Roman" w:cs="Times New Roman"/>
          <w:color w:val="222222"/>
          <w:sz w:val="24"/>
          <w:szCs w:val="24"/>
        </w:rPr>
        <w:t xml:space="preserve"> when all other parameters were held constant.  Panel </w:t>
      </w:r>
      <w:r w:rsidR="00074B1A">
        <w:rPr>
          <w:rFonts w:ascii="Times New Roman" w:hAnsi="Times New Roman" w:cs="Times New Roman"/>
          <w:color w:val="222222"/>
          <w:sz w:val="24"/>
          <w:szCs w:val="24"/>
        </w:rPr>
        <w:t>A</w:t>
      </w:r>
      <w:r w:rsidRPr="00575562">
        <w:rPr>
          <w:rFonts w:ascii="Times New Roman" w:hAnsi="Times New Roman" w:cs="Times New Roman"/>
          <w:color w:val="222222"/>
          <w:sz w:val="24"/>
          <w:szCs w:val="24"/>
        </w:rPr>
        <w:t xml:space="preserve"> </w:t>
      </w:r>
      <w:r w:rsidR="00D55D24" w:rsidRPr="00575562">
        <w:rPr>
          <w:rFonts w:ascii="Times New Roman" w:hAnsi="Times New Roman" w:cs="Times New Roman"/>
          <w:color w:val="222222"/>
          <w:sz w:val="24"/>
          <w:szCs w:val="24"/>
        </w:rPr>
        <w:t>shows results</w:t>
      </w:r>
      <w:r w:rsidRPr="00575562">
        <w:rPr>
          <w:rFonts w:ascii="Times New Roman" w:hAnsi="Times New Roman" w:cs="Times New Roman"/>
          <w:color w:val="222222"/>
          <w:sz w:val="24"/>
          <w:szCs w:val="24"/>
        </w:rPr>
        <w:t xml:space="preserve"> when using the “</w:t>
      </w:r>
      <w:r w:rsidR="00D55D24" w:rsidRPr="004B4FE1">
        <w:rPr>
          <w:rFonts w:ascii="Times New Roman" w:hAnsi="Times New Roman" w:cs="Times New Roman"/>
          <w:color w:val="222222"/>
          <w:sz w:val="24"/>
          <w:szCs w:val="24"/>
        </w:rPr>
        <w:t>W</w:t>
      </w:r>
      <w:r w:rsidRPr="004B4FE1">
        <w:rPr>
          <w:rFonts w:ascii="Times New Roman" w:hAnsi="Times New Roman" w:cs="Times New Roman"/>
          <w:color w:val="222222"/>
          <w:sz w:val="24"/>
          <w:szCs w:val="24"/>
        </w:rPr>
        <w:t xml:space="preserve">ide” </w:t>
      </w:r>
      <w:r w:rsidR="00D55D24" w:rsidRPr="004B4FE1">
        <w:rPr>
          <w:rFonts w:ascii="Times New Roman" w:hAnsi="Times New Roman" w:cs="Times New Roman"/>
          <w:color w:val="222222"/>
          <w:sz w:val="24"/>
          <w:szCs w:val="24"/>
        </w:rPr>
        <w:t>combination of values of non-identifiable parameters</w:t>
      </w:r>
      <w:r w:rsidRPr="004B4FE1">
        <w:rPr>
          <w:rFonts w:ascii="Times New Roman" w:hAnsi="Times New Roman" w:cs="Times New Roman"/>
          <w:color w:val="222222"/>
          <w:sz w:val="24"/>
          <w:szCs w:val="24"/>
        </w:rPr>
        <w:t xml:space="preserve">.  Panel </w:t>
      </w:r>
      <w:r w:rsidR="00074B1A">
        <w:rPr>
          <w:rFonts w:ascii="Times New Roman" w:hAnsi="Times New Roman" w:cs="Times New Roman"/>
          <w:color w:val="222222"/>
          <w:sz w:val="24"/>
          <w:szCs w:val="24"/>
        </w:rPr>
        <w:t>B</w:t>
      </w:r>
      <w:r w:rsidRPr="004B4FE1">
        <w:rPr>
          <w:rFonts w:ascii="Times New Roman" w:hAnsi="Times New Roman" w:cs="Times New Roman"/>
          <w:color w:val="222222"/>
          <w:sz w:val="24"/>
          <w:szCs w:val="24"/>
        </w:rPr>
        <w:t xml:space="preserve"> shows the </w:t>
      </w:r>
      <w:r w:rsidR="00D55D24" w:rsidRPr="004B4FE1">
        <w:rPr>
          <w:rFonts w:ascii="Times New Roman" w:hAnsi="Times New Roman" w:cs="Times New Roman"/>
          <w:color w:val="222222"/>
          <w:sz w:val="24"/>
          <w:szCs w:val="24"/>
        </w:rPr>
        <w:t>results</w:t>
      </w:r>
      <w:r w:rsidRPr="004B4FE1">
        <w:rPr>
          <w:rFonts w:ascii="Times New Roman" w:hAnsi="Times New Roman" w:cs="Times New Roman"/>
          <w:color w:val="222222"/>
          <w:sz w:val="24"/>
          <w:szCs w:val="24"/>
        </w:rPr>
        <w:t xml:space="preserve"> when the “</w:t>
      </w:r>
      <w:r w:rsidR="00D55D24" w:rsidRPr="004B4FE1">
        <w:rPr>
          <w:rFonts w:ascii="Times New Roman" w:hAnsi="Times New Roman" w:cs="Times New Roman"/>
          <w:color w:val="222222"/>
          <w:sz w:val="24"/>
          <w:szCs w:val="24"/>
        </w:rPr>
        <w:t>N</w:t>
      </w:r>
      <w:r w:rsidRPr="004B4FE1">
        <w:rPr>
          <w:rFonts w:ascii="Times New Roman" w:hAnsi="Times New Roman" w:cs="Times New Roman"/>
          <w:color w:val="222222"/>
          <w:sz w:val="24"/>
          <w:szCs w:val="24"/>
        </w:rPr>
        <w:t>arrow</w:t>
      </w:r>
      <w:r w:rsidR="00D55D24" w:rsidRPr="005C63EA">
        <w:rPr>
          <w:rFonts w:ascii="Times New Roman" w:hAnsi="Times New Roman" w:cs="Times New Roman"/>
          <w:color w:val="222222"/>
          <w:sz w:val="24"/>
          <w:szCs w:val="24"/>
        </w:rPr>
        <w:t>” combination of values of non-identifiable parameters was used</w:t>
      </w:r>
      <w:r w:rsidRPr="005C63EA">
        <w:rPr>
          <w:rFonts w:ascii="Times New Roman" w:hAnsi="Times New Roman" w:cs="Times New Roman"/>
          <w:color w:val="222222"/>
          <w:sz w:val="24"/>
          <w:szCs w:val="24"/>
        </w:rPr>
        <w:t xml:space="preserve">.  Overall, </w:t>
      </w:r>
      <w:r w:rsidR="00D55D24" w:rsidRPr="005C63EA">
        <w:rPr>
          <w:rFonts w:ascii="Times New Roman" w:hAnsi="Times New Roman" w:cs="Times New Roman"/>
          <w:color w:val="222222"/>
          <w:sz w:val="24"/>
          <w:szCs w:val="24"/>
        </w:rPr>
        <w:t xml:space="preserve">in </w:t>
      </w:r>
      <w:r w:rsidRPr="005C63EA">
        <w:rPr>
          <w:rFonts w:ascii="Times New Roman" w:hAnsi="Times New Roman" w:cs="Times New Roman"/>
          <w:color w:val="222222"/>
          <w:sz w:val="24"/>
          <w:szCs w:val="24"/>
        </w:rPr>
        <w:t xml:space="preserve">both </w:t>
      </w:r>
      <w:r w:rsidR="00D55D24" w:rsidRPr="005C63EA">
        <w:rPr>
          <w:rFonts w:ascii="Times New Roman" w:hAnsi="Times New Roman" w:cs="Times New Roman"/>
          <w:color w:val="222222"/>
          <w:sz w:val="24"/>
          <w:szCs w:val="24"/>
        </w:rPr>
        <w:t>scenarios the predictions are</w:t>
      </w:r>
      <w:r w:rsidRPr="005C63EA">
        <w:rPr>
          <w:rFonts w:ascii="Times New Roman" w:hAnsi="Times New Roman" w:cs="Times New Roman"/>
          <w:color w:val="222222"/>
          <w:sz w:val="24"/>
          <w:szCs w:val="24"/>
        </w:rPr>
        <w:t xml:space="preserve"> most sensitive to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κ</m:t>
            </m:r>
          </m:e>
          <m:sub>
            <m:r>
              <w:rPr>
                <w:rFonts w:ascii="Cambria Math" w:eastAsia="Times New Roman" w:hAnsi="Cambria Math" w:cs="Times New Roman"/>
                <w:sz w:val="24"/>
                <w:szCs w:val="24"/>
              </w:rPr>
              <m:t>V</m:t>
            </m:r>
          </m:sub>
        </m:sSub>
        <m:r>
          <w:rPr>
            <w:rFonts w:ascii="Cambria Math" w:eastAsia="Times New Roman" w:hAnsi="Cambria Math" w:cs="Times New Roman"/>
            <w:sz w:val="24"/>
            <w:szCs w:val="24"/>
          </w:rPr>
          <m:t>,</m:t>
        </m:r>
      </m:oMath>
      <w:r w:rsidRPr="00EE3467">
        <w:rPr>
          <w:rFonts w:ascii="Times New Roman" w:eastAsiaTheme="minorEastAsia" w:hAnsi="Times New Roman" w:cs="Times New Roman"/>
          <w:sz w:val="24"/>
          <w:szCs w:val="24"/>
        </w:rPr>
        <w:t xml:space="preserve"> or the probability of illness given an exposure to the </w:t>
      </w:r>
      <w:proofErr w:type="spellStart"/>
      <w:r w:rsidR="00645870">
        <w:rPr>
          <w:rFonts w:ascii="Times New Roman" w:eastAsiaTheme="minorEastAsia" w:hAnsi="Times New Roman" w:cs="Times New Roman"/>
          <w:sz w:val="24"/>
          <w:szCs w:val="24"/>
        </w:rPr>
        <w:t>f</w:t>
      </w:r>
      <w:r w:rsidR="00C23869" w:rsidRPr="00EE3467">
        <w:rPr>
          <w:rFonts w:ascii="Times New Roman" w:eastAsiaTheme="minorEastAsia" w:hAnsi="Times New Roman" w:cs="Times New Roman"/>
          <w:sz w:val="24"/>
          <w:szCs w:val="24"/>
        </w:rPr>
        <w:t>V</w:t>
      </w:r>
      <w:proofErr w:type="spellEnd"/>
      <w:r w:rsidRPr="00EE3467">
        <w:rPr>
          <w:rFonts w:ascii="Times New Roman" w:eastAsiaTheme="minorEastAsia" w:hAnsi="Times New Roman" w:cs="Times New Roman"/>
          <w:sz w:val="24"/>
          <w:szCs w:val="24"/>
        </w:rPr>
        <w:t xml:space="preserve"> strain.  </w:t>
      </w:r>
    </w:p>
    <w:p w14:paraId="2873AD92" w14:textId="77777777" w:rsidR="00857C74" w:rsidRDefault="00857C74">
      <w:pPr>
        <w:rPr>
          <w:rFonts w:ascii="Times New Roman" w:hAnsi="Times New Roman" w:cs="Times New Roman"/>
          <w:b/>
          <w:sz w:val="24"/>
          <w:szCs w:val="24"/>
        </w:rPr>
      </w:pPr>
      <w:r>
        <w:rPr>
          <w:rFonts w:ascii="Times New Roman" w:hAnsi="Times New Roman" w:cs="Times New Roman"/>
          <w:b/>
          <w:sz w:val="24"/>
          <w:szCs w:val="24"/>
        </w:rPr>
        <w:br w:type="page"/>
      </w:r>
    </w:p>
    <w:p w14:paraId="34F1320D" w14:textId="54E320F1" w:rsidR="007E3851" w:rsidRPr="00033F83" w:rsidRDefault="00EB5AAD">
      <w:pPr>
        <w:rPr>
          <w:rFonts w:ascii="Times New Roman" w:hAnsi="Times New Roman" w:cs="Times New Roman"/>
          <w:sz w:val="24"/>
          <w:szCs w:val="24"/>
        </w:rPr>
      </w:pPr>
      <w:r w:rsidRPr="00033F83">
        <w:rPr>
          <w:rFonts w:ascii="Times New Roman" w:hAnsi="Times New Roman" w:cs="Times New Roman"/>
          <w:b/>
          <w:sz w:val="24"/>
          <w:szCs w:val="24"/>
        </w:rPr>
        <w:lastRenderedPageBreak/>
        <w:t xml:space="preserve">References </w:t>
      </w:r>
      <w:r w:rsidRPr="00033F83">
        <w:rPr>
          <w:rFonts w:ascii="Times New Roman" w:hAnsi="Times New Roman" w:cs="Times New Roman"/>
          <w:sz w:val="24"/>
          <w:szCs w:val="24"/>
        </w:rPr>
        <w:t xml:space="preserve">(specific to </w:t>
      </w:r>
      <w:r w:rsidR="00033F83">
        <w:rPr>
          <w:rFonts w:ascii="Times New Roman" w:hAnsi="Times New Roman" w:cs="Times New Roman"/>
          <w:sz w:val="24"/>
          <w:szCs w:val="24"/>
        </w:rPr>
        <w:t>S</w:t>
      </w:r>
      <w:r w:rsidR="00033F83" w:rsidRPr="00033F83">
        <w:rPr>
          <w:rFonts w:ascii="Times New Roman" w:hAnsi="Times New Roman" w:cs="Times New Roman"/>
          <w:sz w:val="24"/>
          <w:szCs w:val="24"/>
        </w:rPr>
        <w:t xml:space="preserve">upplementary </w:t>
      </w:r>
      <w:r w:rsidRPr="00033F83">
        <w:rPr>
          <w:rFonts w:ascii="Times New Roman" w:hAnsi="Times New Roman" w:cs="Times New Roman"/>
          <w:sz w:val="24"/>
          <w:szCs w:val="24"/>
        </w:rPr>
        <w:t>material)</w:t>
      </w:r>
    </w:p>
    <w:p w14:paraId="59287148" w14:textId="77777777" w:rsidR="00E72814" w:rsidRPr="00E72814" w:rsidRDefault="00E72814" w:rsidP="00E72814">
      <w:pPr>
        <w:pStyle w:val="ListParagraph"/>
        <w:numPr>
          <w:ilvl w:val="0"/>
          <w:numId w:val="3"/>
        </w:numPr>
        <w:spacing w:after="0" w:line="240" w:lineRule="auto"/>
        <w:jc w:val="both"/>
        <w:rPr>
          <w:rFonts w:ascii="Times New Roman" w:hAnsi="Times New Roman" w:cs="Times New Roman"/>
          <w:sz w:val="24"/>
          <w:szCs w:val="24"/>
        </w:rPr>
      </w:pPr>
      <w:r w:rsidRPr="00E72814">
        <w:rPr>
          <w:rFonts w:ascii="Times New Roman" w:hAnsi="Times New Roman" w:cs="Times New Roman"/>
          <w:b/>
          <w:sz w:val="24"/>
          <w:szCs w:val="24"/>
        </w:rPr>
        <w:t xml:space="preserve">Busch DH, </w:t>
      </w:r>
      <w:proofErr w:type="spellStart"/>
      <w:r w:rsidRPr="00E72814">
        <w:rPr>
          <w:rFonts w:ascii="Times New Roman" w:hAnsi="Times New Roman" w:cs="Times New Roman"/>
          <w:b/>
          <w:sz w:val="24"/>
          <w:szCs w:val="24"/>
        </w:rPr>
        <w:t>Pilip</w:t>
      </w:r>
      <w:proofErr w:type="spellEnd"/>
      <w:r w:rsidRPr="00E72814">
        <w:rPr>
          <w:rFonts w:ascii="Times New Roman" w:hAnsi="Times New Roman" w:cs="Times New Roman"/>
          <w:b/>
          <w:sz w:val="24"/>
          <w:szCs w:val="24"/>
        </w:rPr>
        <w:t xml:space="preserve"> IM, </w:t>
      </w:r>
      <w:proofErr w:type="spellStart"/>
      <w:r w:rsidRPr="00E72814">
        <w:rPr>
          <w:rFonts w:ascii="Times New Roman" w:hAnsi="Times New Roman" w:cs="Times New Roman"/>
          <w:b/>
          <w:sz w:val="24"/>
          <w:szCs w:val="24"/>
        </w:rPr>
        <w:t>Vijh</w:t>
      </w:r>
      <w:proofErr w:type="spellEnd"/>
      <w:r w:rsidRPr="00E72814">
        <w:rPr>
          <w:rFonts w:ascii="Times New Roman" w:hAnsi="Times New Roman" w:cs="Times New Roman"/>
          <w:b/>
          <w:sz w:val="24"/>
          <w:szCs w:val="24"/>
        </w:rPr>
        <w:t xml:space="preserve"> S, </w:t>
      </w:r>
      <w:proofErr w:type="spellStart"/>
      <w:r w:rsidRPr="00E72814">
        <w:rPr>
          <w:rFonts w:ascii="Times New Roman" w:hAnsi="Times New Roman" w:cs="Times New Roman"/>
          <w:b/>
          <w:sz w:val="24"/>
          <w:szCs w:val="24"/>
        </w:rPr>
        <w:t>Pamer</w:t>
      </w:r>
      <w:proofErr w:type="spellEnd"/>
      <w:r w:rsidRPr="00E72814">
        <w:rPr>
          <w:rFonts w:ascii="Times New Roman" w:hAnsi="Times New Roman" w:cs="Times New Roman"/>
          <w:b/>
          <w:sz w:val="24"/>
          <w:szCs w:val="24"/>
        </w:rPr>
        <w:t xml:space="preserve"> EG.</w:t>
      </w:r>
      <w:r w:rsidRPr="00E72814">
        <w:rPr>
          <w:rFonts w:ascii="Times New Roman" w:hAnsi="Times New Roman" w:cs="Times New Roman"/>
          <w:sz w:val="24"/>
          <w:szCs w:val="24"/>
        </w:rPr>
        <w:t xml:space="preserve"> 1998. Coordinate regulation of complex T cell populations responding to bacterial infection. Immunity. </w:t>
      </w:r>
      <w:r w:rsidRPr="00E72814">
        <w:rPr>
          <w:rFonts w:ascii="Times New Roman" w:hAnsi="Times New Roman" w:cs="Times New Roman"/>
          <w:b/>
          <w:sz w:val="24"/>
          <w:szCs w:val="24"/>
        </w:rPr>
        <w:t>8</w:t>
      </w:r>
      <w:r w:rsidRPr="00E72814">
        <w:rPr>
          <w:rFonts w:ascii="Times New Roman" w:hAnsi="Times New Roman" w:cs="Times New Roman"/>
          <w:sz w:val="24"/>
          <w:szCs w:val="24"/>
        </w:rPr>
        <w:t>:353e362.</w:t>
      </w:r>
    </w:p>
    <w:p w14:paraId="09F89D93" w14:textId="647E43F6" w:rsidR="00EB5AAD" w:rsidRPr="00E72814" w:rsidRDefault="00EB5AAD" w:rsidP="00EB5AAD">
      <w:pPr>
        <w:pStyle w:val="ListParagraph"/>
        <w:numPr>
          <w:ilvl w:val="0"/>
          <w:numId w:val="3"/>
        </w:numPr>
        <w:spacing w:after="0" w:line="240" w:lineRule="auto"/>
        <w:jc w:val="both"/>
        <w:rPr>
          <w:rFonts w:ascii="Times New Roman" w:hAnsi="Times New Roman" w:cs="Times New Roman"/>
          <w:sz w:val="24"/>
          <w:szCs w:val="24"/>
        </w:rPr>
      </w:pPr>
      <w:proofErr w:type="spellStart"/>
      <w:r w:rsidRPr="00E72814">
        <w:rPr>
          <w:rFonts w:ascii="Times New Roman" w:hAnsi="Times New Roman" w:cs="Times New Roman"/>
          <w:b/>
          <w:bCs/>
          <w:sz w:val="24"/>
          <w:szCs w:val="24"/>
        </w:rPr>
        <w:t>Camilli</w:t>
      </w:r>
      <w:proofErr w:type="spellEnd"/>
      <w:r w:rsidRPr="00E72814">
        <w:rPr>
          <w:rFonts w:ascii="Times New Roman" w:hAnsi="Times New Roman" w:cs="Times New Roman"/>
          <w:b/>
          <w:bCs/>
          <w:sz w:val="24"/>
          <w:szCs w:val="24"/>
        </w:rPr>
        <w:t xml:space="preserve"> A, Tilney LG, Portnoy DA. </w:t>
      </w:r>
      <w:r w:rsidRPr="00E72814">
        <w:rPr>
          <w:rFonts w:ascii="Times New Roman" w:hAnsi="Times New Roman" w:cs="Times New Roman"/>
          <w:sz w:val="24"/>
          <w:szCs w:val="24"/>
        </w:rPr>
        <w:t xml:space="preserve">1993. Dual roles of </w:t>
      </w:r>
      <w:proofErr w:type="spellStart"/>
      <w:r w:rsidRPr="00E72814">
        <w:rPr>
          <w:rFonts w:ascii="Times New Roman" w:hAnsi="Times New Roman" w:cs="Times New Roman"/>
          <w:sz w:val="24"/>
          <w:szCs w:val="24"/>
        </w:rPr>
        <w:t>plcA</w:t>
      </w:r>
      <w:proofErr w:type="spellEnd"/>
      <w:r w:rsidRPr="00E72814">
        <w:rPr>
          <w:rFonts w:ascii="Times New Roman" w:hAnsi="Times New Roman" w:cs="Times New Roman"/>
          <w:sz w:val="24"/>
          <w:szCs w:val="24"/>
        </w:rPr>
        <w:t xml:space="preserve"> in </w:t>
      </w:r>
      <w:r w:rsidRPr="00E72814">
        <w:rPr>
          <w:rFonts w:ascii="Times New Roman" w:hAnsi="Times New Roman" w:cs="Times New Roman"/>
          <w:i/>
          <w:iCs/>
          <w:sz w:val="24"/>
          <w:szCs w:val="24"/>
        </w:rPr>
        <w:t xml:space="preserve">Listeria monocytogenes </w:t>
      </w:r>
      <w:r w:rsidRPr="00E72814">
        <w:rPr>
          <w:rFonts w:ascii="Times New Roman" w:hAnsi="Times New Roman" w:cs="Times New Roman"/>
          <w:sz w:val="24"/>
          <w:szCs w:val="24"/>
        </w:rPr>
        <w:t xml:space="preserve">pathogenesis. Molecular microbiology. </w:t>
      </w:r>
      <w:r w:rsidRPr="00E72814">
        <w:rPr>
          <w:rFonts w:ascii="Times New Roman" w:hAnsi="Times New Roman" w:cs="Times New Roman"/>
          <w:b/>
          <w:bCs/>
          <w:sz w:val="24"/>
          <w:szCs w:val="24"/>
        </w:rPr>
        <w:t>8:</w:t>
      </w:r>
      <w:r w:rsidRPr="00E72814">
        <w:rPr>
          <w:rFonts w:ascii="Times New Roman" w:hAnsi="Times New Roman" w:cs="Times New Roman"/>
          <w:sz w:val="24"/>
          <w:szCs w:val="24"/>
        </w:rPr>
        <w:t>143-157.</w:t>
      </w:r>
    </w:p>
    <w:p w14:paraId="5B022668" w14:textId="497513FC" w:rsidR="00EB5AAD" w:rsidRPr="00E72814" w:rsidRDefault="00EB5AAD" w:rsidP="00EB5AAD">
      <w:pPr>
        <w:pStyle w:val="ListParagraph"/>
        <w:numPr>
          <w:ilvl w:val="0"/>
          <w:numId w:val="3"/>
        </w:numPr>
        <w:spacing w:after="0" w:line="240" w:lineRule="auto"/>
        <w:rPr>
          <w:rFonts w:ascii="Times New Roman" w:hAnsi="Times New Roman" w:cs="Times New Roman"/>
          <w:sz w:val="24"/>
          <w:szCs w:val="24"/>
        </w:rPr>
      </w:pPr>
      <w:r w:rsidRPr="00E72814">
        <w:rPr>
          <w:rFonts w:ascii="Times New Roman" w:hAnsi="Times New Roman" w:cs="Times New Roman"/>
          <w:b/>
          <w:sz w:val="24"/>
          <w:szCs w:val="24"/>
        </w:rPr>
        <w:t>Eurostat</w:t>
      </w:r>
      <w:r w:rsidRPr="00E72814">
        <w:rPr>
          <w:rFonts w:ascii="Times New Roman" w:hAnsi="Times New Roman" w:cs="Times New Roman"/>
          <w:sz w:val="24"/>
          <w:szCs w:val="24"/>
        </w:rPr>
        <w:t xml:space="preserve">.  2019.  Population on January 1 by age and sex.  Retrieved from </w:t>
      </w:r>
      <w:hyperlink r:id="rId16" w:history="1">
        <w:r w:rsidRPr="00E72814">
          <w:rPr>
            <w:rStyle w:val="Hyperlink"/>
            <w:rFonts w:ascii="Times New Roman" w:hAnsi="Times New Roman" w:cs="Times New Roman"/>
            <w:color w:val="auto"/>
            <w:sz w:val="24"/>
            <w:szCs w:val="24"/>
          </w:rPr>
          <w:t>http://appsso.eurostat.ec.europa.eu/nui/show.do?dataset=demo_pjan&amp;lang=en</w:t>
        </w:r>
      </w:hyperlink>
      <w:r w:rsidRPr="00E72814">
        <w:rPr>
          <w:rFonts w:ascii="Times New Roman" w:hAnsi="Times New Roman" w:cs="Times New Roman"/>
          <w:sz w:val="24"/>
          <w:szCs w:val="24"/>
        </w:rPr>
        <w:t xml:space="preserve"> </w:t>
      </w:r>
    </w:p>
    <w:p w14:paraId="3A185164" w14:textId="77777777" w:rsidR="00E72814" w:rsidRPr="00E72814" w:rsidRDefault="00E72814" w:rsidP="00E72814">
      <w:pPr>
        <w:pStyle w:val="ListParagraph"/>
        <w:numPr>
          <w:ilvl w:val="0"/>
          <w:numId w:val="3"/>
        </w:numPr>
        <w:spacing w:after="0" w:line="240" w:lineRule="auto"/>
        <w:jc w:val="both"/>
        <w:rPr>
          <w:rFonts w:ascii="Times New Roman" w:hAnsi="Times New Roman" w:cs="Times New Roman"/>
          <w:sz w:val="24"/>
          <w:szCs w:val="24"/>
        </w:rPr>
      </w:pPr>
      <w:r w:rsidRPr="00E72814">
        <w:rPr>
          <w:rFonts w:ascii="Times New Roman" w:hAnsi="Times New Roman" w:cs="Times New Roman"/>
          <w:b/>
          <w:sz w:val="24"/>
          <w:szCs w:val="24"/>
        </w:rPr>
        <w:t>Haring JS, Harty JT.</w:t>
      </w:r>
      <w:r w:rsidRPr="00E72814">
        <w:rPr>
          <w:rFonts w:ascii="Times New Roman" w:hAnsi="Times New Roman" w:cs="Times New Roman"/>
          <w:sz w:val="24"/>
          <w:szCs w:val="24"/>
        </w:rPr>
        <w:t xml:space="preserve"> 2006. Aberrant contraction of antigen-specific CD4 T cells after infection in the absence of gamma interferon or its receptor. Infect. Immun. </w:t>
      </w:r>
      <w:r w:rsidRPr="00E72814">
        <w:rPr>
          <w:rFonts w:ascii="Times New Roman" w:hAnsi="Times New Roman" w:cs="Times New Roman"/>
          <w:b/>
          <w:sz w:val="24"/>
          <w:szCs w:val="24"/>
        </w:rPr>
        <w:t>74</w:t>
      </w:r>
      <w:r w:rsidRPr="00E72814">
        <w:rPr>
          <w:rFonts w:ascii="Times New Roman" w:hAnsi="Times New Roman" w:cs="Times New Roman"/>
          <w:sz w:val="24"/>
          <w:szCs w:val="24"/>
        </w:rPr>
        <w:t>:6252-63.</w:t>
      </w:r>
    </w:p>
    <w:p w14:paraId="7EFF75C5" w14:textId="1CD7482D" w:rsidR="00EB5AAD" w:rsidRPr="00E72814" w:rsidRDefault="00EB5AAD" w:rsidP="00EB5AAD">
      <w:pPr>
        <w:pStyle w:val="ListParagraph"/>
        <w:numPr>
          <w:ilvl w:val="0"/>
          <w:numId w:val="3"/>
        </w:numPr>
        <w:spacing w:after="0" w:line="240" w:lineRule="auto"/>
        <w:jc w:val="both"/>
        <w:rPr>
          <w:rFonts w:ascii="Times New Roman" w:hAnsi="Times New Roman" w:cs="Times New Roman"/>
          <w:sz w:val="24"/>
          <w:szCs w:val="24"/>
        </w:rPr>
      </w:pPr>
      <w:proofErr w:type="spellStart"/>
      <w:r w:rsidRPr="00E72814">
        <w:rPr>
          <w:rFonts w:ascii="Times New Roman" w:hAnsi="Times New Roman" w:cs="Times New Roman"/>
          <w:b/>
          <w:bCs/>
          <w:sz w:val="24"/>
          <w:szCs w:val="24"/>
        </w:rPr>
        <w:t>Lecuit</w:t>
      </w:r>
      <w:proofErr w:type="spellEnd"/>
      <w:r w:rsidRPr="00E72814">
        <w:rPr>
          <w:rFonts w:ascii="Times New Roman" w:hAnsi="Times New Roman" w:cs="Times New Roman"/>
          <w:b/>
          <w:bCs/>
          <w:sz w:val="24"/>
          <w:szCs w:val="24"/>
        </w:rPr>
        <w:t xml:space="preserve"> M, </w:t>
      </w:r>
      <w:proofErr w:type="spellStart"/>
      <w:r w:rsidRPr="00E72814">
        <w:rPr>
          <w:rFonts w:ascii="Times New Roman" w:hAnsi="Times New Roman" w:cs="Times New Roman"/>
          <w:b/>
          <w:bCs/>
          <w:sz w:val="24"/>
          <w:szCs w:val="24"/>
        </w:rPr>
        <w:t>Dramsi</w:t>
      </w:r>
      <w:proofErr w:type="spellEnd"/>
      <w:r w:rsidRPr="00E72814">
        <w:rPr>
          <w:rFonts w:ascii="Times New Roman" w:hAnsi="Times New Roman" w:cs="Times New Roman"/>
          <w:b/>
          <w:bCs/>
          <w:sz w:val="24"/>
          <w:szCs w:val="24"/>
        </w:rPr>
        <w:t xml:space="preserve"> S, </w:t>
      </w:r>
      <w:proofErr w:type="spellStart"/>
      <w:r w:rsidRPr="00E72814">
        <w:rPr>
          <w:rFonts w:ascii="Times New Roman" w:hAnsi="Times New Roman" w:cs="Times New Roman"/>
          <w:b/>
          <w:bCs/>
          <w:sz w:val="24"/>
          <w:szCs w:val="24"/>
        </w:rPr>
        <w:t>Gottardi</w:t>
      </w:r>
      <w:proofErr w:type="spellEnd"/>
      <w:r w:rsidRPr="00E72814">
        <w:rPr>
          <w:rFonts w:ascii="Times New Roman" w:hAnsi="Times New Roman" w:cs="Times New Roman"/>
          <w:b/>
          <w:bCs/>
          <w:sz w:val="24"/>
          <w:szCs w:val="24"/>
        </w:rPr>
        <w:t xml:space="preserve"> C, </w:t>
      </w:r>
      <w:proofErr w:type="spellStart"/>
      <w:r w:rsidRPr="00E72814">
        <w:rPr>
          <w:rFonts w:ascii="Times New Roman" w:hAnsi="Times New Roman" w:cs="Times New Roman"/>
          <w:b/>
          <w:bCs/>
          <w:sz w:val="24"/>
          <w:szCs w:val="24"/>
        </w:rPr>
        <w:t>Fedor-Chaiken</w:t>
      </w:r>
      <w:proofErr w:type="spellEnd"/>
      <w:r w:rsidRPr="00E72814">
        <w:rPr>
          <w:rFonts w:ascii="Times New Roman" w:hAnsi="Times New Roman" w:cs="Times New Roman"/>
          <w:b/>
          <w:bCs/>
          <w:sz w:val="24"/>
          <w:szCs w:val="24"/>
        </w:rPr>
        <w:t xml:space="preserve"> M, </w:t>
      </w:r>
      <w:proofErr w:type="spellStart"/>
      <w:r w:rsidRPr="00E72814">
        <w:rPr>
          <w:rFonts w:ascii="Times New Roman" w:hAnsi="Times New Roman" w:cs="Times New Roman"/>
          <w:b/>
          <w:bCs/>
          <w:sz w:val="24"/>
          <w:szCs w:val="24"/>
        </w:rPr>
        <w:t>Gumbiner</w:t>
      </w:r>
      <w:proofErr w:type="spellEnd"/>
      <w:r w:rsidRPr="00E72814">
        <w:rPr>
          <w:rFonts w:ascii="Times New Roman" w:hAnsi="Times New Roman" w:cs="Times New Roman"/>
          <w:b/>
          <w:bCs/>
          <w:sz w:val="24"/>
          <w:szCs w:val="24"/>
        </w:rPr>
        <w:t xml:space="preserve"> B, </w:t>
      </w:r>
      <w:proofErr w:type="spellStart"/>
      <w:r w:rsidRPr="00E72814">
        <w:rPr>
          <w:rFonts w:ascii="Times New Roman" w:hAnsi="Times New Roman" w:cs="Times New Roman"/>
          <w:b/>
          <w:bCs/>
          <w:sz w:val="24"/>
          <w:szCs w:val="24"/>
        </w:rPr>
        <w:t>Cossart</w:t>
      </w:r>
      <w:proofErr w:type="spellEnd"/>
      <w:r w:rsidRPr="00E72814">
        <w:rPr>
          <w:rFonts w:ascii="Times New Roman" w:hAnsi="Times New Roman" w:cs="Times New Roman"/>
          <w:b/>
          <w:bCs/>
          <w:sz w:val="24"/>
          <w:szCs w:val="24"/>
        </w:rPr>
        <w:t xml:space="preserve"> P. </w:t>
      </w:r>
      <w:r w:rsidRPr="00E72814">
        <w:rPr>
          <w:rFonts w:ascii="Times New Roman" w:hAnsi="Times New Roman" w:cs="Times New Roman"/>
          <w:sz w:val="24"/>
          <w:szCs w:val="24"/>
        </w:rPr>
        <w:t xml:space="preserve">1999. A single amino acid in E-cadherin responsible for host specificity towards the human pathogen </w:t>
      </w:r>
      <w:r w:rsidRPr="00E72814">
        <w:rPr>
          <w:rFonts w:ascii="Times New Roman" w:hAnsi="Times New Roman" w:cs="Times New Roman"/>
          <w:i/>
          <w:iCs/>
          <w:sz w:val="24"/>
          <w:szCs w:val="24"/>
        </w:rPr>
        <w:t>Listeria monocytogenes</w:t>
      </w:r>
      <w:r w:rsidRPr="00E72814">
        <w:rPr>
          <w:rFonts w:ascii="Times New Roman" w:hAnsi="Times New Roman" w:cs="Times New Roman"/>
          <w:sz w:val="24"/>
          <w:szCs w:val="24"/>
        </w:rPr>
        <w:t xml:space="preserve">. The EMBO journal. </w:t>
      </w:r>
      <w:r w:rsidRPr="00E72814">
        <w:rPr>
          <w:rFonts w:ascii="Times New Roman" w:hAnsi="Times New Roman" w:cs="Times New Roman"/>
          <w:b/>
          <w:bCs/>
          <w:sz w:val="24"/>
          <w:szCs w:val="24"/>
        </w:rPr>
        <w:t>18:</w:t>
      </w:r>
      <w:r w:rsidRPr="00E72814">
        <w:rPr>
          <w:rFonts w:ascii="Times New Roman" w:hAnsi="Times New Roman" w:cs="Times New Roman"/>
          <w:sz w:val="24"/>
          <w:szCs w:val="24"/>
        </w:rPr>
        <w:t>3956-3963.</w:t>
      </w:r>
    </w:p>
    <w:p w14:paraId="653FFA73" w14:textId="72A74F02" w:rsidR="00EB5AAD" w:rsidRPr="00E72814" w:rsidRDefault="00EB5AAD" w:rsidP="00EB5AAD">
      <w:pPr>
        <w:pStyle w:val="ListParagraph"/>
        <w:numPr>
          <w:ilvl w:val="0"/>
          <w:numId w:val="3"/>
        </w:numPr>
        <w:spacing w:after="0" w:line="240" w:lineRule="auto"/>
        <w:jc w:val="both"/>
        <w:rPr>
          <w:rFonts w:ascii="Times New Roman" w:hAnsi="Times New Roman" w:cs="Times New Roman"/>
          <w:sz w:val="24"/>
          <w:szCs w:val="24"/>
        </w:rPr>
      </w:pPr>
      <w:proofErr w:type="spellStart"/>
      <w:r w:rsidRPr="00E72814">
        <w:rPr>
          <w:rFonts w:ascii="Times New Roman" w:hAnsi="Times New Roman" w:cs="Times New Roman"/>
          <w:b/>
          <w:sz w:val="24"/>
          <w:szCs w:val="24"/>
        </w:rPr>
        <w:t>Lecuit</w:t>
      </w:r>
      <w:proofErr w:type="spellEnd"/>
      <w:r w:rsidRPr="00E72814">
        <w:rPr>
          <w:rFonts w:ascii="Times New Roman" w:hAnsi="Times New Roman" w:cs="Times New Roman"/>
          <w:b/>
          <w:sz w:val="24"/>
          <w:szCs w:val="24"/>
        </w:rPr>
        <w:t xml:space="preserve"> M, </w:t>
      </w:r>
      <w:proofErr w:type="spellStart"/>
      <w:r w:rsidRPr="00E72814">
        <w:rPr>
          <w:rFonts w:ascii="Times New Roman" w:hAnsi="Times New Roman" w:cs="Times New Roman"/>
          <w:b/>
          <w:sz w:val="24"/>
          <w:szCs w:val="24"/>
        </w:rPr>
        <w:t>Vandormael-Pournin</w:t>
      </w:r>
      <w:proofErr w:type="spellEnd"/>
      <w:r w:rsidRPr="00E72814">
        <w:rPr>
          <w:rFonts w:ascii="Times New Roman" w:hAnsi="Times New Roman" w:cs="Times New Roman"/>
          <w:b/>
          <w:sz w:val="24"/>
          <w:szCs w:val="24"/>
        </w:rPr>
        <w:t xml:space="preserve"> S, </w:t>
      </w:r>
      <w:proofErr w:type="spellStart"/>
      <w:r w:rsidRPr="00E72814">
        <w:rPr>
          <w:rFonts w:ascii="Times New Roman" w:hAnsi="Times New Roman" w:cs="Times New Roman"/>
          <w:b/>
          <w:sz w:val="24"/>
          <w:szCs w:val="24"/>
        </w:rPr>
        <w:t>Lefort</w:t>
      </w:r>
      <w:proofErr w:type="spellEnd"/>
      <w:r w:rsidRPr="00E72814">
        <w:rPr>
          <w:rFonts w:ascii="Times New Roman" w:hAnsi="Times New Roman" w:cs="Times New Roman"/>
          <w:b/>
          <w:sz w:val="24"/>
          <w:szCs w:val="24"/>
        </w:rPr>
        <w:t xml:space="preserve"> J, </w:t>
      </w:r>
      <w:proofErr w:type="spellStart"/>
      <w:r w:rsidRPr="00E72814">
        <w:rPr>
          <w:rFonts w:ascii="Times New Roman" w:hAnsi="Times New Roman" w:cs="Times New Roman"/>
          <w:b/>
          <w:sz w:val="24"/>
          <w:szCs w:val="24"/>
        </w:rPr>
        <w:t>Huerre</w:t>
      </w:r>
      <w:proofErr w:type="spellEnd"/>
      <w:r w:rsidRPr="00E72814">
        <w:rPr>
          <w:rFonts w:ascii="Times New Roman" w:hAnsi="Times New Roman" w:cs="Times New Roman"/>
          <w:b/>
          <w:sz w:val="24"/>
          <w:szCs w:val="24"/>
        </w:rPr>
        <w:t xml:space="preserve"> M, </w:t>
      </w:r>
      <w:proofErr w:type="spellStart"/>
      <w:r w:rsidRPr="00E72814">
        <w:rPr>
          <w:rFonts w:ascii="Times New Roman" w:hAnsi="Times New Roman" w:cs="Times New Roman"/>
          <w:b/>
          <w:sz w:val="24"/>
          <w:szCs w:val="24"/>
        </w:rPr>
        <w:t>Gounon</w:t>
      </w:r>
      <w:proofErr w:type="spellEnd"/>
      <w:r w:rsidRPr="00E72814">
        <w:rPr>
          <w:rFonts w:ascii="Times New Roman" w:hAnsi="Times New Roman" w:cs="Times New Roman"/>
          <w:b/>
          <w:sz w:val="24"/>
          <w:szCs w:val="24"/>
        </w:rPr>
        <w:t xml:space="preserve"> P, Dupuy C, </w:t>
      </w:r>
      <w:proofErr w:type="spellStart"/>
      <w:r w:rsidRPr="00E72814">
        <w:rPr>
          <w:rFonts w:ascii="Times New Roman" w:hAnsi="Times New Roman" w:cs="Times New Roman"/>
          <w:b/>
          <w:sz w:val="24"/>
          <w:szCs w:val="24"/>
        </w:rPr>
        <w:t>Babinet</w:t>
      </w:r>
      <w:proofErr w:type="spellEnd"/>
      <w:r w:rsidRPr="00E72814">
        <w:rPr>
          <w:rFonts w:ascii="Times New Roman" w:hAnsi="Times New Roman" w:cs="Times New Roman"/>
          <w:b/>
          <w:sz w:val="24"/>
          <w:szCs w:val="24"/>
        </w:rPr>
        <w:t xml:space="preserve"> C, </w:t>
      </w:r>
      <w:proofErr w:type="spellStart"/>
      <w:r w:rsidRPr="00E72814">
        <w:rPr>
          <w:rFonts w:ascii="Times New Roman" w:hAnsi="Times New Roman" w:cs="Times New Roman"/>
          <w:b/>
          <w:sz w:val="24"/>
          <w:szCs w:val="24"/>
        </w:rPr>
        <w:t>Cossart</w:t>
      </w:r>
      <w:proofErr w:type="spellEnd"/>
      <w:r w:rsidRPr="00E72814">
        <w:rPr>
          <w:rFonts w:ascii="Times New Roman" w:hAnsi="Times New Roman" w:cs="Times New Roman"/>
          <w:b/>
          <w:sz w:val="24"/>
          <w:szCs w:val="24"/>
        </w:rPr>
        <w:t xml:space="preserve"> P.</w:t>
      </w:r>
      <w:r w:rsidRPr="00E72814">
        <w:rPr>
          <w:rFonts w:ascii="Times New Roman" w:hAnsi="Times New Roman" w:cs="Times New Roman"/>
          <w:sz w:val="24"/>
          <w:szCs w:val="24"/>
        </w:rPr>
        <w:t xml:space="preserve"> 2001. A transgenic model for listeriosis: role of internalin in crossing the intestinal barrier. Science. </w:t>
      </w:r>
      <w:r w:rsidRPr="00E72814">
        <w:rPr>
          <w:rFonts w:ascii="Times New Roman" w:hAnsi="Times New Roman" w:cs="Times New Roman"/>
          <w:b/>
          <w:sz w:val="24"/>
          <w:szCs w:val="24"/>
        </w:rPr>
        <w:t>292:</w:t>
      </w:r>
      <w:r w:rsidRPr="00E72814">
        <w:rPr>
          <w:rFonts w:ascii="Times New Roman" w:hAnsi="Times New Roman" w:cs="Times New Roman"/>
          <w:sz w:val="24"/>
          <w:szCs w:val="24"/>
        </w:rPr>
        <w:t>1722-5.</w:t>
      </w:r>
    </w:p>
    <w:p w14:paraId="6295CF72" w14:textId="55513852" w:rsidR="00EB5AAD" w:rsidRPr="00E72814" w:rsidRDefault="00EB5AAD" w:rsidP="00EB5AAD">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E72814">
        <w:rPr>
          <w:rFonts w:ascii="Times New Roman" w:hAnsi="Times New Roman" w:cs="Times New Roman"/>
          <w:b/>
          <w:sz w:val="24"/>
          <w:szCs w:val="24"/>
        </w:rPr>
        <w:t>Monk IR, Casey PG, Hill C, Gahan CG</w:t>
      </w:r>
      <w:r w:rsidRPr="00E72814">
        <w:rPr>
          <w:rFonts w:ascii="Times New Roman" w:hAnsi="Times New Roman" w:cs="Times New Roman"/>
          <w:sz w:val="24"/>
          <w:szCs w:val="24"/>
        </w:rPr>
        <w:t xml:space="preserve">. 2010. Directed evolution and targeted mutagenesis to </w:t>
      </w:r>
      <w:proofErr w:type="spellStart"/>
      <w:r w:rsidRPr="00E72814">
        <w:rPr>
          <w:rFonts w:ascii="Times New Roman" w:hAnsi="Times New Roman" w:cs="Times New Roman"/>
          <w:sz w:val="24"/>
          <w:szCs w:val="24"/>
        </w:rPr>
        <w:t>murinize</w:t>
      </w:r>
      <w:proofErr w:type="spellEnd"/>
      <w:r w:rsidRPr="00E72814">
        <w:rPr>
          <w:rFonts w:ascii="Times New Roman" w:hAnsi="Times New Roman" w:cs="Times New Roman"/>
          <w:sz w:val="24"/>
          <w:szCs w:val="24"/>
        </w:rPr>
        <w:t xml:space="preserve"> </w:t>
      </w:r>
      <w:r w:rsidRPr="00E72814">
        <w:rPr>
          <w:rFonts w:ascii="Times New Roman" w:hAnsi="Times New Roman" w:cs="Times New Roman"/>
          <w:i/>
          <w:sz w:val="24"/>
          <w:szCs w:val="24"/>
        </w:rPr>
        <w:t>Listeria monocytogenes</w:t>
      </w:r>
      <w:r w:rsidRPr="00E72814">
        <w:rPr>
          <w:rFonts w:ascii="Times New Roman" w:hAnsi="Times New Roman" w:cs="Times New Roman"/>
          <w:sz w:val="24"/>
          <w:szCs w:val="24"/>
        </w:rPr>
        <w:t xml:space="preserve"> internalin A for enhanced infectivity in the murine oral infection model. BMC Microbiol. </w:t>
      </w:r>
      <w:r w:rsidRPr="00E72814">
        <w:rPr>
          <w:rFonts w:ascii="Times New Roman" w:hAnsi="Times New Roman" w:cs="Times New Roman"/>
          <w:b/>
          <w:sz w:val="24"/>
          <w:szCs w:val="24"/>
        </w:rPr>
        <w:t>10:</w:t>
      </w:r>
      <w:r w:rsidRPr="00E72814">
        <w:rPr>
          <w:rFonts w:ascii="Times New Roman" w:hAnsi="Times New Roman" w:cs="Times New Roman"/>
          <w:sz w:val="24"/>
          <w:szCs w:val="24"/>
        </w:rPr>
        <w:t>318.</w:t>
      </w:r>
    </w:p>
    <w:p w14:paraId="178EF691" w14:textId="4AA28BCB" w:rsidR="00EB5AAD" w:rsidRPr="00E72814" w:rsidRDefault="00EB5AAD" w:rsidP="00EB5AAD">
      <w:pPr>
        <w:pStyle w:val="ListParagraph"/>
        <w:numPr>
          <w:ilvl w:val="0"/>
          <w:numId w:val="3"/>
        </w:numPr>
        <w:spacing w:after="0" w:line="240" w:lineRule="auto"/>
        <w:jc w:val="both"/>
        <w:rPr>
          <w:rFonts w:ascii="Times New Roman" w:hAnsi="Times New Roman" w:cs="Times New Roman"/>
          <w:sz w:val="24"/>
          <w:szCs w:val="24"/>
        </w:rPr>
      </w:pPr>
      <w:r w:rsidRPr="00E72814">
        <w:rPr>
          <w:rFonts w:ascii="Times New Roman" w:hAnsi="Times New Roman" w:cs="Times New Roman"/>
          <w:b/>
          <w:bCs/>
          <w:sz w:val="24"/>
          <w:szCs w:val="24"/>
        </w:rPr>
        <w:t xml:space="preserve">Nightingale KK, Windham K, Martin KE, Yeung M, Wiedmann M. </w:t>
      </w:r>
      <w:r w:rsidRPr="00E72814">
        <w:rPr>
          <w:rFonts w:ascii="Times New Roman" w:hAnsi="Times New Roman" w:cs="Times New Roman"/>
          <w:sz w:val="24"/>
          <w:szCs w:val="24"/>
        </w:rPr>
        <w:t xml:space="preserve">2005. Select </w:t>
      </w:r>
      <w:r w:rsidRPr="00E72814">
        <w:rPr>
          <w:rFonts w:ascii="Times New Roman" w:hAnsi="Times New Roman" w:cs="Times New Roman"/>
          <w:i/>
          <w:sz w:val="24"/>
          <w:szCs w:val="24"/>
        </w:rPr>
        <w:t>Listeria monocytogenes</w:t>
      </w:r>
      <w:r w:rsidRPr="00E72814">
        <w:rPr>
          <w:rFonts w:ascii="Times New Roman" w:hAnsi="Times New Roman" w:cs="Times New Roman"/>
          <w:sz w:val="24"/>
          <w:szCs w:val="24"/>
        </w:rPr>
        <w:t xml:space="preserve"> subtypes commonly found in foods carry distinct nonsense mutations in </w:t>
      </w:r>
      <w:proofErr w:type="spellStart"/>
      <w:r w:rsidRPr="00E72814">
        <w:rPr>
          <w:rFonts w:ascii="Times New Roman" w:hAnsi="Times New Roman" w:cs="Times New Roman"/>
          <w:i/>
          <w:sz w:val="24"/>
          <w:szCs w:val="24"/>
        </w:rPr>
        <w:t>inlA</w:t>
      </w:r>
      <w:proofErr w:type="spellEnd"/>
      <w:r w:rsidRPr="00E72814">
        <w:rPr>
          <w:rFonts w:ascii="Times New Roman" w:hAnsi="Times New Roman" w:cs="Times New Roman"/>
          <w:sz w:val="24"/>
          <w:szCs w:val="24"/>
        </w:rPr>
        <w:t xml:space="preserve">, leading to expression of truncated and secreted internalin A, and are associated with a reduced invasion phenotype for human intestinal epithelial cells. Appl. Environ. Microbiol. </w:t>
      </w:r>
      <w:r w:rsidRPr="00E72814">
        <w:rPr>
          <w:rFonts w:ascii="Times New Roman" w:hAnsi="Times New Roman" w:cs="Times New Roman"/>
          <w:b/>
          <w:bCs/>
          <w:sz w:val="24"/>
          <w:szCs w:val="24"/>
        </w:rPr>
        <w:t>71:</w:t>
      </w:r>
      <w:r w:rsidRPr="00E72814">
        <w:rPr>
          <w:rFonts w:ascii="Times New Roman" w:hAnsi="Times New Roman" w:cs="Times New Roman"/>
          <w:sz w:val="24"/>
          <w:szCs w:val="24"/>
        </w:rPr>
        <w:t xml:space="preserve">8764-8772. </w:t>
      </w:r>
    </w:p>
    <w:p w14:paraId="1024A9A5" w14:textId="77777777" w:rsidR="00DA3377" w:rsidRPr="00E72814" w:rsidRDefault="00DA3377" w:rsidP="00DA337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spellStart"/>
      <w:r w:rsidRPr="00E72814">
        <w:rPr>
          <w:rFonts w:ascii="Times New Roman" w:hAnsi="Times New Roman" w:cs="Times New Roman"/>
          <w:b/>
          <w:sz w:val="24"/>
          <w:szCs w:val="24"/>
        </w:rPr>
        <w:t>Pamer</w:t>
      </w:r>
      <w:proofErr w:type="spellEnd"/>
      <w:r w:rsidRPr="00E72814">
        <w:rPr>
          <w:rFonts w:ascii="Times New Roman" w:hAnsi="Times New Roman" w:cs="Times New Roman"/>
          <w:b/>
          <w:sz w:val="24"/>
          <w:szCs w:val="24"/>
        </w:rPr>
        <w:t xml:space="preserve"> EG.</w:t>
      </w:r>
      <w:r w:rsidRPr="00E72814">
        <w:rPr>
          <w:rFonts w:ascii="Times New Roman" w:hAnsi="Times New Roman" w:cs="Times New Roman"/>
          <w:sz w:val="24"/>
          <w:szCs w:val="24"/>
        </w:rPr>
        <w:t xml:space="preserve"> 2004.  Immune responses to Listeria monocytogenes.  </w:t>
      </w:r>
      <w:r w:rsidRPr="00E72814">
        <w:rPr>
          <w:rFonts w:ascii="Times New Roman" w:hAnsi="Times New Roman" w:cs="Times New Roman"/>
          <w:i/>
          <w:iCs/>
          <w:spacing w:val="3"/>
          <w:sz w:val="24"/>
          <w:szCs w:val="24"/>
          <w:shd w:val="clear" w:color="auto" w:fill="FFFFFF"/>
        </w:rPr>
        <w:t>Nature Reviews Immunology</w:t>
      </w:r>
      <w:r w:rsidRPr="00E72814">
        <w:rPr>
          <w:rFonts w:ascii="Times New Roman" w:hAnsi="Times New Roman" w:cs="Times New Roman"/>
          <w:spacing w:val="3"/>
          <w:sz w:val="24"/>
          <w:szCs w:val="24"/>
          <w:shd w:val="clear" w:color="auto" w:fill="FFFFFF"/>
        </w:rPr>
        <w:t xml:space="preserve">.  </w:t>
      </w:r>
      <w:r w:rsidRPr="00E72814">
        <w:rPr>
          <w:rFonts w:ascii="Times New Roman" w:hAnsi="Times New Roman" w:cs="Times New Roman"/>
          <w:b/>
          <w:bCs/>
          <w:spacing w:val="3"/>
          <w:sz w:val="24"/>
          <w:szCs w:val="24"/>
          <w:shd w:val="clear" w:color="auto" w:fill="FFFFFF"/>
        </w:rPr>
        <w:t xml:space="preserve">4: </w:t>
      </w:r>
      <w:r w:rsidRPr="00E72814">
        <w:rPr>
          <w:rFonts w:ascii="Times New Roman" w:hAnsi="Times New Roman" w:cs="Times New Roman"/>
          <w:spacing w:val="3"/>
          <w:sz w:val="24"/>
          <w:szCs w:val="24"/>
          <w:shd w:val="clear" w:color="auto" w:fill="FFFFFF"/>
        </w:rPr>
        <w:t>812–823</w:t>
      </w:r>
    </w:p>
    <w:p w14:paraId="4FCAFD0B" w14:textId="5861AE06" w:rsidR="00EC5E8A" w:rsidRPr="00E72814" w:rsidRDefault="00EC5E8A" w:rsidP="006236F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E72814">
        <w:rPr>
          <w:rFonts w:ascii="Times New Roman" w:hAnsi="Times New Roman" w:cs="Times New Roman"/>
          <w:b/>
          <w:sz w:val="24"/>
          <w:szCs w:val="24"/>
        </w:rPr>
        <w:t xml:space="preserve">Tsai YH, </w:t>
      </w:r>
      <w:proofErr w:type="spellStart"/>
      <w:r w:rsidRPr="00E72814">
        <w:rPr>
          <w:rFonts w:ascii="Times New Roman" w:hAnsi="Times New Roman" w:cs="Times New Roman"/>
          <w:b/>
          <w:sz w:val="24"/>
          <w:szCs w:val="24"/>
        </w:rPr>
        <w:t>Disson</w:t>
      </w:r>
      <w:proofErr w:type="spellEnd"/>
      <w:r w:rsidRPr="00E72814">
        <w:rPr>
          <w:rFonts w:ascii="Times New Roman" w:hAnsi="Times New Roman" w:cs="Times New Roman"/>
          <w:b/>
          <w:sz w:val="24"/>
          <w:szCs w:val="24"/>
        </w:rPr>
        <w:t xml:space="preserve"> O, </w:t>
      </w:r>
      <w:proofErr w:type="spellStart"/>
      <w:r w:rsidRPr="00E72814">
        <w:rPr>
          <w:rFonts w:ascii="Times New Roman" w:hAnsi="Times New Roman" w:cs="Times New Roman"/>
          <w:b/>
          <w:sz w:val="24"/>
          <w:szCs w:val="24"/>
        </w:rPr>
        <w:t>Bierne</w:t>
      </w:r>
      <w:proofErr w:type="spellEnd"/>
      <w:r w:rsidRPr="00E72814">
        <w:rPr>
          <w:rFonts w:ascii="Times New Roman" w:hAnsi="Times New Roman" w:cs="Times New Roman"/>
          <w:b/>
          <w:sz w:val="24"/>
          <w:szCs w:val="24"/>
        </w:rPr>
        <w:t xml:space="preserve"> H, </w:t>
      </w:r>
      <w:proofErr w:type="spellStart"/>
      <w:r w:rsidRPr="00E72814">
        <w:rPr>
          <w:rFonts w:ascii="Times New Roman" w:hAnsi="Times New Roman" w:cs="Times New Roman"/>
          <w:b/>
          <w:sz w:val="24"/>
          <w:szCs w:val="24"/>
        </w:rPr>
        <w:t>Lecuit</w:t>
      </w:r>
      <w:proofErr w:type="spellEnd"/>
      <w:r w:rsidRPr="00E72814">
        <w:rPr>
          <w:rFonts w:ascii="Times New Roman" w:hAnsi="Times New Roman" w:cs="Times New Roman"/>
          <w:b/>
          <w:sz w:val="24"/>
          <w:szCs w:val="24"/>
        </w:rPr>
        <w:t xml:space="preserve"> M.</w:t>
      </w:r>
      <w:r w:rsidRPr="00E72814">
        <w:rPr>
          <w:rFonts w:ascii="Times New Roman" w:hAnsi="Times New Roman" w:cs="Times New Roman"/>
          <w:sz w:val="24"/>
          <w:szCs w:val="24"/>
        </w:rPr>
        <w:t xml:space="preserve"> 2013. </w:t>
      </w:r>
      <w:proofErr w:type="spellStart"/>
      <w:r w:rsidRPr="00E72814">
        <w:rPr>
          <w:rFonts w:ascii="Times New Roman" w:hAnsi="Times New Roman" w:cs="Times New Roman"/>
          <w:sz w:val="24"/>
          <w:szCs w:val="24"/>
        </w:rPr>
        <w:t>Murinization</w:t>
      </w:r>
      <w:proofErr w:type="spellEnd"/>
      <w:r w:rsidRPr="00E72814">
        <w:rPr>
          <w:rFonts w:ascii="Times New Roman" w:hAnsi="Times New Roman" w:cs="Times New Roman"/>
          <w:sz w:val="24"/>
          <w:szCs w:val="24"/>
        </w:rPr>
        <w:t xml:space="preserve"> of internalin extends its receptor repertoire, altering </w:t>
      </w:r>
      <w:r w:rsidRPr="00E72814">
        <w:rPr>
          <w:rFonts w:ascii="Times New Roman" w:hAnsi="Times New Roman" w:cs="Times New Roman"/>
          <w:i/>
          <w:sz w:val="24"/>
          <w:szCs w:val="24"/>
        </w:rPr>
        <w:t>Listeria monocytogenes</w:t>
      </w:r>
      <w:r w:rsidRPr="00E72814">
        <w:rPr>
          <w:rFonts w:ascii="Times New Roman" w:hAnsi="Times New Roman" w:cs="Times New Roman"/>
          <w:sz w:val="24"/>
          <w:szCs w:val="24"/>
        </w:rPr>
        <w:t xml:space="preserve"> cell tropism and host responses. </w:t>
      </w:r>
      <w:proofErr w:type="spellStart"/>
      <w:r w:rsidRPr="00E72814">
        <w:rPr>
          <w:rFonts w:ascii="Times New Roman" w:hAnsi="Times New Roman" w:cs="Times New Roman"/>
          <w:sz w:val="24"/>
          <w:szCs w:val="24"/>
        </w:rPr>
        <w:t>PLoS</w:t>
      </w:r>
      <w:proofErr w:type="spellEnd"/>
      <w:r w:rsidRPr="00E72814">
        <w:rPr>
          <w:rFonts w:ascii="Times New Roman" w:hAnsi="Times New Roman" w:cs="Times New Roman"/>
          <w:sz w:val="24"/>
          <w:szCs w:val="24"/>
        </w:rPr>
        <w:t xml:space="preserve"> </w:t>
      </w:r>
      <w:proofErr w:type="spellStart"/>
      <w:r w:rsidRPr="00E72814">
        <w:rPr>
          <w:rFonts w:ascii="Times New Roman" w:hAnsi="Times New Roman" w:cs="Times New Roman"/>
          <w:sz w:val="24"/>
          <w:szCs w:val="24"/>
        </w:rPr>
        <w:t>Pathog</w:t>
      </w:r>
      <w:proofErr w:type="spellEnd"/>
      <w:r w:rsidRPr="00E72814">
        <w:rPr>
          <w:rFonts w:ascii="Times New Roman" w:hAnsi="Times New Roman" w:cs="Times New Roman"/>
          <w:sz w:val="24"/>
          <w:szCs w:val="24"/>
        </w:rPr>
        <w:t xml:space="preserve">. </w:t>
      </w:r>
      <w:proofErr w:type="gramStart"/>
      <w:r w:rsidRPr="00E72814">
        <w:rPr>
          <w:rFonts w:ascii="Times New Roman" w:hAnsi="Times New Roman" w:cs="Times New Roman"/>
          <w:b/>
          <w:sz w:val="24"/>
          <w:szCs w:val="24"/>
        </w:rPr>
        <w:t>9:</w:t>
      </w:r>
      <w:r w:rsidRPr="00E72814">
        <w:rPr>
          <w:rFonts w:ascii="Times New Roman" w:hAnsi="Times New Roman" w:cs="Times New Roman"/>
          <w:sz w:val="24"/>
          <w:szCs w:val="24"/>
        </w:rPr>
        <w:t>e</w:t>
      </w:r>
      <w:proofErr w:type="gramEnd"/>
      <w:r w:rsidRPr="00E72814">
        <w:rPr>
          <w:rFonts w:ascii="Times New Roman" w:hAnsi="Times New Roman" w:cs="Times New Roman"/>
          <w:sz w:val="24"/>
          <w:szCs w:val="24"/>
        </w:rPr>
        <w:t>1003381.</w:t>
      </w:r>
    </w:p>
    <w:p w14:paraId="79FF7594" w14:textId="5118086E" w:rsidR="001631FB" w:rsidRPr="00E72814" w:rsidRDefault="00EB5AAD" w:rsidP="001631F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E72814">
        <w:rPr>
          <w:rFonts w:ascii="Times New Roman" w:hAnsi="Times New Roman" w:cs="Times New Roman"/>
          <w:b/>
          <w:sz w:val="24"/>
          <w:szCs w:val="24"/>
        </w:rPr>
        <w:t xml:space="preserve">Wollert T, </w:t>
      </w:r>
      <w:proofErr w:type="spellStart"/>
      <w:r w:rsidRPr="00E72814">
        <w:rPr>
          <w:rFonts w:ascii="Times New Roman" w:hAnsi="Times New Roman" w:cs="Times New Roman"/>
          <w:b/>
          <w:sz w:val="24"/>
          <w:szCs w:val="24"/>
        </w:rPr>
        <w:t>Pasche</w:t>
      </w:r>
      <w:proofErr w:type="spellEnd"/>
      <w:r w:rsidRPr="00E72814">
        <w:rPr>
          <w:rFonts w:ascii="Times New Roman" w:hAnsi="Times New Roman" w:cs="Times New Roman"/>
          <w:b/>
          <w:sz w:val="24"/>
          <w:szCs w:val="24"/>
        </w:rPr>
        <w:t xml:space="preserve"> B, Rochon M, </w:t>
      </w:r>
      <w:proofErr w:type="spellStart"/>
      <w:r w:rsidRPr="00E72814">
        <w:rPr>
          <w:rFonts w:ascii="Times New Roman" w:hAnsi="Times New Roman" w:cs="Times New Roman"/>
          <w:b/>
          <w:sz w:val="24"/>
          <w:szCs w:val="24"/>
        </w:rPr>
        <w:t>Deppenmeier</w:t>
      </w:r>
      <w:proofErr w:type="spellEnd"/>
      <w:r w:rsidRPr="00E72814">
        <w:rPr>
          <w:rFonts w:ascii="Times New Roman" w:hAnsi="Times New Roman" w:cs="Times New Roman"/>
          <w:b/>
          <w:sz w:val="24"/>
          <w:szCs w:val="24"/>
        </w:rPr>
        <w:t xml:space="preserve"> S, van den Heuvel J, Gruber AD, Heinz DW, </w:t>
      </w:r>
      <w:proofErr w:type="spellStart"/>
      <w:r w:rsidRPr="00E72814">
        <w:rPr>
          <w:rFonts w:ascii="Times New Roman" w:hAnsi="Times New Roman" w:cs="Times New Roman"/>
          <w:b/>
          <w:sz w:val="24"/>
          <w:szCs w:val="24"/>
        </w:rPr>
        <w:t>Lengeling</w:t>
      </w:r>
      <w:proofErr w:type="spellEnd"/>
      <w:r w:rsidRPr="00E72814">
        <w:rPr>
          <w:rFonts w:ascii="Times New Roman" w:hAnsi="Times New Roman" w:cs="Times New Roman"/>
          <w:b/>
          <w:sz w:val="24"/>
          <w:szCs w:val="24"/>
        </w:rPr>
        <w:t xml:space="preserve"> A, Schubert WD.</w:t>
      </w:r>
      <w:r w:rsidRPr="00E72814">
        <w:rPr>
          <w:rFonts w:ascii="Times New Roman" w:hAnsi="Times New Roman" w:cs="Times New Roman"/>
          <w:sz w:val="24"/>
          <w:szCs w:val="24"/>
        </w:rPr>
        <w:t xml:space="preserve"> 2007. Extending the host range of </w:t>
      </w:r>
      <w:r w:rsidRPr="00E72814">
        <w:rPr>
          <w:rFonts w:ascii="Times New Roman" w:hAnsi="Times New Roman" w:cs="Times New Roman"/>
          <w:i/>
          <w:sz w:val="24"/>
          <w:szCs w:val="24"/>
        </w:rPr>
        <w:t>Listeria monocytogenes</w:t>
      </w:r>
      <w:r w:rsidRPr="00E72814">
        <w:rPr>
          <w:rFonts w:ascii="Times New Roman" w:hAnsi="Times New Roman" w:cs="Times New Roman"/>
          <w:sz w:val="24"/>
          <w:szCs w:val="24"/>
        </w:rPr>
        <w:t xml:space="preserve"> by rational protein design. Cell. </w:t>
      </w:r>
      <w:r w:rsidRPr="00E72814">
        <w:rPr>
          <w:rFonts w:ascii="Times New Roman" w:hAnsi="Times New Roman" w:cs="Times New Roman"/>
          <w:b/>
          <w:sz w:val="24"/>
          <w:szCs w:val="24"/>
        </w:rPr>
        <w:t>129:</w:t>
      </w:r>
      <w:r w:rsidRPr="00E72814">
        <w:rPr>
          <w:rFonts w:ascii="Times New Roman" w:hAnsi="Times New Roman" w:cs="Times New Roman"/>
          <w:sz w:val="24"/>
          <w:szCs w:val="24"/>
        </w:rPr>
        <w:t>891-902.</w:t>
      </w:r>
    </w:p>
    <w:p w14:paraId="257D6616" w14:textId="77777777" w:rsidR="00E72814" w:rsidRPr="00E72814" w:rsidRDefault="00A8450F" w:rsidP="001631F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E72814">
        <w:rPr>
          <w:rFonts w:ascii="Times New Roman" w:hAnsi="Times New Roman" w:cs="Times New Roman"/>
          <w:b/>
          <w:sz w:val="24"/>
          <w:szCs w:val="24"/>
        </w:rPr>
        <w:t xml:space="preserve">Van </w:t>
      </w:r>
      <w:proofErr w:type="spellStart"/>
      <w:r w:rsidRPr="00E72814">
        <w:rPr>
          <w:rFonts w:ascii="Times New Roman" w:hAnsi="Times New Roman" w:cs="Times New Roman"/>
          <w:b/>
          <w:sz w:val="24"/>
          <w:szCs w:val="24"/>
        </w:rPr>
        <w:t>Stelten</w:t>
      </w:r>
      <w:proofErr w:type="spellEnd"/>
      <w:r w:rsidRPr="00E72814">
        <w:rPr>
          <w:rFonts w:ascii="Times New Roman" w:hAnsi="Times New Roman" w:cs="Times New Roman"/>
          <w:b/>
          <w:sz w:val="24"/>
          <w:szCs w:val="24"/>
        </w:rPr>
        <w:t>, A.</w:t>
      </w:r>
      <w:r w:rsidRPr="00E72814">
        <w:rPr>
          <w:rFonts w:ascii="Times New Roman" w:hAnsi="Times New Roman" w:cs="Times New Roman"/>
          <w:sz w:val="24"/>
          <w:szCs w:val="24"/>
        </w:rPr>
        <w:t xml:space="preserve"> (2014).  Characterization of virulence-attenuated </w:t>
      </w:r>
      <w:r w:rsidRPr="00E72814">
        <w:rPr>
          <w:rFonts w:ascii="Times New Roman" w:hAnsi="Times New Roman" w:cs="Times New Roman"/>
          <w:i/>
          <w:sz w:val="24"/>
          <w:szCs w:val="24"/>
        </w:rPr>
        <w:t xml:space="preserve">Listeria monocytogenes </w:t>
      </w:r>
      <w:r w:rsidRPr="00E72814">
        <w:rPr>
          <w:rFonts w:ascii="Times New Roman" w:hAnsi="Times New Roman" w:cs="Times New Roman"/>
          <w:sz w:val="24"/>
          <w:szCs w:val="24"/>
        </w:rPr>
        <w:t>common among food and food-associated environments by rarely associated with disease</w:t>
      </w:r>
      <w:r w:rsidR="004D0D70" w:rsidRPr="00E72814">
        <w:rPr>
          <w:rFonts w:ascii="Times New Roman" w:hAnsi="Times New Roman" w:cs="Times New Roman"/>
          <w:sz w:val="24"/>
          <w:szCs w:val="24"/>
        </w:rPr>
        <w:t xml:space="preserve">. </w:t>
      </w:r>
      <w:r w:rsidRPr="00E72814">
        <w:rPr>
          <w:rFonts w:ascii="Times New Roman" w:hAnsi="Times New Roman" w:cs="Times New Roman"/>
          <w:sz w:val="24"/>
          <w:szCs w:val="24"/>
        </w:rPr>
        <w:t xml:space="preserve"> </w:t>
      </w:r>
      <w:r w:rsidR="004D0D70" w:rsidRPr="00E72814">
        <w:rPr>
          <w:rFonts w:ascii="Times New Roman" w:hAnsi="Times New Roman" w:cs="Times New Roman"/>
          <w:sz w:val="24"/>
          <w:szCs w:val="24"/>
        </w:rPr>
        <w:t xml:space="preserve">Doctoral </w:t>
      </w:r>
      <w:r w:rsidRPr="00E72814">
        <w:rPr>
          <w:rFonts w:ascii="Times New Roman" w:hAnsi="Times New Roman" w:cs="Times New Roman"/>
          <w:sz w:val="24"/>
          <w:szCs w:val="24"/>
        </w:rPr>
        <w:t>dissertation</w:t>
      </w:r>
      <w:r w:rsidR="004D0D70" w:rsidRPr="00E72814">
        <w:rPr>
          <w:rFonts w:ascii="Times New Roman" w:hAnsi="Times New Roman" w:cs="Times New Roman"/>
          <w:sz w:val="24"/>
          <w:szCs w:val="24"/>
        </w:rPr>
        <w:t>,</w:t>
      </w:r>
      <w:r w:rsidR="001B2155" w:rsidRPr="00E72814">
        <w:rPr>
          <w:rFonts w:ascii="Times New Roman" w:hAnsi="Times New Roman" w:cs="Times New Roman"/>
          <w:sz w:val="24"/>
          <w:szCs w:val="24"/>
        </w:rPr>
        <w:t xml:space="preserve"> </w:t>
      </w:r>
      <w:r w:rsidRPr="00E72814">
        <w:rPr>
          <w:rFonts w:ascii="Times New Roman" w:hAnsi="Times New Roman" w:cs="Times New Roman"/>
          <w:sz w:val="24"/>
          <w:szCs w:val="24"/>
        </w:rPr>
        <w:t>Texas Tech University.</w:t>
      </w:r>
      <w:r w:rsidR="004D0D70" w:rsidRPr="00E72814">
        <w:rPr>
          <w:rFonts w:ascii="Times New Roman" w:hAnsi="Times New Roman" w:cs="Times New Roman"/>
          <w:sz w:val="24"/>
          <w:szCs w:val="24"/>
        </w:rPr>
        <w:t xml:space="preserve">  </w:t>
      </w:r>
      <w:hyperlink r:id="rId17" w:history="1">
        <w:r w:rsidR="004D0D70" w:rsidRPr="00E72814">
          <w:rPr>
            <w:rStyle w:val="Hyperlink"/>
            <w:rFonts w:ascii="Times New Roman" w:hAnsi="Times New Roman" w:cs="Times New Roman"/>
            <w:color w:val="auto"/>
            <w:sz w:val="24"/>
            <w:szCs w:val="24"/>
          </w:rPr>
          <w:t>https://ttu-ir.tdl.org/handle/2346/58916</w:t>
        </w:r>
      </w:hyperlink>
      <w:r w:rsidR="004D0D70" w:rsidRPr="00E72814">
        <w:rPr>
          <w:rFonts w:ascii="Times New Roman" w:hAnsi="Times New Roman" w:cs="Times New Roman"/>
          <w:sz w:val="24"/>
          <w:szCs w:val="24"/>
        </w:rPr>
        <w:t xml:space="preserve"> </w:t>
      </w:r>
    </w:p>
    <w:p w14:paraId="247A32E6" w14:textId="17720BA9" w:rsidR="00EB5AAD" w:rsidRPr="00E72814" w:rsidRDefault="00E72814" w:rsidP="0063238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E72814">
        <w:rPr>
          <w:rFonts w:ascii="Times New Roman" w:hAnsi="Times New Roman" w:cs="Times New Roman"/>
          <w:b/>
          <w:sz w:val="24"/>
          <w:szCs w:val="24"/>
          <w:lang w:val="es-ES"/>
        </w:rPr>
        <w:t xml:space="preserve">Villanueva MS, </w:t>
      </w:r>
      <w:proofErr w:type="spellStart"/>
      <w:r w:rsidRPr="00E72814">
        <w:rPr>
          <w:rFonts w:ascii="Times New Roman" w:hAnsi="Times New Roman" w:cs="Times New Roman"/>
          <w:b/>
          <w:sz w:val="24"/>
          <w:szCs w:val="24"/>
          <w:lang w:val="es-ES"/>
        </w:rPr>
        <w:t>Sijts</w:t>
      </w:r>
      <w:proofErr w:type="spellEnd"/>
      <w:r w:rsidRPr="00E72814">
        <w:rPr>
          <w:rFonts w:ascii="Times New Roman" w:hAnsi="Times New Roman" w:cs="Times New Roman"/>
          <w:b/>
          <w:sz w:val="24"/>
          <w:szCs w:val="24"/>
          <w:lang w:val="es-ES"/>
        </w:rPr>
        <w:t xml:space="preserve"> AJ, </w:t>
      </w:r>
      <w:proofErr w:type="spellStart"/>
      <w:r w:rsidRPr="00E72814">
        <w:rPr>
          <w:rFonts w:ascii="Times New Roman" w:hAnsi="Times New Roman" w:cs="Times New Roman"/>
          <w:b/>
          <w:sz w:val="24"/>
          <w:szCs w:val="24"/>
          <w:lang w:val="es-ES"/>
        </w:rPr>
        <w:t>Pamer</w:t>
      </w:r>
      <w:proofErr w:type="spellEnd"/>
      <w:r w:rsidRPr="00E72814">
        <w:rPr>
          <w:rFonts w:ascii="Times New Roman" w:hAnsi="Times New Roman" w:cs="Times New Roman"/>
          <w:b/>
          <w:sz w:val="24"/>
          <w:szCs w:val="24"/>
          <w:lang w:val="es-ES"/>
        </w:rPr>
        <w:t xml:space="preserve"> EG.</w:t>
      </w:r>
      <w:r w:rsidRPr="00E72814">
        <w:rPr>
          <w:rFonts w:ascii="Times New Roman" w:hAnsi="Times New Roman" w:cs="Times New Roman"/>
          <w:sz w:val="24"/>
          <w:szCs w:val="24"/>
          <w:lang w:val="es-ES"/>
        </w:rPr>
        <w:t xml:space="preserve"> 1995. </w:t>
      </w:r>
      <w:proofErr w:type="spellStart"/>
      <w:r w:rsidRPr="00E72814">
        <w:rPr>
          <w:rFonts w:ascii="Times New Roman" w:hAnsi="Times New Roman" w:cs="Times New Roman"/>
          <w:sz w:val="24"/>
          <w:szCs w:val="24"/>
        </w:rPr>
        <w:t>Listeriolysin</w:t>
      </w:r>
      <w:proofErr w:type="spellEnd"/>
      <w:r w:rsidRPr="00E72814">
        <w:rPr>
          <w:rFonts w:ascii="Times New Roman" w:hAnsi="Times New Roman" w:cs="Times New Roman"/>
          <w:sz w:val="24"/>
          <w:szCs w:val="24"/>
        </w:rPr>
        <w:t xml:space="preserve"> is processed efficiently into an MHC class I-associated epitope in </w:t>
      </w:r>
      <w:r w:rsidRPr="00E72814">
        <w:rPr>
          <w:rFonts w:ascii="Times New Roman" w:hAnsi="Times New Roman" w:cs="Times New Roman"/>
          <w:i/>
          <w:iCs/>
          <w:sz w:val="24"/>
          <w:szCs w:val="24"/>
        </w:rPr>
        <w:t>Listeria monocytogenes</w:t>
      </w:r>
      <w:r w:rsidRPr="00E72814">
        <w:rPr>
          <w:rFonts w:ascii="Times New Roman" w:hAnsi="Times New Roman" w:cs="Times New Roman"/>
          <w:sz w:val="24"/>
          <w:szCs w:val="24"/>
        </w:rPr>
        <w:t>-infected cells. J. Immunol</w:t>
      </w:r>
      <w:r w:rsidRPr="00E72814">
        <w:rPr>
          <w:rFonts w:ascii="Times New Roman" w:hAnsi="Times New Roman" w:cs="Times New Roman"/>
          <w:i/>
          <w:iCs/>
          <w:sz w:val="24"/>
          <w:szCs w:val="24"/>
        </w:rPr>
        <w:t xml:space="preserve">. </w:t>
      </w:r>
      <w:r w:rsidRPr="00E72814">
        <w:rPr>
          <w:rFonts w:ascii="Times New Roman" w:hAnsi="Times New Roman" w:cs="Times New Roman"/>
          <w:b/>
          <w:bCs/>
          <w:sz w:val="24"/>
          <w:szCs w:val="24"/>
        </w:rPr>
        <w:t>155</w:t>
      </w:r>
      <w:r w:rsidRPr="00E72814">
        <w:rPr>
          <w:rFonts w:ascii="Times New Roman" w:hAnsi="Times New Roman" w:cs="Times New Roman"/>
          <w:b/>
          <w:sz w:val="24"/>
          <w:szCs w:val="24"/>
        </w:rPr>
        <w:t>:</w:t>
      </w:r>
      <w:r w:rsidRPr="00E72814">
        <w:rPr>
          <w:rFonts w:ascii="Times New Roman" w:hAnsi="Times New Roman" w:cs="Times New Roman"/>
          <w:sz w:val="24"/>
          <w:szCs w:val="24"/>
        </w:rPr>
        <w:t>5227–5233.</w:t>
      </w:r>
      <w:r w:rsidR="00A8450F" w:rsidRPr="00E72814">
        <w:rPr>
          <w:rFonts w:ascii="Times New Roman" w:hAnsi="Times New Roman" w:cs="Times New Roman"/>
          <w:sz w:val="24"/>
          <w:szCs w:val="24"/>
        </w:rPr>
        <w:t xml:space="preserve">  </w:t>
      </w:r>
    </w:p>
    <w:sectPr w:rsidR="00EB5AAD" w:rsidRPr="00E7281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A164" w14:textId="77777777" w:rsidR="00532811" w:rsidRDefault="00532811" w:rsidP="00071C3A">
      <w:pPr>
        <w:spacing w:after="0" w:line="240" w:lineRule="auto"/>
      </w:pPr>
      <w:r>
        <w:separator/>
      </w:r>
    </w:p>
  </w:endnote>
  <w:endnote w:type="continuationSeparator" w:id="0">
    <w:p w14:paraId="370A5DB6" w14:textId="77777777" w:rsidR="00532811" w:rsidRDefault="00532811" w:rsidP="0007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803062"/>
      <w:docPartObj>
        <w:docPartGallery w:val="Page Numbers (Bottom of Page)"/>
        <w:docPartUnique/>
      </w:docPartObj>
    </w:sdtPr>
    <w:sdtEndPr>
      <w:rPr>
        <w:noProof/>
      </w:rPr>
    </w:sdtEndPr>
    <w:sdtContent>
      <w:p w14:paraId="0E535B38" w14:textId="43510768" w:rsidR="00164A62" w:rsidRDefault="00164A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42317E" w14:textId="77777777" w:rsidR="00164A62" w:rsidRDefault="00164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E8FF" w14:textId="77777777" w:rsidR="00532811" w:rsidRDefault="00532811" w:rsidP="00071C3A">
      <w:pPr>
        <w:spacing w:after="0" w:line="240" w:lineRule="auto"/>
      </w:pPr>
      <w:r>
        <w:separator/>
      </w:r>
    </w:p>
  </w:footnote>
  <w:footnote w:type="continuationSeparator" w:id="0">
    <w:p w14:paraId="4E439E14" w14:textId="77777777" w:rsidR="00532811" w:rsidRDefault="00532811" w:rsidP="00071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D7FAF"/>
    <w:multiLevelType w:val="hybridMultilevel"/>
    <w:tmpl w:val="AA62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06423"/>
    <w:multiLevelType w:val="hybridMultilevel"/>
    <w:tmpl w:val="3AB6A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F00BB"/>
    <w:multiLevelType w:val="hybridMultilevel"/>
    <w:tmpl w:val="C1461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32A54"/>
    <w:multiLevelType w:val="hybridMultilevel"/>
    <w:tmpl w:val="24121D88"/>
    <w:lvl w:ilvl="0" w:tplc="6C08C956">
      <w:start w:val="1"/>
      <w:numFmt w:val="decimal"/>
      <w:lvlText w:val="%1."/>
      <w:lvlJc w:val="left"/>
      <w:pPr>
        <w:tabs>
          <w:tab w:val="num" w:pos="720"/>
        </w:tabs>
        <w:ind w:left="720" w:hanging="360"/>
      </w:pPr>
    </w:lvl>
    <w:lvl w:ilvl="1" w:tplc="7C3A5C78" w:tentative="1">
      <w:start w:val="1"/>
      <w:numFmt w:val="decimal"/>
      <w:lvlText w:val="%2."/>
      <w:lvlJc w:val="left"/>
      <w:pPr>
        <w:tabs>
          <w:tab w:val="num" w:pos="1440"/>
        </w:tabs>
        <w:ind w:left="1440" w:hanging="360"/>
      </w:pPr>
    </w:lvl>
    <w:lvl w:ilvl="2" w:tplc="03FC519E" w:tentative="1">
      <w:start w:val="1"/>
      <w:numFmt w:val="decimal"/>
      <w:lvlText w:val="%3."/>
      <w:lvlJc w:val="left"/>
      <w:pPr>
        <w:tabs>
          <w:tab w:val="num" w:pos="2160"/>
        </w:tabs>
        <w:ind w:left="2160" w:hanging="360"/>
      </w:pPr>
    </w:lvl>
    <w:lvl w:ilvl="3" w:tplc="8F60DE2A" w:tentative="1">
      <w:start w:val="1"/>
      <w:numFmt w:val="decimal"/>
      <w:lvlText w:val="%4."/>
      <w:lvlJc w:val="left"/>
      <w:pPr>
        <w:tabs>
          <w:tab w:val="num" w:pos="2880"/>
        </w:tabs>
        <w:ind w:left="2880" w:hanging="360"/>
      </w:pPr>
    </w:lvl>
    <w:lvl w:ilvl="4" w:tplc="6DD2A210" w:tentative="1">
      <w:start w:val="1"/>
      <w:numFmt w:val="decimal"/>
      <w:lvlText w:val="%5."/>
      <w:lvlJc w:val="left"/>
      <w:pPr>
        <w:tabs>
          <w:tab w:val="num" w:pos="3600"/>
        </w:tabs>
        <w:ind w:left="3600" w:hanging="360"/>
      </w:pPr>
    </w:lvl>
    <w:lvl w:ilvl="5" w:tplc="EE7A543E" w:tentative="1">
      <w:start w:val="1"/>
      <w:numFmt w:val="decimal"/>
      <w:lvlText w:val="%6."/>
      <w:lvlJc w:val="left"/>
      <w:pPr>
        <w:tabs>
          <w:tab w:val="num" w:pos="4320"/>
        </w:tabs>
        <w:ind w:left="4320" w:hanging="360"/>
      </w:pPr>
    </w:lvl>
    <w:lvl w:ilvl="6" w:tplc="3FE48C9A" w:tentative="1">
      <w:start w:val="1"/>
      <w:numFmt w:val="decimal"/>
      <w:lvlText w:val="%7."/>
      <w:lvlJc w:val="left"/>
      <w:pPr>
        <w:tabs>
          <w:tab w:val="num" w:pos="5040"/>
        </w:tabs>
        <w:ind w:left="5040" w:hanging="360"/>
      </w:pPr>
    </w:lvl>
    <w:lvl w:ilvl="7" w:tplc="78B6479A" w:tentative="1">
      <w:start w:val="1"/>
      <w:numFmt w:val="decimal"/>
      <w:lvlText w:val="%8."/>
      <w:lvlJc w:val="left"/>
      <w:pPr>
        <w:tabs>
          <w:tab w:val="num" w:pos="5760"/>
        </w:tabs>
        <w:ind w:left="5760" w:hanging="360"/>
      </w:pPr>
    </w:lvl>
    <w:lvl w:ilvl="8" w:tplc="5DF62760"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2C"/>
    <w:rsid w:val="000101BF"/>
    <w:rsid w:val="00014ED3"/>
    <w:rsid w:val="00033F83"/>
    <w:rsid w:val="000346C3"/>
    <w:rsid w:val="00071C3A"/>
    <w:rsid w:val="000737FA"/>
    <w:rsid w:val="00074B1A"/>
    <w:rsid w:val="00075DBE"/>
    <w:rsid w:val="00095CB3"/>
    <w:rsid w:val="000A315F"/>
    <w:rsid w:val="000C5098"/>
    <w:rsid w:val="000E2F58"/>
    <w:rsid w:val="000E35A7"/>
    <w:rsid w:val="000E3B33"/>
    <w:rsid w:val="000E5585"/>
    <w:rsid w:val="00107E6F"/>
    <w:rsid w:val="001201D4"/>
    <w:rsid w:val="0012054E"/>
    <w:rsid w:val="00124CA0"/>
    <w:rsid w:val="001415EE"/>
    <w:rsid w:val="001417D0"/>
    <w:rsid w:val="00145BFE"/>
    <w:rsid w:val="00146BB7"/>
    <w:rsid w:val="001631FB"/>
    <w:rsid w:val="00164A62"/>
    <w:rsid w:val="0016768A"/>
    <w:rsid w:val="00171A94"/>
    <w:rsid w:val="0017741B"/>
    <w:rsid w:val="00181CB2"/>
    <w:rsid w:val="001A336C"/>
    <w:rsid w:val="001B2155"/>
    <w:rsid w:val="001B2F29"/>
    <w:rsid w:val="001D2694"/>
    <w:rsid w:val="001D67EC"/>
    <w:rsid w:val="001E1390"/>
    <w:rsid w:val="001E5C2F"/>
    <w:rsid w:val="001F323F"/>
    <w:rsid w:val="002051E7"/>
    <w:rsid w:val="00210F95"/>
    <w:rsid w:val="00220614"/>
    <w:rsid w:val="002337B5"/>
    <w:rsid w:val="00234C99"/>
    <w:rsid w:val="002402FE"/>
    <w:rsid w:val="002453B8"/>
    <w:rsid w:val="00252C08"/>
    <w:rsid w:val="002624E6"/>
    <w:rsid w:val="002724DE"/>
    <w:rsid w:val="002907EA"/>
    <w:rsid w:val="00296825"/>
    <w:rsid w:val="00297BB9"/>
    <w:rsid w:val="002A15BC"/>
    <w:rsid w:val="002B4D45"/>
    <w:rsid w:val="002C24A1"/>
    <w:rsid w:val="002D16B5"/>
    <w:rsid w:val="003139F3"/>
    <w:rsid w:val="003362D6"/>
    <w:rsid w:val="003433FF"/>
    <w:rsid w:val="00346F71"/>
    <w:rsid w:val="0035058E"/>
    <w:rsid w:val="00356877"/>
    <w:rsid w:val="00372CB9"/>
    <w:rsid w:val="0037661A"/>
    <w:rsid w:val="00383A2D"/>
    <w:rsid w:val="00386048"/>
    <w:rsid w:val="003A1019"/>
    <w:rsid w:val="003A34BB"/>
    <w:rsid w:val="003B61DD"/>
    <w:rsid w:val="00402E40"/>
    <w:rsid w:val="00405494"/>
    <w:rsid w:val="00412DED"/>
    <w:rsid w:val="00462CDB"/>
    <w:rsid w:val="00473B29"/>
    <w:rsid w:val="00486FB9"/>
    <w:rsid w:val="004A1272"/>
    <w:rsid w:val="004B47F7"/>
    <w:rsid w:val="004B4FE1"/>
    <w:rsid w:val="004C1BED"/>
    <w:rsid w:val="004C5F48"/>
    <w:rsid w:val="004D0D70"/>
    <w:rsid w:val="004E10BA"/>
    <w:rsid w:val="004E1A71"/>
    <w:rsid w:val="004E310A"/>
    <w:rsid w:val="004E5E46"/>
    <w:rsid w:val="004F352C"/>
    <w:rsid w:val="004F672F"/>
    <w:rsid w:val="0050464C"/>
    <w:rsid w:val="0051695E"/>
    <w:rsid w:val="00522F9B"/>
    <w:rsid w:val="00532811"/>
    <w:rsid w:val="0053669F"/>
    <w:rsid w:val="00537B02"/>
    <w:rsid w:val="00542101"/>
    <w:rsid w:val="00542BEB"/>
    <w:rsid w:val="005432F7"/>
    <w:rsid w:val="00557925"/>
    <w:rsid w:val="005660B6"/>
    <w:rsid w:val="00575469"/>
    <w:rsid w:val="00575562"/>
    <w:rsid w:val="00575D1C"/>
    <w:rsid w:val="0057748A"/>
    <w:rsid w:val="0058472D"/>
    <w:rsid w:val="005B6411"/>
    <w:rsid w:val="005C538B"/>
    <w:rsid w:val="005C63EA"/>
    <w:rsid w:val="005D6252"/>
    <w:rsid w:val="005D7A70"/>
    <w:rsid w:val="005E682C"/>
    <w:rsid w:val="005F3E4C"/>
    <w:rsid w:val="005F5099"/>
    <w:rsid w:val="006236FA"/>
    <w:rsid w:val="00631F2C"/>
    <w:rsid w:val="00633995"/>
    <w:rsid w:val="00645870"/>
    <w:rsid w:val="006541FC"/>
    <w:rsid w:val="00682530"/>
    <w:rsid w:val="006A339C"/>
    <w:rsid w:val="006B4AC1"/>
    <w:rsid w:val="006E1EB9"/>
    <w:rsid w:val="006F56B7"/>
    <w:rsid w:val="006F5A1D"/>
    <w:rsid w:val="00711339"/>
    <w:rsid w:val="00725B6A"/>
    <w:rsid w:val="00733D61"/>
    <w:rsid w:val="00737ED9"/>
    <w:rsid w:val="007425E0"/>
    <w:rsid w:val="007462F0"/>
    <w:rsid w:val="00746FD5"/>
    <w:rsid w:val="00775102"/>
    <w:rsid w:val="00780460"/>
    <w:rsid w:val="00797FCB"/>
    <w:rsid w:val="007A128C"/>
    <w:rsid w:val="007C1714"/>
    <w:rsid w:val="007C4115"/>
    <w:rsid w:val="007C4DCF"/>
    <w:rsid w:val="007D0F53"/>
    <w:rsid w:val="007E3851"/>
    <w:rsid w:val="007E623E"/>
    <w:rsid w:val="00802BE6"/>
    <w:rsid w:val="0084131D"/>
    <w:rsid w:val="008531CF"/>
    <w:rsid w:val="00855E3A"/>
    <w:rsid w:val="00857C74"/>
    <w:rsid w:val="0086578F"/>
    <w:rsid w:val="0087307F"/>
    <w:rsid w:val="008749F3"/>
    <w:rsid w:val="00877806"/>
    <w:rsid w:val="00891794"/>
    <w:rsid w:val="008A7BDF"/>
    <w:rsid w:val="008B03DA"/>
    <w:rsid w:val="008B5164"/>
    <w:rsid w:val="008C0A11"/>
    <w:rsid w:val="008C0D2B"/>
    <w:rsid w:val="008C2A41"/>
    <w:rsid w:val="008C66F5"/>
    <w:rsid w:val="008C6813"/>
    <w:rsid w:val="008F2230"/>
    <w:rsid w:val="008F28D6"/>
    <w:rsid w:val="008F6200"/>
    <w:rsid w:val="00902260"/>
    <w:rsid w:val="00905066"/>
    <w:rsid w:val="009150EF"/>
    <w:rsid w:val="00942BA9"/>
    <w:rsid w:val="00945186"/>
    <w:rsid w:val="00952350"/>
    <w:rsid w:val="00964272"/>
    <w:rsid w:val="00967E6A"/>
    <w:rsid w:val="00984C9F"/>
    <w:rsid w:val="00985B6E"/>
    <w:rsid w:val="009916C2"/>
    <w:rsid w:val="009A2005"/>
    <w:rsid w:val="009A64B3"/>
    <w:rsid w:val="009D77A2"/>
    <w:rsid w:val="009E3876"/>
    <w:rsid w:val="009E7EEA"/>
    <w:rsid w:val="009F3A5D"/>
    <w:rsid w:val="00A22215"/>
    <w:rsid w:val="00A25283"/>
    <w:rsid w:val="00A32CE8"/>
    <w:rsid w:val="00A43B86"/>
    <w:rsid w:val="00A608DF"/>
    <w:rsid w:val="00A66E1B"/>
    <w:rsid w:val="00A8450F"/>
    <w:rsid w:val="00AB406E"/>
    <w:rsid w:val="00AB7F3E"/>
    <w:rsid w:val="00AC277F"/>
    <w:rsid w:val="00AC6CA0"/>
    <w:rsid w:val="00AC7A16"/>
    <w:rsid w:val="00AD0F90"/>
    <w:rsid w:val="00AD14B7"/>
    <w:rsid w:val="00AD2488"/>
    <w:rsid w:val="00AE10A4"/>
    <w:rsid w:val="00AE36F6"/>
    <w:rsid w:val="00AE3D9E"/>
    <w:rsid w:val="00AF1FE0"/>
    <w:rsid w:val="00B01CC1"/>
    <w:rsid w:val="00B0472F"/>
    <w:rsid w:val="00B07B2D"/>
    <w:rsid w:val="00B15BC8"/>
    <w:rsid w:val="00B17955"/>
    <w:rsid w:val="00B33AAF"/>
    <w:rsid w:val="00B425CA"/>
    <w:rsid w:val="00B65AF4"/>
    <w:rsid w:val="00B72857"/>
    <w:rsid w:val="00B72960"/>
    <w:rsid w:val="00B74213"/>
    <w:rsid w:val="00B758BA"/>
    <w:rsid w:val="00B77823"/>
    <w:rsid w:val="00B9035A"/>
    <w:rsid w:val="00BC70BE"/>
    <w:rsid w:val="00BE73B8"/>
    <w:rsid w:val="00BF05C6"/>
    <w:rsid w:val="00C04E0A"/>
    <w:rsid w:val="00C12BE6"/>
    <w:rsid w:val="00C21D6F"/>
    <w:rsid w:val="00C23869"/>
    <w:rsid w:val="00C25F85"/>
    <w:rsid w:val="00C42C0A"/>
    <w:rsid w:val="00C52A97"/>
    <w:rsid w:val="00C61D66"/>
    <w:rsid w:val="00C66504"/>
    <w:rsid w:val="00C8281A"/>
    <w:rsid w:val="00C84D70"/>
    <w:rsid w:val="00C97A0E"/>
    <w:rsid w:val="00C97FF5"/>
    <w:rsid w:val="00CA32F2"/>
    <w:rsid w:val="00CA3597"/>
    <w:rsid w:val="00CA5A01"/>
    <w:rsid w:val="00CD6F09"/>
    <w:rsid w:val="00CF25E3"/>
    <w:rsid w:val="00D04896"/>
    <w:rsid w:val="00D13242"/>
    <w:rsid w:val="00D26F6E"/>
    <w:rsid w:val="00D33765"/>
    <w:rsid w:val="00D4094E"/>
    <w:rsid w:val="00D4628D"/>
    <w:rsid w:val="00D46A90"/>
    <w:rsid w:val="00D47E41"/>
    <w:rsid w:val="00D55D24"/>
    <w:rsid w:val="00D5769E"/>
    <w:rsid w:val="00D6102C"/>
    <w:rsid w:val="00D643E3"/>
    <w:rsid w:val="00D748B2"/>
    <w:rsid w:val="00D8200D"/>
    <w:rsid w:val="00D8583C"/>
    <w:rsid w:val="00D957C3"/>
    <w:rsid w:val="00DA3377"/>
    <w:rsid w:val="00DB712E"/>
    <w:rsid w:val="00DC62EE"/>
    <w:rsid w:val="00DC730B"/>
    <w:rsid w:val="00DC73A2"/>
    <w:rsid w:val="00DE4529"/>
    <w:rsid w:val="00DF13DD"/>
    <w:rsid w:val="00DF3B0A"/>
    <w:rsid w:val="00E01BD0"/>
    <w:rsid w:val="00E1500B"/>
    <w:rsid w:val="00E266F9"/>
    <w:rsid w:val="00E3180D"/>
    <w:rsid w:val="00E33027"/>
    <w:rsid w:val="00E42F0E"/>
    <w:rsid w:val="00E50E4F"/>
    <w:rsid w:val="00E66E37"/>
    <w:rsid w:val="00E6710A"/>
    <w:rsid w:val="00E72814"/>
    <w:rsid w:val="00E76C00"/>
    <w:rsid w:val="00E90415"/>
    <w:rsid w:val="00EA688C"/>
    <w:rsid w:val="00EB03DE"/>
    <w:rsid w:val="00EB2A26"/>
    <w:rsid w:val="00EB5AAD"/>
    <w:rsid w:val="00EC2A77"/>
    <w:rsid w:val="00EC5E8A"/>
    <w:rsid w:val="00EC7A60"/>
    <w:rsid w:val="00EE3467"/>
    <w:rsid w:val="00F063F3"/>
    <w:rsid w:val="00F1159A"/>
    <w:rsid w:val="00F11BC1"/>
    <w:rsid w:val="00F174FF"/>
    <w:rsid w:val="00F2248A"/>
    <w:rsid w:val="00F242A2"/>
    <w:rsid w:val="00F345D9"/>
    <w:rsid w:val="00F409E5"/>
    <w:rsid w:val="00F420E0"/>
    <w:rsid w:val="00F457C7"/>
    <w:rsid w:val="00F61524"/>
    <w:rsid w:val="00F76F6F"/>
    <w:rsid w:val="00F84483"/>
    <w:rsid w:val="00F91C74"/>
    <w:rsid w:val="00F954BC"/>
    <w:rsid w:val="00FA2AE0"/>
    <w:rsid w:val="00FA75CC"/>
    <w:rsid w:val="00FB4E5F"/>
    <w:rsid w:val="00FB6135"/>
    <w:rsid w:val="00FC1E00"/>
    <w:rsid w:val="00FD33BE"/>
    <w:rsid w:val="00FD6654"/>
    <w:rsid w:val="00FE63C8"/>
    <w:rsid w:val="00FF02A1"/>
    <w:rsid w:val="00FF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6EE3"/>
  <w15:chartTrackingRefBased/>
  <w15:docId w15:val="{FC92FD16-329D-4610-9F42-9B627F77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71C3A"/>
    <w:rPr>
      <w:sz w:val="16"/>
      <w:szCs w:val="16"/>
    </w:rPr>
  </w:style>
  <w:style w:type="paragraph" w:styleId="CommentText">
    <w:name w:val="annotation text"/>
    <w:basedOn w:val="Normal"/>
    <w:link w:val="CommentTextChar"/>
    <w:uiPriority w:val="99"/>
    <w:semiHidden/>
    <w:unhideWhenUsed/>
    <w:rsid w:val="00071C3A"/>
    <w:pPr>
      <w:spacing w:line="240" w:lineRule="auto"/>
    </w:pPr>
    <w:rPr>
      <w:sz w:val="20"/>
      <w:szCs w:val="20"/>
    </w:rPr>
  </w:style>
  <w:style w:type="character" w:customStyle="1" w:styleId="CommentTextChar">
    <w:name w:val="Comment Text Char"/>
    <w:basedOn w:val="DefaultParagraphFont"/>
    <w:link w:val="CommentText"/>
    <w:uiPriority w:val="99"/>
    <w:semiHidden/>
    <w:rsid w:val="00071C3A"/>
    <w:rPr>
      <w:sz w:val="20"/>
      <w:szCs w:val="20"/>
    </w:rPr>
  </w:style>
  <w:style w:type="paragraph" w:styleId="CommentSubject">
    <w:name w:val="annotation subject"/>
    <w:basedOn w:val="CommentText"/>
    <w:next w:val="CommentText"/>
    <w:link w:val="CommentSubjectChar"/>
    <w:uiPriority w:val="99"/>
    <w:semiHidden/>
    <w:unhideWhenUsed/>
    <w:rsid w:val="00071C3A"/>
    <w:rPr>
      <w:b/>
      <w:bCs/>
    </w:rPr>
  </w:style>
  <w:style w:type="character" w:customStyle="1" w:styleId="CommentSubjectChar">
    <w:name w:val="Comment Subject Char"/>
    <w:basedOn w:val="CommentTextChar"/>
    <w:link w:val="CommentSubject"/>
    <w:uiPriority w:val="99"/>
    <w:semiHidden/>
    <w:rsid w:val="00071C3A"/>
    <w:rPr>
      <w:b/>
      <w:bCs/>
      <w:sz w:val="20"/>
      <w:szCs w:val="20"/>
    </w:rPr>
  </w:style>
  <w:style w:type="paragraph" w:styleId="BalloonText">
    <w:name w:val="Balloon Text"/>
    <w:basedOn w:val="Normal"/>
    <w:link w:val="BalloonTextChar"/>
    <w:uiPriority w:val="99"/>
    <w:semiHidden/>
    <w:unhideWhenUsed/>
    <w:rsid w:val="00071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3A"/>
    <w:rPr>
      <w:rFonts w:ascii="Segoe UI" w:hAnsi="Segoe UI" w:cs="Segoe UI"/>
      <w:sz w:val="18"/>
      <w:szCs w:val="18"/>
    </w:rPr>
  </w:style>
  <w:style w:type="paragraph" w:styleId="Header">
    <w:name w:val="header"/>
    <w:basedOn w:val="Normal"/>
    <w:link w:val="HeaderChar"/>
    <w:uiPriority w:val="99"/>
    <w:unhideWhenUsed/>
    <w:rsid w:val="0007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3A"/>
  </w:style>
  <w:style w:type="paragraph" w:styleId="Footer">
    <w:name w:val="footer"/>
    <w:basedOn w:val="Normal"/>
    <w:link w:val="FooterChar"/>
    <w:uiPriority w:val="99"/>
    <w:unhideWhenUsed/>
    <w:rsid w:val="0007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3A"/>
  </w:style>
  <w:style w:type="character" w:styleId="PlaceholderText">
    <w:name w:val="Placeholder Text"/>
    <w:basedOn w:val="DefaultParagraphFont"/>
    <w:uiPriority w:val="99"/>
    <w:semiHidden/>
    <w:rsid w:val="008F2230"/>
    <w:rPr>
      <w:color w:val="808080"/>
    </w:rPr>
  </w:style>
  <w:style w:type="table" w:styleId="PlainTable1">
    <w:name w:val="Plain Table 1"/>
    <w:basedOn w:val="TableNormal"/>
    <w:uiPriority w:val="41"/>
    <w:rsid w:val="00E42F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035A"/>
    <w:pPr>
      <w:ind w:left="720"/>
      <w:contextualSpacing/>
    </w:pPr>
  </w:style>
  <w:style w:type="paragraph" w:styleId="Revision">
    <w:name w:val="Revision"/>
    <w:hidden/>
    <w:uiPriority w:val="99"/>
    <w:semiHidden/>
    <w:rsid w:val="00075DBE"/>
    <w:pPr>
      <w:spacing w:after="0" w:line="240" w:lineRule="auto"/>
    </w:pPr>
  </w:style>
  <w:style w:type="character" w:styleId="Hyperlink">
    <w:name w:val="Hyperlink"/>
    <w:basedOn w:val="DefaultParagraphFont"/>
    <w:uiPriority w:val="99"/>
    <w:rsid w:val="00EB5AAD"/>
    <w:rPr>
      <w:color w:val="0000FF"/>
      <w:u w:val="single"/>
    </w:rPr>
  </w:style>
  <w:style w:type="paragraph" w:customStyle="1" w:styleId="paragraph">
    <w:name w:val="paragraph"/>
    <w:basedOn w:val="Normal"/>
    <w:rsid w:val="008C0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0D2B"/>
  </w:style>
  <w:style w:type="character" w:customStyle="1" w:styleId="eop">
    <w:name w:val="eop"/>
    <w:basedOn w:val="DefaultParagraphFont"/>
    <w:rsid w:val="008C0D2B"/>
  </w:style>
  <w:style w:type="character" w:customStyle="1" w:styleId="spellingerror">
    <w:name w:val="spellingerror"/>
    <w:basedOn w:val="DefaultParagraphFont"/>
    <w:rsid w:val="008C0D2B"/>
  </w:style>
  <w:style w:type="character" w:customStyle="1" w:styleId="unsupportedobjecttext">
    <w:name w:val="unsupportedobjecttext"/>
    <w:basedOn w:val="DefaultParagraphFont"/>
    <w:rsid w:val="007A1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37374">
      <w:bodyDiv w:val="1"/>
      <w:marLeft w:val="0"/>
      <w:marRight w:val="0"/>
      <w:marTop w:val="0"/>
      <w:marBottom w:val="0"/>
      <w:divBdr>
        <w:top w:val="none" w:sz="0" w:space="0" w:color="auto"/>
        <w:left w:val="none" w:sz="0" w:space="0" w:color="auto"/>
        <w:bottom w:val="none" w:sz="0" w:space="0" w:color="auto"/>
        <w:right w:val="none" w:sz="0" w:space="0" w:color="auto"/>
      </w:divBdr>
      <w:divsChild>
        <w:div w:id="813763241">
          <w:marLeft w:val="0"/>
          <w:marRight w:val="0"/>
          <w:marTop w:val="0"/>
          <w:marBottom w:val="0"/>
          <w:divBdr>
            <w:top w:val="none" w:sz="0" w:space="0" w:color="auto"/>
            <w:left w:val="none" w:sz="0" w:space="0" w:color="auto"/>
            <w:bottom w:val="none" w:sz="0" w:space="0" w:color="auto"/>
            <w:right w:val="none" w:sz="0" w:space="0" w:color="auto"/>
          </w:divBdr>
          <w:divsChild>
            <w:div w:id="39323610">
              <w:marLeft w:val="0"/>
              <w:marRight w:val="0"/>
              <w:marTop w:val="0"/>
              <w:marBottom w:val="0"/>
              <w:divBdr>
                <w:top w:val="none" w:sz="0" w:space="0" w:color="auto"/>
                <w:left w:val="none" w:sz="0" w:space="0" w:color="auto"/>
                <w:bottom w:val="none" w:sz="0" w:space="0" w:color="auto"/>
                <w:right w:val="none" w:sz="0" w:space="0" w:color="auto"/>
              </w:divBdr>
            </w:div>
          </w:divsChild>
        </w:div>
        <w:div w:id="859205266">
          <w:marLeft w:val="0"/>
          <w:marRight w:val="0"/>
          <w:marTop w:val="0"/>
          <w:marBottom w:val="0"/>
          <w:divBdr>
            <w:top w:val="none" w:sz="0" w:space="0" w:color="auto"/>
            <w:left w:val="none" w:sz="0" w:space="0" w:color="auto"/>
            <w:bottom w:val="none" w:sz="0" w:space="0" w:color="auto"/>
            <w:right w:val="none" w:sz="0" w:space="0" w:color="auto"/>
          </w:divBdr>
          <w:divsChild>
            <w:div w:id="663909">
              <w:marLeft w:val="0"/>
              <w:marRight w:val="0"/>
              <w:marTop w:val="0"/>
              <w:marBottom w:val="0"/>
              <w:divBdr>
                <w:top w:val="none" w:sz="0" w:space="0" w:color="auto"/>
                <w:left w:val="none" w:sz="0" w:space="0" w:color="auto"/>
                <w:bottom w:val="none" w:sz="0" w:space="0" w:color="auto"/>
                <w:right w:val="none" w:sz="0" w:space="0" w:color="auto"/>
              </w:divBdr>
            </w:div>
          </w:divsChild>
        </w:div>
        <w:div w:id="287317227">
          <w:marLeft w:val="0"/>
          <w:marRight w:val="0"/>
          <w:marTop w:val="0"/>
          <w:marBottom w:val="0"/>
          <w:divBdr>
            <w:top w:val="none" w:sz="0" w:space="0" w:color="auto"/>
            <w:left w:val="none" w:sz="0" w:space="0" w:color="auto"/>
            <w:bottom w:val="none" w:sz="0" w:space="0" w:color="auto"/>
            <w:right w:val="none" w:sz="0" w:space="0" w:color="auto"/>
          </w:divBdr>
          <w:divsChild>
            <w:div w:id="131797294">
              <w:marLeft w:val="0"/>
              <w:marRight w:val="0"/>
              <w:marTop w:val="0"/>
              <w:marBottom w:val="0"/>
              <w:divBdr>
                <w:top w:val="none" w:sz="0" w:space="0" w:color="auto"/>
                <w:left w:val="none" w:sz="0" w:space="0" w:color="auto"/>
                <w:bottom w:val="none" w:sz="0" w:space="0" w:color="auto"/>
                <w:right w:val="none" w:sz="0" w:space="0" w:color="auto"/>
              </w:divBdr>
            </w:div>
          </w:divsChild>
        </w:div>
        <w:div w:id="297613740">
          <w:marLeft w:val="0"/>
          <w:marRight w:val="0"/>
          <w:marTop w:val="0"/>
          <w:marBottom w:val="0"/>
          <w:divBdr>
            <w:top w:val="none" w:sz="0" w:space="0" w:color="auto"/>
            <w:left w:val="none" w:sz="0" w:space="0" w:color="auto"/>
            <w:bottom w:val="none" w:sz="0" w:space="0" w:color="auto"/>
            <w:right w:val="none" w:sz="0" w:space="0" w:color="auto"/>
          </w:divBdr>
          <w:divsChild>
            <w:div w:id="2113817362">
              <w:marLeft w:val="0"/>
              <w:marRight w:val="0"/>
              <w:marTop w:val="0"/>
              <w:marBottom w:val="0"/>
              <w:divBdr>
                <w:top w:val="none" w:sz="0" w:space="0" w:color="auto"/>
                <w:left w:val="none" w:sz="0" w:space="0" w:color="auto"/>
                <w:bottom w:val="none" w:sz="0" w:space="0" w:color="auto"/>
                <w:right w:val="none" w:sz="0" w:space="0" w:color="auto"/>
              </w:divBdr>
            </w:div>
          </w:divsChild>
        </w:div>
        <w:div w:id="248735216">
          <w:marLeft w:val="0"/>
          <w:marRight w:val="0"/>
          <w:marTop w:val="0"/>
          <w:marBottom w:val="0"/>
          <w:divBdr>
            <w:top w:val="none" w:sz="0" w:space="0" w:color="auto"/>
            <w:left w:val="none" w:sz="0" w:space="0" w:color="auto"/>
            <w:bottom w:val="none" w:sz="0" w:space="0" w:color="auto"/>
            <w:right w:val="none" w:sz="0" w:space="0" w:color="auto"/>
          </w:divBdr>
          <w:divsChild>
            <w:div w:id="447624663">
              <w:marLeft w:val="0"/>
              <w:marRight w:val="0"/>
              <w:marTop w:val="0"/>
              <w:marBottom w:val="0"/>
              <w:divBdr>
                <w:top w:val="none" w:sz="0" w:space="0" w:color="auto"/>
                <w:left w:val="none" w:sz="0" w:space="0" w:color="auto"/>
                <w:bottom w:val="none" w:sz="0" w:space="0" w:color="auto"/>
                <w:right w:val="none" w:sz="0" w:space="0" w:color="auto"/>
              </w:divBdr>
            </w:div>
          </w:divsChild>
        </w:div>
        <w:div w:id="449128909">
          <w:marLeft w:val="0"/>
          <w:marRight w:val="0"/>
          <w:marTop w:val="0"/>
          <w:marBottom w:val="0"/>
          <w:divBdr>
            <w:top w:val="none" w:sz="0" w:space="0" w:color="auto"/>
            <w:left w:val="none" w:sz="0" w:space="0" w:color="auto"/>
            <w:bottom w:val="none" w:sz="0" w:space="0" w:color="auto"/>
            <w:right w:val="none" w:sz="0" w:space="0" w:color="auto"/>
          </w:divBdr>
          <w:divsChild>
            <w:div w:id="1028994606">
              <w:marLeft w:val="0"/>
              <w:marRight w:val="0"/>
              <w:marTop w:val="0"/>
              <w:marBottom w:val="0"/>
              <w:divBdr>
                <w:top w:val="none" w:sz="0" w:space="0" w:color="auto"/>
                <w:left w:val="none" w:sz="0" w:space="0" w:color="auto"/>
                <w:bottom w:val="none" w:sz="0" w:space="0" w:color="auto"/>
                <w:right w:val="none" w:sz="0" w:space="0" w:color="auto"/>
              </w:divBdr>
            </w:div>
          </w:divsChild>
        </w:div>
        <w:div w:id="328599825">
          <w:marLeft w:val="0"/>
          <w:marRight w:val="0"/>
          <w:marTop w:val="0"/>
          <w:marBottom w:val="0"/>
          <w:divBdr>
            <w:top w:val="none" w:sz="0" w:space="0" w:color="auto"/>
            <w:left w:val="none" w:sz="0" w:space="0" w:color="auto"/>
            <w:bottom w:val="none" w:sz="0" w:space="0" w:color="auto"/>
            <w:right w:val="none" w:sz="0" w:space="0" w:color="auto"/>
          </w:divBdr>
          <w:divsChild>
            <w:div w:id="582884238">
              <w:marLeft w:val="0"/>
              <w:marRight w:val="0"/>
              <w:marTop w:val="0"/>
              <w:marBottom w:val="0"/>
              <w:divBdr>
                <w:top w:val="none" w:sz="0" w:space="0" w:color="auto"/>
                <w:left w:val="none" w:sz="0" w:space="0" w:color="auto"/>
                <w:bottom w:val="none" w:sz="0" w:space="0" w:color="auto"/>
                <w:right w:val="none" w:sz="0" w:space="0" w:color="auto"/>
              </w:divBdr>
            </w:div>
          </w:divsChild>
        </w:div>
        <w:div w:id="1633634719">
          <w:marLeft w:val="0"/>
          <w:marRight w:val="0"/>
          <w:marTop w:val="0"/>
          <w:marBottom w:val="0"/>
          <w:divBdr>
            <w:top w:val="none" w:sz="0" w:space="0" w:color="auto"/>
            <w:left w:val="none" w:sz="0" w:space="0" w:color="auto"/>
            <w:bottom w:val="none" w:sz="0" w:space="0" w:color="auto"/>
            <w:right w:val="none" w:sz="0" w:space="0" w:color="auto"/>
          </w:divBdr>
          <w:divsChild>
            <w:div w:id="1417629210">
              <w:marLeft w:val="0"/>
              <w:marRight w:val="0"/>
              <w:marTop w:val="0"/>
              <w:marBottom w:val="0"/>
              <w:divBdr>
                <w:top w:val="none" w:sz="0" w:space="0" w:color="auto"/>
                <w:left w:val="none" w:sz="0" w:space="0" w:color="auto"/>
                <w:bottom w:val="none" w:sz="0" w:space="0" w:color="auto"/>
                <w:right w:val="none" w:sz="0" w:space="0" w:color="auto"/>
              </w:divBdr>
            </w:div>
          </w:divsChild>
        </w:div>
        <w:div w:id="432165273">
          <w:marLeft w:val="0"/>
          <w:marRight w:val="0"/>
          <w:marTop w:val="0"/>
          <w:marBottom w:val="0"/>
          <w:divBdr>
            <w:top w:val="none" w:sz="0" w:space="0" w:color="auto"/>
            <w:left w:val="none" w:sz="0" w:space="0" w:color="auto"/>
            <w:bottom w:val="none" w:sz="0" w:space="0" w:color="auto"/>
            <w:right w:val="none" w:sz="0" w:space="0" w:color="auto"/>
          </w:divBdr>
          <w:divsChild>
            <w:div w:id="1817332789">
              <w:marLeft w:val="0"/>
              <w:marRight w:val="0"/>
              <w:marTop w:val="0"/>
              <w:marBottom w:val="0"/>
              <w:divBdr>
                <w:top w:val="none" w:sz="0" w:space="0" w:color="auto"/>
                <w:left w:val="none" w:sz="0" w:space="0" w:color="auto"/>
                <w:bottom w:val="none" w:sz="0" w:space="0" w:color="auto"/>
                <w:right w:val="none" w:sz="0" w:space="0" w:color="auto"/>
              </w:divBdr>
            </w:div>
          </w:divsChild>
        </w:div>
        <w:div w:id="375813939">
          <w:marLeft w:val="0"/>
          <w:marRight w:val="0"/>
          <w:marTop w:val="0"/>
          <w:marBottom w:val="0"/>
          <w:divBdr>
            <w:top w:val="none" w:sz="0" w:space="0" w:color="auto"/>
            <w:left w:val="none" w:sz="0" w:space="0" w:color="auto"/>
            <w:bottom w:val="none" w:sz="0" w:space="0" w:color="auto"/>
            <w:right w:val="none" w:sz="0" w:space="0" w:color="auto"/>
          </w:divBdr>
          <w:divsChild>
            <w:div w:id="174462458">
              <w:marLeft w:val="0"/>
              <w:marRight w:val="0"/>
              <w:marTop w:val="0"/>
              <w:marBottom w:val="0"/>
              <w:divBdr>
                <w:top w:val="none" w:sz="0" w:space="0" w:color="auto"/>
                <w:left w:val="none" w:sz="0" w:space="0" w:color="auto"/>
                <w:bottom w:val="none" w:sz="0" w:space="0" w:color="auto"/>
                <w:right w:val="none" w:sz="0" w:space="0" w:color="auto"/>
              </w:divBdr>
            </w:div>
          </w:divsChild>
        </w:div>
        <w:div w:id="1454398587">
          <w:marLeft w:val="0"/>
          <w:marRight w:val="0"/>
          <w:marTop w:val="0"/>
          <w:marBottom w:val="0"/>
          <w:divBdr>
            <w:top w:val="none" w:sz="0" w:space="0" w:color="auto"/>
            <w:left w:val="none" w:sz="0" w:space="0" w:color="auto"/>
            <w:bottom w:val="none" w:sz="0" w:space="0" w:color="auto"/>
            <w:right w:val="none" w:sz="0" w:space="0" w:color="auto"/>
          </w:divBdr>
          <w:divsChild>
            <w:div w:id="2020232596">
              <w:marLeft w:val="0"/>
              <w:marRight w:val="0"/>
              <w:marTop w:val="0"/>
              <w:marBottom w:val="0"/>
              <w:divBdr>
                <w:top w:val="none" w:sz="0" w:space="0" w:color="auto"/>
                <w:left w:val="none" w:sz="0" w:space="0" w:color="auto"/>
                <w:bottom w:val="none" w:sz="0" w:space="0" w:color="auto"/>
                <w:right w:val="none" w:sz="0" w:space="0" w:color="auto"/>
              </w:divBdr>
            </w:div>
          </w:divsChild>
        </w:div>
        <w:div w:id="1278174357">
          <w:marLeft w:val="0"/>
          <w:marRight w:val="0"/>
          <w:marTop w:val="0"/>
          <w:marBottom w:val="0"/>
          <w:divBdr>
            <w:top w:val="none" w:sz="0" w:space="0" w:color="auto"/>
            <w:left w:val="none" w:sz="0" w:space="0" w:color="auto"/>
            <w:bottom w:val="none" w:sz="0" w:space="0" w:color="auto"/>
            <w:right w:val="none" w:sz="0" w:space="0" w:color="auto"/>
          </w:divBdr>
          <w:divsChild>
            <w:div w:id="3482678">
              <w:marLeft w:val="0"/>
              <w:marRight w:val="0"/>
              <w:marTop w:val="0"/>
              <w:marBottom w:val="0"/>
              <w:divBdr>
                <w:top w:val="none" w:sz="0" w:space="0" w:color="auto"/>
                <w:left w:val="none" w:sz="0" w:space="0" w:color="auto"/>
                <w:bottom w:val="none" w:sz="0" w:space="0" w:color="auto"/>
                <w:right w:val="none" w:sz="0" w:space="0" w:color="auto"/>
              </w:divBdr>
            </w:div>
          </w:divsChild>
        </w:div>
        <w:div w:id="1993634247">
          <w:marLeft w:val="0"/>
          <w:marRight w:val="0"/>
          <w:marTop w:val="0"/>
          <w:marBottom w:val="0"/>
          <w:divBdr>
            <w:top w:val="none" w:sz="0" w:space="0" w:color="auto"/>
            <w:left w:val="none" w:sz="0" w:space="0" w:color="auto"/>
            <w:bottom w:val="none" w:sz="0" w:space="0" w:color="auto"/>
            <w:right w:val="none" w:sz="0" w:space="0" w:color="auto"/>
          </w:divBdr>
          <w:divsChild>
            <w:div w:id="1618297717">
              <w:marLeft w:val="0"/>
              <w:marRight w:val="0"/>
              <w:marTop w:val="0"/>
              <w:marBottom w:val="0"/>
              <w:divBdr>
                <w:top w:val="none" w:sz="0" w:space="0" w:color="auto"/>
                <w:left w:val="none" w:sz="0" w:space="0" w:color="auto"/>
                <w:bottom w:val="none" w:sz="0" w:space="0" w:color="auto"/>
                <w:right w:val="none" w:sz="0" w:space="0" w:color="auto"/>
              </w:divBdr>
            </w:div>
          </w:divsChild>
        </w:div>
        <w:div w:id="2102724041">
          <w:marLeft w:val="0"/>
          <w:marRight w:val="0"/>
          <w:marTop w:val="0"/>
          <w:marBottom w:val="0"/>
          <w:divBdr>
            <w:top w:val="none" w:sz="0" w:space="0" w:color="auto"/>
            <w:left w:val="none" w:sz="0" w:space="0" w:color="auto"/>
            <w:bottom w:val="none" w:sz="0" w:space="0" w:color="auto"/>
            <w:right w:val="none" w:sz="0" w:space="0" w:color="auto"/>
          </w:divBdr>
          <w:divsChild>
            <w:div w:id="2139953631">
              <w:marLeft w:val="0"/>
              <w:marRight w:val="0"/>
              <w:marTop w:val="0"/>
              <w:marBottom w:val="0"/>
              <w:divBdr>
                <w:top w:val="none" w:sz="0" w:space="0" w:color="auto"/>
                <w:left w:val="none" w:sz="0" w:space="0" w:color="auto"/>
                <w:bottom w:val="none" w:sz="0" w:space="0" w:color="auto"/>
                <w:right w:val="none" w:sz="0" w:space="0" w:color="auto"/>
              </w:divBdr>
            </w:div>
          </w:divsChild>
        </w:div>
        <w:div w:id="1817527009">
          <w:marLeft w:val="0"/>
          <w:marRight w:val="0"/>
          <w:marTop w:val="0"/>
          <w:marBottom w:val="0"/>
          <w:divBdr>
            <w:top w:val="none" w:sz="0" w:space="0" w:color="auto"/>
            <w:left w:val="none" w:sz="0" w:space="0" w:color="auto"/>
            <w:bottom w:val="none" w:sz="0" w:space="0" w:color="auto"/>
            <w:right w:val="none" w:sz="0" w:space="0" w:color="auto"/>
          </w:divBdr>
          <w:divsChild>
            <w:div w:id="1731659385">
              <w:marLeft w:val="0"/>
              <w:marRight w:val="0"/>
              <w:marTop w:val="0"/>
              <w:marBottom w:val="0"/>
              <w:divBdr>
                <w:top w:val="none" w:sz="0" w:space="0" w:color="auto"/>
                <w:left w:val="none" w:sz="0" w:space="0" w:color="auto"/>
                <w:bottom w:val="none" w:sz="0" w:space="0" w:color="auto"/>
                <w:right w:val="none" w:sz="0" w:space="0" w:color="auto"/>
              </w:divBdr>
            </w:div>
          </w:divsChild>
        </w:div>
        <w:div w:id="54934159">
          <w:marLeft w:val="0"/>
          <w:marRight w:val="0"/>
          <w:marTop w:val="0"/>
          <w:marBottom w:val="0"/>
          <w:divBdr>
            <w:top w:val="none" w:sz="0" w:space="0" w:color="auto"/>
            <w:left w:val="none" w:sz="0" w:space="0" w:color="auto"/>
            <w:bottom w:val="none" w:sz="0" w:space="0" w:color="auto"/>
            <w:right w:val="none" w:sz="0" w:space="0" w:color="auto"/>
          </w:divBdr>
          <w:divsChild>
            <w:div w:id="1055398417">
              <w:marLeft w:val="0"/>
              <w:marRight w:val="0"/>
              <w:marTop w:val="0"/>
              <w:marBottom w:val="0"/>
              <w:divBdr>
                <w:top w:val="none" w:sz="0" w:space="0" w:color="auto"/>
                <w:left w:val="none" w:sz="0" w:space="0" w:color="auto"/>
                <w:bottom w:val="none" w:sz="0" w:space="0" w:color="auto"/>
                <w:right w:val="none" w:sz="0" w:space="0" w:color="auto"/>
              </w:divBdr>
            </w:div>
          </w:divsChild>
        </w:div>
        <w:div w:id="328095913">
          <w:marLeft w:val="0"/>
          <w:marRight w:val="0"/>
          <w:marTop w:val="0"/>
          <w:marBottom w:val="0"/>
          <w:divBdr>
            <w:top w:val="none" w:sz="0" w:space="0" w:color="auto"/>
            <w:left w:val="none" w:sz="0" w:space="0" w:color="auto"/>
            <w:bottom w:val="none" w:sz="0" w:space="0" w:color="auto"/>
            <w:right w:val="none" w:sz="0" w:space="0" w:color="auto"/>
          </w:divBdr>
          <w:divsChild>
            <w:div w:id="426006531">
              <w:marLeft w:val="0"/>
              <w:marRight w:val="0"/>
              <w:marTop w:val="0"/>
              <w:marBottom w:val="0"/>
              <w:divBdr>
                <w:top w:val="none" w:sz="0" w:space="0" w:color="auto"/>
                <w:left w:val="none" w:sz="0" w:space="0" w:color="auto"/>
                <w:bottom w:val="none" w:sz="0" w:space="0" w:color="auto"/>
                <w:right w:val="none" w:sz="0" w:space="0" w:color="auto"/>
              </w:divBdr>
            </w:div>
          </w:divsChild>
        </w:div>
        <w:div w:id="1347563935">
          <w:marLeft w:val="0"/>
          <w:marRight w:val="0"/>
          <w:marTop w:val="0"/>
          <w:marBottom w:val="0"/>
          <w:divBdr>
            <w:top w:val="none" w:sz="0" w:space="0" w:color="auto"/>
            <w:left w:val="none" w:sz="0" w:space="0" w:color="auto"/>
            <w:bottom w:val="none" w:sz="0" w:space="0" w:color="auto"/>
            <w:right w:val="none" w:sz="0" w:space="0" w:color="auto"/>
          </w:divBdr>
          <w:divsChild>
            <w:div w:id="1875730584">
              <w:marLeft w:val="0"/>
              <w:marRight w:val="0"/>
              <w:marTop w:val="0"/>
              <w:marBottom w:val="0"/>
              <w:divBdr>
                <w:top w:val="none" w:sz="0" w:space="0" w:color="auto"/>
                <w:left w:val="none" w:sz="0" w:space="0" w:color="auto"/>
                <w:bottom w:val="none" w:sz="0" w:space="0" w:color="auto"/>
                <w:right w:val="none" w:sz="0" w:space="0" w:color="auto"/>
              </w:divBdr>
            </w:div>
          </w:divsChild>
        </w:div>
        <w:div w:id="1961646269">
          <w:marLeft w:val="0"/>
          <w:marRight w:val="0"/>
          <w:marTop w:val="0"/>
          <w:marBottom w:val="0"/>
          <w:divBdr>
            <w:top w:val="none" w:sz="0" w:space="0" w:color="auto"/>
            <w:left w:val="none" w:sz="0" w:space="0" w:color="auto"/>
            <w:bottom w:val="none" w:sz="0" w:space="0" w:color="auto"/>
            <w:right w:val="none" w:sz="0" w:space="0" w:color="auto"/>
          </w:divBdr>
          <w:divsChild>
            <w:div w:id="1147015169">
              <w:marLeft w:val="0"/>
              <w:marRight w:val="0"/>
              <w:marTop w:val="0"/>
              <w:marBottom w:val="0"/>
              <w:divBdr>
                <w:top w:val="none" w:sz="0" w:space="0" w:color="auto"/>
                <w:left w:val="none" w:sz="0" w:space="0" w:color="auto"/>
                <w:bottom w:val="none" w:sz="0" w:space="0" w:color="auto"/>
                <w:right w:val="none" w:sz="0" w:space="0" w:color="auto"/>
              </w:divBdr>
            </w:div>
          </w:divsChild>
        </w:div>
        <w:div w:id="1084495739">
          <w:marLeft w:val="0"/>
          <w:marRight w:val="0"/>
          <w:marTop w:val="0"/>
          <w:marBottom w:val="0"/>
          <w:divBdr>
            <w:top w:val="none" w:sz="0" w:space="0" w:color="auto"/>
            <w:left w:val="none" w:sz="0" w:space="0" w:color="auto"/>
            <w:bottom w:val="none" w:sz="0" w:space="0" w:color="auto"/>
            <w:right w:val="none" w:sz="0" w:space="0" w:color="auto"/>
          </w:divBdr>
          <w:divsChild>
            <w:div w:id="2076589976">
              <w:marLeft w:val="0"/>
              <w:marRight w:val="0"/>
              <w:marTop w:val="0"/>
              <w:marBottom w:val="0"/>
              <w:divBdr>
                <w:top w:val="none" w:sz="0" w:space="0" w:color="auto"/>
                <w:left w:val="none" w:sz="0" w:space="0" w:color="auto"/>
                <w:bottom w:val="none" w:sz="0" w:space="0" w:color="auto"/>
                <w:right w:val="none" w:sz="0" w:space="0" w:color="auto"/>
              </w:divBdr>
            </w:div>
          </w:divsChild>
        </w:div>
        <w:div w:id="1755861524">
          <w:marLeft w:val="0"/>
          <w:marRight w:val="0"/>
          <w:marTop w:val="0"/>
          <w:marBottom w:val="0"/>
          <w:divBdr>
            <w:top w:val="none" w:sz="0" w:space="0" w:color="auto"/>
            <w:left w:val="none" w:sz="0" w:space="0" w:color="auto"/>
            <w:bottom w:val="none" w:sz="0" w:space="0" w:color="auto"/>
            <w:right w:val="none" w:sz="0" w:space="0" w:color="auto"/>
          </w:divBdr>
          <w:divsChild>
            <w:div w:id="1419326253">
              <w:marLeft w:val="0"/>
              <w:marRight w:val="0"/>
              <w:marTop w:val="0"/>
              <w:marBottom w:val="0"/>
              <w:divBdr>
                <w:top w:val="none" w:sz="0" w:space="0" w:color="auto"/>
                <w:left w:val="none" w:sz="0" w:space="0" w:color="auto"/>
                <w:bottom w:val="none" w:sz="0" w:space="0" w:color="auto"/>
                <w:right w:val="none" w:sz="0" w:space="0" w:color="auto"/>
              </w:divBdr>
            </w:div>
          </w:divsChild>
        </w:div>
        <w:div w:id="406221714">
          <w:marLeft w:val="0"/>
          <w:marRight w:val="0"/>
          <w:marTop w:val="0"/>
          <w:marBottom w:val="0"/>
          <w:divBdr>
            <w:top w:val="none" w:sz="0" w:space="0" w:color="auto"/>
            <w:left w:val="none" w:sz="0" w:space="0" w:color="auto"/>
            <w:bottom w:val="none" w:sz="0" w:space="0" w:color="auto"/>
            <w:right w:val="none" w:sz="0" w:space="0" w:color="auto"/>
          </w:divBdr>
          <w:divsChild>
            <w:div w:id="1611863709">
              <w:marLeft w:val="0"/>
              <w:marRight w:val="0"/>
              <w:marTop w:val="0"/>
              <w:marBottom w:val="0"/>
              <w:divBdr>
                <w:top w:val="none" w:sz="0" w:space="0" w:color="auto"/>
                <w:left w:val="none" w:sz="0" w:space="0" w:color="auto"/>
                <w:bottom w:val="none" w:sz="0" w:space="0" w:color="auto"/>
                <w:right w:val="none" w:sz="0" w:space="0" w:color="auto"/>
              </w:divBdr>
            </w:div>
          </w:divsChild>
        </w:div>
        <w:div w:id="1167549199">
          <w:marLeft w:val="0"/>
          <w:marRight w:val="0"/>
          <w:marTop w:val="0"/>
          <w:marBottom w:val="0"/>
          <w:divBdr>
            <w:top w:val="none" w:sz="0" w:space="0" w:color="auto"/>
            <w:left w:val="none" w:sz="0" w:space="0" w:color="auto"/>
            <w:bottom w:val="none" w:sz="0" w:space="0" w:color="auto"/>
            <w:right w:val="none" w:sz="0" w:space="0" w:color="auto"/>
          </w:divBdr>
          <w:divsChild>
            <w:div w:id="1330786446">
              <w:marLeft w:val="0"/>
              <w:marRight w:val="0"/>
              <w:marTop w:val="0"/>
              <w:marBottom w:val="0"/>
              <w:divBdr>
                <w:top w:val="none" w:sz="0" w:space="0" w:color="auto"/>
                <w:left w:val="none" w:sz="0" w:space="0" w:color="auto"/>
                <w:bottom w:val="none" w:sz="0" w:space="0" w:color="auto"/>
                <w:right w:val="none" w:sz="0" w:space="0" w:color="auto"/>
              </w:divBdr>
            </w:div>
          </w:divsChild>
        </w:div>
        <w:div w:id="2055038719">
          <w:marLeft w:val="0"/>
          <w:marRight w:val="0"/>
          <w:marTop w:val="0"/>
          <w:marBottom w:val="0"/>
          <w:divBdr>
            <w:top w:val="none" w:sz="0" w:space="0" w:color="auto"/>
            <w:left w:val="none" w:sz="0" w:space="0" w:color="auto"/>
            <w:bottom w:val="none" w:sz="0" w:space="0" w:color="auto"/>
            <w:right w:val="none" w:sz="0" w:space="0" w:color="auto"/>
          </w:divBdr>
          <w:divsChild>
            <w:div w:id="1248616091">
              <w:marLeft w:val="0"/>
              <w:marRight w:val="0"/>
              <w:marTop w:val="0"/>
              <w:marBottom w:val="0"/>
              <w:divBdr>
                <w:top w:val="none" w:sz="0" w:space="0" w:color="auto"/>
                <w:left w:val="none" w:sz="0" w:space="0" w:color="auto"/>
                <w:bottom w:val="none" w:sz="0" w:space="0" w:color="auto"/>
                <w:right w:val="none" w:sz="0" w:space="0" w:color="auto"/>
              </w:divBdr>
            </w:div>
          </w:divsChild>
        </w:div>
        <w:div w:id="1952782328">
          <w:marLeft w:val="0"/>
          <w:marRight w:val="0"/>
          <w:marTop w:val="0"/>
          <w:marBottom w:val="0"/>
          <w:divBdr>
            <w:top w:val="none" w:sz="0" w:space="0" w:color="auto"/>
            <w:left w:val="none" w:sz="0" w:space="0" w:color="auto"/>
            <w:bottom w:val="none" w:sz="0" w:space="0" w:color="auto"/>
            <w:right w:val="none" w:sz="0" w:space="0" w:color="auto"/>
          </w:divBdr>
          <w:divsChild>
            <w:div w:id="1972975219">
              <w:marLeft w:val="0"/>
              <w:marRight w:val="0"/>
              <w:marTop w:val="0"/>
              <w:marBottom w:val="0"/>
              <w:divBdr>
                <w:top w:val="none" w:sz="0" w:space="0" w:color="auto"/>
                <w:left w:val="none" w:sz="0" w:space="0" w:color="auto"/>
                <w:bottom w:val="none" w:sz="0" w:space="0" w:color="auto"/>
                <w:right w:val="none" w:sz="0" w:space="0" w:color="auto"/>
              </w:divBdr>
            </w:div>
          </w:divsChild>
        </w:div>
        <w:div w:id="1645893656">
          <w:marLeft w:val="0"/>
          <w:marRight w:val="0"/>
          <w:marTop w:val="0"/>
          <w:marBottom w:val="0"/>
          <w:divBdr>
            <w:top w:val="none" w:sz="0" w:space="0" w:color="auto"/>
            <w:left w:val="none" w:sz="0" w:space="0" w:color="auto"/>
            <w:bottom w:val="none" w:sz="0" w:space="0" w:color="auto"/>
            <w:right w:val="none" w:sz="0" w:space="0" w:color="auto"/>
          </w:divBdr>
          <w:divsChild>
            <w:div w:id="383986790">
              <w:marLeft w:val="0"/>
              <w:marRight w:val="0"/>
              <w:marTop w:val="0"/>
              <w:marBottom w:val="0"/>
              <w:divBdr>
                <w:top w:val="none" w:sz="0" w:space="0" w:color="auto"/>
                <w:left w:val="none" w:sz="0" w:space="0" w:color="auto"/>
                <w:bottom w:val="none" w:sz="0" w:space="0" w:color="auto"/>
                <w:right w:val="none" w:sz="0" w:space="0" w:color="auto"/>
              </w:divBdr>
            </w:div>
          </w:divsChild>
        </w:div>
        <w:div w:id="1596555194">
          <w:marLeft w:val="0"/>
          <w:marRight w:val="0"/>
          <w:marTop w:val="0"/>
          <w:marBottom w:val="0"/>
          <w:divBdr>
            <w:top w:val="none" w:sz="0" w:space="0" w:color="auto"/>
            <w:left w:val="none" w:sz="0" w:space="0" w:color="auto"/>
            <w:bottom w:val="none" w:sz="0" w:space="0" w:color="auto"/>
            <w:right w:val="none" w:sz="0" w:space="0" w:color="auto"/>
          </w:divBdr>
          <w:divsChild>
            <w:div w:id="803740626">
              <w:marLeft w:val="0"/>
              <w:marRight w:val="0"/>
              <w:marTop w:val="0"/>
              <w:marBottom w:val="0"/>
              <w:divBdr>
                <w:top w:val="none" w:sz="0" w:space="0" w:color="auto"/>
                <w:left w:val="none" w:sz="0" w:space="0" w:color="auto"/>
                <w:bottom w:val="none" w:sz="0" w:space="0" w:color="auto"/>
                <w:right w:val="none" w:sz="0" w:space="0" w:color="auto"/>
              </w:divBdr>
            </w:div>
          </w:divsChild>
        </w:div>
        <w:div w:id="662583337">
          <w:marLeft w:val="0"/>
          <w:marRight w:val="0"/>
          <w:marTop w:val="0"/>
          <w:marBottom w:val="0"/>
          <w:divBdr>
            <w:top w:val="none" w:sz="0" w:space="0" w:color="auto"/>
            <w:left w:val="none" w:sz="0" w:space="0" w:color="auto"/>
            <w:bottom w:val="none" w:sz="0" w:space="0" w:color="auto"/>
            <w:right w:val="none" w:sz="0" w:space="0" w:color="auto"/>
          </w:divBdr>
          <w:divsChild>
            <w:div w:id="875653495">
              <w:marLeft w:val="0"/>
              <w:marRight w:val="0"/>
              <w:marTop w:val="0"/>
              <w:marBottom w:val="0"/>
              <w:divBdr>
                <w:top w:val="none" w:sz="0" w:space="0" w:color="auto"/>
                <w:left w:val="none" w:sz="0" w:space="0" w:color="auto"/>
                <w:bottom w:val="none" w:sz="0" w:space="0" w:color="auto"/>
                <w:right w:val="none" w:sz="0" w:space="0" w:color="auto"/>
              </w:divBdr>
            </w:div>
          </w:divsChild>
        </w:div>
        <w:div w:id="850148965">
          <w:marLeft w:val="0"/>
          <w:marRight w:val="0"/>
          <w:marTop w:val="0"/>
          <w:marBottom w:val="0"/>
          <w:divBdr>
            <w:top w:val="none" w:sz="0" w:space="0" w:color="auto"/>
            <w:left w:val="none" w:sz="0" w:space="0" w:color="auto"/>
            <w:bottom w:val="none" w:sz="0" w:space="0" w:color="auto"/>
            <w:right w:val="none" w:sz="0" w:space="0" w:color="auto"/>
          </w:divBdr>
          <w:divsChild>
            <w:div w:id="345594884">
              <w:marLeft w:val="0"/>
              <w:marRight w:val="0"/>
              <w:marTop w:val="0"/>
              <w:marBottom w:val="0"/>
              <w:divBdr>
                <w:top w:val="none" w:sz="0" w:space="0" w:color="auto"/>
                <w:left w:val="none" w:sz="0" w:space="0" w:color="auto"/>
                <w:bottom w:val="none" w:sz="0" w:space="0" w:color="auto"/>
                <w:right w:val="none" w:sz="0" w:space="0" w:color="auto"/>
              </w:divBdr>
            </w:div>
          </w:divsChild>
        </w:div>
        <w:div w:id="1380861351">
          <w:marLeft w:val="0"/>
          <w:marRight w:val="0"/>
          <w:marTop w:val="0"/>
          <w:marBottom w:val="0"/>
          <w:divBdr>
            <w:top w:val="none" w:sz="0" w:space="0" w:color="auto"/>
            <w:left w:val="none" w:sz="0" w:space="0" w:color="auto"/>
            <w:bottom w:val="none" w:sz="0" w:space="0" w:color="auto"/>
            <w:right w:val="none" w:sz="0" w:space="0" w:color="auto"/>
          </w:divBdr>
          <w:divsChild>
            <w:div w:id="1037044055">
              <w:marLeft w:val="0"/>
              <w:marRight w:val="0"/>
              <w:marTop w:val="0"/>
              <w:marBottom w:val="0"/>
              <w:divBdr>
                <w:top w:val="none" w:sz="0" w:space="0" w:color="auto"/>
                <w:left w:val="none" w:sz="0" w:space="0" w:color="auto"/>
                <w:bottom w:val="none" w:sz="0" w:space="0" w:color="auto"/>
                <w:right w:val="none" w:sz="0" w:space="0" w:color="auto"/>
              </w:divBdr>
            </w:div>
          </w:divsChild>
        </w:div>
        <w:div w:id="1859614797">
          <w:marLeft w:val="0"/>
          <w:marRight w:val="0"/>
          <w:marTop w:val="0"/>
          <w:marBottom w:val="0"/>
          <w:divBdr>
            <w:top w:val="none" w:sz="0" w:space="0" w:color="auto"/>
            <w:left w:val="none" w:sz="0" w:space="0" w:color="auto"/>
            <w:bottom w:val="none" w:sz="0" w:space="0" w:color="auto"/>
            <w:right w:val="none" w:sz="0" w:space="0" w:color="auto"/>
          </w:divBdr>
          <w:divsChild>
            <w:div w:id="893585154">
              <w:marLeft w:val="0"/>
              <w:marRight w:val="0"/>
              <w:marTop w:val="0"/>
              <w:marBottom w:val="0"/>
              <w:divBdr>
                <w:top w:val="none" w:sz="0" w:space="0" w:color="auto"/>
                <w:left w:val="none" w:sz="0" w:space="0" w:color="auto"/>
                <w:bottom w:val="none" w:sz="0" w:space="0" w:color="auto"/>
                <w:right w:val="none" w:sz="0" w:space="0" w:color="auto"/>
              </w:divBdr>
            </w:div>
          </w:divsChild>
        </w:div>
        <w:div w:id="186725576">
          <w:marLeft w:val="0"/>
          <w:marRight w:val="0"/>
          <w:marTop w:val="0"/>
          <w:marBottom w:val="0"/>
          <w:divBdr>
            <w:top w:val="none" w:sz="0" w:space="0" w:color="auto"/>
            <w:left w:val="none" w:sz="0" w:space="0" w:color="auto"/>
            <w:bottom w:val="none" w:sz="0" w:space="0" w:color="auto"/>
            <w:right w:val="none" w:sz="0" w:space="0" w:color="auto"/>
          </w:divBdr>
          <w:divsChild>
            <w:div w:id="1294096033">
              <w:marLeft w:val="0"/>
              <w:marRight w:val="0"/>
              <w:marTop w:val="0"/>
              <w:marBottom w:val="0"/>
              <w:divBdr>
                <w:top w:val="none" w:sz="0" w:space="0" w:color="auto"/>
                <w:left w:val="none" w:sz="0" w:space="0" w:color="auto"/>
                <w:bottom w:val="none" w:sz="0" w:space="0" w:color="auto"/>
                <w:right w:val="none" w:sz="0" w:space="0" w:color="auto"/>
              </w:divBdr>
            </w:div>
          </w:divsChild>
        </w:div>
        <w:div w:id="1983345185">
          <w:marLeft w:val="0"/>
          <w:marRight w:val="0"/>
          <w:marTop w:val="0"/>
          <w:marBottom w:val="0"/>
          <w:divBdr>
            <w:top w:val="none" w:sz="0" w:space="0" w:color="auto"/>
            <w:left w:val="none" w:sz="0" w:space="0" w:color="auto"/>
            <w:bottom w:val="none" w:sz="0" w:space="0" w:color="auto"/>
            <w:right w:val="none" w:sz="0" w:space="0" w:color="auto"/>
          </w:divBdr>
          <w:divsChild>
            <w:div w:id="1685207087">
              <w:marLeft w:val="0"/>
              <w:marRight w:val="0"/>
              <w:marTop w:val="0"/>
              <w:marBottom w:val="0"/>
              <w:divBdr>
                <w:top w:val="none" w:sz="0" w:space="0" w:color="auto"/>
                <w:left w:val="none" w:sz="0" w:space="0" w:color="auto"/>
                <w:bottom w:val="none" w:sz="0" w:space="0" w:color="auto"/>
                <w:right w:val="none" w:sz="0" w:space="0" w:color="auto"/>
              </w:divBdr>
            </w:div>
          </w:divsChild>
        </w:div>
        <w:div w:id="390812735">
          <w:marLeft w:val="0"/>
          <w:marRight w:val="0"/>
          <w:marTop w:val="0"/>
          <w:marBottom w:val="0"/>
          <w:divBdr>
            <w:top w:val="none" w:sz="0" w:space="0" w:color="auto"/>
            <w:left w:val="none" w:sz="0" w:space="0" w:color="auto"/>
            <w:bottom w:val="none" w:sz="0" w:space="0" w:color="auto"/>
            <w:right w:val="none" w:sz="0" w:space="0" w:color="auto"/>
          </w:divBdr>
          <w:divsChild>
            <w:div w:id="151799813">
              <w:marLeft w:val="0"/>
              <w:marRight w:val="0"/>
              <w:marTop w:val="0"/>
              <w:marBottom w:val="0"/>
              <w:divBdr>
                <w:top w:val="none" w:sz="0" w:space="0" w:color="auto"/>
                <w:left w:val="none" w:sz="0" w:space="0" w:color="auto"/>
                <w:bottom w:val="none" w:sz="0" w:space="0" w:color="auto"/>
                <w:right w:val="none" w:sz="0" w:space="0" w:color="auto"/>
              </w:divBdr>
            </w:div>
          </w:divsChild>
        </w:div>
        <w:div w:id="565384471">
          <w:marLeft w:val="0"/>
          <w:marRight w:val="0"/>
          <w:marTop w:val="0"/>
          <w:marBottom w:val="0"/>
          <w:divBdr>
            <w:top w:val="none" w:sz="0" w:space="0" w:color="auto"/>
            <w:left w:val="none" w:sz="0" w:space="0" w:color="auto"/>
            <w:bottom w:val="none" w:sz="0" w:space="0" w:color="auto"/>
            <w:right w:val="none" w:sz="0" w:space="0" w:color="auto"/>
          </w:divBdr>
          <w:divsChild>
            <w:div w:id="284048819">
              <w:marLeft w:val="0"/>
              <w:marRight w:val="0"/>
              <w:marTop w:val="0"/>
              <w:marBottom w:val="0"/>
              <w:divBdr>
                <w:top w:val="none" w:sz="0" w:space="0" w:color="auto"/>
                <w:left w:val="none" w:sz="0" w:space="0" w:color="auto"/>
                <w:bottom w:val="none" w:sz="0" w:space="0" w:color="auto"/>
                <w:right w:val="none" w:sz="0" w:space="0" w:color="auto"/>
              </w:divBdr>
            </w:div>
          </w:divsChild>
        </w:div>
        <w:div w:id="1224441632">
          <w:marLeft w:val="0"/>
          <w:marRight w:val="0"/>
          <w:marTop w:val="0"/>
          <w:marBottom w:val="0"/>
          <w:divBdr>
            <w:top w:val="none" w:sz="0" w:space="0" w:color="auto"/>
            <w:left w:val="none" w:sz="0" w:space="0" w:color="auto"/>
            <w:bottom w:val="none" w:sz="0" w:space="0" w:color="auto"/>
            <w:right w:val="none" w:sz="0" w:space="0" w:color="auto"/>
          </w:divBdr>
          <w:divsChild>
            <w:div w:id="370881358">
              <w:marLeft w:val="0"/>
              <w:marRight w:val="0"/>
              <w:marTop w:val="0"/>
              <w:marBottom w:val="0"/>
              <w:divBdr>
                <w:top w:val="none" w:sz="0" w:space="0" w:color="auto"/>
                <w:left w:val="none" w:sz="0" w:space="0" w:color="auto"/>
                <w:bottom w:val="none" w:sz="0" w:space="0" w:color="auto"/>
                <w:right w:val="none" w:sz="0" w:space="0" w:color="auto"/>
              </w:divBdr>
            </w:div>
          </w:divsChild>
        </w:div>
        <w:div w:id="91054787">
          <w:marLeft w:val="0"/>
          <w:marRight w:val="0"/>
          <w:marTop w:val="0"/>
          <w:marBottom w:val="0"/>
          <w:divBdr>
            <w:top w:val="none" w:sz="0" w:space="0" w:color="auto"/>
            <w:left w:val="none" w:sz="0" w:space="0" w:color="auto"/>
            <w:bottom w:val="none" w:sz="0" w:space="0" w:color="auto"/>
            <w:right w:val="none" w:sz="0" w:space="0" w:color="auto"/>
          </w:divBdr>
          <w:divsChild>
            <w:div w:id="512917229">
              <w:marLeft w:val="0"/>
              <w:marRight w:val="0"/>
              <w:marTop w:val="0"/>
              <w:marBottom w:val="0"/>
              <w:divBdr>
                <w:top w:val="none" w:sz="0" w:space="0" w:color="auto"/>
                <w:left w:val="none" w:sz="0" w:space="0" w:color="auto"/>
                <w:bottom w:val="none" w:sz="0" w:space="0" w:color="auto"/>
                <w:right w:val="none" w:sz="0" w:space="0" w:color="auto"/>
              </w:divBdr>
            </w:div>
          </w:divsChild>
        </w:div>
        <w:div w:id="670910695">
          <w:marLeft w:val="0"/>
          <w:marRight w:val="0"/>
          <w:marTop w:val="0"/>
          <w:marBottom w:val="0"/>
          <w:divBdr>
            <w:top w:val="none" w:sz="0" w:space="0" w:color="auto"/>
            <w:left w:val="none" w:sz="0" w:space="0" w:color="auto"/>
            <w:bottom w:val="none" w:sz="0" w:space="0" w:color="auto"/>
            <w:right w:val="none" w:sz="0" w:space="0" w:color="auto"/>
          </w:divBdr>
          <w:divsChild>
            <w:div w:id="1746681811">
              <w:marLeft w:val="0"/>
              <w:marRight w:val="0"/>
              <w:marTop w:val="0"/>
              <w:marBottom w:val="0"/>
              <w:divBdr>
                <w:top w:val="none" w:sz="0" w:space="0" w:color="auto"/>
                <w:left w:val="none" w:sz="0" w:space="0" w:color="auto"/>
                <w:bottom w:val="none" w:sz="0" w:space="0" w:color="auto"/>
                <w:right w:val="none" w:sz="0" w:space="0" w:color="auto"/>
              </w:divBdr>
            </w:div>
          </w:divsChild>
        </w:div>
        <w:div w:id="1679381327">
          <w:marLeft w:val="0"/>
          <w:marRight w:val="0"/>
          <w:marTop w:val="0"/>
          <w:marBottom w:val="0"/>
          <w:divBdr>
            <w:top w:val="none" w:sz="0" w:space="0" w:color="auto"/>
            <w:left w:val="none" w:sz="0" w:space="0" w:color="auto"/>
            <w:bottom w:val="none" w:sz="0" w:space="0" w:color="auto"/>
            <w:right w:val="none" w:sz="0" w:space="0" w:color="auto"/>
          </w:divBdr>
          <w:divsChild>
            <w:div w:id="1604457129">
              <w:marLeft w:val="0"/>
              <w:marRight w:val="0"/>
              <w:marTop w:val="0"/>
              <w:marBottom w:val="0"/>
              <w:divBdr>
                <w:top w:val="none" w:sz="0" w:space="0" w:color="auto"/>
                <w:left w:val="none" w:sz="0" w:space="0" w:color="auto"/>
                <w:bottom w:val="none" w:sz="0" w:space="0" w:color="auto"/>
                <w:right w:val="none" w:sz="0" w:space="0" w:color="auto"/>
              </w:divBdr>
            </w:div>
          </w:divsChild>
        </w:div>
        <w:div w:id="1224636951">
          <w:marLeft w:val="0"/>
          <w:marRight w:val="0"/>
          <w:marTop w:val="0"/>
          <w:marBottom w:val="0"/>
          <w:divBdr>
            <w:top w:val="none" w:sz="0" w:space="0" w:color="auto"/>
            <w:left w:val="none" w:sz="0" w:space="0" w:color="auto"/>
            <w:bottom w:val="none" w:sz="0" w:space="0" w:color="auto"/>
            <w:right w:val="none" w:sz="0" w:space="0" w:color="auto"/>
          </w:divBdr>
          <w:divsChild>
            <w:div w:id="431245075">
              <w:marLeft w:val="0"/>
              <w:marRight w:val="0"/>
              <w:marTop w:val="0"/>
              <w:marBottom w:val="0"/>
              <w:divBdr>
                <w:top w:val="none" w:sz="0" w:space="0" w:color="auto"/>
                <w:left w:val="none" w:sz="0" w:space="0" w:color="auto"/>
                <w:bottom w:val="none" w:sz="0" w:space="0" w:color="auto"/>
                <w:right w:val="none" w:sz="0" w:space="0" w:color="auto"/>
              </w:divBdr>
            </w:div>
          </w:divsChild>
        </w:div>
        <w:div w:id="834300190">
          <w:marLeft w:val="0"/>
          <w:marRight w:val="0"/>
          <w:marTop w:val="0"/>
          <w:marBottom w:val="0"/>
          <w:divBdr>
            <w:top w:val="none" w:sz="0" w:space="0" w:color="auto"/>
            <w:left w:val="none" w:sz="0" w:space="0" w:color="auto"/>
            <w:bottom w:val="none" w:sz="0" w:space="0" w:color="auto"/>
            <w:right w:val="none" w:sz="0" w:space="0" w:color="auto"/>
          </w:divBdr>
          <w:divsChild>
            <w:div w:id="55395451">
              <w:marLeft w:val="0"/>
              <w:marRight w:val="0"/>
              <w:marTop w:val="0"/>
              <w:marBottom w:val="0"/>
              <w:divBdr>
                <w:top w:val="none" w:sz="0" w:space="0" w:color="auto"/>
                <w:left w:val="none" w:sz="0" w:space="0" w:color="auto"/>
                <w:bottom w:val="none" w:sz="0" w:space="0" w:color="auto"/>
                <w:right w:val="none" w:sz="0" w:space="0" w:color="auto"/>
              </w:divBdr>
            </w:div>
          </w:divsChild>
        </w:div>
        <w:div w:id="1754929581">
          <w:marLeft w:val="0"/>
          <w:marRight w:val="0"/>
          <w:marTop w:val="0"/>
          <w:marBottom w:val="0"/>
          <w:divBdr>
            <w:top w:val="none" w:sz="0" w:space="0" w:color="auto"/>
            <w:left w:val="none" w:sz="0" w:space="0" w:color="auto"/>
            <w:bottom w:val="none" w:sz="0" w:space="0" w:color="auto"/>
            <w:right w:val="none" w:sz="0" w:space="0" w:color="auto"/>
          </w:divBdr>
          <w:divsChild>
            <w:div w:id="1075590290">
              <w:marLeft w:val="0"/>
              <w:marRight w:val="0"/>
              <w:marTop w:val="0"/>
              <w:marBottom w:val="0"/>
              <w:divBdr>
                <w:top w:val="none" w:sz="0" w:space="0" w:color="auto"/>
                <w:left w:val="none" w:sz="0" w:space="0" w:color="auto"/>
                <w:bottom w:val="none" w:sz="0" w:space="0" w:color="auto"/>
                <w:right w:val="none" w:sz="0" w:space="0" w:color="auto"/>
              </w:divBdr>
            </w:div>
          </w:divsChild>
        </w:div>
        <w:div w:id="1536893868">
          <w:marLeft w:val="0"/>
          <w:marRight w:val="0"/>
          <w:marTop w:val="0"/>
          <w:marBottom w:val="0"/>
          <w:divBdr>
            <w:top w:val="none" w:sz="0" w:space="0" w:color="auto"/>
            <w:left w:val="none" w:sz="0" w:space="0" w:color="auto"/>
            <w:bottom w:val="none" w:sz="0" w:space="0" w:color="auto"/>
            <w:right w:val="none" w:sz="0" w:space="0" w:color="auto"/>
          </w:divBdr>
          <w:divsChild>
            <w:div w:id="393938216">
              <w:marLeft w:val="0"/>
              <w:marRight w:val="0"/>
              <w:marTop w:val="0"/>
              <w:marBottom w:val="0"/>
              <w:divBdr>
                <w:top w:val="none" w:sz="0" w:space="0" w:color="auto"/>
                <w:left w:val="none" w:sz="0" w:space="0" w:color="auto"/>
                <w:bottom w:val="none" w:sz="0" w:space="0" w:color="auto"/>
                <w:right w:val="none" w:sz="0" w:space="0" w:color="auto"/>
              </w:divBdr>
            </w:div>
          </w:divsChild>
        </w:div>
        <w:div w:id="875195429">
          <w:marLeft w:val="0"/>
          <w:marRight w:val="0"/>
          <w:marTop w:val="0"/>
          <w:marBottom w:val="0"/>
          <w:divBdr>
            <w:top w:val="none" w:sz="0" w:space="0" w:color="auto"/>
            <w:left w:val="none" w:sz="0" w:space="0" w:color="auto"/>
            <w:bottom w:val="none" w:sz="0" w:space="0" w:color="auto"/>
            <w:right w:val="none" w:sz="0" w:space="0" w:color="auto"/>
          </w:divBdr>
          <w:divsChild>
            <w:div w:id="77290167">
              <w:marLeft w:val="0"/>
              <w:marRight w:val="0"/>
              <w:marTop w:val="0"/>
              <w:marBottom w:val="0"/>
              <w:divBdr>
                <w:top w:val="none" w:sz="0" w:space="0" w:color="auto"/>
                <w:left w:val="none" w:sz="0" w:space="0" w:color="auto"/>
                <w:bottom w:val="none" w:sz="0" w:space="0" w:color="auto"/>
                <w:right w:val="none" w:sz="0" w:space="0" w:color="auto"/>
              </w:divBdr>
            </w:div>
          </w:divsChild>
        </w:div>
        <w:div w:id="1476408231">
          <w:marLeft w:val="0"/>
          <w:marRight w:val="0"/>
          <w:marTop w:val="0"/>
          <w:marBottom w:val="0"/>
          <w:divBdr>
            <w:top w:val="none" w:sz="0" w:space="0" w:color="auto"/>
            <w:left w:val="none" w:sz="0" w:space="0" w:color="auto"/>
            <w:bottom w:val="none" w:sz="0" w:space="0" w:color="auto"/>
            <w:right w:val="none" w:sz="0" w:space="0" w:color="auto"/>
          </w:divBdr>
          <w:divsChild>
            <w:div w:id="18827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ttu-ir.tdl.org/handle/2346/58916" TargetMode="External"/><Relationship Id="rId2" Type="http://schemas.openxmlformats.org/officeDocument/2006/relationships/numbering" Target="numbering.xml"/><Relationship Id="rId16" Type="http://schemas.openxmlformats.org/officeDocument/2006/relationships/hyperlink" Target="http://appsso.eurostat.ec.europa.eu/nui/show.do?dataset=demo_pjan&amp;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ek68\Desktop\Listeria%20Priming\Journal%20of%20Royal%20Interface\April%2020\Sensitivity%20Analysis-r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ek68\Desktop\Listeria%20Priming\Journal%20of%20Royal%20Interface\April%2020\Sensitivity%20Analysis-r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1"/>
          <c:order val="1"/>
          <c:tx>
            <c:strRef>
              <c:f>Sheet1!$C$3</c:f>
              <c:strCache>
                <c:ptCount val="1"/>
                <c:pt idx="0">
                  <c:v>Baseline</c:v>
                </c:pt>
              </c:strCache>
            </c:strRef>
          </c:tx>
          <c:spPr>
            <a:ln w="25400" cap="rnd">
              <a:noFill/>
              <a:round/>
            </a:ln>
            <a:effectLst/>
          </c:spPr>
          <c:marker>
            <c:symbol val="dash"/>
            <c:size val="6"/>
            <c:spPr>
              <a:solidFill>
                <a:srgbClr val="FFC000"/>
              </a:solidFill>
              <a:ln w="22225">
                <a:solidFill>
                  <a:schemeClr val="accent2"/>
                </a:solidFill>
              </a:ln>
              <a:effectLst/>
            </c:spPr>
          </c:marker>
          <c:cat>
            <c:strRef>
              <c:f>Sheet1!$D$1:$J$1</c:f>
              <c:strCache>
                <c:ptCount val="7"/>
                <c:pt idx="0">
                  <c:v>κA</c:v>
                </c:pt>
                <c:pt idx="1">
                  <c:v>κV</c:v>
                </c:pt>
                <c:pt idx="2">
                  <c:v>κSC</c:v>
                </c:pt>
                <c:pt idx="3">
                  <c:v>κPC</c:v>
                </c:pt>
                <c:pt idx="4">
                  <c:v>α</c:v>
                </c:pt>
                <c:pt idx="5">
                  <c:v>γ</c:v>
                </c:pt>
                <c:pt idx="6">
                  <c:v>μ</c:v>
                </c:pt>
              </c:strCache>
            </c:strRef>
          </c:cat>
          <c:val>
            <c:numRef>
              <c:f>Sheet1!$D$3:$J$3</c:f>
              <c:numCache>
                <c:formatCode>General</c:formatCode>
                <c:ptCount val="7"/>
                <c:pt idx="0">
                  <c:v>1929.12</c:v>
                </c:pt>
                <c:pt idx="1">
                  <c:v>1929.12</c:v>
                </c:pt>
                <c:pt idx="2">
                  <c:v>1929.12</c:v>
                </c:pt>
                <c:pt idx="3">
                  <c:v>1929.12</c:v>
                </c:pt>
                <c:pt idx="4">
                  <c:v>1929.12</c:v>
                </c:pt>
                <c:pt idx="5">
                  <c:v>1929.12</c:v>
                </c:pt>
                <c:pt idx="6">
                  <c:v>1929.12</c:v>
                </c:pt>
              </c:numCache>
            </c:numRef>
          </c:val>
          <c:smooth val="0"/>
          <c:extLst>
            <c:ext xmlns:c16="http://schemas.microsoft.com/office/drawing/2014/chart" uri="{C3380CC4-5D6E-409C-BE32-E72D297353CC}">
              <c16:uniqueId val="{00000000-594D-46DC-B999-E937FA811BF3}"/>
            </c:ext>
          </c:extLst>
        </c:ser>
        <c:ser>
          <c:idx val="0"/>
          <c:order val="0"/>
          <c:tx>
            <c:strRef>
              <c:f>Sheet1!$C$2</c:f>
              <c:strCache>
                <c:ptCount val="1"/>
                <c:pt idx="0">
                  <c:v>Parameter scaled by 1.5</c:v>
                </c:pt>
              </c:strCache>
            </c:strRef>
          </c:tx>
          <c:spPr>
            <a:ln w="25400" cap="rnd">
              <a:noFill/>
              <a:round/>
            </a:ln>
            <a:effectLst/>
          </c:spPr>
          <c:marker>
            <c:symbol val="square"/>
            <c:size val="5"/>
            <c:spPr>
              <a:noFill/>
              <a:ln w="22225">
                <a:solidFill>
                  <a:srgbClr val="0070C0"/>
                </a:solidFill>
              </a:ln>
              <a:effectLst/>
            </c:spPr>
          </c:marker>
          <c:val>
            <c:numRef>
              <c:f>Sheet1!$D$2:$J$2</c:f>
              <c:numCache>
                <c:formatCode>General</c:formatCode>
                <c:ptCount val="7"/>
                <c:pt idx="0">
                  <c:v>1875.19</c:v>
                </c:pt>
                <c:pt idx="1">
                  <c:v>2686.69</c:v>
                </c:pt>
                <c:pt idx="2">
                  <c:v>1745.07</c:v>
                </c:pt>
                <c:pt idx="3">
                  <c:v>1918.31</c:v>
                </c:pt>
                <c:pt idx="4">
                  <c:v>1980.62</c:v>
                </c:pt>
                <c:pt idx="5">
                  <c:v>2026.39</c:v>
                </c:pt>
                <c:pt idx="6">
                  <c:v>1929.12</c:v>
                </c:pt>
              </c:numCache>
            </c:numRef>
          </c:val>
          <c:smooth val="0"/>
          <c:extLst>
            <c:ext xmlns:c16="http://schemas.microsoft.com/office/drawing/2014/chart" uri="{C3380CC4-5D6E-409C-BE32-E72D297353CC}">
              <c16:uniqueId val="{00000001-594D-46DC-B999-E937FA811BF3}"/>
            </c:ext>
          </c:extLst>
        </c:ser>
        <c:ser>
          <c:idx val="2"/>
          <c:order val="2"/>
          <c:tx>
            <c:strRef>
              <c:f>Sheet1!$C$4</c:f>
              <c:strCache>
                <c:ptCount val="1"/>
                <c:pt idx="0">
                  <c:v>Parameter scaled by 0.5</c:v>
                </c:pt>
              </c:strCache>
            </c:strRef>
          </c:tx>
          <c:spPr>
            <a:ln w="25400" cap="rnd">
              <a:noFill/>
              <a:round/>
            </a:ln>
            <a:effectLst/>
          </c:spPr>
          <c:marker>
            <c:symbol val="circle"/>
            <c:size val="6"/>
            <c:spPr>
              <a:noFill/>
              <a:ln w="22225">
                <a:solidFill>
                  <a:srgbClr val="0070C0"/>
                </a:solidFill>
              </a:ln>
              <a:effectLst/>
            </c:spPr>
          </c:marker>
          <c:val>
            <c:numRef>
              <c:f>Sheet1!$D$4:$J$4</c:f>
              <c:numCache>
                <c:formatCode>General</c:formatCode>
                <c:ptCount val="7"/>
                <c:pt idx="0">
                  <c:v>1986.43</c:v>
                </c:pt>
                <c:pt idx="1">
                  <c:v>1070.32</c:v>
                </c:pt>
                <c:pt idx="2">
                  <c:v>2156.58</c:v>
                </c:pt>
                <c:pt idx="3">
                  <c:v>1940.06</c:v>
                </c:pt>
                <c:pt idx="4">
                  <c:v>1789.65</c:v>
                </c:pt>
                <c:pt idx="5">
                  <c:v>1686.64</c:v>
                </c:pt>
                <c:pt idx="6">
                  <c:v>1929.12</c:v>
                </c:pt>
              </c:numCache>
            </c:numRef>
          </c:val>
          <c:smooth val="0"/>
          <c:extLst>
            <c:ext xmlns:c16="http://schemas.microsoft.com/office/drawing/2014/chart" uri="{C3380CC4-5D6E-409C-BE32-E72D297353CC}">
              <c16:uniqueId val="{00000002-594D-46DC-B999-E937FA811BF3}"/>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axId val="431313048"/>
        <c:axId val="431310304"/>
      </c:stockChart>
      <c:catAx>
        <c:axId val="43131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31310304"/>
        <c:crosses val="autoZero"/>
        <c:auto val="1"/>
        <c:lblAlgn val="ctr"/>
        <c:lblOffset val="100"/>
        <c:noMultiLvlLbl val="0"/>
      </c:catAx>
      <c:valAx>
        <c:axId val="431310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Cases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31313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1"/>
          <c:order val="1"/>
          <c:tx>
            <c:strRef>
              <c:f>Sheet1!$C$10</c:f>
              <c:strCache>
                <c:ptCount val="1"/>
                <c:pt idx="0">
                  <c:v>Baseline</c:v>
                </c:pt>
              </c:strCache>
            </c:strRef>
          </c:tx>
          <c:spPr>
            <a:ln w="25400" cap="rnd">
              <a:noFill/>
              <a:round/>
            </a:ln>
            <a:effectLst/>
          </c:spPr>
          <c:marker>
            <c:symbol val="dash"/>
            <c:size val="5"/>
            <c:spPr>
              <a:solidFill>
                <a:srgbClr val="0070C0"/>
              </a:solidFill>
              <a:ln w="22225">
                <a:solidFill>
                  <a:schemeClr val="accent2"/>
                </a:solidFill>
              </a:ln>
              <a:effectLst/>
            </c:spPr>
          </c:marker>
          <c:cat>
            <c:strRef>
              <c:f>Sheet1!$D$8:$J$8</c:f>
              <c:strCache>
                <c:ptCount val="7"/>
                <c:pt idx="0">
                  <c:v>κA</c:v>
                </c:pt>
                <c:pt idx="1">
                  <c:v>κV</c:v>
                </c:pt>
                <c:pt idx="2">
                  <c:v>κSC</c:v>
                </c:pt>
                <c:pt idx="3">
                  <c:v>κPC</c:v>
                </c:pt>
                <c:pt idx="4">
                  <c:v>α</c:v>
                </c:pt>
                <c:pt idx="5">
                  <c:v>γ</c:v>
                </c:pt>
                <c:pt idx="6">
                  <c:v>μ</c:v>
                </c:pt>
              </c:strCache>
            </c:strRef>
          </c:cat>
          <c:val>
            <c:numRef>
              <c:f>Sheet1!$D$10:$J$10</c:f>
              <c:numCache>
                <c:formatCode>General</c:formatCode>
                <c:ptCount val="7"/>
                <c:pt idx="0">
                  <c:v>1638.06</c:v>
                </c:pt>
                <c:pt idx="1">
                  <c:v>1638.06</c:v>
                </c:pt>
                <c:pt idx="2">
                  <c:v>1638.06</c:v>
                </c:pt>
                <c:pt idx="3">
                  <c:v>1638.06</c:v>
                </c:pt>
                <c:pt idx="4">
                  <c:v>1638.06</c:v>
                </c:pt>
                <c:pt idx="5">
                  <c:v>1638.06</c:v>
                </c:pt>
                <c:pt idx="6">
                  <c:v>1638.06</c:v>
                </c:pt>
              </c:numCache>
            </c:numRef>
          </c:val>
          <c:smooth val="0"/>
          <c:extLst>
            <c:ext xmlns:c16="http://schemas.microsoft.com/office/drawing/2014/chart" uri="{C3380CC4-5D6E-409C-BE32-E72D297353CC}">
              <c16:uniqueId val="{00000000-DE73-4150-93CF-DAB843DDC484}"/>
            </c:ext>
          </c:extLst>
        </c:ser>
        <c:ser>
          <c:idx val="0"/>
          <c:order val="0"/>
          <c:tx>
            <c:strRef>
              <c:f>Sheet1!$C$9</c:f>
              <c:strCache>
                <c:ptCount val="1"/>
                <c:pt idx="0">
                  <c:v>Parameter scaled by 1.5</c:v>
                </c:pt>
              </c:strCache>
            </c:strRef>
          </c:tx>
          <c:spPr>
            <a:ln w="25400" cap="rnd">
              <a:noFill/>
              <a:round/>
            </a:ln>
            <a:effectLst/>
          </c:spPr>
          <c:marker>
            <c:symbol val="square"/>
            <c:size val="5"/>
            <c:spPr>
              <a:noFill/>
              <a:ln w="22225">
                <a:solidFill>
                  <a:srgbClr val="0070C0"/>
                </a:solidFill>
              </a:ln>
              <a:effectLst/>
            </c:spPr>
          </c:marker>
          <c:val>
            <c:numRef>
              <c:f>Sheet1!$D$9:$J$9</c:f>
              <c:numCache>
                <c:formatCode>General</c:formatCode>
                <c:ptCount val="7"/>
                <c:pt idx="0">
                  <c:v>1673.48</c:v>
                </c:pt>
                <c:pt idx="1">
                  <c:v>2421.67</c:v>
                </c:pt>
                <c:pt idx="2">
                  <c:v>1406.06</c:v>
                </c:pt>
                <c:pt idx="3">
                  <c:v>1615.88</c:v>
                </c:pt>
                <c:pt idx="4">
                  <c:v>1700.35</c:v>
                </c:pt>
                <c:pt idx="5">
                  <c:v>1785.09</c:v>
                </c:pt>
                <c:pt idx="6">
                  <c:v>1638.06</c:v>
                </c:pt>
              </c:numCache>
            </c:numRef>
          </c:val>
          <c:smooth val="0"/>
          <c:extLst>
            <c:ext xmlns:c16="http://schemas.microsoft.com/office/drawing/2014/chart" uri="{C3380CC4-5D6E-409C-BE32-E72D297353CC}">
              <c16:uniqueId val="{00000001-DE73-4150-93CF-DAB843DDC484}"/>
            </c:ext>
          </c:extLst>
        </c:ser>
        <c:ser>
          <c:idx val="2"/>
          <c:order val="2"/>
          <c:tx>
            <c:strRef>
              <c:f>Sheet1!$C$11</c:f>
              <c:strCache>
                <c:ptCount val="1"/>
                <c:pt idx="0">
                  <c:v>Parameter scaled by 0.5</c:v>
                </c:pt>
              </c:strCache>
            </c:strRef>
          </c:tx>
          <c:spPr>
            <a:ln w="25400" cap="rnd">
              <a:noFill/>
              <a:round/>
            </a:ln>
            <a:effectLst/>
          </c:spPr>
          <c:marker>
            <c:symbol val="circle"/>
            <c:size val="6"/>
            <c:spPr>
              <a:noFill/>
              <a:ln w="22225">
                <a:solidFill>
                  <a:srgbClr val="0070C0"/>
                </a:solidFill>
              </a:ln>
              <a:effectLst/>
            </c:spPr>
          </c:marker>
          <c:val>
            <c:numRef>
              <c:f>Sheet1!$D$11:$J$11</c:f>
              <c:numCache>
                <c:formatCode>General</c:formatCode>
                <c:ptCount val="7"/>
                <c:pt idx="0">
                  <c:v>1602.64</c:v>
                </c:pt>
                <c:pt idx="1">
                  <c:v>854.45</c:v>
                </c:pt>
                <c:pt idx="2">
                  <c:v>1961.74</c:v>
                </c:pt>
                <c:pt idx="3">
                  <c:v>1660.85</c:v>
                </c:pt>
                <c:pt idx="4">
                  <c:v>1475.99</c:v>
                </c:pt>
                <c:pt idx="5">
                  <c:v>1314.07</c:v>
                </c:pt>
                <c:pt idx="6">
                  <c:v>1638.06</c:v>
                </c:pt>
              </c:numCache>
            </c:numRef>
          </c:val>
          <c:smooth val="0"/>
          <c:extLst>
            <c:ext xmlns:c16="http://schemas.microsoft.com/office/drawing/2014/chart" uri="{C3380CC4-5D6E-409C-BE32-E72D297353CC}">
              <c16:uniqueId val="{00000002-DE73-4150-93CF-DAB843DDC484}"/>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axId val="431312264"/>
        <c:axId val="492683312"/>
      </c:stockChart>
      <c:catAx>
        <c:axId val="43131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92683312"/>
        <c:crosses val="autoZero"/>
        <c:auto val="1"/>
        <c:lblAlgn val="ctr"/>
        <c:lblOffset val="100"/>
        <c:noMultiLvlLbl val="0"/>
      </c:catAx>
      <c:valAx>
        <c:axId val="492683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Cases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31312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D398-C95A-44D8-AE09-311A20B6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 Stout</dc:creator>
  <cp:keywords/>
  <dc:description/>
  <cp:lastModifiedBy>Renata Ivanek Miojevic</cp:lastModifiedBy>
  <cp:revision>2</cp:revision>
  <cp:lastPrinted>2019-05-02T17:29:00Z</cp:lastPrinted>
  <dcterms:created xsi:type="dcterms:W3CDTF">2019-10-29T04:46:00Z</dcterms:created>
  <dcterms:modified xsi:type="dcterms:W3CDTF">2019-10-29T04:46:00Z</dcterms:modified>
</cp:coreProperties>
</file>