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B7424" w14:textId="72F8DA20" w:rsidR="00DA488E" w:rsidRDefault="00DA488E" w:rsidP="00DA488E">
      <w:pPr>
        <w:pStyle w:val="NormalWeb"/>
        <w:spacing w:before="0" w:beforeAutospacing="0" w:after="0" w:afterAutospacing="0"/>
        <w:jc w:val="center"/>
        <w:rPr>
          <w:b/>
          <w:color w:val="000000" w:themeColor="text1"/>
          <w:lang w:val="en-GB"/>
        </w:rPr>
      </w:pPr>
      <w:r w:rsidRPr="00B81B22">
        <w:rPr>
          <w:b/>
          <w:color w:val="000000" w:themeColor="text1"/>
          <w:lang w:val="en-GB"/>
        </w:rPr>
        <w:t>Electronic Supplementary Materials</w:t>
      </w:r>
    </w:p>
    <w:p w14:paraId="4FD4F8BB" w14:textId="77777777" w:rsidR="00CE41DD" w:rsidRPr="00B81B22" w:rsidRDefault="00CE41DD" w:rsidP="00DA488E">
      <w:pPr>
        <w:pStyle w:val="NormalWeb"/>
        <w:spacing w:before="0" w:beforeAutospacing="0" w:after="0" w:afterAutospacing="0"/>
        <w:jc w:val="center"/>
        <w:rPr>
          <w:b/>
          <w:color w:val="000000" w:themeColor="text1"/>
          <w:lang w:val="en-GB"/>
        </w:rPr>
      </w:pPr>
    </w:p>
    <w:p w14:paraId="589240D7" w14:textId="77777777" w:rsidR="00C363A6" w:rsidRPr="00C363A6" w:rsidRDefault="00C363A6" w:rsidP="00C363A6">
      <w:pPr>
        <w:pStyle w:val="Hoofdtekst"/>
        <w:jc w:val="both"/>
        <w:rPr>
          <w:rFonts w:ascii="Times New Roman" w:hAnsi="Times New Roman" w:cs="Times New Roman"/>
          <w:color w:val="000000" w:themeColor="text1"/>
          <w:sz w:val="20"/>
          <w:szCs w:val="20"/>
          <w:lang w:val="en-GB"/>
        </w:rPr>
      </w:pPr>
      <w:r w:rsidRPr="00C363A6">
        <w:rPr>
          <w:rFonts w:ascii="Times New Roman" w:hAnsi="Times New Roman" w:cs="Times New Roman"/>
          <w:b/>
          <w:i/>
          <w:color w:val="000000" w:themeColor="text1"/>
          <w:sz w:val="20"/>
          <w:szCs w:val="20"/>
          <w:lang w:val="en-GB"/>
        </w:rPr>
        <w:t>Authors:</w:t>
      </w:r>
      <w:r w:rsidRPr="00C363A6">
        <w:rPr>
          <w:rFonts w:ascii="Times New Roman" w:hAnsi="Times New Roman" w:cs="Times New Roman"/>
          <w:color w:val="000000" w:themeColor="text1"/>
          <w:sz w:val="20"/>
          <w:szCs w:val="20"/>
          <w:lang w:val="en-GB"/>
        </w:rPr>
        <w:t xml:space="preserve"> </w:t>
      </w:r>
    </w:p>
    <w:p w14:paraId="70A21B11" w14:textId="5AD99D3C" w:rsidR="00C8478B" w:rsidRPr="00B81B22" w:rsidRDefault="00C8478B" w:rsidP="00C8478B">
      <w:pPr>
        <w:pStyle w:val="Hoofdtekst"/>
        <w:jc w:val="both"/>
        <w:rPr>
          <w:rFonts w:ascii="Times New Roman" w:hAnsi="Times New Roman" w:cs="Times New Roman"/>
          <w:color w:val="000000" w:themeColor="text1"/>
          <w:sz w:val="20"/>
          <w:szCs w:val="20"/>
          <w:lang w:val="en-GB"/>
        </w:rPr>
      </w:pPr>
      <w:r w:rsidRPr="00B81B22">
        <w:rPr>
          <w:rFonts w:ascii="Times New Roman" w:hAnsi="Times New Roman" w:cs="Times New Roman"/>
          <w:color w:val="000000" w:themeColor="text1"/>
          <w:sz w:val="20"/>
          <w:szCs w:val="20"/>
          <w:lang w:val="en-GB"/>
        </w:rPr>
        <w:t>Hangjian Ling</w:t>
      </w:r>
      <w:r w:rsidRPr="00B81B22">
        <w:rPr>
          <w:rFonts w:ascii="Times New Roman" w:hAnsi="Times New Roman" w:cs="Times New Roman"/>
          <w:color w:val="000000" w:themeColor="text1"/>
          <w:sz w:val="20"/>
          <w:szCs w:val="20"/>
          <w:vertAlign w:val="superscript"/>
          <w:lang w:val="en-GB"/>
        </w:rPr>
        <w:t>1</w:t>
      </w:r>
      <w:r w:rsidR="003A2463">
        <w:rPr>
          <w:rFonts w:ascii="Times New Roman" w:hAnsi="Times New Roman" w:cs="Times New Roman"/>
          <w:color w:val="000000" w:themeColor="text1"/>
          <w:sz w:val="20"/>
          <w:szCs w:val="20"/>
          <w:vertAlign w:val="superscript"/>
          <w:lang w:val="en-GB"/>
        </w:rPr>
        <w:t>,4</w:t>
      </w:r>
      <w:r w:rsidRPr="00B81B22">
        <w:rPr>
          <w:rFonts w:ascii="Times New Roman" w:hAnsi="Times New Roman" w:cs="Times New Roman"/>
          <w:color w:val="000000" w:themeColor="text1"/>
          <w:sz w:val="20"/>
          <w:szCs w:val="20"/>
          <w:lang w:val="en-GB"/>
        </w:rPr>
        <w:t xml:space="preserve">, </w:t>
      </w:r>
      <w:proofErr w:type="spellStart"/>
      <w:r w:rsidRPr="00B81B22">
        <w:rPr>
          <w:rFonts w:ascii="Times New Roman" w:hAnsi="Times New Roman" w:cs="Times New Roman"/>
          <w:color w:val="000000" w:themeColor="text1"/>
          <w:sz w:val="20"/>
          <w:szCs w:val="20"/>
          <w:lang w:val="en-GB"/>
        </w:rPr>
        <w:t>Guillam</w:t>
      </w:r>
      <w:proofErr w:type="spellEnd"/>
      <w:r w:rsidRPr="00B81B22">
        <w:rPr>
          <w:rFonts w:ascii="Times New Roman" w:hAnsi="Times New Roman" w:cs="Times New Roman"/>
          <w:color w:val="000000" w:themeColor="text1"/>
          <w:sz w:val="20"/>
          <w:szCs w:val="20"/>
          <w:lang w:val="en-GB"/>
        </w:rPr>
        <w:t xml:space="preserve"> E. Mclvor</w:t>
      </w:r>
      <w:r w:rsidRPr="00B81B22">
        <w:rPr>
          <w:rFonts w:ascii="Times New Roman" w:hAnsi="Times New Roman" w:cs="Times New Roman"/>
          <w:color w:val="000000" w:themeColor="text1"/>
          <w:sz w:val="20"/>
          <w:szCs w:val="20"/>
          <w:vertAlign w:val="superscript"/>
          <w:lang w:val="en-GB"/>
        </w:rPr>
        <w:t>2</w:t>
      </w:r>
      <w:r w:rsidRPr="00B81B22">
        <w:rPr>
          <w:rFonts w:ascii="Times New Roman" w:hAnsi="Times New Roman" w:cs="Times New Roman"/>
          <w:color w:val="000000" w:themeColor="text1"/>
          <w:sz w:val="20"/>
          <w:szCs w:val="20"/>
          <w:lang w:val="en-GB"/>
        </w:rPr>
        <w:t xml:space="preserve">, </w:t>
      </w:r>
      <w:bookmarkStart w:id="0" w:name="OLE_LINK1"/>
      <w:bookmarkStart w:id="1" w:name="OLE_LINK2"/>
      <w:r w:rsidRPr="00B81B22">
        <w:rPr>
          <w:rFonts w:ascii="Times New Roman" w:hAnsi="Times New Roman" w:cs="Times New Roman"/>
          <w:color w:val="000000" w:themeColor="text1"/>
          <w:sz w:val="20"/>
          <w:szCs w:val="20"/>
          <w:lang w:val="en-GB"/>
        </w:rPr>
        <w:t>Joseph Westley</w:t>
      </w:r>
      <w:r w:rsidRPr="00B81B22">
        <w:rPr>
          <w:rFonts w:ascii="Times New Roman" w:hAnsi="Times New Roman" w:cs="Times New Roman"/>
          <w:color w:val="000000" w:themeColor="text1"/>
          <w:sz w:val="20"/>
          <w:szCs w:val="20"/>
          <w:vertAlign w:val="superscript"/>
          <w:lang w:val="en-GB"/>
        </w:rPr>
        <w:t>2</w:t>
      </w:r>
      <w:bookmarkEnd w:id="0"/>
      <w:bookmarkEnd w:id="1"/>
      <w:r w:rsidRPr="00B81B22">
        <w:rPr>
          <w:rFonts w:ascii="Times New Roman" w:hAnsi="Times New Roman" w:cs="Times New Roman"/>
          <w:color w:val="000000" w:themeColor="text1"/>
          <w:sz w:val="20"/>
          <w:szCs w:val="20"/>
          <w:lang w:val="en-GB"/>
        </w:rPr>
        <w:t>, Kasper van der Vaart</w:t>
      </w:r>
      <w:r w:rsidRPr="00B81B22">
        <w:rPr>
          <w:rFonts w:ascii="Times New Roman" w:hAnsi="Times New Roman" w:cs="Times New Roman"/>
          <w:color w:val="000000" w:themeColor="text1"/>
          <w:sz w:val="20"/>
          <w:szCs w:val="20"/>
          <w:vertAlign w:val="superscript"/>
          <w:lang w:val="en-GB"/>
        </w:rPr>
        <w:t>1</w:t>
      </w:r>
      <w:r w:rsidRPr="00B81B22">
        <w:rPr>
          <w:rFonts w:ascii="Times New Roman" w:hAnsi="Times New Roman" w:cs="Times New Roman"/>
          <w:color w:val="000000" w:themeColor="text1"/>
          <w:sz w:val="20"/>
          <w:szCs w:val="20"/>
          <w:lang w:val="en-GB"/>
        </w:rPr>
        <w:t>, Jennifer Yin</w:t>
      </w:r>
      <w:r w:rsidRPr="00B81B22">
        <w:rPr>
          <w:rFonts w:ascii="Times New Roman" w:hAnsi="Times New Roman" w:cs="Times New Roman"/>
          <w:color w:val="000000" w:themeColor="text1"/>
          <w:sz w:val="20"/>
          <w:szCs w:val="20"/>
          <w:vertAlign w:val="superscript"/>
          <w:lang w:val="en-GB"/>
        </w:rPr>
        <w:t>1</w:t>
      </w:r>
      <w:r w:rsidRPr="00B81B22">
        <w:rPr>
          <w:rFonts w:ascii="Times New Roman" w:hAnsi="Times New Roman" w:cs="Times New Roman"/>
          <w:color w:val="000000" w:themeColor="text1"/>
          <w:sz w:val="20"/>
          <w:szCs w:val="20"/>
          <w:lang w:val="en-GB"/>
        </w:rPr>
        <w:t>, Richard T. Vaughan</w:t>
      </w:r>
      <w:r w:rsidRPr="00B81B22">
        <w:rPr>
          <w:rFonts w:ascii="Times New Roman" w:hAnsi="Times New Roman" w:cs="Times New Roman"/>
          <w:color w:val="000000" w:themeColor="text1"/>
          <w:sz w:val="20"/>
          <w:szCs w:val="20"/>
          <w:vertAlign w:val="superscript"/>
          <w:lang w:val="en-GB"/>
        </w:rPr>
        <w:t>3</w:t>
      </w:r>
      <w:r w:rsidRPr="00B81B22">
        <w:rPr>
          <w:rFonts w:ascii="Times New Roman" w:hAnsi="Times New Roman" w:cs="Times New Roman"/>
          <w:color w:val="000000" w:themeColor="text1"/>
          <w:sz w:val="20"/>
          <w:szCs w:val="20"/>
          <w:lang w:val="en-GB"/>
        </w:rPr>
        <w:t>, Alex Thornton</w:t>
      </w:r>
      <w:r w:rsidRPr="00B81B22">
        <w:rPr>
          <w:rFonts w:ascii="Times New Roman" w:hAnsi="Times New Roman" w:cs="Times New Roman"/>
          <w:color w:val="000000" w:themeColor="text1"/>
          <w:sz w:val="20"/>
          <w:szCs w:val="20"/>
          <w:vertAlign w:val="superscript"/>
          <w:lang w:val="en-GB"/>
        </w:rPr>
        <w:t>2</w:t>
      </w:r>
      <w:r w:rsidRPr="00B81B22">
        <w:rPr>
          <w:rFonts w:ascii="Times New Roman" w:hAnsi="Times New Roman" w:cs="Times New Roman"/>
          <w:color w:val="000000" w:themeColor="text1"/>
          <w:sz w:val="20"/>
          <w:szCs w:val="20"/>
          <w:lang w:val="en-GB"/>
        </w:rPr>
        <w:t>*, Nicholas T. Ouellette</w:t>
      </w:r>
      <w:r w:rsidRPr="00B81B22">
        <w:rPr>
          <w:rFonts w:ascii="Times New Roman" w:hAnsi="Times New Roman" w:cs="Times New Roman"/>
          <w:color w:val="000000" w:themeColor="text1"/>
          <w:sz w:val="20"/>
          <w:szCs w:val="20"/>
          <w:vertAlign w:val="superscript"/>
          <w:lang w:val="en-GB"/>
        </w:rPr>
        <w:t>1</w:t>
      </w:r>
      <w:r w:rsidRPr="00B81B22">
        <w:rPr>
          <w:rFonts w:ascii="Times New Roman" w:hAnsi="Times New Roman" w:cs="Times New Roman"/>
          <w:color w:val="000000" w:themeColor="text1"/>
          <w:sz w:val="20"/>
          <w:szCs w:val="20"/>
          <w:lang w:val="en-GB"/>
        </w:rPr>
        <w:t>*</w:t>
      </w:r>
    </w:p>
    <w:p w14:paraId="6E24EE5A" w14:textId="77777777" w:rsidR="00C363A6" w:rsidRPr="00C363A6" w:rsidRDefault="00C363A6" w:rsidP="00C363A6">
      <w:pPr>
        <w:pStyle w:val="Hoofdtekst"/>
        <w:jc w:val="both"/>
        <w:rPr>
          <w:rFonts w:ascii="Times New Roman" w:hAnsi="Times New Roman" w:cs="Times New Roman"/>
          <w:color w:val="000000" w:themeColor="text1"/>
          <w:sz w:val="20"/>
          <w:szCs w:val="20"/>
          <w:lang w:val="en-GB"/>
        </w:rPr>
      </w:pPr>
    </w:p>
    <w:p w14:paraId="19D8E9E9" w14:textId="77777777" w:rsidR="00C363A6" w:rsidRPr="00C363A6" w:rsidRDefault="00C363A6" w:rsidP="00C363A6">
      <w:pPr>
        <w:pStyle w:val="Hoofdtekst"/>
        <w:jc w:val="both"/>
        <w:rPr>
          <w:rFonts w:ascii="Times New Roman" w:hAnsi="Times New Roman" w:cs="Times New Roman"/>
          <w:color w:val="000000" w:themeColor="text1"/>
          <w:sz w:val="20"/>
          <w:szCs w:val="20"/>
          <w:lang w:val="en-GB"/>
        </w:rPr>
      </w:pPr>
      <w:r w:rsidRPr="00C363A6">
        <w:rPr>
          <w:rFonts w:ascii="Times New Roman" w:hAnsi="Times New Roman" w:cs="Times New Roman"/>
          <w:color w:val="000000" w:themeColor="text1"/>
          <w:sz w:val="20"/>
          <w:szCs w:val="20"/>
          <w:vertAlign w:val="superscript"/>
          <w:lang w:val="en-GB"/>
        </w:rPr>
        <w:t>1</w:t>
      </w:r>
      <w:r w:rsidRPr="00C363A6">
        <w:rPr>
          <w:rFonts w:ascii="Times New Roman" w:hAnsi="Times New Roman" w:cs="Times New Roman"/>
          <w:color w:val="000000" w:themeColor="text1"/>
          <w:sz w:val="20"/>
          <w:szCs w:val="20"/>
          <w:lang w:val="en-GB"/>
        </w:rPr>
        <w:t>Department of Civil and Environmental Engineering, Stanford University, Stanford, CA USA;</w:t>
      </w:r>
    </w:p>
    <w:p w14:paraId="319242D2" w14:textId="77777777" w:rsidR="00C363A6" w:rsidRPr="00C363A6" w:rsidRDefault="00C363A6" w:rsidP="00C363A6">
      <w:pPr>
        <w:pStyle w:val="Hoofdtekst"/>
        <w:jc w:val="both"/>
        <w:rPr>
          <w:rFonts w:ascii="Times New Roman" w:hAnsi="Times New Roman" w:cs="Times New Roman"/>
          <w:color w:val="000000" w:themeColor="text1"/>
          <w:sz w:val="20"/>
          <w:szCs w:val="20"/>
          <w:lang w:val="en-GB"/>
        </w:rPr>
      </w:pPr>
      <w:r w:rsidRPr="00C363A6">
        <w:rPr>
          <w:rFonts w:ascii="Times New Roman" w:hAnsi="Times New Roman" w:cs="Times New Roman"/>
          <w:color w:val="000000" w:themeColor="text1"/>
          <w:sz w:val="20"/>
          <w:szCs w:val="20"/>
          <w:vertAlign w:val="superscript"/>
          <w:lang w:val="en-GB"/>
        </w:rPr>
        <w:t>2</w:t>
      </w:r>
      <w:r w:rsidRPr="00C363A6">
        <w:rPr>
          <w:rFonts w:ascii="Times New Roman" w:hAnsi="Times New Roman" w:cs="Times New Roman"/>
          <w:color w:val="000000" w:themeColor="text1"/>
          <w:sz w:val="20"/>
          <w:szCs w:val="20"/>
          <w:lang w:val="en-GB"/>
        </w:rPr>
        <w:t>Center for Ecology and Conservation, University of Exeter, Penryn, UK;</w:t>
      </w:r>
    </w:p>
    <w:p w14:paraId="531A4E73" w14:textId="77777777" w:rsidR="00C363A6" w:rsidRPr="00C363A6" w:rsidRDefault="00C363A6" w:rsidP="00C363A6">
      <w:pPr>
        <w:pStyle w:val="Hoofdtekst"/>
        <w:jc w:val="both"/>
        <w:outlineLvl w:val="0"/>
        <w:rPr>
          <w:rFonts w:ascii="Times New Roman" w:hAnsi="Times New Roman" w:cs="Times New Roman"/>
          <w:color w:val="000000" w:themeColor="text1"/>
          <w:sz w:val="20"/>
          <w:szCs w:val="20"/>
          <w:lang w:val="en-GB"/>
        </w:rPr>
      </w:pPr>
      <w:r w:rsidRPr="00C363A6">
        <w:rPr>
          <w:rFonts w:ascii="Times New Roman" w:hAnsi="Times New Roman" w:cs="Times New Roman"/>
          <w:color w:val="000000" w:themeColor="text1"/>
          <w:sz w:val="20"/>
          <w:szCs w:val="20"/>
          <w:vertAlign w:val="superscript"/>
          <w:lang w:val="en-GB"/>
        </w:rPr>
        <w:t>3</w:t>
      </w:r>
      <w:r w:rsidRPr="00C363A6">
        <w:rPr>
          <w:rFonts w:ascii="Times New Roman" w:hAnsi="Times New Roman" w:cs="Times New Roman"/>
          <w:color w:val="000000" w:themeColor="text1"/>
          <w:sz w:val="20"/>
          <w:szCs w:val="20"/>
          <w:lang w:val="en-GB"/>
        </w:rPr>
        <w:t>School of Computing Science, Simon Fraser University, Burnaby, Canada</w:t>
      </w:r>
    </w:p>
    <w:p w14:paraId="340848AD" w14:textId="77777777" w:rsidR="003A2463" w:rsidRPr="00CB2A51" w:rsidRDefault="003A2463" w:rsidP="003A2463">
      <w:pPr>
        <w:pStyle w:val="Hoofdtekst"/>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vertAlign w:val="superscript"/>
          <w:lang w:val="en-GB"/>
        </w:rPr>
        <w:t>4</w:t>
      </w:r>
      <w:r w:rsidRPr="00CB2A51">
        <w:rPr>
          <w:rFonts w:ascii="Times New Roman" w:hAnsi="Times New Roman" w:cs="Times New Roman"/>
          <w:color w:val="000000" w:themeColor="text1"/>
          <w:sz w:val="20"/>
          <w:szCs w:val="20"/>
          <w:lang w:val="en-GB"/>
        </w:rPr>
        <w:t>Department of Mechanical Engineering, University of Massachusetts Dartmouth, North Dartmouth, MA USA;</w:t>
      </w:r>
    </w:p>
    <w:p w14:paraId="33407BA7" w14:textId="77777777" w:rsidR="00C363A6" w:rsidRPr="00C363A6" w:rsidRDefault="00C363A6" w:rsidP="00C363A6">
      <w:pPr>
        <w:jc w:val="both"/>
        <w:outlineLvl w:val="0"/>
        <w:rPr>
          <w:rFonts w:ascii="Times New Roman" w:hAnsi="Times New Roman" w:cs="Times New Roman"/>
          <w:b/>
          <w:i/>
          <w:color w:val="000000" w:themeColor="text1"/>
          <w:sz w:val="20"/>
          <w:szCs w:val="20"/>
          <w:lang w:val="en-GB"/>
        </w:rPr>
      </w:pPr>
    </w:p>
    <w:p w14:paraId="4BD48265" w14:textId="77777777" w:rsidR="00C363A6" w:rsidRPr="00C363A6" w:rsidRDefault="00C363A6" w:rsidP="00C363A6">
      <w:pPr>
        <w:jc w:val="both"/>
        <w:outlineLvl w:val="0"/>
        <w:rPr>
          <w:rFonts w:ascii="Times New Roman" w:hAnsi="Times New Roman" w:cs="Times New Roman"/>
          <w:b/>
          <w:i/>
          <w:color w:val="000000" w:themeColor="text1"/>
          <w:sz w:val="20"/>
          <w:szCs w:val="20"/>
          <w:lang w:val="en-GB"/>
        </w:rPr>
      </w:pPr>
      <w:r w:rsidRPr="00C363A6">
        <w:rPr>
          <w:rFonts w:ascii="Times New Roman" w:hAnsi="Times New Roman" w:cs="Times New Roman"/>
          <w:b/>
          <w:i/>
          <w:color w:val="000000" w:themeColor="text1"/>
          <w:sz w:val="20"/>
          <w:szCs w:val="20"/>
          <w:lang w:val="en-GB"/>
        </w:rPr>
        <w:t xml:space="preserve">Correspondence: </w:t>
      </w:r>
    </w:p>
    <w:p w14:paraId="329B3688" w14:textId="77777777" w:rsidR="00C363A6" w:rsidRPr="00C363A6" w:rsidRDefault="00C363A6" w:rsidP="00C363A6">
      <w:pPr>
        <w:jc w:val="both"/>
        <w:outlineLvl w:val="0"/>
        <w:rPr>
          <w:rFonts w:ascii="Times New Roman" w:hAnsi="Times New Roman" w:cs="Times New Roman"/>
          <w:color w:val="000000" w:themeColor="text1"/>
          <w:sz w:val="20"/>
          <w:szCs w:val="20"/>
          <w:lang w:val="en-GB"/>
        </w:rPr>
      </w:pPr>
      <w:r w:rsidRPr="00C363A6">
        <w:rPr>
          <w:rFonts w:ascii="Times New Roman" w:hAnsi="Times New Roman" w:cs="Times New Roman"/>
          <w:color w:val="000000" w:themeColor="text1"/>
          <w:sz w:val="20"/>
          <w:szCs w:val="20"/>
          <w:lang w:val="en-GB"/>
        </w:rPr>
        <w:t>Alex Thornton, Email: alex.thornton@exeter.ac.uk</w:t>
      </w:r>
    </w:p>
    <w:p w14:paraId="0787D115" w14:textId="77777777" w:rsidR="00C363A6" w:rsidRPr="00C363A6" w:rsidRDefault="00C363A6" w:rsidP="00C363A6">
      <w:pPr>
        <w:jc w:val="both"/>
        <w:outlineLvl w:val="0"/>
        <w:rPr>
          <w:rFonts w:ascii="Times New Roman" w:hAnsi="Times New Roman" w:cs="Times New Roman"/>
          <w:color w:val="000000" w:themeColor="text1"/>
          <w:sz w:val="20"/>
          <w:szCs w:val="20"/>
          <w:lang w:val="en-GB"/>
        </w:rPr>
      </w:pPr>
      <w:r w:rsidRPr="00C363A6">
        <w:rPr>
          <w:rFonts w:ascii="Times New Roman" w:hAnsi="Times New Roman" w:cs="Times New Roman"/>
          <w:color w:val="000000" w:themeColor="text1"/>
          <w:sz w:val="20"/>
          <w:szCs w:val="20"/>
          <w:lang w:val="en-GB"/>
        </w:rPr>
        <w:t>Nicholas T. Ouellette, Email: nto@stanford.edu</w:t>
      </w:r>
    </w:p>
    <w:p w14:paraId="006CC5A9" w14:textId="77777777" w:rsidR="00C363A6" w:rsidRPr="00C363A6" w:rsidRDefault="00C363A6" w:rsidP="00C363A6">
      <w:pPr>
        <w:jc w:val="both"/>
        <w:outlineLvl w:val="0"/>
        <w:rPr>
          <w:rFonts w:ascii="Times New Roman" w:hAnsi="Times New Roman" w:cs="Times New Roman"/>
          <w:b/>
          <w:color w:val="000000" w:themeColor="text1"/>
          <w:kern w:val="24"/>
          <w:szCs w:val="22"/>
          <w:lang w:val="en-GB"/>
        </w:rPr>
      </w:pPr>
    </w:p>
    <w:p w14:paraId="67E78C41" w14:textId="77777777" w:rsidR="00C363A6" w:rsidRPr="00C363A6" w:rsidRDefault="00C363A6" w:rsidP="00C363A6">
      <w:pPr>
        <w:pStyle w:val="Hoofdtekst"/>
        <w:jc w:val="both"/>
        <w:rPr>
          <w:rFonts w:ascii="Times New Roman" w:hAnsi="Times New Roman" w:cs="Times New Roman"/>
          <w:b/>
          <w:i/>
          <w:color w:val="000000" w:themeColor="text1"/>
          <w:sz w:val="20"/>
          <w:szCs w:val="20"/>
          <w:lang w:val="en-GB"/>
        </w:rPr>
      </w:pPr>
      <w:r w:rsidRPr="00C363A6">
        <w:rPr>
          <w:rFonts w:ascii="Times New Roman" w:hAnsi="Times New Roman" w:cs="Times New Roman"/>
          <w:b/>
          <w:i/>
          <w:color w:val="000000" w:themeColor="text1"/>
          <w:sz w:val="20"/>
          <w:szCs w:val="20"/>
          <w:lang w:val="en-GB"/>
        </w:rPr>
        <w:t xml:space="preserve">Article Title: </w:t>
      </w:r>
    </w:p>
    <w:p w14:paraId="6714F969" w14:textId="77777777" w:rsidR="00F1263F" w:rsidRPr="00F1263F" w:rsidRDefault="00F1263F" w:rsidP="00F1263F">
      <w:pPr>
        <w:jc w:val="both"/>
        <w:rPr>
          <w:rFonts w:ascii="Times New Roman" w:hAnsi="Times New Roman" w:cs="Times New Roman"/>
          <w:color w:val="000000" w:themeColor="text1"/>
          <w:sz w:val="22"/>
          <w:szCs w:val="22"/>
          <w:lang w:val="en-GB"/>
        </w:rPr>
      </w:pPr>
      <w:r w:rsidRPr="00F1263F">
        <w:rPr>
          <w:rFonts w:ascii="Times New Roman" w:hAnsi="Times New Roman" w:cs="Times New Roman"/>
          <w:color w:val="000000" w:themeColor="text1"/>
          <w:sz w:val="22"/>
          <w:szCs w:val="22"/>
          <w:lang w:val="en-GB"/>
        </w:rPr>
        <w:t>Collective turns in jackdaw flocks: kinematics and information transfer</w:t>
      </w:r>
    </w:p>
    <w:p w14:paraId="4B895C60" w14:textId="77777777" w:rsidR="00C363A6" w:rsidRPr="00C363A6" w:rsidRDefault="00C363A6" w:rsidP="00C363A6">
      <w:pPr>
        <w:pStyle w:val="Hoofdtekst"/>
        <w:jc w:val="both"/>
        <w:rPr>
          <w:rFonts w:ascii="Times New Roman" w:hAnsi="Times New Roman" w:cs="Times New Roman"/>
          <w:b/>
          <w:i/>
          <w:color w:val="000000" w:themeColor="text1"/>
          <w:sz w:val="20"/>
          <w:szCs w:val="20"/>
          <w:lang w:val="en-GB"/>
        </w:rPr>
      </w:pPr>
    </w:p>
    <w:p w14:paraId="6FA9A7BD" w14:textId="77777777" w:rsidR="00C363A6" w:rsidRPr="00C363A6" w:rsidRDefault="00C363A6" w:rsidP="00C363A6">
      <w:pPr>
        <w:pStyle w:val="Hoofdtekst"/>
        <w:jc w:val="both"/>
        <w:rPr>
          <w:rFonts w:ascii="Times New Roman" w:hAnsi="Times New Roman" w:cs="Times New Roman"/>
          <w:b/>
          <w:i/>
          <w:color w:val="000000" w:themeColor="text1"/>
          <w:sz w:val="20"/>
          <w:szCs w:val="20"/>
          <w:lang w:val="en-GB"/>
        </w:rPr>
      </w:pPr>
      <w:r w:rsidRPr="00C363A6">
        <w:rPr>
          <w:rFonts w:ascii="Times New Roman" w:hAnsi="Times New Roman" w:cs="Times New Roman"/>
          <w:b/>
          <w:i/>
          <w:color w:val="000000" w:themeColor="text1"/>
          <w:sz w:val="20"/>
          <w:szCs w:val="20"/>
          <w:lang w:val="en-GB"/>
        </w:rPr>
        <w:t xml:space="preserve">Journal: </w:t>
      </w:r>
    </w:p>
    <w:p w14:paraId="1D8EBF0E" w14:textId="6409DA02" w:rsidR="00C363A6" w:rsidRPr="003A2463" w:rsidRDefault="00F1263F" w:rsidP="003A2463">
      <w:pPr>
        <w:jc w:val="both"/>
        <w:rPr>
          <w:rFonts w:ascii="Times New Roman" w:hAnsi="Times New Roman" w:cs="Times New Roman"/>
          <w:color w:val="000000" w:themeColor="text1"/>
          <w:sz w:val="22"/>
          <w:szCs w:val="22"/>
          <w:lang w:val="en-GB"/>
        </w:rPr>
      </w:pPr>
      <w:r>
        <w:rPr>
          <w:rFonts w:ascii="Times New Roman" w:hAnsi="Times New Roman" w:cs="Times New Roman"/>
          <w:color w:val="000000" w:themeColor="text1"/>
          <w:sz w:val="22"/>
          <w:szCs w:val="22"/>
          <w:lang w:val="en-GB"/>
        </w:rPr>
        <w:t xml:space="preserve">Journal of The </w:t>
      </w:r>
      <w:r w:rsidR="00C363A6" w:rsidRPr="00C363A6">
        <w:rPr>
          <w:rFonts w:ascii="Times New Roman" w:hAnsi="Times New Roman" w:cs="Times New Roman"/>
          <w:color w:val="000000" w:themeColor="text1"/>
          <w:sz w:val="22"/>
          <w:szCs w:val="22"/>
          <w:lang w:val="en-GB"/>
        </w:rPr>
        <w:t xml:space="preserve">Royal Society </w:t>
      </w:r>
      <w:r>
        <w:rPr>
          <w:rFonts w:ascii="Times New Roman" w:hAnsi="Times New Roman" w:cs="Times New Roman"/>
          <w:color w:val="000000" w:themeColor="text1"/>
          <w:sz w:val="22"/>
          <w:szCs w:val="22"/>
          <w:lang w:val="en-GB"/>
        </w:rPr>
        <w:t>Interface</w:t>
      </w:r>
    </w:p>
    <w:p w14:paraId="1F236877" w14:textId="77777777" w:rsidR="00DA488E" w:rsidRPr="00B81B22" w:rsidRDefault="00DA488E" w:rsidP="00DA488E">
      <w:pPr>
        <w:pStyle w:val="NormalWeb"/>
        <w:spacing w:before="0" w:beforeAutospacing="0" w:after="0" w:afterAutospacing="0"/>
        <w:jc w:val="center"/>
        <w:rPr>
          <w:b/>
          <w:color w:val="000000" w:themeColor="text1"/>
          <w:lang w:val="en-GB"/>
        </w:rPr>
      </w:pPr>
    </w:p>
    <w:p w14:paraId="2C6B5979" w14:textId="77777777" w:rsidR="00DA488E" w:rsidRPr="00B81B22" w:rsidRDefault="00DA488E" w:rsidP="00DA488E">
      <w:pPr>
        <w:rPr>
          <w:rFonts w:ascii="Times New Roman" w:hAnsi="Times New Roman" w:cs="Times New Roman"/>
          <w:i/>
          <w:color w:val="000000" w:themeColor="text1"/>
          <w:sz w:val="22"/>
          <w:szCs w:val="22"/>
          <w:lang w:val="en-GB"/>
        </w:rPr>
      </w:pPr>
      <w:r w:rsidRPr="00B81B22">
        <w:rPr>
          <w:rFonts w:ascii="Times New Roman" w:hAnsi="Times New Roman" w:cs="Times New Roman"/>
          <w:color w:val="000000" w:themeColor="text1"/>
          <w:sz w:val="22"/>
          <w:szCs w:val="22"/>
          <w:lang w:val="en-GB"/>
        </w:rPr>
        <w:t>(a)</w:t>
      </w:r>
      <w:r w:rsidRPr="00B81B22">
        <w:rPr>
          <w:rFonts w:ascii="Times New Roman" w:hAnsi="Times New Roman" w:cs="Times New Roman"/>
          <w:i/>
          <w:color w:val="000000" w:themeColor="text1"/>
          <w:sz w:val="22"/>
          <w:szCs w:val="22"/>
          <w:lang w:val="en-GB"/>
        </w:rPr>
        <w:t xml:space="preserve"> </w:t>
      </w:r>
      <w:r w:rsidRPr="00B81B22">
        <w:rPr>
          <w:rFonts w:ascii="Times New Roman" w:hAnsi="Times New Roman" w:cs="Times New Roman"/>
          <w:i/>
          <w:color w:val="000000" w:themeColor="text1"/>
          <w:sz w:val="22"/>
          <w:szCs w:val="22"/>
          <w:u w:val="single"/>
          <w:lang w:val="en-GB"/>
        </w:rPr>
        <w:t xml:space="preserve">Three-dimensional imaging system </w:t>
      </w:r>
    </w:p>
    <w:p w14:paraId="2D54524C" w14:textId="131A56EF" w:rsidR="00DA488E" w:rsidRPr="00B81B22" w:rsidRDefault="00DA488E" w:rsidP="00DA488E">
      <w:pPr>
        <w:jc w:val="both"/>
        <w:rPr>
          <w:rFonts w:ascii="Times New Roman" w:hAnsi="Times New Roman" w:cs="Times New Roman"/>
          <w:color w:val="000000" w:themeColor="text1"/>
          <w:kern w:val="24"/>
          <w:sz w:val="22"/>
          <w:szCs w:val="22"/>
          <w:lang w:val="en-GB"/>
        </w:rPr>
      </w:pPr>
      <w:r w:rsidRPr="00B81B22">
        <w:rPr>
          <w:rFonts w:ascii="Times New Roman" w:hAnsi="Times New Roman" w:cs="Times New Roman"/>
          <w:color w:val="000000" w:themeColor="text1"/>
          <w:kern w:val="24"/>
          <w:sz w:val="22"/>
          <w:szCs w:val="22"/>
          <w:lang w:val="en-GB"/>
        </w:rPr>
        <w:t xml:space="preserve">A three-dimensional (3D) high-speed imaging system, described in detail previously </w:t>
      </w:r>
      <w:r w:rsidRPr="00B81B22">
        <w:rPr>
          <w:rFonts w:ascii="Times New Roman" w:hAnsi="Times New Roman" w:cs="Times New Roman"/>
          <w:color w:val="000000" w:themeColor="text1"/>
          <w:kern w:val="24"/>
          <w:sz w:val="22"/>
          <w:szCs w:val="22"/>
          <w:lang w:val="en-GB"/>
        </w:rPr>
        <w:fldChar w:fldCharType="begin" w:fldLock="1"/>
      </w:r>
      <w:r w:rsidR="00DA0AE2">
        <w:rPr>
          <w:rFonts w:ascii="Times New Roman" w:hAnsi="Times New Roman" w:cs="Times New Roman"/>
          <w:color w:val="000000" w:themeColor="text1"/>
          <w:kern w:val="24"/>
          <w:sz w:val="22"/>
          <w:szCs w:val="22"/>
          <w:lang w:val="en-GB"/>
        </w:rPr>
        <w:instrText>ADDIN CSL_CITATION {"citationItems":[{"id":"ITEM-1","itemData":{"DOI":"10.1098/rsif.2018.0653","ISSN":"1742-5689","author":[{"dropping-particle":"","family":"Ling","given":"Hangjian","non-dropping-particle":"","parse-names":false,"suffix":""},{"dropping-particle":"","family":"Mclvor","given":"Guillam E","non-dropping-particle":"","parse-names":false,"suffix":""},{"dropping-particle":"","family":"Nagy","given":"Geoff","non-dropping-particle":"","parse-names":false,"suffix":""},{"dropping-particle":"","family":"MohaimenianPour","given":"Sepehr","non-dropping-particle":"","parse-names":false,"suffix":""},{"dropping-particle":"","family":"Vaughan","given":"Richard T","non-dropping-particle":"","parse-names":false,"suffix":""},{"dropping-particle":"","family":"Thornton","given":"Alex","non-dropping-particle":"","parse-names":false,"suffix":""},{"dropping-particle":"","family":"Ouellette","given":"Nicholas T","non-dropping-particle":"","parse-names":false,"suffix":""}],"container-title":"Journal of The Royal Society Interface","id":"ITEM-1","issue":"147","issued":{"date-parts":[["2018","10","24"]]},"page":"20180653","title":"Simultaneous measurements of three-dimensional trajectories and wingbeat frequencies of birds in the field","type":"article-journal","volume":"15"},"uris":["http://www.mendeley.com/documents/?uuid=b2b38077-3ad2-41ef-890e-a91f7f82e9aa"]}],"mendeley":{"formattedCitation":"[1]","plainTextFormattedCitation":"[1]","previouslyFormattedCitation":"[1]"},"properties":{"noteIndex":0},"schema":"https://github.com/citation-style-language/schema/raw/master/csl-citation.json"}</w:instrText>
      </w:r>
      <w:r w:rsidRPr="00B81B22">
        <w:rPr>
          <w:rFonts w:ascii="Times New Roman" w:hAnsi="Times New Roman" w:cs="Times New Roman"/>
          <w:color w:val="000000" w:themeColor="text1"/>
          <w:kern w:val="24"/>
          <w:sz w:val="22"/>
          <w:szCs w:val="22"/>
          <w:lang w:val="en-GB"/>
        </w:rPr>
        <w:fldChar w:fldCharType="separate"/>
      </w:r>
      <w:r w:rsidR="00DA0AE2" w:rsidRPr="00DA0AE2">
        <w:rPr>
          <w:rFonts w:ascii="Times New Roman" w:hAnsi="Times New Roman" w:cs="Times New Roman"/>
          <w:noProof/>
          <w:color w:val="000000" w:themeColor="text1"/>
          <w:kern w:val="24"/>
          <w:sz w:val="22"/>
          <w:szCs w:val="22"/>
          <w:lang w:val="en-GB"/>
        </w:rPr>
        <w:t>[1]</w:t>
      </w:r>
      <w:r w:rsidRPr="00B81B22">
        <w:rPr>
          <w:rFonts w:ascii="Times New Roman" w:hAnsi="Times New Roman" w:cs="Times New Roman"/>
          <w:color w:val="000000" w:themeColor="text1"/>
          <w:kern w:val="24"/>
          <w:sz w:val="22"/>
          <w:szCs w:val="22"/>
          <w:lang w:val="en-GB"/>
        </w:rPr>
        <w:fldChar w:fldCharType="end"/>
      </w:r>
      <w:r w:rsidRPr="00B81B22">
        <w:rPr>
          <w:rFonts w:ascii="Times New Roman" w:hAnsi="Times New Roman" w:cs="Times New Roman"/>
          <w:color w:val="000000" w:themeColor="text1"/>
          <w:kern w:val="24"/>
          <w:sz w:val="22"/>
          <w:szCs w:val="22"/>
          <w:lang w:val="en-GB"/>
        </w:rPr>
        <w:t>, was used to measure the 3D trajectories of individual birds within large flocks. The system included four synchronised high-speed cameras (</w:t>
      </w:r>
      <w:r w:rsidRPr="00B81B22">
        <w:rPr>
          <w:rFonts w:ascii="Times New Roman" w:hAnsi="Times New Roman" w:cs="Times New Roman"/>
          <w:color w:val="000000" w:themeColor="text1"/>
          <w:sz w:val="22"/>
          <w:szCs w:val="22"/>
          <w:lang w:val="en-GB"/>
        </w:rPr>
        <w:t>Basler ace acA2040-90um, pixel size of 5.5 µm, sensor resolution of 2048</w:t>
      </w:r>
      <w:r w:rsidRPr="00B81B22">
        <w:rPr>
          <w:rFonts w:ascii="Times New Roman" w:hAnsi="Times New Roman" w:cs="Times New Roman"/>
          <w:color w:val="000000" w:themeColor="text1"/>
          <w:sz w:val="22"/>
          <w:szCs w:val="22"/>
          <w:lang w:val="en-GB"/>
        </w:rPr>
        <w:sym w:font="Symbol" w:char="F0B4"/>
      </w:r>
      <w:r w:rsidRPr="00B81B22">
        <w:rPr>
          <w:rFonts w:ascii="Times New Roman" w:hAnsi="Times New Roman" w:cs="Times New Roman"/>
          <w:color w:val="000000" w:themeColor="text1"/>
          <w:sz w:val="22"/>
          <w:szCs w:val="22"/>
          <w:lang w:val="en-GB"/>
        </w:rPr>
        <w:t>2048 pixels, maximum of 90 frames per second</w:t>
      </w:r>
      <w:r w:rsidRPr="00B81B22">
        <w:rPr>
          <w:rFonts w:ascii="Times New Roman" w:hAnsi="Times New Roman" w:cs="Times New Roman"/>
          <w:color w:val="000000" w:themeColor="text1"/>
          <w:kern w:val="24"/>
          <w:sz w:val="22"/>
          <w:szCs w:val="22"/>
          <w:lang w:val="en-GB"/>
        </w:rPr>
        <w:t xml:space="preserve">). All cameras were seated on the ground and pointed to the sky with an angle to horizontal plane of about 60 degrees. The cameras were arranged in two pairs. Each pair of cameras was separated by about 50 m, which was similar to the distance from the cameras to the birds. </w:t>
      </w:r>
      <w:r w:rsidRPr="00B81B22">
        <w:rPr>
          <w:rFonts w:ascii="Times New Roman" w:hAnsi="Times New Roman" w:cs="Times New Roman"/>
          <w:color w:val="000000" w:themeColor="text1"/>
          <w:sz w:val="22"/>
          <w:szCs w:val="22"/>
          <w:lang w:val="en-GB"/>
        </w:rPr>
        <w:t>At a height of 50 m,</w:t>
      </w:r>
      <w:r w:rsidRPr="00B81B22">
        <w:rPr>
          <w:rFonts w:ascii="Times New Roman" w:hAnsi="Times New Roman" w:cs="Times New Roman"/>
          <w:color w:val="000000" w:themeColor="text1"/>
          <w:kern w:val="24"/>
          <w:sz w:val="22"/>
          <w:szCs w:val="22"/>
          <w:lang w:val="en-GB"/>
        </w:rPr>
        <w:t xml:space="preserve"> the </w:t>
      </w:r>
      <w:r w:rsidRPr="00B81B22">
        <w:rPr>
          <w:rFonts w:ascii="Times New Roman" w:hAnsi="Times New Roman" w:cs="Times New Roman"/>
          <w:color w:val="000000" w:themeColor="text1"/>
          <w:sz w:val="22"/>
          <w:szCs w:val="22"/>
          <w:lang w:val="en-GB"/>
        </w:rPr>
        <w:t>imaging area was 60</w:t>
      </w:r>
      <w:r w:rsidRPr="00B81B22">
        <w:rPr>
          <w:rFonts w:ascii="Times New Roman" w:hAnsi="Times New Roman" w:cs="Times New Roman"/>
          <w:color w:val="000000" w:themeColor="text1"/>
          <w:sz w:val="22"/>
          <w:szCs w:val="22"/>
          <w:lang w:val="en-GB"/>
        </w:rPr>
        <w:sym w:font="Symbol" w:char="F0B4"/>
      </w:r>
      <w:r w:rsidRPr="00B81B22">
        <w:rPr>
          <w:rFonts w:ascii="Times New Roman" w:hAnsi="Times New Roman" w:cs="Times New Roman"/>
          <w:color w:val="000000" w:themeColor="text1"/>
          <w:sz w:val="22"/>
          <w:szCs w:val="22"/>
          <w:lang w:val="en-GB"/>
        </w:rPr>
        <w:t>60 m</w:t>
      </w:r>
      <w:r w:rsidRPr="00B81B22">
        <w:rPr>
          <w:rFonts w:ascii="Times New Roman" w:hAnsi="Times New Roman" w:cs="Times New Roman"/>
          <w:color w:val="000000" w:themeColor="text1"/>
          <w:sz w:val="22"/>
          <w:szCs w:val="22"/>
          <w:vertAlign w:val="superscript"/>
          <w:lang w:val="en-GB"/>
        </w:rPr>
        <w:t>2</w:t>
      </w:r>
      <w:r w:rsidRPr="00B81B22">
        <w:rPr>
          <w:rFonts w:ascii="Times New Roman" w:hAnsi="Times New Roman" w:cs="Times New Roman"/>
          <w:color w:val="000000" w:themeColor="text1"/>
          <w:sz w:val="22"/>
          <w:szCs w:val="22"/>
          <w:lang w:val="en-GB"/>
        </w:rPr>
        <w:t xml:space="preserve"> and the imaging resolution was 0.04 m—much smaller than a jackdaw body length (0.3~0.4 m).</w:t>
      </w:r>
      <w:r w:rsidRPr="00B81B22">
        <w:rPr>
          <w:rFonts w:ascii="Times New Roman" w:hAnsi="Times New Roman" w:cs="Times New Roman"/>
          <w:color w:val="000000" w:themeColor="text1"/>
          <w:kern w:val="24"/>
          <w:sz w:val="22"/>
          <w:szCs w:val="22"/>
          <w:lang w:val="en-GB"/>
        </w:rPr>
        <w:t xml:space="preserve"> </w:t>
      </w:r>
    </w:p>
    <w:p w14:paraId="16E5F133" w14:textId="77777777" w:rsidR="00DA488E" w:rsidRPr="00B81B22" w:rsidRDefault="00DA488E" w:rsidP="00DA488E">
      <w:pPr>
        <w:jc w:val="both"/>
        <w:rPr>
          <w:rFonts w:ascii="Times New Roman" w:hAnsi="Times New Roman" w:cs="Times New Roman"/>
          <w:color w:val="000000" w:themeColor="text1"/>
          <w:kern w:val="24"/>
          <w:sz w:val="22"/>
          <w:szCs w:val="22"/>
          <w:lang w:val="en-GB"/>
        </w:rPr>
      </w:pPr>
    </w:p>
    <w:p w14:paraId="0E62DEDD" w14:textId="6F4C0BD2" w:rsidR="00DA488E" w:rsidRPr="00B81B22" w:rsidRDefault="00DA488E" w:rsidP="00DA488E">
      <w:pPr>
        <w:pStyle w:val="SMText"/>
        <w:ind w:firstLine="0"/>
        <w:jc w:val="both"/>
        <w:rPr>
          <w:color w:val="000000" w:themeColor="text1"/>
          <w:kern w:val="24"/>
          <w:sz w:val="22"/>
          <w:szCs w:val="22"/>
        </w:rPr>
      </w:pPr>
      <w:r w:rsidRPr="00B81B22">
        <w:rPr>
          <w:rFonts w:eastAsiaTheme="minorEastAsia"/>
          <w:color w:val="000000" w:themeColor="text1"/>
          <w:kern w:val="24"/>
          <w:sz w:val="22"/>
          <w:szCs w:val="22"/>
          <w:lang w:eastAsia="zh-CN"/>
        </w:rPr>
        <w:t xml:space="preserve">Before collecting flocking events, we calibrated the 3D imaging system by recording images of a drone that carried two balls of distinguishably different sizes (10 and 12 cm) and flew through the tracking volume. The two balls were separated by 1.0 m, providing a physical scale for our calibration. The two-dimensional (2D) </w:t>
      </w:r>
      <w:r w:rsidRPr="00B81B22">
        <w:rPr>
          <w:color w:val="000000" w:themeColor="text1"/>
          <w:sz w:val="22"/>
          <w:szCs w:val="22"/>
        </w:rPr>
        <w:t xml:space="preserve">positions of the balls on the images </w:t>
      </w:r>
      <w:r w:rsidRPr="00B81B22">
        <w:rPr>
          <w:rFonts w:eastAsiaTheme="minorEastAsia"/>
          <w:color w:val="000000" w:themeColor="text1"/>
          <w:kern w:val="24"/>
          <w:sz w:val="22"/>
          <w:szCs w:val="22"/>
          <w:lang w:eastAsia="zh-CN"/>
        </w:rPr>
        <w:t xml:space="preserve">were used to estimate the fundamental matrix of each camera based on the eight-point algorithm </w:t>
      </w:r>
      <w:r w:rsidRPr="00B81B22">
        <w:rPr>
          <w:rFonts w:eastAsiaTheme="minorEastAsia"/>
          <w:color w:val="000000" w:themeColor="text1"/>
          <w:kern w:val="24"/>
          <w:sz w:val="22"/>
          <w:szCs w:val="22"/>
          <w:lang w:eastAsia="zh-CN"/>
        </w:rPr>
        <w:fldChar w:fldCharType="begin" w:fldLock="1"/>
      </w:r>
      <w:r w:rsidR="00DA0AE2">
        <w:rPr>
          <w:rFonts w:eastAsiaTheme="minorEastAsia"/>
          <w:color w:val="000000" w:themeColor="text1"/>
          <w:kern w:val="24"/>
          <w:sz w:val="22"/>
          <w:szCs w:val="22"/>
          <w:lang w:eastAsia="zh-CN"/>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Hartley","given":"Richard","non-dropping-particle":"","parse-names":false,"suffix":""},{"dropping-particle":"","family":"Zisserman","given":"Andrew","non-dropping-particle":"","parse-names":false,"suffix":""}],"container-title":"Cambridge University Press","id":"ITEM-1","issued":{"date-parts":[["2004"]]},"title":"Multiple view geometry in computer vision","type":"book"},"uris":["http://www.mendeley.com/documents/?uuid=c5b91517-0357-4069-aa99-f0ca2d1d3da5"]}],"mendeley":{"formattedCitation":"[2]","plainTextFormattedCitation":"[2]","previouslyFormattedCitation":"[2]"},"properties":{"noteIndex":0},"schema":"https://github.com/citation-style-language/schema/raw/master/csl-citation.json"}</w:instrText>
      </w:r>
      <w:r w:rsidRPr="00B81B22">
        <w:rPr>
          <w:rFonts w:eastAsiaTheme="minorEastAsia"/>
          <w:color w:val="000000" w:themeColor="text1"/>
          <w:kern w:val="24"/>
          <w:sz w:val="22"/>
          <w:szCs w:val="22"/>
          <w:lang w:eastAsia="zh-CN"/>
        </w:rPr>
        <w:fldChar w:fldCharType="separate"/>
      </w:r>
      <w:r w:rsidR="00DA0AE2" w:rsidRPr="00DA0AE2">
        <w:rPr>
          <w:rFonts w:eastAsiaTheme="minorEastAsia"/>
          <w:noProof/>
          <w:color w:val="000000" w:themeColor="text1"/>
          <w:kern w:val="24"/>
          <w:sz w:val="22"/>
          <w:szCs w:val="22"/>
          <w:lang w:eastAsia="zh-CN"/>
        </w:rPr>
        <w:t>[2]</w:t>
      </w:r>
      <w:r w:rsidRPr="00B81B22">
        <w:rPr>
          <w:rFonts w:eastAsiaTheme="minorEastAsia"/>
          <w:color w:val="000000" w:themeColor="text1"/>
          <w:kern w:val="24"/>
          <w:sz w:val="22"/>
          <w:szCs w:val="22"/>
          <w:lang w:eastAsia="zh-CN"/>
        </w:rPr>
        <w:fldChar w:fldCharType="end"/>
      </w:r>
      <w:r w:rsidRPr="00B81B22">
        <w:rPr>
          <w:rFonts w:eastAsiaTheme="minorEastAsia"/>
          <w:color w:val="000000" w:themeColor="text1"/>
          <w:kern w:val="24"/>
          <w:sz w:val="22"/>
          <w:szCs w:val="22"/>
          <w:lang w:eastAsia="zh-CN"/>
        </w:rPr>
        <w:t xml:space="preserve">. The camera parameters were refined by sparse bundle adjustment </w:t>
      </w:r>
      <w:r w:rsidRPr="00B81B22">
        <w:rPr>
          <w:rFonts w:eastAsiaTheme="minorEastAsia"/>
          <w:color w:val="000000" w:themeColor="text1"/>
          <w:kern w:val="24"/>
          <w:sz w:val="22"/>
          <w:szCs w:val="22"/>
          <w:lang w:eastAsia="zh-CN"/>
        </w:rPr>
        <w:fldChar w:fldCharType="begin" w:fldLock="1"/>
      </w:r>
      <w:r w:rsidR="00DA0AE2">
        <w:rPr>
          <w:rFonts w:eastAsiaTheme="minorEastAsia"/>
          <w:color w:val="000000" w:themeColor="text1"/>
          <w:kern w:val="24"/>
          <w:sz w:val="22"/>
          <w:szCs w:val="22"/>
          <w:lang w:eastAsia="zh-CN"/>
        </w:rPr>
        <w:instrText>ADDIN CSL_CITATION {"citationItems":[{"id":"ITEM-1","itemData":{"DOI":"10.1007/s11263-009-0232-2","ISBN":"9781424422432","ISSN":"09205691","abstract":"The advent of high-resolution digital cameras and sophisticated multi-view stereo algorithms offers the promise of unprecedented geometric fidelity in image-based modeling tasks, but it also puts unprecedented demands on camera calibration to fulfill these promises. This paper presents a novel approach to camera calibration where top-down information from rough camera parameter estimates and the output of a multi-view-stereo system on scaled-down input images is used to effectively guide the search for additional image correspondences and significantly improve camera calibration parameters using a standard bundle ad-justment algorithm (Lourakis and Argyros 2008). The pro-posed method has been tested on six real datasets including objects without salient features for which image correspon-dences cannot be found in a purely bottom-up fashion, and objects with high curvature and thin structures that are lost in visual hull construction even with small errors in camera parameters. Three different methods have been used to qual-itatively assess the improvements of the camera parameters. The implementation of the proposed algorithm is publicly available at Furukawa and Ponce (2008b).","author":[{"dropping-particle":"","family":"Furukawa","given":"Yasutaka","non-dropping-particle":"","parse-names":false,"suffix":""},{"dropping-particle":"","family":"Ponce","given":"Jean","non-dropping-particle":"","parse-names":false,"suffix":""}],"container-title":"International Journal of Computer Vision","id":"ITEM-1","issue":"3","issued":{"date-parts":[["2009"]]},"page":"257-268","title":"Accurate camera calibration from multi-view stereo and bundle adjustment","type":"article-journal","volume":"84"},"uris":["http://www.mendeley.com/documents/?uuid=7f143550-7924-41c7-a9e3-0a924921ad03"]},{"id":"ITEM-2","itemData":{"DOI":"10.1242/jeb.100529","ISSN":"0022-0949","PMID":"24577444","abstract":"Stereo videography is a powerful technique for quantifying the kinematics and behavior of animals, but it can be challenging to use in an outdoor field setting. We here present a workflow and associated software for performing calibration of cameras placed in a field setting and estimating the accuracy of the resulting stereoscopic reconstructions. We demonstrate the workflow through example stereoscopic reconstructions of bat and bird flight. We provide software tools for planning experiments and processing the resulting calibrations that other researchers may use to calibrate their own cameras. Our field protocol can be deployed in a single afternoon, requiring only short video clips of light, portable calibration objects.","author":[{"dropping-particle":"","family":"Theriault","given":"Diane H","non-dropping-particle":"","parse-names":false,"suffix":""},{"dropping-particle":"","family":"Fuller","given":"Nathan W","non-dropping-particle":"","parse-names":false,"suffix":""},{"dropping-particle":"","family":"Jackson","given":"Brandon E","non-dropping-particle":"","parse-names":false,"suffix":""},{"dropping-particle":"","family":"Bluhm","given":"Evan","non-dropping-particle":"","parse-names":false,"suffix":""},{"dropping-particle":"","family":"Evangelista","given":"Dennis","non-dropping-particle":"","parse-names":false,"suffix":""},{"dropping-particle":"","family":"Wu","given":"Zheng","non-dropping-particle":"","parse-names":false,"suffix":""},{"dropping-particle":"","family":"Betke","given":"Margrit","non-dropping-particle":"","parse-names":false,"suffix":""},{"dropping-particle":"","family":"Hedrick","given":"Tyson L","non-dropping-particle":"","parse-names":false,"suffix":""}],"container-title":"Journal of Experimental Biology","id":"ITEM-2","issue":"11","issued":{"date-parts":[["2014","6","1"]]},"page":"1843-1848","title":"A protocol and calibration method for accurate multi-camera field videography","type":"article-journal","volume":"217"},"uris":["http://www.mendeley.com/documents/?uuid=35deed21-5431-45fb-9c18-df57d9ec60ff"]}],"mendeley":{"formattedCitation":"[3,4]","plainTextFormattedCitation":"[3,4]","previouslyFormattedCitation":"[3,4]"},"properties":{"noteIndex":0},"schema":"https://github.com/citation-style-language/schema/raw/master/csl-citation.json"}</w:instrText>
      </w:r>
      <w:r w:rsidRPr="00B81B22">
        <w:rPr>
          <w:rFonts w:eastAsiaTheme="minorEastAsia"/>
          <w:color w:val="000000" w:themeColor="text1"/>
          <w:kern w:val="24"/>
          <w:sz w:val="22"/>
          <w:szCs w:val="22"/>
          <w:lang w:eastAsia="zh-CN"/>
        </w:rPr>
        <w:fldChar w:fldCharType="separate"/>
      </w:r>
      <w:r w:rsidR="00DA0AE2" w:rsidRPr="00DA0AE2">
        <w:rPr>
          <w:rFonts w:eastAsiaTheme="minorEastAsia"/>
          <w:noProof/>
          <w:color w:val="000000" w:themeColor="text1"/>
          <w:kern w:val="24"/>
          <w:sz w:val="22"/>
          <w:szCs w:val="22"/>
          <w:lang w:eastAsia="zh-CN"/>
        </w:rPr>
        <w:t>[3,4]</w:t>
      </w:r>
      <w:r w:rsidRPr="00B81B22">
        <w:rPr>
          <w:rFonts w:eastAsiaTheme="minorEastAsia"/>
          <w:color w:val="000000" w:themeColor="text1"/>
          <w:kern w:val="24"/>
          <w:sz w:val="22"/>
          <w:szCs w:val="22"/>
          <w:lang w:eastAsia="zh-CN"/>
        </w:rPr>
        <w:fldChar w:fldCharType="end"/>
      </w:r>
      <w:r w:rsidRPr="00B81B22">
        <w:rPr>
          <w:rFonts w:eastAsiaTheme="minorEastAsia"/>
          <w:color w:val="000000" w:themeColor="text1"/>
          <w:kern w:val="24"/>
          <w:sz w:val="22"/>
          <w:szCs w:val="22"/>
          <w:lang w:eastAsia="zh-CN"/>
        </w:rPr>
        <w:t xml:space="preserve">. Each calibration involved more than 300 calibration points and the calibration error (defined as the root-mean-square distance between the original 2D coordinates and those generated by re-projecting 3D points onto the 2D image planes of the cameras) was less than 0.5 pixels. </w:t>
      </w:r>
    </w:p>
    <w:p w14:paraId="020C73A5" w14:textId="77777777" w:rsidR="00DA488E" w:rsidRPr="00B81B22" w:rsidRDefault="00DA488E" w:rsidP="00DA488E">
      <w:pPr>
        <w:pStyle w:val="NormalWeb"/>
        <w:spacing w:before="0" w:beforeAutospacing="0" w:after="0" w:afterAutospacing="0"/>
        <w:jc w:val="both"/>
        <w:rPr>
          <w:color w:val="000000" w:themeColor="text1"/>
          <w:sz w:val="22"/>
          <w:lang w:val="en-GB"/>
        </w:rPr>
      </w:pPr>
    </w:p>
    <w:p w14:paraId="32BD2CA0" w14:textId="77777777" w:rsidR="00DA488E" w:rsidRPr="00B81B22" w:rsidRDefault="00DA488E" w:rsidP="00DA488E">
      <w:pPr>
        <w:pStyle w:val="NormalWeb"/>
        <w:spacing w:before="0" w:beforeAutospacing="0" w:after="0" w:afterAutospacing="0"/>
        <w:jc w:val="both"/>
        <w:rPr>
          <w:color w:val="000000" w:themeColor="text1"/>
          <w:sz w:val="22"/>
          <w:szCs w:val="22"/>
        </w:rPr>
      </w:pPr>
      <w:r w:rsidRPr="00B81B22">
        <w:rPr>
          <w:color w:val="000000" w:themeColor="text1"/>
          <w:sz w:val="22"/>
          <w:szCs w:val="22"/>
        </w:rPr>
        <w:t xml:space="preserve">(b) </w:t>
      </w:r>
      <w:r w:rsidRPr="00B81B22">
        <w:rPr>
          <w:i/>
          <w:color w:val="000000" w:themeColor="text1"/>
          <w:sz w:val="22"/>
          <w:szCs w:val="22"/>
          <w:u w:val="single"/>
        </w:rPr>
        <w:t>Data collection procedures for mobbing flocks</w:t>
      </w:r>
    </w:p>
    <w:p w14:paraId="1E65CBFF" w14:textId="7125C178" w:rsidR="00DA488E" w:rsidRPr="00B81B22" w:rsidRDefault="00DA488E" w:rsidP="00DA488E">
      <w:pPr>
        <w:pStyle w:val="NormalWeb"/>
        <w:spacing w:before="0" w:beforeAutospacing="0" w:after="0" w:afterAutospacing="0"/>
        <w:jc w:val="both"/>
        <w:rPr>
          <w:color w:val="000000" w:themeColor="text1"/>
          <w:kern w:val="24"/>
          <w:sz w:val="22"/>
          <w:szCs w:val="22"/>
        </w:rPr>
      </w:pPr>
      <w:r w:rsidRPr="00B81B22">
        <w:rPr>
          <w:color w:val="000000" w:themeColor="text1"/>
          <w:kern w:val="24"/>
          <w:sz w:val="22"/>
          <w:szCs w:val="22"/>
        </w:rPr>
        <w:t>We recorded the mobbing flocks using the following procedures. To induce collective anti-predator responses, we used a taxidermy fox (</w:t>
      </w:r>
      <w:r w:rsidRPr="00B81B22">
        <w:rPr>
          <w:i/>
          <w:color w:val="000000" w:themeColor="text1"/>
          <w:kern w:val="24"/>
          <w:sz w:val="22"/>
          <w:szCs w:val="22"/>
        </w:rPr>
        <w:t xml:space="preserve">Vulpes </w:t>
      </w:r>
      <w:proofErr w:type="spellStart"/>
      <w:r w:rsidRPr="00B81B22">
        <w:rPr>
          <w:i/>
          <w:color w:val="000000" w:themeColor="text1"/>
          <w:kern w:val="24"/>
          <w:sz w:val="22"/>
          <w:szCs w:val="22"/>
        </w:rPr>
        <w:t>vulpes</w:t>
      </w:r>
      <w:proofErr w:type="spellEnd"/>
      <w:r w:rsidRPr="00B81B22">
        <w:rPr>
          <w:color w:val="000000" w:themeColor="text1"/>
          <w:kern w:val="24"/>
          <w:sz w:val="22"/>
          <w:szCs w:val="22"/>
        </w:rPr>
        <w:t xml:space="preserve">) holding a remote-controlled, flapping bird resembling a jackdaw in its mouth. The fox was initially hidden under a sheet in an open field, in the center of the camera array. Once the fox was uncovered and the experimenter had returned to their hide, we broadcast pre-recorded scolding calls through a remote-controlled FoxPro loudspeaker placed in a hidden position on the ground beside the fox. Playback tracks consisted of three bouts of 8 calls, each separated by 10 seconds. This </w:t>
      </w:r>
      <w:proofErr w:type="spellStart"/>
      <w:r w:rsidRPr="00B81B22">
        <w:rPr>
          <w:color w:val="000000" w:themeColor="text1"/>
          <w:kern w:val="24"/>
          <w:sz w:val="22"/>
          <w:szCs w:val="22"/>
        </w:rPr>
        <w:t>mimicks</w:t>
      </w:r>
      <w:proofErr w:type="spellEnd"/>
      <w:r w:rsidRPr="00B81B22">
        <w:rPr>
          <w:color w:val="000000" w:themeColor="text1"/>
          <w:kern w:val="24"/>
          <w:sz w:val="22"/>
          <w:szCs w:val="22"/>
        </w:rPr>
        <w:t xml:space="preserve"> naturally occurring calling bouts, and the amplitude was normalized across all tracks. As the magnitude of collective responses is influenced by the characteristics of the caller </w:t>
      </w:r>
      <w:r w:rsidRPr="00B81B22">
        <w:rPr>
          <w:color w:val="000000" w:themeColor="text1"/>
          <w:kern w:val="24"/>
          <w:sz w:val="22"/>
          <w:szCs w:val="22"/>
        </w:rPr>
        <w:fldChar w:fldCharType="begin" w:fldLock="1"/>
      </w:r>
      <w:r w:rsidR="00DA0AE2">
        <w:rPr>
          <w:color w:val="000000" w:themeColor="text1"/>
          <w:kern w:val="24"/>
          <w:sz w:val="22"/>
          <w:szCs w:val="22"/>
        </w:rPr>
        <w:instrText>ADDIN CSL_CITATION {"citationItems":[{"id":"ITEM-1","itemData":{"DOI":"10.1038/s41598-018-25793-y","ISSN":"20452322","abstract":"Across the animal kingdom, examples abound of individuals coming together to repel external threats. When such collective actions are initiated by recruitment signals, individuals may benefit from being selective in whom they join, so the identity of the initiator may determine the magnitude of the group response. However, the role of signaller discrimination in coordinating group-level responses has yet to be tested. Here we show that in wild jackdaws, a colonial corvid species, collective responses to anti-predator recruitment calls are mediated by caller characteristics. In playbacks next to nestboxes, the calls of nestbox residents attracted most recruits, followed in turn by other colony members, non-colony members and rooks (a sympatric corvid). Playbacks in fields outside nestbox colonies, where the immediate threat to broods was lower, showed similar results, with highest recruitment to nearby colony members’ calls. Responses were further influenced by caller sex: calls from non-colony member females were less likely to elicit responsive scolding by recruits than other calls, potentially reflecting social rank associated with sex and colony membership. These results show that vocal discrimination mediates jackdaws’ collective responses and highlight the need for further research into the cognitive basis of collective actions in animal groups.","author":[{"dropping-particle":"","family":"Woods","given":"Richard D.","non-dropping-particle":"","parse-names":false,"suffix":""},{"dropping-particle":"","family":"Kings","given":"Michael","non-dropping-particle":"","parse-names":false,"suffix":""},{"dropping-particle":"","family":"McIvor","given":"Guillam E.","non-dropping-particle":"","parse-names":false,"suffix":""},{"dropping-particle":"","family":"Thornton","given":"Alex","non-dropping-particle":"","parse-names":false,"suffix":""}],"container-title":"Scientific Reports","id":"ITEM-1","issue":"1","issued":{"date-parts":[["2018"]]},"page":"1-8","title":"Caller characteristics influence recruitment to collective anti-predator events in jackdaws","type":"article-journal","volume":"8"},"uris":["http://www.mendeley.com/documents/?uuid=bb1a21e8-630d-4569-8682-e12271ea1d6b"]}],"mendeley":{"formattedCitation":"[5]","plainTextFormattedCitation":"[5]","previouslyFormattedCitation":"[5]"},"properties":{"noteIndex":0},"schema":"https://github.com/citation-style-language/schema/raw/master/csl-citation.json"}</w:instrText>
      </w:r>
      <w:r w:rsidRPr="00B81B22">
        <w:rPr>
          <w:color w:val="000000" w:themeColor="text1"/>
          <w:kern w:val="24"/>
          <w:sz w:val="22"/>
          <w:szCs w:val="22"/>
        </w:rPr>
        <w:fldChar w:fldCharType="separate"/>
      </w:r>
      <w:r w:rsidR="00DA0AE2" w:rsidRPr="00DA0AE2">
        <w:rPr>
          <w:noProof/>
          <w:color w:val="000000" w:themeColor="text1"/>
          <w:kern w:val="24"/>
          <w:sz w:val="22"/>
          <w:szCs w:val="22"/>
        </w:rPr>
        <w:t>[5]</w:t>
      </w:r>
      <w:r w:rsidRPr="00B81B22">
        <w:rPr>
          <w:color w:val="000000" w:themeColor="text1"/>
          <w:kern w:val="24"/>
          <w:sz w:val="22"/>
          <w:szCs w:val="22"/>
        </w:rPr>
        <w:fldChar w:fldCharType="end"/>
      </w:r>
      <w:r w:rsidRPr="00B81B22">
        <w:rPr>
          <w:color w:val="000000" w:themeColor="text1"/>
          <w:kern w:val="24"/>
          <w:sz w:val="22"/>
          <w:szCs w:val="22"/>
        </w:rPr>
        <w:t>, we used only calls produced by colony members, which would be familiar to the birds in the vicinity.</w:t>
      </w:r>
    </w:p>
    <w:p w14:paraId="424FC642" w14:textId="77777777" w:rsidR="00DA488E" w:rsidRPr="00B81B22" w:rsidRDefault="00DA488E" w:rsidP="00DA488E">
      <w:pPr>
        <w:pStyle w:val="NormalWeb"/>
        <w:spacing w:before="0" w:beforeAutospacing="0" w:after="0" w:afterAutospacing="0"/>
        <w:jc w:val="both"/>
        <w:rPr>
          <w:color w:val="000000" w:themeColor="text1"/>
          <w:sz w:val="22"/>
          <w:szCs w:val="22"/>
        </w:rPr>
      </w:pPr>
    </w:p>
    <w:p w14:paraId="0975BCE7" w14:textId="77777777" w:rsidR="00DA488E" w:rsidRPr="00B81B22" w:rsidRDefault="00DA488E" w:rsidP="00DA488E">
      <w:pPr>
        <w:pStyle w:val="NormalWeb"/>
        <w:spacing w:before="0" w:beforeAutospacing="0" w:after="0" w:afterAutospacing="0"/>
        <w:jc w:val="both"/>
        <w:rPr>
          <w:color w:val="000000" w:themeColor="text1"/>
          <w:sz w:val="22"/>
          <w:lang w:val="en-GB"/>
        </w:rPr>
      </w:pPr>
      <w:r w:rsidRPr="00B81B22">
        <w:rPr>
          <w:color w:val="000000" w:themeColor="text1"/>
          <w:sz w:val="22"/>
          <w:lang w:val="en-GB"/>
        </w:rPr>
        <w:t xml:space="preserve">(c) </w:t>
      </w:r>
      <w:r w:rsidRPr="00B81B22">
        <w:rPr>
          <w:i/>
          <w:color w:val="000000" w:themeColor="text1"/>
          <w:sz w:val="22"/>
          <w:u w:val="single"/>
          <w:lang w:val="en-GB"/>
        </w:rPr>
        <w:t>Evidence of discrete pairs in transit flocks</w:t>
      </w:r>
      <w:r w:rsidRPr="00B81B22">
        <w:rPr>
          <w:color w:val="000000" w:themeColor="text1"/>
          <w:sz w:val="22"/>
          <w:lang w:val="en-GB"/>
        </w:rPr>
        <w:t xml:space="preserve"> </w:t>
      </w:r>
    </w:p>
    <w:p w14:paraId="04DCA51E" w14:textId="72CCFE94" w:rsidR="00DA488E" w:rsidRPr="00B81B22" w:rsidRDefault="00DA488E" w:rsidP="00DA488E">
      <w:pPr>
        <w:pStyle w:val="NormalWeb"/>
        <w:spacing w:before="0" w:beforeAutospacing="0" w:after="0" w:afterAutospacing="0"/>
        <w:jc w:val="both"/>
        <w:rPr>
          <w:color w:val="000000" w:themeColor="text1"/>
        </w:rPr>
      </w:pPr>
      <w:r w:rsidRPr="00B81B22">
        <w:rPr>
          <w:color w:val="000000" w:themeColor="text1"/>
          <w:sz w:val="22"/>
          <w:szCs w:val="22"/>
          <w:lang w:val="en-GB"/>
        </w:rPr>
        <w:lastRenderedPageBreak/>
        <w:t xml:space="preserve">In our previous studies </w:t>
      </w:r>
      <w:r w:rsidRPr="00B81B22">
        <w:rPr>
          <w:color w:val="000000" w:themeColor="text1"/>
          <w:sz w:val="22"/>
          <w:szCs w:val="22"/>
          <w:lang w:val="en-GB"/>
        </w:rPr>
        <w:fldChar w:fldCharType="begin" w:fldLock="1"/>
      </w:r>
      <w:r w:rsidR="0009654C">
        <w:rPr>
          <w:color w:val="000000" w:themeColor="text1"/>
          <w:sz w:val="22"/>
          <w:szCs w:val="22"/>
          <w:lang w:val="en-GB"/>
        </w:rPr>
        <w:instrText>ADDIN CSL_CITATION {"citationItems":[{"id":"ITEM-1","itemData":{"DOI":"10.1038/s41559-019-0891-5","ISSN":"2397-334X","abstract":"Current understanding of collective behaviour in nature is based largely on models that assume that identical agents obey the same interaction rules, but in reality interactions may be influenced by social relationships among group members. Here, we show that social relationships transform local interactions and collective dynamics. We tracked individuals’ three-dimensional trajectories within flocks of jackdaws, a species that forms lifelong pair-bonds. Reflecting this social system, we find that flocks contain internal sub-structure, with discrete pairs of individuals tied together by spring-like effective forces. Within flocks, paired birds interacted with fewer neighbours than unpaired birds and flapped their wings more slowly, which may result in energy savings. However, flocks with more paired birds had shorter correlation lengths, which is likely to inhibit efficient information transfer through the flock. Similar changes to group properties emerge naturally from a generic self-propelled particle model. These results reveal a critical tension between individual- and group-level benefits during collective behaviour in species with differentiated social relationships, and have major evolutionary and cognitive implications.","author":[{"dropping-particle":"","family":"Ling","given":"Hangjian","non-dropping-particle":"","parse-names":false,"suffix":""},{"dropping-particle":"","family":"Mclvor","given":"Guillam E","non-dropping-particle":"","parse-names":false,"suffix":""},{"dropping-particle":"","family":"Vaart","given":"Kasper","non-dropping-particle":"van der","parse-names":false,"suffix":""},{"dropping-particle":"","family":"Vaughan","given":"Richard T","non-dropping-particle":"","parse-names":false,"suffix":""},{"dropping-particle":"","family":"Thornton","given":"Alex","non-dropping-particle":"","parse-names":false,"suffix":""},{"dropping-particle":"","family":"Ouellette","given":"Nicholas T","non-dropping-particle":"","parse-names":false,"suffix":""}],"container-title":"Nature Ecology &amp; Evolution","id":"ITEM-1","issue":"6","issued":{"date-parts":[["2019","6","6"]]},"page":"943-948","title":"Costs and benefits of social relationships in the collective motion of bird flocks","type":"article-journal","volume":"3"},"uris":["http://www.mendeley.com/documents/?uuid=bbae71dc-fac0-4336-95fc-c71e28287b10"]},{"id":"ITEM-2","itemData":{"author":[{"dropping-particle":"","family":"Ling","given":"Hangjian","non-dropping-particle":"","parse-names":false,"suffix":""},{"dropping-particle":"","family":"Mclvor","given":"Guillam E","non-dropping-particle":"","parse-names":false,"suffix":""},{"dropping-particle":"","family":"Westley","given":"Joseph","non-dropping-particle":"","parse-names":false,"suffix":""},{"dropping-particle":"","family":"Vaart","given":"Kasper","non-dropping-particle":"van der","parse-names":false,"suffix":""},{"dropping-particle":"","family":"Vaughan","given":"Richard T","non-dropping-particle":"","parse-names":false,"suffix":""},{"dropping-particle":"","family":"Thornton","given":"Alex","non-dropping-particle":"","parse-names":false,"suffix":""},{"dropping-particle":"","family":"Ouellette","given":"Nicholas T","non-dropping-particle":"","parse-names":false,"suffix":""}],"container-title":"Nature Communications, Accepted","id":"ITEM-2","issued":{"date-parts":[["2019"]]},"title":"Behavioural plasticity and the transition to order in jackdaw flocks","type":"article-journal"},"uris":["http://www.mendeley.com/documents/?uuid=a1f2710e-b2bf-4b36-b991-980dade5a462"]}],"mendeley":{"formattedCitation":"[6,7]","plainTextFormattedCitation":"[6,7]","previouslyFormattedCitation":"[6,7]"},"properties":{"noteIndex":0},"schema":"https://github.com/citation-style-language/schema/raw/master/csl-citation.json"}</w:instrText>
      </w:r>
      <w:r w:rsidRPr="00B81B22">
        <w:rPr>
          <w:color w:val="000000" w:themeColor="text1"/>
          <w:sz w:val="22"/>
          <w:szCs w:val="22"/>
          <w:lang w:val="en-GB"/>
        </w:rPr>
        <w:fldChar w:fldCharType="separate"/>
      </w:r>
      <w:r w:rsidR="00DA0AE2" w:rsidRPr="00DA0AE2">
        <w:rPr>
          <w:noProof/>
          <w:color w:val="000000" w:themeColor="text1"/>
          <w:sz w:val="22"/>
          <w:szCs w:val="22"/>
          <w:lang w:val="en-GB"/>
        </w:rPr>
        <w:t>[6,7]</w:t>
      </w:r>
      <w:r w:rsidRPr="00B81B22">
        <w:rPr>
          <w:color w:val="000000" w:themeColor="text1"/>
          <w:sz w:val="22"/>
          <w:szCs w:val="22"/>
          <w:lang w:val="en-GB"/>
        </w:rPr>
        <w:fldChar w:fldCharType="end"/>
      </w:r>
      <w:r w:rsidRPr="00B81B22">
        <w:rPr>
          <w:color w:val="000000" w:themeColor="text1"/>
          <w:sz w:val="22"/>
          <w:szCs w:val="22"/>
          <w:lang w:val="en-GB"/>
        </w:rPr>
        <w:t xml:space="preserve">, we showed that transit flocks without making collective turning contain discrete pairwise structures due to the life-long monogamous pair bonds in jackdaw societies, while mobbing flocks do not. Here, we show that the discrete pairs in transit flocks persist even during collective turns. To do so, we plot the </w:t>
      </w:r>
      <w:r w:rsidRPr="00B81B22">
        <w:rPr>
          <w:color w:val="000000" w:themeColor="text1"/>
          <w:kern w:val="24"/>
          <w:sz w:val="22"/>
          <w:szCs w:val="22"/>
        </w:rPr>
        <w:t>joint probability density functions (PDFs) of the distance to nearest neighbor (</w:t>
      </w:r>
      <w:proofErr w:type="spellStart"/>
      <w:r w:rsidRPr="00B81B22">
        <w:rPr>
          <w:i/>
          <w:color w:val="000000" w:themeColor="text1"/>
          <w:kern w:val="24"/>
          <w:sz w:val="22"/>
          <w:szCs w:val="22"/>
        </w:rPr>
        <w:t>D</w:t>
      </w:r>
      <w:r w:rsidRPr="00B81B22">
        <w:rPr>
          <w:i/>
          <w:color w:val="000000" w:themeColor="text1"/>
          <w:kern w:val="24"/>
          <w:sz w:val="22"/>
          <w:szCs w:val="22"/>
          <w:vertAlign w:val="superscript"/>
        </w:rPr>
        <w:t>n</w:t>
      </w:r>
      <w:proofErr w:type="spellEnd"/>
      <w:r w:rsidRPr="00B81B22">
        <w:rPr>
          <w:i/>
          <w:color w:val="000000" w:themeColor="text1"/>
          <w:kern w:val="24"/>
          <w:sz w:val="22"/>
          <w:szCs w:val="22"/>
          <w:vertAlign w:val="superscript"/>
        </w:rPr>
        <w:t>=1</w:t>
      </w:r>
      <w:r w:rsidRPr="00B81B22">
        <w:rPr>
          <w:color w:val="000000" w:themeColor="text1"/>
          <w:kern w:val="24"/>
          <w:sz w:val="22"/>
          <w:szCs w:val="22"/>
        </w:rPr>
        <w:t>) and the distance to the second nearest neighbor (</w:t>
      </w:r>
      <w:proofErr w:type="spellStart"/>
      <w:r w:rsidRPr="00B81B22">
        <w:rPr>
          <w:i/>
          <w:color w:val="000000" w:themeColor="text1"/>
          <w:kern w:val="24"/>
          <w:sz w:val="22"/>
          <w:szCs w:val="22"/>
        </w:rPr>
        <w:t>D</w:t>
      </w:r>
      <w:r w:rsidRPr="00B81B22">
        <w:rPr>
          <w:i/>
          <w:color w:val="000000" w:themeColor="text1"/>
          <w:kern w:val="24"/>
          <w:sz w:val="22"/>
          <w:szCs w:val="22"/>
          <w:vertAlign w:val="superscript"/>
        </w:rPr>
        <w:t>n</w:t>
      </w:r>
      <w:proofErr w:type="spellEnd"/>
      <w:r w:rsidRPr="00B81B22">
        <w:rPr>
          <w:i/>
          <w:color w:val="000000" w:themeColor="text1"/>
          <w:kern w:val="24"/>
          <w:sz w:val="22"/>
          <w:szCs w:val="22"/>
          <w:vertAlign w:val="superscript"/>
        </w:rPr>
        <w:t>=2</w:t>
      </w:r>
      <w:r w:rsidRPr="00B81B22">
        <w:rPr>
          <w:color w:val="000000" w:themeColor="text1"/>
          <w:kern w:val="24"/>
          <w:sz w:val="22"/>
          <w:szCs w:val="22"/>
        </w:rPr>
        <w:t xml:space="preserve">) for both transit and mobbing flocks (Fig. S13). Clearly, the PDFs for transit flocks show two distinct regions of high probability, with one region where </w:t>
      </w:r>
      <w:proofErr w:type="spellStart"/>
      <w:r w:rsidRPr="00B81B22">
        <w:rPr>
          <w:i/>
          <w:color w:val="000000" w:themeColor="text1"/>
          <w:kern w:val="24"/>
          <w:sz w:val="22"/>
          <w:szCs w:val="22"/>
        </w:rPr>
        <w:t>D</w:t>
      </w:r>
      <w:r w:rsidRPr="00B81B22">
        <w:rPr>
          <w:i/>
          <w:color w:val="000000" w:themeColor="text1"/>
          <w:kern w:val="24"/>
          <w:sz w:val="22"/>
          <w:szCs w:val="22"/>
          <w:vertAlign w:val="superscript"/>
        </w:rPr>
        <w:t>n</w:t>
      </w:r>
      <w:proofErr w:type="spellEnd"/>
      <w:r w:rsidRPr="00B81B22">
        <w:rPr>
          <w:i/>
          <w:color w:val="000000" w:themeColor="text1"/>
          <w:kern w:val="24"/>
          <w:sz w:val="22"/>
          <w:szCs w:val="22"/>
          <w:vertAlign w:val="superscript"/>
        </w:rPr>
        <w:t>=1</w:t>
      </w:r>
      <w:r w:rsidRPr="00B81B22">
        <w:rPr>
          <w:color w:val="000000" w:themeColor="text1"/>
          <w:kern w:val="24"/>
          <w:sz w:val="22"/>
          <w:szCs w:val="22"/>
        </w:rPr>
        <w:t xml:space="preserve"> is nearly constant regardless of </w:t>
      </w:r>
      <w:proofErr w:type="spellStart"/>
      <w:r w:rsidRPr="00B81B22">
        <w:rPr>
          <w:i/>
          <w:color w:val="000000" w:themeColor="text1"/>
          <w:kern w:val="24"/>
          <w:sz w:val="22"/>
          <w:szCs w:val="22"/>
        </w:rPr>
        <w:t>D</w:t>
      </w:r>
      <w:r w:rsidRPr="00B81B22">
        <w:rPr>
          <w:i/>
          <w:color w:val="000000" w:themeColor="text1"/>
          <w:kern w:val="24"/>
          <w:sz w:val="22"/>
          <w:szCs w:val="22"/>
          <w:vertAlign w:val="superscript"/>
        </w:rPr>
        <w:t>n</w:t>
      </w:r>
      <w:proofErr w:type="spellEnd"/>
      <w:r w:rsidRPr="00B81B22">
        <w:rPr>
          <w:i/>
          <w:color w:val="000000" w:themeColor="text1"/>
          <w:kern w:val="24"/>
          <w:sz w:val="22"/>
          <w:szCs w:val="22"/>
          <w:vertAlign w:val="superscript"/>
        </w:rPr>
        <w:t>=2</w:t>
      </w:r>
      <w:r w:rsidRPr="00B81B22">
        <w:rPr>
          <w:color w:val="000000" w:themeColor="text1"/>
          <w:kern w:val="24"/>
          <w:sz w:val="22"/>
          <w:szCs w:val="22"/>
        </w:rPr>
        <w:t xml:space="preserve"> indicating the presence of paired birds. However, for the mobbing flocks, the PDFs only show one region of high probability where </w:t>
      </w:r>
      <w:proofErr w:type="spellStart"/>
      <w:r w:rsidRPr="00B81B22">
        <w:rPr>
          <w:i/>
          <w:color w:val="000000" w:themeColor="text1"/>
          <w:kern w:val="24"/>
          <w:sz w:val="22"/>
          <w:szCs w:val="22"/>
        </w:rPr>
        <w:t>D</w:t>
      </w:r>
      <w:r w:rsidRPr="00B81B22">
        <w:rPr>
          <w:i/>
          <w:color w:val="000000" w:themeColor="text1"/>
          <w:kern w:val="24"/>
          <w:sz w:val="22"/>
          <w:szCs w:val="22"/>
          <w:vertAlign w:val="superscript"/>
        </w:rPr>
        <w:t>n</w:t>
      </w:r>
      <w:proofErr w:type="spellEnd"/>
      <w:r w:rsidRPr="00B81B22">
        <w:rPr>
          <w:i/>
          <w:color w:val="000000" w:themeColor="text1"/>
          <w:kern w:val="24"/>
          <w:sz w:val="22"/>
          <w:szCs w:val="22"/>
          <w:vertAlign w:val="superscript"/>
        </w:rPr>
        <w:t>=1</w:t>
      </w:r>
      <w:r w:rsidRPr="00B81B22">
        <w:rPr>
          <w:color w:val="000000" w:themeColor="text1"/>
          <w:kern w:val="24"/>
          <w:sz w:val="22"/>
          <w:szCs w:val="22"/>
        </w:rPr>
        <w:t xml:space="preserve"> increases linearly with </w:t>
      </w:r>
      <w:proofErr w:type="spellStart"/>
      <w:r w:rsidRPr="00B81B22">
        <w:rPr>
          <w:i/>
          <w:color w:val="000000" w:themeColor="text1"/>
          <w:kern w:val="24"/>
          <w:sz w:val="22"/>
          <w:szCs w:val="22"/>
        </w:rPr>
        <w:t>D</w:t>
      </w:r>
      <w:r w:rsidRPr="00B81B22">
        <w:rPr>
          <w:i/>
          <w:color w:val="000000" w:themeColor="text1"/>
          <w:kern w:val="24"/>
          <w:sz w:val="22"/>
          <w:szCs w:val="22"/>
          <w:vertAlign w:val="superscript"/>
        </w:rPr>
        <w:t>n</w:t>
      </w:r>
      <w:proofErr w:type="spellEnd"/>
      <w:r w:rsidRPr="00B81B22">
        <w:rPr>
          <w:i/>
          <w:color w:val="000000" w:themeColor="text1"/>
          <w:kern w:val="24"/>
          <w:sz w:val="22"/>
          <w:szCs w:val="22"/>
          <w:vertAlign w:val="superscript"/>
        </w:rPr>
        <w:t>=2</w:t>
      </w:r>
      <w:r w:rsidRPr="00B81B22">
        <w:rPr>
          <w:color w:val="000000" w:themeColor="text1"/>
          <w:kern w:val="24"/>
          <w:sz w:val="22"/>
          <w:szCs w:val="22"/>
        </w:rPr>
        <w:t xml:space="preserve">. This indicates that the mobbing flocks contain no pairs. </w:t>
      </w:r>
      <w:r w:rsidRPr="00B81B22">
        <w:rPr>
          <w:color w:val="000000" w:themeColor="text1"/>
          <w:sz w:val="22"/>
          <w:szCs w:val="22"/>
        </w:rPr>
        <w:t>The likely explanation for this difference is that the mobbing experiments were conducted during the breeding season, when both members of the pair are foraging independently so as to maximize the rate at which their young are provisioned.</w:t>
      </w:r>
      <w:r w:rsidRPr="00B81B22">
        <w:rPr>
          <w:color w:val="000000" w:themeColor="text1"/>
        </w:rPr>
        <w:t xml:space="preserve"> </w:t>
      </w:r>
    </w:p>
    <w:p w14:paraId="1FB7100C" w14:textId="3857088F" w:rsidR="00DA488E" w:rsidRDefault="00DA488E" w:rsidP="00DA488E">
      <w:pPr>
        <w:pStyle w:val="NormalWeb"/>
        <w:spacing w:before="0" w:beforeAutospacing="0" w:after="0" w:afterAutospacing="0"/>
        <w:jc w:val="both"/>
        <w:rPr>
          <w:color w:val="000000" w:themeColor="text1"/>
        </w:rPr>
      </w:pPr>
    </w:p>
    <w:p w14:paraId="7DF01BA1" w14:textId="77777777" w:rsidR="00CE41DD" w:rsidRDefault="00CE41DD" w:rsidP="00DA488E">
      <w:pPr>
        <w:pStyle w:val="NormalWeb"/>
        <w:spacing w:before="0" w:beforeAutospacing="0" w:after="0" w:afterAutospacing="0"/>
        <w:jc w:val="both"/>
        <w:rPr>
          <w:color w:val="000000" w:themeColor="text1"/>
        </w:rPr>
      </w:pPr>
    </w:p>
    <w:p w14:paraId="7A70F15B" w14:textId="6A782FC9" w:rsidR="00DA0AE2" w:rsidRPr="00DA0AE2" w:rsidRDefault="00DA0AE2" w:rsidP="00DA488E">
      <w:pPr>
        <w:pStyle w:val="NormalWeb"/>
        <w:spacing w:before="0" w:beforeAutospacing="0" w:after="0" w:afterAutospacing="0"/>
        <w:jc w:val="both"/>
        <w:rPr>
          <w:b/>
          <w:color w:val="000000" w:themeColor="text1"/>
          <w:sz w:val="22"/>
        </w:rPr>
      </w:pPr>
      <w:r w:rsidRPr="00DA0AE2">
        <w:rPr>
          <w:b/>
          <w:color w:val="000000" w:themeColor="text1"/>
          <w:sz w:val="22"/>
        </w:rPr>
        <w:t>Reference</w:t>
      </w:r>
    </w:p>
    <w:p w14:paraId="20056728" w14:textId="529E822C" w:rsidR="0009654C" w:rsidRPr="0009654C" w:rsidRDefault="00DA0AE2" w:rsidP="0009654C">
      <w:pPr>
        <w:widowControl w:val="0"/>
        <w:autoSpaceDE w:val="0"/>
        <w:autoSpaceDN w:val="0"/>
        <w:adjustRightInd w:val="0"/>
        <w:ind w:left="640" w:hanging="640"/>
        <w:rPr>
          <w:rFonts w:ascii="Times New Roman" w:hAnsi="Times New Roman" w:cs="Times New Roman"/>
          <w:noProof/>
          <w:sz w:val="22"/>
        </w:rPr>
      </w:pPr>
      <w:r>
        <w:rPr>
          <w:color w:val="000000" w:themeColor="text1"/>
          <w:sz w:val="22"/>
          <w:szCs w:val="22"/>
          <w:lang w:val="en-GB"/>
        </w:rPr>
        <w:fldChar w:fldCharType="begin" w:fldLock="1"/>
      </w:r>
      <w:r>
        <w:rPr>
          <w:color w:val="000000" w:themeColor="text1"/>
          <w:sz w:val="22"/>
          <w:szCs w:val="22"/>
          <w:lang w:val="en-GB"/>
        </w:rPr>
        <w:instrText xml:space="preserve">ADDIN Mendeley Bibliography CSL_BIBLIOGRAPHY </w:instrText>
      </w:r>
      <w:r>
        <w:rPr>
          <w:color w:val="000000" w:themeColor="text1"/>
          <w:sz w:val="22"/>
          <w:szCs w:val="22"/>
          <w:lang w:val="en-GB"/>
        </w:rPr>
        <w:fldChar w:fldCharType="separate"/>
      </w:r>
      <w:r w:rsidR="0009654C" w:rsidRPr="0009654C">
        <w:rPr>
          <w:rFonts w:ascii="Times New Roman" w:hAnsi="Times New Roman" w:cs="Times New Roman"/>
          <w:noProof/>
          <w:sz w:val="22"/>
        </w:rPr>
        <w:t>1.</w:t>
      </w:r>
      <w:r w:rsidR="0009654C" w:rsidRPr="0009654C">
        <w:rPr>
          <w:rFonts w:ascii="Times New Roman" w:hAnsi="Times New Roman" w:cs="Times New Roman"/>
          <w:noProof/>
          <w:sz w:val="22"/>
        </w:rPr>
        <w:tab/>
        <w:t xml:space="preserve">Ling H, Mclvor GE, Nagy G, MohaimenianPour S, Vaughan RT, Thornton A, Ouellette NT. 2018 Simultaneous measurements of three-dimensional trajectories and wingbeat frequencies of birds in the field. </w:t>
      </w:r>
      <w:r w:rsidR="0009654C" w:rsidRPr="0009654C">
        <w:rPr>
          <w:rFonts w:ascii="Times New Roman" w:hAnsi="Times New Roman" w:cs="Times New Roman"/>
          <w:i/>
          <w:iCs/>
          <w:noProof/>
          <w:sz w:val="22"/>
        </w:rPr>
        <w:t>J. R. Soc. Interface</w:t>
      </w:r>
      <w:r w:rsidR="0009654C" w:rsidRPr="0009654C">
        <w:rPr>
          <w:rFonts w:ascii="Times New Roman" w:hAnsi="Times New Roman" w:cs="Times New Roman"/>
          <w:noProof/>
          <w:sz w:val="22"/>
        </w:rPr>
        <w:t xml:space="preserve"> </w:t>
      </w:r>
      <w:r w:rsidR="0009654C" w:rsidRPr="0009654C">
        <w:rPr>
          <w:rFonts w:ascii="Times New Roman" w:hAnsi="Times New Roman" w:cs="Times New Roman"/>
          <w:b/>
          <w:bCs/>
          <w:noProof/>
          <w:sz w:val="22"/>
        </w:rPr>
        <w:t>15</w:t>
      </w:r>
      <w:r w:rsidR="0009654C" w:rsidRPr="0009654C">
        <w:rPr>
          <w:rFonts w:ascii="Times New Roman" w:hAnsi="Times New Roman" w:cs="Times New Roman"/>
          <w:noProof/>
          <w:sz w:val="22"/>
        </w:rPr>
        <w:t>, 20180653. (doi:10.1098/rsif.2018.0653)</w:t>
      </w:r>
    </w:p>
    <w:p w14:paraId="0A533E5B" w14:textId="77777777" w:rsidR="0009654C" w:rsidRPr="0009654C" w:rsidRDefault="0009654C" w:rsidP="0009654C">
      <w:pPr>
        <w:widowControl w:val="0"/>
        <w:autoSpaceDE w:val="0"/>
        <w:autoSpaceDN w:val="0"/>
        <w:adjustRightInd w:val="0"/>
        <w:ind w:left="640" w:hanging="640"/>
        <w:rPr>
          <w:rFonts w:ascii="Times New Roman" w:hAnsi="Times New Roman" w:cs="Times New Roman"/>
          <w:noProof/>
          <w:sz w:val="22"/>
        </w:rPr>
      </w:pPr>
      <w:r w:rsidRPr="0009654C">
        <w:rPr>
          <w:rFonts w:ascii="Times New Roman" w:hAnsi="Times New Roman" w:cs="Times New Roman"/>
          <w:noProof/>
          <w:sz w:val="22"/>
        </w:rPr>
        <w:t>2.</w:t>
      </w:r>
      <w:r w:rsidRPr="0009654C">
        <w:rPr>
          <w:rFonts w:ascii="Times New Roman" w:hAnsi="Times New Roman" w:cs="Times New Roman"/>
          <w:noProof/>
          <w:sz w:val="22"/>
        </w:rPr>
        <w:tab/>
        <w:t xml:space="preserve">Hartley R, Zisserman A. 2004 </w:t>
      </w:r>
      <w:r w:rsidRPr="0009654C">
        <w:rPr>
          <w:rFonts w:ascii="Times New Roman" w:hAnsi="Times New Roman" w:cs="Times New Roman"/>
          <w:i/>
          <w:iCs/>
          <w:noProof/>
          <w:sz w:val="22"/>
        </w:rPr>
        <w:t>Multiple view geometry in computer vision</w:t>
      </w:r>
      <w:r w:rsidRPr="0009654C">
        <w:rPr>
          <w:rFonts w:ascii="Times New Roman" w:hAnsi="Times New Roman" w:cs="Times New Roman"/>
          <w:noProof/>
          <w:sz w:val="22"/>
        </w:rPr>
        <w:t>. (doi:10.1007/s13398-014-0173-7.2)</w:t>
      </w:r>
    </w:p>
    <w:p w14:paraId="368BCDD9" w14:textId="77777777" w:rsidR="0009654C" w:rsidRPr="0009654C" w:rsidRDefault="0009654C" w:rsidP="0009654C">
      <w:pPr>
        <w:widowControl w:val="0"/>
        <w:autoSpaceDE w:val="0"/>
        <w:autoSpaceDN w:val="0"/>
        <w:adjustRightInd w:val="0"/>
        <w:ind w:left="640" w:hanging="640"/>
        <w:rPr>
          <w:rFonts w:ascii="Times New Roman" w:hAnsi="Times New Roman" w:cs="Times New Roman"/>
          <w:noProof/>
          <w:sz w:val="22"/>
        </w:rPr>
      </w:pPr>
      <w:r w:rsidRPr="0009654C">
        <w:rPr>
          <w:rFonts w:ascii="Times New Roman" w:hAnsi="Times New Roman" w:cs="Times New Roman"/>
          <w:noProof/>
          <w:sz w:val="22"/>
        </w:rPr>
        <w:t>3.</w:t>
      </w:r>
      <w:r w:rsidRPr="0009654C">
        <w:rPr>
          <w:rFonts w:ascii="Times New Roman" w:hAnsi="Times New Roman" w:cs="Times New Roman"/>
          <w:noProof/>
          <w:sz w:val="22"/>
        </w:rPr>
        <w:tab/>
        <w:t xml:space="preserve">Furukawa Y, Ponce J. 2009 Accurate camera calibration from multi-view stereo and bundle adjustment. </w:t>
      </w:r>
      <w:r w:rsidRPr="0009654C">
        <w:rPr>
          <w:rFonts w:ascii="Times New Roman" w:hAnsi="Times New Roman" w:cs="Times New Roman"/>
          <w:i/>
          <w:iCs/>
          <w:noProof/>
          <w:sz w:val="22"/>
        </w:rPr>
        <w:t>Int. J. Comput. Vis.</w:t>
      </w:r>
      <w:r w:rsidRPr="0009654C">
        <w:rPr>
          <w:rFonts w:ascii="Times New Roman" w:hAnsi="Times New Roman" w:cs="Times New Roman"/>
          <w:noProof/>
          <w:sz w:val="22"/>
        </w:rPr>
        <w:t xml:space="preserve"> </w:t>
      </w:r>
      <w:r w:rsidRPr="0009654C">
        <w:rPr>
          <w:rFonts w:ascii="Times New Roman" w:hAnsi="Times New Roman" w:cs="Times New Roman"/>
          <w:b/>
          <w:bCs/>
          <w:noProof/>
          <w:sz w:val="22"/>
        </w:rPr>
        <w:t>84</w:t>
      </w:r>
      <w:r w:rsidRPr="0009654C">
        <w:rPr>
          <w:rFonts w:ascii="Times New Roman" w:hAnsi="Times New Roman" w:cs="Times New Roman"/>
          <w:noProof/>
          <w:sz w:val="22"/>
        </w:rPr>
        <w:t>, 257–268. (doi:10.1007/s11263-009-0232-2)</w:t>
      </w:r>
    </w:p>
    <w:p w14:paraId="2C64DECA" w14:textId="77777777" w:rsidR="0009654C" w:rsidRPr="0009654C" w:rsidRDefault="0009654C" w:rsidP="0009654C">
      <w:pPr>
        <w:widowControl w:val="0"/>
        <w:autoSpaceDE w:val="0"/>
        <w:autoSpaceDN w:val="0"/>
        <w:adjustRightInd w:val="0"/>
        <w:ind w:left="640" w:hanging="640"/>
        <w:rPr>
          <w:rFonts w:ascii="Times New Roman" w:hAnsi="Times New Roman" w:cs="Times New Roman"/>
          <w:noProof/>
          <w:sz w:val="22"/>
        </w:rPr>
      </w:pPr>
      <w:r w:rsidRPr="0009654C">
        <w:rPr>
          <w:rFonts w:ascii="Times New Roman" w:hAnsi="Times New Roman" w:cs="Times New Roman"/>
          <w:noProof/>
          <w:sz w:val="22"/>
        </w:rPr>
        <w:t>4.</w:t>
      </w:r>
      <w:r w:rsidRPr="0009654C">
        <w:rPr>
          <w:rFonts w:ascii="Times New Roman" w:hAnsi="Times New Roman" w:cs="Times New Roman"/>
          <w:noProof/>
          <w:sz w:val="22"/>
        </w:rPr>
        <w:tab/>
        <w:t xml:space="preserve">Theriault DH, Fuller NW, Jackson BE, Bluhm E, Evangelista D, Wu Z, Betke M, Hedrick TL. 2014 A protocol and calibration method for accurate multi-camera field videography. </w:t>
      </w:r>
      <w:r w:rsidRPr="0009654C">
        <w:rPr>
          <w:rFonts w:ascii="Times New Roman" w:hAnsi="Times New Roman" w:cs="Times New Roman"/>
          <w:i/>
          <w:iCs/>
          <w:noProof/>
          <w:sz w:val="22"/>
        </w:rPr>
        <w:t>J. Exp. Biol.</w:t>
      </w:r>
      <w:r w:rsidRPr="0009654C">
        <w:rPr>
          <w:rFonts w:ascii="Times New Roman" w:hAnsi="Times New Roman" w:cs="Times New Roman"/>
          <w:noProof/>
          <w:sz w:val="22"/>
        </w:rPr>
        <w:t xml:space="preserve"> </w:t>
      </w:r>
      <w:r w:rsidRPr="0009654C">
        <w:rPr>
          <w:rFonts w:ascii="Times New Roman" w:hAnsi="Times New Roman" w:cs="Times New Roman"/>
          <w:b/>
          <w:bCs/>
          <w:noProof/>
          <w:sz w:val="22"/>
        </w:rPr>
        <w:t>217</w:t>
      </w:r>
      <w:r w:rsidRPr="0009654C">
        <w:rPr>
          <w:rFonts w:ascii="Times New Roman" w:hAnsi="Times New Roman" w:cs="Times New Roman"/>
          <w:noProof/>
          <w:sz w:val="22"/>
        </w:rPr>
        <w:t>, 1843–1848. (doi:10.1242/jeb.100529)</w:t>
      </w:r>
    </w:p>
    <w:p w14:paraId="34C3C6DF" w14:textId="77777777" w:rsidR="0009654C" w:rsidRPr="0009654C" w:rsidRDefault="0009654C" w:rsidP="0009654C">
      <w:pPr>
        <w:widowControl w:val="0"/>
        <w:autoSpaceDE w:val="0"/>
        <w:autoSpaceDN w:val="0"/>
        <w:adjustRightInd w:val="0"/>
        <w:ind w:left="640" w:hanging="640"/>
        <w:rPr>
          <w:rFonts w:ascii="Times New Roman" w:hAnsi="Times New Roman" w:cs="Times New Roman"/>
          <w:noProof/>
          <w:sz w:val="22"/>
        </w:rPr>
      </w:pPr>
      <w:r w:rsidRPr="0009654C">
        <w:rPr>
          <w:rFonts w:ascii="Times New Roman" w:hAnsi="Times New Roman" w:cs="Times New Roman"/>
          <w:noProof/>
          <w:sz w:val="22"/>
        </w:rPr>
        <w:t>5.</w:t>
      </w:r>
      <w:r w:rsidRPr="0009654C">
        <w:rPr>
          <w:rFonts w:ascii="Times New Roman" w:hAnsi="Times New Roman" w:cs="Times New Roman"/>
          <w:noProof/>
          <w:sz w:val="22"/>
        </w:rPr>
        <w:tab/>
        <w:t xml:space="preserve">Woods RD, Kings M, McIvor GE, Thornton A. 2018 Caller characteristics influence recruitment to collective anti-predator events in jackdaws. </w:t>
      </w:r>
      <w:r w:rsidRPr="0009654C">
        <w:rPr>
          <w:rFonts w:ascii="Times New Roman" w:hAnsi="Times New Roman" w:cs="Times New Roman"/>
          <w:i/>
          <w:iCs/>
          <w:noProof/>
          <w:sz w:val="22"/>
        </w:rPr>
        <w:t>Sci. Rep.</w:t>
      </w:r>
      <w:r w:rsidRPr="0009654C">
        <w:rPr>
          <w:rFonts w:ascii="Times New Roman" w:hAnsi="Times New Roman" w:cs="Times New Roman"/>
          <w:noProof/>
          <w:sz w:val="22"/>
        </w:rPr>
        <w:t xml:space="preserve"> </w:t>
      </w:r>
      <w:r w:rsidRPr="0009654C">
        <w:rPr>
          <w:rFonts w:ascii="Times New Roman" w:hAnsi="Times New Roman" w:cs="Times New Roman"/>
          <w:b/>
          <w:bCs/>
          <w:noProof/>
          <w:sz w:val="22"/>
        </w:rPr>
        <w:t>8</w:t>
      </w:r>
      <w:r w:rsidRPr="0009654C">
        <w:rPr>
          <w:rFonts w:ascii="Times New Roman" w:hAnsi="Times New Roman" w:cs="Times New Roman"/>
          <w:noProof/>
          <w:sz w:val="22"/>
        </w:rPr>
        <w:t>, 1–8. (doi:10.1038/s41598-018-25793-y)</w:t>
      </w:r>
    </w:p>
    <w:p w14:paraId="55B12A88" w14:textId="77777777" w:rsidR="0009654C" w:rsidRPr="0009654C" w:rsidRDefault="0009654C" w:rsidP="0009654C">
      <w:pPr>
        <w:widowControl w:val="0"/>
        <w:autoSpaceDE w:val="0"/>
        <w:autoSpaceDN w:val="0"/>
        <w:adjustRightInd w:val="0"/>
        <w:ind w:left="640" w:hanging="640"/>
        <w:rPr>
          <w:rFonts w:ascii="Times New Roman" w:hAnsi="Times New Roman" w:cs="Times New Roman"/>
          <w:noProof/>
          <w:sz w:val="22"/>
        </w:rPr>
      </w:pPr>
      <w:r w:rsidRPr="0009654C">
        <w:rPr>
          <w:rFonts w:ascii="Times New Roman" w:hAnsi="Times New Roman" w:cs="Times New Roman"/>
          <w:noProof/>
          <w:sz w:val="22"/>
        </w:rPr>
        <w:t>6.</w:t>
      </w:r>
      <w:r w:rsidRPr="0009654C">
        <w:rPr>
          <w:rFonts w:ascii="Times New Roman" w:hAnsi="Times New Roman" w:cs="Times New Roman"/>
          <w:noProof/>
          <w:sz w:val="22"/>
        </w:rPr>
        <w:tab/>
        <w:t xml:space="preserve">Ling H, Mclvor GE, van der Vaart K, Vaughan RT, Thornton A, Ouellette NT. 2019 Costs and benefits of social relationships in the collective motion of bird flocks. </w:t>
      </w:r>
      <w:r w:rsidRPr="0009654C">
        <w:rPr>
          <w:rFonts w:ascii="Times New Roman" w:hAnsi="Times New Roman" w:cs="Times New Roman"/>
          <w:i/>
          <w:iCs/>
          <w:noProof/>
          <w:sz w:val="22"/>
        </w:rPr>
        <w:t>Nat. Ecol. Evol.</w:t>
      </w:r>
      <w:r w:rsidRPr="0009654C">
        <w:rPr>
          <w:rFonts w:ascii="Times New Roman" w:hAnsi="Times New Roman" w:cs="Times New Roman"/>
          <w:noProof/>
          <w:sz w:val="22"/>
        </w:rPr>
        <w:t xml:space="preserve"> </w:t>
      </w:r>
      <w:r w:rsidRPr="0009654C">
        <w:rPr>
          <w:rFonts w:ascii="Times New Roman" w:hAnsi="Times New Roman" w:cs="Times New Roman"/>
          <w:b/>
          <w:bCs/>
          <w:noProof/>
          <w:sz w:val="22"/>
        </w:rPr>
        <w:t>3</w:t>
      </w:r>
      <w:r w:rsidRPr="0009654C">
        <w:rPr>
          <w:rFonts w:ascii="Times New Roman" w:hAnsi="Times New Roman" w:cs="Times New Roman"/>
          <w:noProof/>
          <w:sz w:val="22"/>
        </w:rPr>
        <w:t>, 943–948. (doi:10.1038/s41559-019-0891-5)</w:t>
      </w:r>
    </w:p>
    <w:p w14:paraId="08B9953A" w14:textId="77777777" w:rsidR="0009654C" w:rsidRPr="0009654C" w:rsidRDefault="0009654C" w:rsidP="0009654C">
      <w:pPr>
        <w:widowControl w:val="0"/>
        <w:autoSpaceDE w:val="0"/>
        <w:autoSpaceDN w:val="0"/>
        <w:adjustRightInd w:val="0"/>
        <w:ind w:left="640" w:hanging="640"/>
        <w:rPr>
          <w:rFonts w:ascii="Times New Roman" w:hAnsi="Times New Roman" w:cs="Times New Roman"/>
          <w:noProof/>
          <w:sz w:val="22"/>
        </w:rPr>
      </w:pPr>
      <w:r w:rsidRPr="0009654C">
        <w:rPr>
          <w:rFonts w:ascii="Times New Roman" w:hAnsi="Times New Roman" w:cs="Times New Roman"/>
          <w:noProof/>
          <w:sz w:val="22"/>
        </w:rPr>
        <w:t>7.</w:t>
      </w:r>
      <w:r w:rsidRPr="0009654C">
        <w:rPr>
          <w:rFonts w:ascii="Times New Roman" w:hAnsi="Times New Roman" w:cs="Times New Roman"/>
          <w:noProof/>
          <w:sz w:val="22"/>
        </w:rPr>
        <w:tab/>
        <w:t xml:space="preserve">Ling H, Mclvor GE, Westley J, van der Vaart K, Vaughan RT, Thornton A, Ouellette NT. 2019 Behavioural plasticity and the transition to order in jackdaw flocks. </w:t>
      </w:r>
      <w:r w:rsidRPr="0009654C">
        <w:rPr>
          <w:rFonts w:ascii="Times New Roman" w:hAnsi="Times New Roman" w:cs="Times New Roman"/>
          <w:i/>
          <w:iCs/>
          <w:noProof/>
          <w:sz w:val="22"/>
        </w:rPr>
        <w:t>Nat. Commun. Accept.</w:t>
      </w:r>
      <w:r w:rsidRPr="0009654C">
        <w:rPr>
          <w:rFonts w:ascii="Times New Roman" w:hAnsi="Times New Roman" w:cs="Times New Roman"/>
          <w:noProof/>
          <w:sz w:val="22"/>
        </w:rPr>
        <w:t xml:space="preserve"> </w:t>
      </w:r>
      <w:bookmarkStart w:id="2" w:name="_GoBack"/>
      <w:bookmarkEnd w:id="2"/>
    </w:p>
    <w:p w14:paraId="4CEF4CEA" w14:textId="3D4F5639" w:rsidR="00DA488E" w:rsidRDefault="00DA0AE2" w:rsidP="0009654C">
      <w:pPr>
        <w:widowControl w:val="0"/>
        <w:autoSpaceDE w:val="0"/>
        <w:autoSpaceDN w:val="0"/>
        <w:adjustRightInd w:val="0"/>
        <w:ind w:left="640" w:hanging="640"/>
        <w:rPr>
          <w:color w:val="000000" w:themeColor="text1"/>
          <w:sz w:val="22"/>
          <w:szCs w:val="22"/>
          <w:lang w:val="en-GB"/>
        </w:rPr>
      </w:pPr>
      <w:r>
        <w:rPr>
          <w:color w:val="000000" w:themeColor="text1"/>
          <w:sz w:val="22"/>
          <w:szCs w:val="22"/>
          <w:lang w:val="en-GB"/>
        </w:rPr>
        <w:fldChar w:fldCharType="end"/>
      </w:r>
    </w:p>
    <w:p w14:paraId="18D3610C" w14:textId="003ECF1F" w:rsidR="00DA0AE2" w:rsidRDefault="00DA0AE2" w:rsidP="00DA488E">
      <w:pPr>
        <w:pStyle w:val="NormalWeb"/>
        <w:spacing w:before="0" w:beforeAutospacing="0" w:after="0" w:afterAutospacing="0"/>
        <w:jc w:val="both"/>
        <w:rPr>
          <w:color w:val="000000" w:themeColor="text1"/>
          <w:sz w:val="22"/>
          <w:szCs w:val="22"/>
          <w:lang w:val="en-GB"/>
        </w:rPr>
      </w:pPr>
    </w:p>
    <w:p w14:paraId="049C8FDD" w14:textId="0547BC39" w:rsidR="00DA0AE2" w:rsidRDefault="00DA0AE2" w:rsidP="00DA488E">
      <w:pPr>
        <w:pStyle w:val="NormalWeb"/>
        <w:spacing w:before="0" w:beforeAutospacing="0" w:after="0" w:afterAutospacing="0"/>
        <w:jc w:val="both"/>
        <w:rPr>
          <w:color w:val="000000" w:themeColor="text1"/>
          <w:sz w:val="22"/>
          <w:szCs w:val="22"/>
          <w:lang w:val="en-GB"/>
        </w:rPr>
      </w:pPr>
    </w:p>
    <w:p w14:paraId="2C0C9BA1" w14:textId="7ABB36A2" w:rsidR="00DA0AE2" w:rsidRDefault="00DA0AE2" w:rsidP="00DA488E">
      <w:pPr>
        <w:pStyle w:val="NormalWeb"/>
        <w:spacing w:before="0" w:beforeAutospacing="0" w:after="0" w:afterAutospacing="0"/>
        <w:jc w:val="both"/>
        <w:rPr>
          <w:color w:val="000000" w:themeColor="text1"/>
          <w:sz w:val="22"/>
          <w:szCs w:val="22"/>
          <w:lang w:val="en-GB"/>
        </w:rPr>
      </w:pPr>
    </w:p>
    <w:p w14:paraId="7B2BEB75" w14:textId="5EF4E0D0" w:rsidR="00DA0AE2" w:rsidRDefault="00DA0AE2" w:rsidP="00DA488E">
      <w:pPr>
        <w:pStyle w:val="NormalWeb"/>
        <w:spacing w:before="0" w:beforeAutospacing="0" w:after="0" w:afterAutospacing="0"/>
        <w:jc w:val="both"/>
        <w:rPr>
          <w:color w:val="000000" w:themeColor="text1"/>
          <w:sz w:val="22"/>
          <w:szCs w:val="22"/>
          <w:lang w:val="en-GB"/>
        </w:rPr>
      </w:pPr>
    </w:p>
    <w:p w14:paraId="73616865" w14:textId="7AEEECEA" w:rsidR="00DA0AE2" w:rsidRDefault="00DA0AE2" w:rsidP="00DA488E">
      <w:pPr>
        <w:pStyle w:val="NormalWeb"/>
        <w:spacing w:before="0" w:beforeAutospacing="0" w:after="0" w:afterAutospacing="0"/>
        <w:jc w:val="both"/>
        <w:rPr>
          <w:color w:val="000000" w:themeColor="text1"/>
          <w:sz w:val="22"/>
          <w:szCs w:val="22"/>
          <w:lang w:val="en-GB"/>
        </w:rPr>
      </w:pPr>
    </w:p>
    <w:p w14:paraId="3B03C186" w14:textId="1A23F68B" w:rsidR="00DA0AE2" w:rsidRDefault="00DA0AE2" w:rsidP="00DA488E">
      <w:pPr>
        <w:pStyle w:val="NormalWeb"/>
        <w:spacing w:before="0" w:beforeAutospacing="0" w:after="0" w:afterAutospacing="0"/>
        <w:jc w:val="both"/>
        <w:rPr>
          <w:color w:val="000000" w:themeColor="text1"/>
          <w:sz w:val="22"/>
          <w:szCs w:val="22"/>
          <w:lang w:val="en-GB"/>
        </w:rPr>
      </w:pPr>
    </w:p>
    <w:p w14:paraId="70B5E332" w14:textId="0CD9F7EB" w:rsidR="00DA0AE2" w:rsidRDefault="00DA0AE2" w:rsidP="00DA488E">
      <w:pPr>
        <w:pStyle w:val="NormalWeb"/>
        <w:spacing w:before="0" w:beforeAutospacing="0" w:after="0" w:afterAutospacing="0"/>
        <w:jc w:val="both"/>
        <w:rPr>
          <w:color w:val="000000" w:themeColor="text1"/>
          <w:sz w:val="22"/>
          <w:szCs w:val="22"/>
          <w:lang w:val="en-GB"/>
        </w:rPr>
      </w:pPr>
    </w:p>
    <w:p w14:paraId="2108A480" w14:textId="639B89D4" w:rsidR="00DA0AE2" w:rsidRDefault="00DA0AE2" w:rsidP="00DA488E">
      <w:pPr>
        <w:pStyle w:val="NormalWeb"/>
        <w:spacing w:before="0" w:beforeAutospacing="0" w:after="0" w:afterAutospacing="0"/>
        <w:jc w:val="both"/>
        <w:rPr>
          <w:color w:val="000000" w:themeColor="text1"/>
          <w:sz w:val="22"/>
          <w:szCs w:val="22"/>
          <w:lang w:val="en-GB"/>
        </w:rPr>
      </w:pPr>
    </w:p>
    <w:p w14:paraId="61038738" w14:textId="5F675D30" w:rsidR="00DA0AE2" w:rsidRDefault="00DA0AE2" w:rsidP="00DA488E">
      <w:pPr>
        <w:pStyle w:val="NormalWeb"/>
        <w:spacing w:before="0" w:beforeAutospacing="0" w:after="0" w:afterAutospacing="0"/>
        <w:jc w:val="both"/>
        <w:rPr>
          <w:color w:val="000000" w:themeColor="text1"/>
          <w:sz w:val="22"/>
          <w:szCs w:val="22"/>
          <w:lang w:val="en-GB"/>
        </w:rPr>
      </w:pPr>
    </w:p>
    <w:p w14:paraId="1B6EDF38" w14:textId="07762696" w:rsidR="00DA0AE2" w:rsidRDefault="00DA0AE2" w:rsidP="00DA488E">
      <w:pPr>
        <w:pStyle w:val="NormalWeb"/>
        <w:spacing w:before="0" w:beforeAutospacing="0" w:after="0" w:afterAutospacing="0"/>
        <w:jc w:val="both"/>
        <w:rPr>
          <w:color w:val="000000" w:themeColor="text1"/>
          <w:sz w:val="22"/>
          <w:szCs w:val="22"/>
          <w:lang w:val="en-GB"/>
        </w:rPr>
      </w:pPr>
    </w:p>
    <w:p w14:paraId="5AB307A8" w14:textId="21399698" w:rsidR="00DA0AE2" w:rsidRDefault="00DA0AE2" w:rsidP="00DA488E">
      <w:pPr>
        <w:pStyle w:val="NormalWeb"/>
        <w:spacing w:before="0" w:beforeAutospacing="0" w:after="0" w:afterAutospacing="0"/>
        <w:jc w:val="both"/>
        <w:rPr>
          <w:color w:val="000000" w:themeColor="text1"/>
          <w:sz w:val="22"/>
          <w:szCs w:val="22"/>
          <w:lang w:val="en-GB"/>
        </w:rPr>
      </w:pPr>
    </w:p>
    <w:p w14:paraId="39530189" w14:textId="406EC713" w:rsidR="00DA0AE2" w:rsidRDefault="00DA0AE2" w:rsidP="00DA488E">
      <w:pPr>
        <w:pStyle w:val="NormalWeb"/>
        <w:spacing w:before="0" w:beforeAutospacing="0" w:after="0" w:afterAutospacing="0"/>
        <w:jc w:val="both"/>
        <w:rPr>
          <w:color w:val="000000" w:themeColor="text1"/>
          <w:sz w:val="22"/>
          <w:szCs w:val="22"/>
          <w:lang w:val="en-GB"/>
        </w:rPr>
      </w:pPr>
    </w:p>
    <w:p w14:paraId="74D809BA" w14:textId="1EFA1F01" w:rsidR="00DA0AE2" w:rsidRDefault="00DA0AE2" w:rsidP="00DA488E">
      <w:pPr>
        <w:pStyle w:val="NormalWeb"/>
        <w:spacing w:before="0" w:beforeAutospacing="0" w:after="0" w:afterAutospacing="0"/>
        <w:jc w:val="both"/>
        <w:rPr>
          <w:color w:val="000000" w:themeColor="text1"/>
          <w:sz w:val="22"/>
          <w:szCs w:val="22"/>
          <w:lang w:val="en-GB"/>
        </w:rPr>
      </w:pPr>
    </w:p>
    <w:p w14:paraId="7C843BB5" w14:textId="77F3807E" w:rsidR="00DA0AE2" w:rsidRDefault="00DA0AE2" w:rsidP="00DA488E">
      <w:pPr>
        <w:pStyle w:val="NormalWeb"/>
        <w:spacing w:before="0" w:beforeAutospacing="0" w:after="0" w:afterAutospacing="0"/>
        <w:jc w:val="both"/>
        <w:rPr>
          <w:color w:val="000000" w:themeColor="text1"/>
          <w:sz w:val="22"/>
          <w:szCs w:val="22"/>
          <w:lang w:val="en-GB"/>
        </w:rPr>
      </w:pPr>
    </w:p>
    <w:p w14:paraId="539557C9" w14:textId="23559728" w:rsidR="00DA0AE2" w:rsidRDefault="00DA0AE2" w:rsidP="00DA488E">
      <w:pPr>
        <w:pStyle w:val="NormalWeb"/>
        <w:spacing w:before="0" w:beforeAutospacing="0" w:after="0" w:afterAutospacing="0"/>
        <w:jc w:val="both"/>
        <w:rPr>
          <w:color w:val="000000" w:themeColor="text1"/>
          <w:sz w:val="22"/>
          <w:szCs w:val="22"/>
          <w:lang w:val="en-GB"/>
        </w:rPr>
      </w:pPr>
    </w:p>
    <w:p w14:paraId="2594AAE8" w14:textId="536D43CC" w:rsidR="00DA0AE2" w:rsidRDefault="00DA0AE2" w:rsidP="00DA488E">
      <w:pPr>
        <w:pStyle w:val="NormalWeb"/>
        <w:spacing w:before="0" w:beforeAutospacing="0" w:after="0" w:afterAutospacing="0"/>
        <w:jc w:val="both"/>
        <w:rPr>
          <w:color w:val="000000" w:themeColor="text1"/>
          <w:sz w:val="22"/>
          <w:szCs w:val="22"/>
          <w:lang w:val="en-GB"/>
        </w:rPr>
      </w:pPr>
    </w:p>
    <w:p w14:paraId="21CEC7D2" w14:textId="14D48D8C" w:rsidR="00DA0AE2" w:rsidRDefault="00DA0AE2" w:rsidP="00DA488E">
      <w:pPr>
        <w:pStyle w:val="NormalWeb"/>
        <w:spacing w:before="0" w:beforeAutospacing="0" w:after="0" w:afterAutospacing="0"/>
        <w:jc w:val="both"/>
        <w:rPr>
          <w:color w:val="000000" w:themeColor="text1"/>
          <w:sz w:val="22"/>
          <w:szCs w:val="22"/>
          <w:lang w:val="en-GB"/>
        </w:rPr>
      </w:pPr>
    </w:p>
    <w:p w14:paraId="3946E790" w14:textId="702E3F86" w:rsidR="00DA0AE2" w:rsidRDefault="00DA0AE2" w:rsidP="00DA488E">
      <w:pPr>
        <w:pStyle w:val="NormalWeb"/>
        <w:spacing w:before="0" w:beforeAutospacing="0" w:after="0" w:afterAutospacing="0"/>
        <w:jc w:val="both"/>
        <w:rPr>
          <w:color w:val="000000" w:themeColor="text1"/>
          <w:sz w:val="22"/>
          <w:szCs w:val="22"/>
          <w:lang w:val="en-GB"/>
        </w:rPr>
      </w:pPr>
    </w:p>
    <w:p w14:paraId="3947EB12" w14:textId="1711E0E4" w:rsidR="00DA0AE2" w:rsidRDefault="00DA0AE2" w:rsidP="00DA488E">
      <w:pPr>
        <w:pStyle w:val="NormalWeb"/>
        <w:spacing w:before="0" w:beforeAutospacing="0" w:after="0" w:afterAutospacing="0"/>
        <w:jc w:val="both"/>
        <w:rPr>
          <w:color w:val="000000" w:themeColor="text1"/>
          <w:sz w:val="22"/>
          <w:szCs w:val="22"/>
          <w:lang w:val="en-GB"/>
        </w:rPr>
      </w:pPr>
    </w:p>
    <w:p w14:paraId="2F2E7C5A" w14:textId="3D897772" w:rsidR="00DA0AE2" w:rsidRDefault="00DA0AE2" w:rsidP="00DA488E">
      <w:pPr>
        <w:pStyle w:val="NormalWeb"/>
        <w:spacing w:before="0" w:beforeAutospacing="0" w:after="0" w:afterAutospacing="0"/>
        <w:jc w:val="both"/>
        <w:rPr>
          <w:b/>
          <w:color w:val="000000" w:themeColor="text1"/>
          <w:sz w:val="22"/>
          <w:szCs w:val="22"/>
          <w:lang w:val="en-GB"/>
        </w:rPr>
      </w:pPr>
      <w:r w:rsidRPr="00DA0AE2">
        <w:rPr>
          <w:b/>
          <w:color w:val="000000" w:themeColor="text1"/>
          <w:sz w:val="22"/>
          <w:szCs w:val="22"/>
          <w:lang w:val="en-GB"/>
        </w:rPr>
        <w:t>Supplementary Figures</w:t>
      </w:r>
    </w:p>
    <w:p w14:paraId="7D72F0B6" w14:textId="77777777" w:rsidR="00DA0AE2" w:rsidRPr="00DA0AE2" w:rsidRDefault="00DA0AE2" w:rsidP="00DA488E">
      <w:pPr>
        <w:pStyle w:val="NormalWeb"/>
        <w:spacing w:before="0" w:beforeAutospacing="0" w:after="0" w:afterAutospacing="0"/>
        <w:jc w:val="both"/>
        <w:rPr>
          <w:b/>
          <w:color w:val="000000" w:themeColor="text1"/>
          <w:sz w:val="22"/>
          <w:szCs w:val="22"/>
          <w:lang w:val="en-GB"/>
        </w:rPr>
      </w:pPr>
    </w:p>
    <w:p w14:paraId="13667B76"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5D9B1829"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drawing>
          <wp:inline distT="0" distB="0" distL="0" distR="0" wp14:anchorId="1931DCC0" wp14:editId="28EE6F31">
            <wp:extent cx="5943599" cy="501887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599" cy="5018874"/>
                    </a:xfrm>
                    <a:prstGeom prst="rect">
                      <a:avLst/>
                    </a:prstGeom>
                  </pic:spPr>
                </pic:pic>
              </a:graphicData>
            </a:graphic>
          </wp:inline>
        </w:drawing>
      </w:r>
    </w:p>
    <w:p w14:paraId="21FAC2E0"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2C12C705"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Figure S1. (</w:t>
      </w:r>
      <w:r w:rsidRPr="00B81B22">
        <w:rPr>
          <w:i/>
          <w:color w:val="000000" w:themeColor="text1"/>
          <w:sz w:val="20"/>
          <w:szCs w:val="20"/>
          <w:lang w:val="en-GB"/>
        </w:rPr>
        <w:t>a</w:t>
      </w:r>
      <w:r w:rsidRPr="00B81B22">
        <w:rPr>
          <w:color w:val="000000" w:themeColor="text1"/>
          <w:sz w:val="20"/>
          <w:szCs w:val="20"/>
          <w:lang w:val="en-GB"/>
        </w:rPr>
        <w:t xml:space="preserve">) Snapshots of positions (dots) and velocities (arrows) of individual birds in three-dimensional space during a collective turn for flock #T01. Birds are coloured by the turning delay </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i</w:t>
      </w:r>
      <w:proofErr w:type="spellEnd"/>
      <w:r w:rsidRPr="00B81B22">
        <w:rPr>
          <w:color w:val="000000" w:themeColor="text1"/>
          <w:sz w:val="20"/>
          <w:szCs w:val="20"/>
          <w:lang w:val="en-GB"/>
        </w:rPr>
        <w:t>. (</w:t>
      </w:r>
      <w:r w:rsidRPr="00B81B22">
        <w:rPr>
          <w:i/>
          <w:color w:val="000000" w:themeColor="text1"/>
          <w:sz w:val="20"/>
          <w:szCs w:val="20"/>
          <w:lang w:val="en-GB"/>
        </w:rPr>
        <w:t>b-c</w:t>
      </w:r>
      <w:r w:rsidRPr="00B81B22">
        <w:rPr>
          <w:color w:val="000000" w:themeColor="text1"/>
          <w:sz w:val="20"/>
          <w:szCs w:val="20"/>
          <w:lang w:val="en-GB"/>
        </w:rPr>
        <w:t>) Three sample bird trajectories (</w:t>
      </w:r>
      <w:r w:rsidRPr="00B81B22">
        <w:rPr>
          <w:i/>
          <w:color w:val="000000" w:themeColor="text1"/>
          <w:sz w:val="20"/>
          <w:szCs w:val="20"/>
          <w:lang w:val="en-GB"/>
        </w:rPr>
        <w:t>b</w:t>
      </w:r>
      <w:r w:rsidRPr="00B81B22">
        <w:rPr>
          <w:color w:val="000000" w:themeColor="text1"/>
          <w:sz w:val="20"/>
          <w:szCs w:val="20"/>
          <w:lang w:val="en-GB"/>
        </w:rPr>
        <w:t>) and flight speeds |</w:t>
      </w:r>
      <w:r w:rsidRPr="00B81B22">
        <w:rPr>
          <w:b/>
          <w:i/>
          <w:color w:val="000000" w:themeColor="text1"/>
          <w:sz w:val="20"/>
          <w:szCs w:val="20"/>
          <w:lang w:val="en-GB"/>
        </w:rPr>
        <w:t>u</w:t>
      </w:r>
      <w:r w:rsidRPr="00B81B22">
        <w:rPr>
          <w:color w:val="000000" w:themeColor="text1"/>
          <w:sz w:val="20"/>
          <w:szCs w:val="20"/>
          <w:lang w:val="en-GB"/>
        </w:rPr>
        <w:t>| (</w:t>
      </w:r>
      <w:r w:rsidRPr="00B81B22">
        <w:rPr>
          <w:i/>
          <w:color w:val="000000" w:themeColor="text1"/>
          <w:sz w:val="20"/>
          <w:szCs w:val="20"/>
          <w:lang w:val="en-GB"/>
        </w:rPr>
        <w:t>c</w:t>
      </w:r>
      <w:r w:rsidRPr="00B81B22">
        <w:rPr>
          <w:color w:val="000000" w:themeColor="text1"/>
          <w:sz w:val="20"/>
          <w:szCs w:val="20"/>
          <w:lang w:val="en-GB"/>
        </w:rPr>
        <w:t>) with turn ranks</w:t>
      </w:r>
      <w:r w:rsidRPr="00B81B22">
        <w:rPr>
          <w:i/>
          <w:color w:val="000000" w:themeColor="text1"/>
          <w:sz w:val="20"/>
          <w:szCs w:val="20"/>
          <w:lang w:val="en-GB"/>
        </w:rPr>
        <w:t xml:space="preserve"> </w:t>
      </w:r>
      <w:proofErr w:type="spellStart"/>
      <w:r w:rsidRPr="00B81B22">
        <w:rPr>
          <w:i/>
          <w:color w:val="000000" w:themeColor="text1"/>
          <w:sz w:val="20"/>
          <w:szCs w:val="20"/>
          <w:lang w:val="en-GB"/>
        </w:rPr>
        <w:t>r</w:t>
      </w:r>
      <w:r w:rsidRPr="00B81B22">
        <w:rPr>
          <w:i/>
          <w:color w:val="000000" w:themeColor="text1"/>
          <w:sz w:val="20"/>
          <w:szCs w:val="20"/>
          <w:vertAlign w:val="subscript"/>
          <w:lang w:val="en-GB"/>
        </w:rPr>
        <w:t>j</w:t>
      </w:r>
      <w:proofErr w:type="spellEnd"/>
      <w:r w:rsidRPr="00B81B22">
        <w:rPr>
          <w:i/>
          <w:color w:val="000000" w:themeColor="text1"/>
          <w:sz w:val="20"/>
          <w:szCs w:val="20"/>
          <w:lang w:val="en-GB"/>
        </w:rPr>
        <w:t>=</w:t>
      </w:r>
      <w:r w:rsidRPr="00B81B22">
        <w:rPr>
          <w:color w:val="000000" w:themeColor="text1"/>
          <w:sz w:val="20"/>
          <w:szCs w:val="20"/>
          <w:lang w:val="en-GB"/>
        </w:rPr>
        <w:t xml:space="preserve">1, </w:t>
      </w:r>
      <w:r w:rsidRPr="00B81B22">
        <w:rPr>
          <w:i/>
          <w:color w:val="000000" w:themeColor="text1"/>
          <w:sz w:val="20"/>
          <w:szCs w:val="20"/>
          <w:lang w:val="en-GB"/>
        </w:rPr>
        <w:t>N/</w:t>
      </w:r>
      <w:r w:rsidRPr="00B81B22">
        <w:rPr>
          <w:color w:val="000000" w:themeColor="text1"/>
          <w:sz w:val="20"/>
          <w:szCs w:val="20"/>
          <w:lang w:val="en-GB"/>
        </w:rPr>
        <w:t xml:space="preserve">2 and </w:t>
      </w:r>
      <w:r w:rsidRPr="00B81B22">
        <w:rPr>
          <w:i/>
          <w:color w:val="000000" w:themeColor="text1"/>
          <w:sz w:val="20"/>
          <w:szCs w:val="20"/>
          <w:lang w:val="en-GB"/>
        </w:rPr>
        <w:t>N</w:t>
      </w:r>
      <w:r w:rsidRPr="00B81B22">
        <w:rPr>
          <w:color w:val="000000" w:themeColor="text1"/>
          <w:sz w:val="20"/>
          <w:szCs w:val="20"/>
          <w:lang w:val="en-GB"/>
        </w:rPr>
        <w:t xml:space="preserve"> taken from the flock shown in (</w:t>
      </w:r>
      <w:r w:rsidRPr="00B81B22">
        <w:rPr>
          <w:i/>
          <w:color w:val="000000" w:themeColor="text1"/>
          <w:sz w:val="20"/>
          <w:szCs w:val="20"/>
          <w:lang w:val="en-GB"/>
        </w:rPr>
        <w:t>a</w:t>
      </w:r>
      <w:r w:rsidRPr="00B81B22">
        <w:rPr>
          <w:color w:val="000000" w:themeColor="text1"/>
          <w:sz w:val="20"/>
          <w:szCs w:val="20"/>
          <w:lang w:val="en-GB"/>
        </w:rPr>
        <w:t>) (dots are the ends of the trajectories). (</w:t>
      </w:r>
      <w:r w:rsidRPr="00B81B22">
        <w:rPr>
          <w:i/>
          <w:color w:val="000000" w:themeColor="text1"/>
          <w:sz w:val="20"/>
          <w:szCs w:val="20"/>
          <w:lang w:val="en-GB"/>
        </w:rPr>
        <w:t>d</w:t>
      </w:r>
      <w:r w:rsidRPr="00B81B22">
        <w:rPr>
          <w:color w:val="000000" w:themeColor="text1"/>
          <w:sz w:val="20"/>
          <w:szCs w:val="20"/>
          <w:lang w:val="en-GB"/>
        </w:rPr>
        <w:t xml:space="preserve">) Relation between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ij</w:t>
      </w:r>
      <w:proofErr w:type="spellEnd"/>
      <w:r w:rsidRPr="00B81B22">
        <w:rPr>
          <w:color w:val="000000" w:themeColor="text1"/>
          <w:sz w:val="20"/>
          <w:szCs w:val="20"/>
          <w:lang w:val="en-GB"/>
        </w:rPr>
        <w:t xml:space="preserve"> and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ik</w:t>
      </w:r>
      <w:proofErr w:type="spellEnd"/>
      <w:r w:rsidRPr="00B81B22">
        <w:rPr>
          <w:color w:val="000000" w:themeColor="text1"/>
          <w:sz w:val="20"/>
          <w:szCs w:val="20"/>
          <w:lang w:val="en-GB"/>
        </w:rPr>
        <w:t>+</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kj</w:t>
      </w:r>
      <w:proofErr w:type="spellEnd"/>
      <w:r w:rsidRPr="00B81B22">
        <w:rPr>
          <w:color w:val="000000" w:themeColor="text1"/>
          <w:sz w:val="20"/>
          <w:szCs w:val="20"/>
          <w:lang w:val="en-GB"/>
        </w:rPr>
        <w:t xml:space="preserve"> showing that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ij</w:t>
      </w:r>
      <w:proofErr w:type="spellEnd"/>
      <w:r w:rsidRPr="00B81B22">
        <w:rPr>
          <w:color w:val="000000" w:themeColor="text1"/>
          <w:sz w:val="20"/>
          <w:szCs w:val="20"/>
          <w:lang w:val="en-GB"/>
        </w:rPr>
        <w:sym w:font="Symbol" w:char="F0BB"/>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ik</w:t>
      </w:r>
      <w:proofErr w:type="spellEnd"/>
      <w:r w:rsidRPr="00B81B22">
        <w:rPr>
          <w:color w:val="000000" w:themeColor="text1"/>
          <w:sz w:val="20"/>
          <w:szCs w:val="20"/>
          <w:lang w:val="en-GB"/>
        </w:rPr>
        <w:t>+</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kj</w:t>
      </w:r>
      <w:proofErr w:type="spellEnd"/>
      <w:r w:rsidRPr="00B81B22">
        <w:rPr>
          <w:color w:val="000000" w:themeColor="text1"/>
          <w:sz w:val="20"/>
          <w:szCs w:val="20"/>
          <w:lang w:val="en-GB"/>
        </w:rPr>
        <w:t xml:space="preserve">. </w:t>
      </w:r>
    </w:p>
    <w:p w14:paraId="6769D4C5"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62146E1E"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44D16BF6"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lastRenderedPageBreak/>
        <w:drawing>
          <wp:inline distT="0" distB="0" distL="0" distR="0" wp14:anchorId="5E2C828A" wp14:editId="6C98DCDE">
            <wp:extent cx="5943599" cy="501887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599" cy="5018874"/>
                    </a:xfrm>
                    <a:prstGeom prst="rect">
                      <a:avLst/>
                    </a:prstGeom>
                  </pic:spPr>
                </pic:pic>
              </a:graphicData>
            </a:graphic>
          </wp:inline>
        </w:drawing>
      </w:r>
    </w:p>
    <w:p w14:paraId="312787E5"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549539A0" w14:textId="316FC3E6"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Figure S2. (</w:t>
      </w:r>
      <w:r w:rsidRPr="00B81B22">
        <w:rPr>
          <w:i/>
          <w:color w:val="000000" w:themeColor="text1"/>
          <w:sz w:val="20"/>
          <w:szCs w:val="20"/>
          <w:lang w:val="en-GB"/>
        </w:rPr>
        <w:t>a</w:t>
      </w:r>
      <w:r w:rsidRPr="00B81B22">
        <w:rPr>
          <w:color w:val="000000" w:themeColor="text1"/>
          <w:sz w:val="20"/>
          <w:szCs w:val="20"/>
          <w:lang w:val="en-GB"/>
        </w:rPr>
        <w:t>) Snapshots of positions (dots) and velocities (arrows) of individual birds in three-dimensional space during a collective turn for flock #</w:t>
      </w:r>
      <w:r w:rsidR="00FA2A6A">
        <w:rPr>
          <w:color w:val="000000" w:themeColor="text1"/>
          <w:sz w:val="20"/>
          <w:szCs w:val="20"/>
          <w:lang w:val="en-GB"/>
        </w:rPr>
        <w:t>M</w:t>
      </w:r>
      <w:r w:rsidRPr="00B81B22">
        <w:rPr>
          <w:color w:val="000000" w:themeColor="text1"/>
          <w:sz w:val="20"/>
          <w:szCs w:val="20"/>
          <w:lang w:val="en-GB"/>
        </w:rPr>
        <w:t>0</w:t>
      </w:r>
      <w:r w:rsidR="00E50C4E">
        <w:rPr>
          <w:color w:val="000000" w:themeColor="text1"/>
          <w:sz w:val="20"/>
          <w:szCs w:val="20"/>
          <w:lang w:val="en-GB"/>
        </w:rPr>
        <w:t>4</w:t>
      </w:r>
      <w:r w:rsidRPr="00B81B22">
        <w:rPr>
          <w:color w:val="000000" w:themeColor="text1"/>
          <w:sz w:val="20"/>
          <w:szCs w:val="20"/>
          <w:lang w:val="en-GB"/>
        </w:rPr>
        <w:t xml:space="preserve">. Birds are coloured by the turning delay </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i</w:t>
      </w:r>
      <w:proofErr w:type="spellEnd"/>
      <w:r w:rsidRPr="00B81B22">
        <w:rPr>
          <w:color w:val="000000" w:themeColor="text1"/>
          <w:sz w:val="20"/>
          <w:szCs w:val="20"/>
          <w:lang w:val="en-GB"/>
        </w:rPr>
        <w:t>. (</w:t>
      </w:r>
      <w:r w:rsidRPr="00B81B22">
        <w:rPr>
          <w:i/>
          <w:color w:val="000000" w:themeColor="text1"/>
          <w:sz w:val="20"/>
          <w:szCs w:val="20"/>
          <w:lang w:val="en-GB"/>
        </w:rPr>
        <w:t>b-c</w:t>
      </w:r>
      <w:r w:rsidRPr="00B81B22">
        <w:rPr>
          <w:color w:val="000000" w:themeColor="text1"/>
          <w:sz w:val="20"/>
          <w:szCs w:val="20"/>
          <w:lang w:val="en-GB"/>
        </w:rPr>
        <w:t>) Three sample bird trajectories (</w:t>
      </w:r>
      <w:r w:rsidRPr="00B81B22">
        <w:rPr>
          <w:i/>
          <w:color w:val="000000" w:themeColor="text1"/>
          <w:sz w:val="20"/>
          <w:szCs w:val="20"/>
          <w:lang w:val="en-GB"/>
        </w:rPr>
        <w:t>b</w:t>
      </w:r>
      <w:r w:rsidRPr="00B81B22">
        <w:rPr>
          <w:color w:val="000000" w:themeColor="text1"/>
          <w:sz w:val="20"/>
          <w:szCs w:val="20"/>
          <w:lang w:val="en-GB"/>
        </w:rPr>
        <w:t>) and flight speeds |</w:t>
      </w:r>
      <w:r w:rsidRPr="00B81B22">
        <w:rPr>
          <w:b/>
          <w:i/>
          <w:color w:val="000000" w:themeColor="text1"/>
          <w:sz w:val="20"/>
          <w:szCs w:val="20"/>
          <w:lang w:val="en-GB"/>
        </w:rPr>
        <w:t>u</w:t>
      </w:r>
      <w:r w:rsidRPr="00B81B22">
        <w:rPr>
          <w:color w:val="000000" w:themeColor="text1"/>
          <w:sz w:val="20"/>
          <w:szCs w:val="20"/>
          <w:lang w:val="en-GB"/>
        </w:rPr>
        <w:t>| (</w:t>
      </w:r>
      <w:r w:rsidRPr="00B81B22">
        <w:rPr>
          <w:i/>
          <w:color w:val="000000" w:themeColor="text1"/>
          <w:sz w:val="20"/>
          <w:szCs w:val="20"/>
          <w:lang w:val="en-GB"/>
        </w:rPr>
        <w:t>c</w:t>
      </w:r>
      <w:r w:rsidRPr="00B81B22">
        <w:rPr>
          <w:color w:val="000000" w:themeColor="text1"/>
          <w:sz w:val="20"/>
          <w:szCs w:val="20"/>
          <w:lang w:val="en-GB"/>
        </w:rPr>
        <w:t>) with turning rank</w:t>
      </w:r>
      <w:r w:rsidRPr="00B81B22">
        <w:rPr>
          <w:i/>
          <w:color w:val="000000" w:themeColor="text1"/>
          <w:sz w:val="20"/>
          <w:szCs w:val="20"/>
          <w:lang w:val="en-GB"/>
        </w:rPr>
        <w:t xml:space="preserve"> </w:t>
      </w:r>
      <w:proofErr w:type="spellStart"/>
      <w:r w:rsidRPr="00B81B22">
        <w:rPr>
          <w:i/>
          <w:color w:val="000000" w:themeColor="text1"/>
          <w:sz w:val="20"/>
          <w:szCs w:val="20"/>
          <w:lang w:val="en-GB"/>
        </w:rPr>
        <w:t>r</w:t>
      </w:r>
      <w:r w:rsidRPr="00B81B22">
        <w:rPr>
          <w:i/>
          <w:color w:val="000000" w:themeColor="text1"/>
          <w:sz w:val="20"/>
          <w:szCs w:val="20"/>
          <w:vertAlign w:val="subscript"/>
          <w:lang w:val="en-GB"/>
        </w:rPr>
        <w:t>j</w:t>
      </w:r>
      <w:proofErr w:type="spellEnd"/>
      <w:r w:rsidRPr="00B81B22">
        <w:rPr>
          <w:i/>
          <w:color w:val="000000" w:themeColor="text1"/>
          <w:sz w:val="20"/>
          <w:szCs w:val="20"/>
          <w:lang w:val="en-GB"/>
        </w:rPr>
        <w:t>=</w:t>
      </w:r>
      <w:r w:rsidRPr="00B81B22">
        <w:rPr>
          <w:color w:val="000000" w:themeColor="text1"/>
          <w:sz w:val="20"/>
          <w:szCs w:val="20"/>
          <w:lang w:val="en-GB"/>
        </w:rPr>
        <w:t xml:space="preserve">1, </w:t>
      </w:r>
      <w:r w:rsidRPr="00B81B22">
        <w:rPr>
          <w:i/>
          <w:color w:val="000000" w:themeColor="text1"/>
          <w:sz w:val="20"/>
          <w:szCs w:val="20"/>
          <w:lang w:val="en-GB"/>
        </w:rPr>
        <w:t>N/</w:t>
      </w:r>
      <w:r w:rsidRPr="00B81B22">
        <w:rPr>
          <w:color w:val="000000" w:themeColor="text1"/>
          <w:sz w:val="20"/>
          <w:szCs w:val="20"/>
          <w:lang w:val="en-GB"/>
        </w:rPr>
        <w:t xml:space="preserve">2 and </w:t>
      </w:r>
      <w:r w:rsidRPr="00B81B22">
        <w:rPr>
          <w:i/>
          <w:color w:val="000000" w:themeColor="text1"/>
          <w:sz w:val="20"/>
          <w:szCs w:val="20"/>
          <w:lang w:val="en-GB"/>
        </w:rPr>
        <w:t>N</w:t>
      </w:r>
      <w:r w:rsidRPr="00B81B22">
        <w:rPr>
          <w:color w:val="000000" w:themeColor="text1"/>
          <w:sz w:val="20"/>
          <w:szCs w:val="20"/>
          <w:lang w:val="en-GB"/>
        </w:rPr>
        <w:t xml:space="preserve"> taken from the flock shown in (</w:t>
      </w:r>
      <w:r w:rsidRPr="00B81B22">
        <w:rPr>
          <w:i/>
          <w:color w:val="000000" w:themeColor="text1"/>
          <w:sz w:val="20"/>
          <w:szCs w:val="20"/>
          <w:lang w:val="en-GB"/>
        </w:rPr>
        <w:t>a</w:t>
      </w:r>
      <w:r w:rsidRPr="00B81B22">
        <w:rPr>
          <w:color w:val="000000" w:themeColor="text1"/>
          <w:sz w:val="20"/>
          <w:szCs w:val="20"/>
          <w:lang w:val="en-GB"/>
        </w:rPr>
        <w:t>) (dots are the ends of the trajectories). (</w:t>
      </w:r>
      <w:r w:rsidRPr="00B81B22">
        <w:rPr>
          <w:i/>
          <w:color w:val="000000" w:themeColor="text1"/>
          <w:sz w:val="20"/>
          <w:szCs w:val="20"/>
          <w:lang w:val="en-GB"/>
        </w:rPr>
        <w:t>d</w:t>
      </w:r>
      <w:r w:rsidRPr="00B81B22">
        <w:rPr>
          <w:color w:val="000000" w:themeColor="text1"/>
          <w:sz w:val="20"/>
          <w:szCs w:val="20"/>
          <w:lang w:val="en-GB"/>
        </w:rPr>
        <w:t xml:space="preserve">) Relation between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ij</w:t>
      </w:r>
      <w:proofErr w:type="spellEnd"/>
      <w:r w:rsidRPr="00B81B22">
        <w:rPr>
          <w:color w:val="000000" w:themeColor="text1"/>
          <w:sz w:val="20"/>
          <w:szCs w:val="20"/>
          <w:lang w:val="en-GB"/>
        </w:rPr>
        <w:t xml:space="preserve"> and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ik</w:t>
      </w:r>
      <w:proofErr w:type="spellEnd"/>
      <w:r w:rsidRPr="00B81B22">
        <w:rPr>
          <w:color w:val="000000" w:themeColor="text1"/>
          <w:sz w:val="20"/>
          <w:szCs w:val="20"/>
          <w:lang w:val="en-GB"/>
        </w:rPr>
        <w:t>+</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kj</w:t>
      </w:r>
      <w:proofErr w:type="spellEnd"/>
      <w:r w:rsidRPr="00B81B22">
        <w:rPr>
          <w:color w:val="000000" w:themeColor="text1"/>
          <w:sz w:val="20"/>
          <w:szCs w:val="20"/>
          <w:lang w:val="en-GB"/>
        </w:rPr>
        <w:t xml:space="preserve"> showing that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ij</w:t>
      </w:r>
      <w:proofErr w:type="spellEnd"/>
      <w:r w:rsidRPr="00B81B22">
        <w:rPr>
          <w:color w:val="000000" w:themeColor="text1"/>
          <w:sz w:val="20"/>
          <w:szCs w:val="20"/>
          <w:lang w:val="en-GB"/>
        </w:rPr>
        <w:sym w:font="Symbol" w:char="F0BB"/>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ik</w:t>
      </w:r>
      <w:proofErr w:type="spellEnd"/>
      <w:r w:rsidRPr="00B81B22">
        <w:rPr>
          <w:color w:val="000000" w:themeColor="text1"/>
          <w:sz w:val="20"/>
          <w:szCs w:val="20"/>
          <w:lang w:val="en-GB"/>
        </w:rPr>
        <w:t>+</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kj</w:t>
      </w:r>
      <w:proofErr w:type="spellEnd"/>
      <w:r w:rsidRPr="00B81B22">
        <w:rPr>
          <w:color w:val="000000" w:themeColor="text1"/>
          <w:sz w:val="20"/>
          <w:szCs w:val="20"/>
          <w:lang w:val="en-GB"/>
        </w:rPr>
        <w:t>.</w:t>
      </w:r>
    </w:p>
    <w:p w14:paraId="7BD09C5E"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0D0BBBE9"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16349391"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lastRenderedPageBreak/>
        <w:drawing>
          <wp:inline distT="0" distB="0" distL="0" distR="0" wp14:anchorId="3F5E30B4" wp14:editId="1B7F2D34">
            <wp:extent cx="5943524" cy="49999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S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524" cy="4999990"/>
                    </a:xfrm>
                    <a:prstGeom prst="rect">
                      <a:avLst/>
                    </a:prstGeom>
                  </pic:spPr>
                </pic:pic>
              </a:graphicData>
            </a:graphic>
          </wp:inline>
        </w:drawing>
      </w:r>
    </w:p>
    <w:p w14:paraId="7A0DE4CF"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020FCFD1"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Figure S3. (</w:t>
      </w:r>
      <w:r w:rsidRPr="00B81B22">
        <w:rPr>
          <w:i/>
          <w:color w:val="000000" w:themeColor="text1"/>
          <w:sz w:val="20"/>
          <w:szCs w:val="20"/>
          <w:lang w:val="en-GB"/>
        </w:rPr>
        <w:t>a</w:t>
      </w:r>
      <w:r w:rsidRPr="00B81B22">
        <w:rPr>
          <w:color w:val="000000" w:themeColor="text1"/>
          <w:sz w:val="20"/>
          <w:szCs w:val="20"/>
          <w:lang w:val="en-GB"/>
        </w:rPr>
        <w:t xml:space="preserve">) Snapshots of positions (dots) and velocities (arrows) of individual birds in three-dimensional space during a collective turn for flock #T04. Birds are coloured by the turning delay </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i</w:t>
      </w:r>
      <w:proofErr w:type="spellEnd"/>
      <w:r w:rsidRPr="00B81B22">
        <w:rPr>
          <w:color w:val="000000" w:themeColor="text1"/>
          <w:sz w:val="20"/>
          <w:szCs w:val="20"/>
          <w:lang w:val="en-GB"/>
        </w:rPr>
        <w:t>. (</w:t>
      </w:r>
      <w:r w:rsidRPr="00B81B22">
        <w:rPr>
          <w:i/>
          <w:color w:val="000000" w:themeColor="text1"/>
          <w:sz w:val="20"/>
          <w:szCs w:val="20"/>
          <w:lang w:val="en-GB"/>
        </w:rPr>
        <w:t>b-c</w:t>
      </w:r>
      <w:r w:rsidRPr="00B81B22">
        <w:rPr>
          <w:color w:val="000000" w:themeColor="text1"/>
          <w:sz w:val="20"/>
          <w:szCs w:val="20"/>
          <w:lang w:val="en-GB"/>
        </w:rPr>
        <w:t>) Three sample bird trajectories (</w:t>
      </w:r>
      <w:r w:rsidRPr="00B81B22">
        <w:rPr>
          <w:i/>
          <w:color w:val="000000" w:themeColor="text1"/>
          <w:sz w:val="20"/>
          <w:szCs w:val="20"/>
          <w:lang w:val="en-GB"/>
        </w:rPr>
        <w:t>b</w:t>
      </w:r>
      <w:r w:rsidRPr="00B81B22">
        <w:rPr>
          <w:color w:val="000000" w:themeColor="text1"/>
          <w:sz w:val="20"/>
          <w:szCs w:val="20"/>
          <w:lang w:val="en-GB"/>
        </w:rPr>
        <w:t>) and flight speeds |</w:t>
      </w:r>
      <w:r w:rsidRPr="00B81B22">
        <w:rPr>
          <w:b/>
          <w:i/>
          <w:color w:val="000000" w:themeColor="text1"/>
          <w:sz w:val="20"/>
          <w:szCs w:val="20"/>
          <w:lang w:val="en-GB"/>
        </w:rPr>
        <w:t>u</w:t>
      </w:r>
      <w:r w:rsidRPr="00B81B22">
        <w:rPr>
          <w:color w:val="000000" w:themeColor="text1"/>
          <w:sz w:val="20"/>
          <w:szCs w:val="20"/>
          <w:lang w:val="en-GB"/>
        </w:rPr>
        <w:t>| (</w:t>
      </w:r>
      <w:r w:rsidRPr="00B81B22">
        <w:rPr>
          <w:i/>
          <w:color w:val="000000" w:themeColor="text1"/>
          <w:sz w:val="20"/>
          <w:szCs w:val="20"/>
          <w:lang w:val="en-GB"/>
        </w:rPr>
        <w:t>c</w:t>
      </w:r>
      <w:r w:rsidRPr="00B81B22">
        <w:rPr>
          <w:color w:val="000000" w:themeColor="text1"/>
          <w:sz w:val="20"/>
          <w:szCs w:val="20"/>
          <w:lang w:val="en-GB"/>
        </w:rPr>
        <w:t>) with turn rank</w:t>
      </w:r>
      <w:r w:rsidRPr="00B81B22">
        <w:rPr>
          <w:i/>
          <w:color w:val="000000" w:themeColor="text1"/>
          <w:sz w:val="20"/>
          <w:szCs w:val="20"/>
          <w:lang w:val="en-GB"/>
        </w:rPr>
        <w:t xml:space="preserve"> </w:t>
      </w:r>
      <w:proofErr w:type="spellStart"/>
      <w:r w:rsidRPr="00B81B22">
        <w:rPr>
          <w:i/>
          <w:color w:val="000000" w:themeColor="text1"/>
          <w:sz w:val="20"/>
          <w:szCs w:val="20"/>
          <w:lang w:val="en-GB"/>
        </w:rPr>
        <w:t>r</w:t>
      </w:r>
      <w:r w:rsidRPr="00B81B22">
        <w:rPr>
          <w:i/>
          <w:color w:val="000000" w:themeColor="text1"/>
          <w:sz w:val="20"/>
          <w:szCs w:val="20"/>
          <w:vertAlign w:val="subscript"/>
          <w:lang w:val="en-GB"/>
        </w:rPr>
        <w:t>j</w:t>
      </w:r>
      <w:proofErr w:type="spellEnd"/>
      <w:r w:rsidRPr="00B81B22">
        <w:rPr>
          <w:i/>
          <w:color w:val="000000" w:themeColor="text1"/>
          <w:sz w:val="20"/>
          <w:szCs w:val="20"/>
          <w:lang w:val="en-GB"/>
        </w:rPr>
        <w:t>=</w:t>
      </w:r>
      <w:r w:rsidRPr="00B81B22">
        <w:rPr>
          <w:color w:val="000000" w:themeColor="text1"/>
          <w:sz w:val="20"/>
          <w:szCs w:val="20"/>
          <w:lang w:val="en-GB"/>
        </w:rPr>
        <w:t xml:space="preserve">1, </w:t>
      </w:r>
      <w:r w:rsidRPr="00B81B22">
        <w:rPr>
          <w:i/>
          <w:color w:val="000000" w:themeColor="text1"/>
          <w:sz w:val="20"/>
          <w:szCs w:val="20"/>
          <w:lang w:val="en-GB"/>
        </w:rPr>
        <w:t>N/</w:t>
      </w:r>
      <w:r w:rsidRPr="00B81B22">
        <w:rPr>
          <w:color w:val="000000" w:themeColor="text1"/>
          <w:sz w:val="20"/>
          <w:szCs w:val="20"/>
          <w:lang w:val="en-GB"/>
        </w:rPr>
        <w:t xml:space="preserve">2 and </w:t>
      </w:r>
      <w:r w:rsidRPr="00B81B22">
        <w:rPr>
          <w:i/>
          <w:color w:val="000000" w:themeColor="text1"/>
          <w:sz w:val="20"/>
          <w:szCs w:val="20"/>
          <w:lang w:val="en-GB"/>
        </w:rPr>
        <w:t>N</w:t>
      </w:r>
      <w:r w:rsidRPr="00B81B22">
        <w:rPr>
          <w:color w:val="000000" w:themeColor="text1"/>
          <w:sz w:val="20"/>
          <w:szCs w:val="20"/>
          <w:lang w:val="en-GB"/>
        </w:rPr>
        <w:t xml:space="preserve"> taken from the flock shown in (</w:t>
      </w:r>
      <w:r w:rsidRPr="00B81B22">
        <w:rPr>
          <w:i/>
          <w:color w:val="000000" w:themeColor="text1"/>
          <w:sz w:val="20"/>
          <w:szCs w:val="20"/>
          <w:lang w:val="en-GB"/>
        </w:rPr>
        <w:t>a</w:t>
      </w:r>
      <w:r w:rsidRPr="00B81B22">
        <w:rPr>
          <w:color w:val="000000" w:themeColor="text1"/>
          <w:sz w:val="20"/>
          <w:szCs w:val="20"/>
          <w:lang w:val="en-GB"/>
        </w:rPr>
        <w:t>) (dots are the ends of the trajectories). (</w:t>
      </w:r>
      <w:r w:rsidRPr="00B81B22">
        <w:rPr>
          <w:i/>
          <w:color w:val="000000" w:themeColor="text1"/>
          <w:sz w:val="20"/>
          <w:szCs w:val="20"/>
          <w:lang w:val="en-GB"/>
        </w:rPr>
        <w:t>d</w:t>
      </w:r>
      <w:r w:rsidRPr="00B81B22">
        <w:rPr>
          <w:color w:val="000000" w:themeColor="text1"/>
          <w:sz w:val="20"/>
          <w:szCs w:val="20"/>
          <w:lang w:val="en-GB"/>
        </w:rPr>
        <w:t xml:space="preserve">) Relation between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ij</w:t>
      </w:r>
      <w:proofErr w:type="spellEnd"/>
      <w:r w:rsidRPr="00B81B22">
        <w:rPr>
          <w:color w:val="000000" w:themeColor="text1"/>
          <w:sz w:val="20"/>
          <w:szCs w:val="20"/>
          <w:lang w:val="en-GB"/>
        </w:rPr>
        <w:t xml:space="preserve"> and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ik</w:t>
      </w:r>
      <w:proofErr w:type="spellEnd"/>
      <w:r w:rsidRPr="00B81B22">
        <w:rPr>
          <w:color w:val="000000" w:themeColor="text1"/>
          <w:sz w:val="20"/>
          <w:szCs w:val="20"/>
          <w:lang w:val="en-GB"/>
        </w:rPr>
        <w:t>+</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kj</w:t>
      </w:r>
      <w:proofErr w:type="spellEnd"/>
      <w:r w:rsidRPr="00B81B22">
        <w:rPr>
          <w:color w:val="000000" w:themeColor="text1"/>
          <w:sz w:val="20"/>
          <w:szCs w:val="20"/>
          <w:lang w:val="en-GB"/>
        </w:rPr>
        <w:t xml:space="preserve">. In this case,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ij</w:t>
      </w:r>
      <w:proofErr w:type="spellEnd"/>
      <w:r w:rsidRPr="00B81B22">
        <w:rPr>
          <w:color w:val="000000" w:themeColor="text1"/>
          <w:sz w:val="20"/>
          <w:szCs w:val="20"/>
          <w:lang w:val="en-GB"/>
        </w:rPr>
        <w:t xml:space="preserve"> and </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ik</w:t>
      </w:r>
      <w:proofErr w:type="spellEnd"/>
      <w:r w:rsidRPr="00B81B22">
        <w:rPr>
          <w:color w:val="000000" w:themeColor="text1"/>
          <w:sz w:val="20"/>
          <w:szCs w:val="20"/>
          <w:lang w:val="en-GB"/>
        </w:rPr>
        <w:t>+</w:t>
      </w:r>
      <w:r w:rsidRPr="00B81B22">
        <w:rPr>
          <w:i/>
          <w:color w:val="000000" w:themeColor="text1"/>
          <w:kern w:val="24"/>
          <w:sz w:val="20"/>
          <w:szCs w:val="20"/>
          <w:lang w:val="en-GB"/>
        </w:rPr>
        <w:sym w:font="Symbol" w:char="F074"/>
      </w:r>
      <w:proofErr w:type="spellStart"/>
      <w:r w:rsidRPr="00B81B22">
        <w:rPr>
          <w:i/>
          <w:color w:val="000000" w:themeColor="text1"/>
          <w:kern w:val="24"/>
          <w:sz w:val="20"/>
          <w:szCs w:val="20"/>
          <w:vertAlign w:val="subscript"/>
          <w:lang w:val="en-GB"/>
        </w:rPr>
        <w:t>kj</w:t>
      </w:r>
      <w:proofErr w:type="spellEnd"/>
      <w:r w:rsidRPr="00B81B22">
        <w:rPr>
          <w:color w:val="000000" w:themeColor="text1"/>
          <w:sz w:val="20"/>
          <w:szCs w:val="20"/>
          <w:lang w:val="en-GB"/>
        </w:rPr>
        <w:t xml:space="preserve"> match less well, likely because the birds that start to turn first are far apart from each other (see Fig. S6).</w:t>
      </w:r>
    </w:p>
    <w:p w14:paraId="33A426B8"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3B6E379D"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lastRenderedPageBreak/>
        <w:drawing>
          <wp:inline distT="0" distB="0" distL="0" distR="0" wp14:anchorId="78F5E620" wp14:editId="0C8A4959">
            <wp:extent cx="5486400" cy="32650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265003"/>
                    </a:xfrm>
                    <a:prstGeom prst="rect">
                      <a:avLst/>
                    </a:prstGeom>
                  </pic:spPr>
                </pic:pic>
              </a:graphicData>
            </a:graphic>
          </wp:inline>
        </w:drawing>
      </w:r>
    </w:p>
    <w:p w14:paraId="0E58598E"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S4. </w:t>
      </w:r>
      <w:r w:rsidRPr="00B81B22">
        <w:rPr>
          <w:rFonts w:eastAsiaTheme="minorEastAsia"/>
          <w:bCs/>
          <w:color w:val="000000" w:themeColor="text1"/>
          <w:kern w:val="24"/>
          <w:sz w:val="20"/>
          <w:szCs w:val="20"/>
          <w:lang w:val="en-GB"/>
        </w:rPr>
        <w:t>Temporal variations of (</w:t>
      </w:r>
      <w:r w:rsidRPr="00B81B22">
        <w:rPr>
          <w:rFonts w:eastAsiaTheme="minorEastAsia"/>
          <w:bCs/>
          <w:i/>
          <w:color w:val="000000" w:themeColor="text1"/>
          <w:kern w:val="24"/>
          <w:sz w:val="20"/>
          <w:szCs w:val="20"/>
          <w:lang w:val="en-GB"/>
        </w:rPr>
        <w:t>a</w:t>
      </w:r>
      <w:r w:rsidRPr="00B81B22">
        <w:rPr>
          <w:rFonts w:eastAsiaTheme="minorEastAsia"/>
          <w:bCs/>
          <w:color w:val="000000" w:themeColor="text1"/>
          <w:kern w:val="24"/>
          <w:sz w:val="20"/>
          <w:szCs w:val="20"/>
          <w:lang w:val="en-GB"/>
        </w:rPr>
        <w:t xml:space="preserve">) group turn rate </w:t>
      </w:r>
      <w:proofErr w:type="spellStart"/>
      <w:r w:rsidRPr="00B81B22">
        <w:rPr>
          <w:rFonts w:eastAsiaTheme="minorEastAsia"/>
          <w:bCs/>
          <w:i/>
          <w:color w:val="000000" w:themeColor="text1"/>
          <w:kern w:val="24"/>
          <w:sz w:val="20"/>
          <w:szCs w:val="20"/>
          <w:lang w:val="en-GB"/>
        </w:rPr>
        <w:t>w</w:t>
      </w:r>
      <w:r w:rsidRPr="00B81B22">
        <w:rPr>
          <w:rFonts w:eastAsiaTheme="minorEastAsia"/>
          <w:bCs/>
          <w:i/>
          <w:color w:val="000000" w:themeColor="text1"/>
          <w:kern w:val="24"/>
          <w:sz w:val="20"/>
          <w:szCs w:val="20"/>
          <w:vertAlign w:val="subscript"/>
          <w:lang w:val="en-GB"/>
        </w:rPr>
        <w:t>g</w:t>
      </w:r>
      <w:proofErr w:type="spellEnd"/>
      <w:r w:rsidRPr="00B81B22">
        <w:rPr>
          <w:rFonts w:eastAsiaTheme="minorEastAsia"/>
          <w:bCs/>
          <w:color w:val="000000" w:themeColor="text1"/>
          <w:kern w:val="24"/>
          <w:sz w:val="20"/>
          <w:szCs w:val="20"/>
          <w:lang w:val="en-GB"/>
        </w:rPr>
        <w:t>, (</w:t>
      </w:r>
      <w:r w:rsidRPr="00B81B22">
        <w:rPr>
          <w:rFonts w:eastAsiaTheme="minorEastAsia"/>
          <w:bCs/>
          <w:i/>
          <w:color w:val="000000" w:themeColor="text1"/>
          <w:kern w:val="24"/>
          <w:sz w:val="20"/>
          <w:szCs w:val="20"/>
          <w:lang w:val="en-GB"/>
        </w:rPr>
        <w:t>b</w:t>
      </w:r>
      <w:r w:rsidRPr="00B81B22">
        <w:rPr>
          <w:rFonts w:eastAsiaTheme="minorEastAsia"/>
          <w:bCs/>
          <w:color w:val="000000" w:themeColor="text1"/>
          <w:kern w:val="24"/>
          <w:sz w:val="20"/>
          <w:szCs w:val="20"/>
          <w:lang w:val="en-GB"/>
        </w:rPr>
        <w:t xml:space="preserve">) group flight speed </w:t>
      </w:r>
      <w:proofErr w:type="spellStart"/>
      <w:r w:rsidRPr="00B81B22">
        <w:rPr>
          <w:rFonts w:eastAsiaTheme="minorEastAsia"/>
          <w:bCs/>
          <w:i/>
          <w:color w:val="000000" w:themeColor="text1"/>
          <w:kern w:val="24"/>
          <w:sz w:val="20"/>
          <w:szCs w:val="20"/>
          <w:lang w:val="en-GB"/>
        </w:rPr>
        <w:t>U</w:t>
      </w:r>
      <w:r w:rsidRPr="00B81B22">
        <w:rPr>
          <w:rFonts w:eastAsiaTheme="minorEastAsia"/>
          <w:bCs/>
          <w:i/>
          <w:color w:val="000000" w:themeColor="text1"/>
          <w:kern w:val="24"/>
          <w:sz w:val="20"/>
          <w:szCs w:val="20"/>
          <w:vertAlign w:val="subscript"/>
          <w:lang w:val="en-GB"/>
        </w:rPr>
        <w:t>g</w:t>
      </w:r>
      <w:proofErr w:type="spellEnd"/>
      <w:r w:rsidRPr="00B81B22">
        <w:rPr>
          <w:rFonts w:eastAsiaTheme="minorEastAsia"/>
          <w:bCs/>
          <w:color w:val="000000" w:themeColor="text1"/>
          <w:kern w:val="24"/>
          <w:sz w:val="20"/>
          <w:szCs w:val="20"/>
          <w:lang w:val="en-GB"/>
        </w:rPr>
        <w:t>, (</w:t>
      </w:r>
      <w:r w:rsidRPr="00B81B22">
        <w:rPr>
          <w:rFonts w:eastAsiaTheme="minorEastAsia"/>
          <w:bCs/>
          <w:i/>
          <w:color w:val="000000" w:themeColor="text1"/>
          <w:kern w:val="24"/>
          <w:sz w:val="20"/>
          <w:szCs w:val="20"/>
          <w:lang w:val="en-GB"/>
        </w:rPr>
        <w:t>c</w:t>
      </w:r>
      <w:r w:rsidRPr="00B81B22">
        <w:rPr>
          <w:rFonts w:eastAsiaTheme="minorEastAsia"/>
          <w:bCs/>
          <w:color w:val="000000" w:themeColor="text1"/>
          <w:kern w:val="24"/>
          <w:sz w:val="20"/>
          <w:szCs w:val="20"/>
          <w:lang w:val="en-GB"/>
        </w:rPr>
        <w:t xml:space="preserve">) group turn radius </w:t>
      </w:r>
      <w:proofErr w:type="spellStart"/>
      <w:r w:rsidRPr="00B81B22">
        <w:rPr>
          <w:rFonts w:eastAsiaTheme="minorEastAsia"/>
          <w:bCs/>
          <w:i/>
          <w:color w:val="000000" w:themeColor="text1"/>
          <w:kern w:val="24"/>
          <w:sz w:val="20"/>
          <w:szCs w:val="20"/>
          <w:lang w:val="en-GB"/>
        </w:rPr>
        <w:t>R</w:t>
      </w:r>
      <w:r w:rsidRPr="00B81B22">
        <w:rPr>
          <w:rFonts w:eastAsiaTheme="minorEastAsia"/>
          <w:bCs/>
          <w:i/>
          <w:color w:val="000000" w:themeColor="text1"/>
          <w:kern w:val="24"/>
          <w:sz w:val="20"/>
          <w:szCs w:val="20"/>
          <w:vertAlign w:val="subscript"/>
          <w:lang w:val="en-GB"/>
        </w:rPr>
        <w:t>g</w:t>
      </w:r>
      <w:proofErr w:type="spellEnd"/>
      <w:r w:rsidRPr="00B81B22">
        <w:rPr>
          <w:rFonts w:eastAsiaTheme="minorEastAsia"/>
          <w:bCs/>
          <w:color w:val="000000" w:themeColor="text1"/>
          <w:kern w:val="24"/>
          <w:sz w:val="20"/>
          <w:szCs w:val="20"/>
          <w:lang w:val="en-GB"/>
        </w:rPr>
        <w:t>, (</w:t>
      </w:r>
      <w:r w:rsidRPr="00B81B22">
        <w:rPr>
          <w:rFonts w:eastAsiaTheme="minorEastAsia"/>
          <w:bCs/>
          <w:i/>
          <w:color w:val="000000" w:themeColor="text1"/>
          <w:kern w:val="24"/>
          <w:sz w:val="20"/>
          <w:szCs w:val="20"/>
          <w:lang w:val="en-GB"/>
        </w:rPr>
        <w:t>d</w:t>
      </w:r>
      <w:r w:rsidRPr="00B81B22">
        <w:rPr>
          <w:rFonts w:eastAsiaTheme="minorEastAsia"/>
          <w:bCs/>
          <w:color w:val="000000" w:themeColor="text1"/>
          <w:kern w:val="24"/>
          <w:sz w:val="20"/>
          <w:szCs w:val="20"/>
          <w:lang w:val="en-GB"/>
        </w:rPr>
        <w:t xml:space="preserve">) group radial acceleration </w:t>
      </w:r>
      <w:r w:rsidRPr="00B81B22">
        <w:rPr>
          <w:rFonts w:eastAsiaTheme="minorEastAsia"/>
          <w:bCs/>
          <w:i/>
          <w:color w:val="000000" w:themeColor="text1"/>
          <w:kern w:val="24"/>
          <w:sz w:val="20"/>
          <w:szCs w:val="20"/>
          <w:lang w:val="en-GB"/>
        </w:rPr>
        <w:t>a</w:t>
      </w:r>
      <w:r w:rsidRPr="00B81B22">
        <w:rPr>
          <w:rFonts w:eastAsiaTheme="minorEastAsia"/>
          <w:bCs/>
          <w:i/>
          <w:color w:val="000000" w:themeColor="text1"/>
          <w:kern w:val="24"/>
          <w:sz w:val="20"/>
          <w:szCs w:val="20"/>
          <w:vertAlign w:val="subscript"/>
          <w:lang w:val="en-GB"/>
        </w:rPr>
        <w:t>ng</w:t>
      </w:r>
      <w:r w:rsidRPr="00B81B22">
        <w:rPr>
          <w:rFonts w:eastAsiaTheme="minorEastAsia"/>
          <w:bCs/>
          <w:color w:val="000000" w:themeColor="text1"/>
          <w:kern w:val="24"/>
          <w:sz w:val="20"/>
          <w:szCs w:val="20"/>
          <w:lang w:val="en-GB"/>
        </w:rPr>
        <w:t>, (</w:t>
      </w:r>
      <w:r w:rsidRPr="00B81B22">
        <w:rPr>
          <w:rFonts w:eastAsiaTheme="minorEastAsia"/>
          <w:bCs/>
          <w:i/>
          <w:color w:val="000000" w:themeColor="text1"/>
          <w:kern w:val="24"/>
          <w:sz w:val="20"/>
          <w:szCs w:val="20"/>
          <w:lang w:val="en-GB"/>
        </w:rPr>
        <w:t>e</w:t>
      </w:r>
      <w:r w:rsidRPr="00B81B22">
        <w:rPr>
          <w:rFonts w:eastAsiaTheme="minorEastAsia"/>
          <w:bCs/>
          <w:color w:val="000000" w:themeColor="text1"/>
          <w:kern w:val="24"/>
          <w:sz w:val="20"/>
          <w:szCs w:val="20"/>
          <w:lang w:val="en-GB"/>
        </w:rPr>
        <w:t xml:space="preserve">) group polarization </w:t>
      </w:r>
      <w:r w:rsidRPr="00B81B22">
        <w:rPr>
          <w:rFonts w:eastAsiaTheme="minorEastAsia"/>
          <w:bCs/>
          <w:i/>
          <w:color w:val="000000" w:themeColor="text1"/>
          <w:kern w:val="24"/>
          <w:sz w:val="20"/>
          <w:szCs w:val="20"/>
          <w:lang w:val="en-GB"/>
        </w:rPr>
        <w:sym w:font="Symbol" w:char="F066"/>
      </w:r>
      <w:r w:rsidRPr="00B81B22">
        <w:rPr>
          <w:rFonts w:eastAsiaTheme="minorEastAsia"/>
          <w:bCs/>
          <w:color w:val="000000" w:themeColor="text1"/>
          <w:kern w:val="24"/>
          <w:sz w:val="20"/>
          <w:szCs w:val="20"/>
          <w:lang w:val="en-GB"/>
        </w:rPr>
        <w:t xml:space="preserve"> , and (</w:t>
      </w:r>
      <w:r w:rsidRPr="00B81B22">
        <w:rPr>
          <w:rFonts w:eastAsiaTheme="minorEastAsia"/>
          <w:bCs/>
          <w:i/>
          <w:color w:val="000000" w:themeColor="text1"/>
          <w:kern w:val="24"/>
          <w:sz w:val="20"/>
          <w:szCs w:val="20"/>
          <w:lang w:val="en-GB"/>
        </w:rPr>
        <w:t>f</w:t>
      </w:r>
      <w:r w:rsidRPr="00B81B22">
        <w:rPr>
          <w:rFonts w:eastAsiaTheme="minorEastAsia"/>
          <w:bCs/>
          <w:color w:val="000000" w:themeColor="text1"/>
          <w:kern w:val="24"/>
          <w:sz w:val="20"/>
          <w:szCs w:val="20"/>
          <w:lang w:val="en-GB"/>
        </w:rPr>
        <w:t xml:space="preserve">) angular momentum </w:t>
      </w:r>
      <w:r w:rsidRPr="00B81B22">
        <w:rPr>
          <w:rFonts w:eastAsiaTheme="minorEastAsia"/>
          <w:bCs/>
          <w:i/>
          <w:color w:val="000000" w:themeColor="text1"/>
          <w:kern w:val="24"/>
          <w:sz w:val="20"/>
          <w:szCs w:val="20"/>
          <w:lang w:val="en-GB"/>
        </w:rPr>
        <w:t>m</w:t>
      </w:r>
      <w:r w:rsidRPr="00B81B22">
        <w:rPr>
          <w:rFonts w:eastAsiaTheme="minorEastAsia"/>
          <w:bCs/>
          <w:color w:val="000000" w:themeColor="text1"/>
          <w:kern w:val="24"/>
          <w:sz w:val="20"/>
          <w:szCs w:val="20"/>
          <w:lang w:val="en-GB"/>
        </w:rPr>
        <w:t xml:space="preserve"> during collective turns for 13 transit flocks. Each line is for one flock and coloured by the magnitude of the change of traveling direction </w:t>
      </w:r>
      <w:r w:rsidRPr="00B81B22">
        <w:rPr>
          <w:rFonts w:eastAsiaTheme="minorEastAsia"/>
          <w:i/>
          <w:color w:val="000000" w:themeColor="text1"/>
          <w:kern w:val="24"/>
          <w:sz w:val="20"/>
          <w:szCs w:val="20"/>
          <w:lang w:val="en-GB"/>
        </w:rPr>
        <w:sym w:font="Symbol" w:char="F071"/>
      </w:r>
      <w:r w:rsidRPr="00B81B22">
        <w:rPr>
          <w:rFonts w:eastAsiaTheme="minorEastAsia"/>
          <w:i/>
          <w:color w:val="000000" w:themeColor="text1"/>
          <w:kern w:val="24"/>
          <w:sz w:val="20"/>
          <w:szCs w:val="20"/>
          <w:vertAlign w:val="subscript"/>
          <w:lang w:val="en-GB"/>
        </w:rPr>
        <w:t>g</w:t>
      </w:r>
      <w:r w:rsidRPr="00B81B22">
        <w:rPr>
          <w:rFonts w:eastAsiaTheme="minorEastAsia"/>
          <w:bCs/>
          <w:color w:val="000000" w:themeColor="text1"/>
          <w:kern w:val="24"/>
          <w:sz w:val="20"/>
          <w:szCs w:val="20"/>
          <w:lang w:val="en-GB"/>
        </w:rPr>
        <w:t xml:space="preserve">. </w:t>
      </w:r>
    </w:p>
    <w:p w14:paraId="6E70560E" w14:textId="77777777" w:rsidR="00DA488E" w:rsidRPr="00B81B22" w:rsidRDefault="00DA488E" w:rsidP="00DA488E">
      <w:pPr>
        <w:pStyle w:val="NormalWeb"/>
        <w:spacing w:before="0" w:beforeAutospacing="0" w:after="0" w:afterAutospacing="0"/>
        <w:jc w:val="center"/>
        <w:rPr>
          <w:color w:val="000000" w:themeColor="text1"/>
          <w:sz w:val="20"/>
          <w:szCs w:val="20"/>
        </w:rPr>
      </w:pPr>
    </w:p>
    <w:p w14:paraId="66A23D23"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791050D6"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drawing>
          <wp:inline distT="0" distB="0" distL="0" distR="0" wp14:anchorId="302C8837" wp14:editId="37727841">
            <wp:extent cx="5486400" cy="326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264875"/>
                    </a:xfrm>
                    <a:prstGeom prst="rect">
                      <a:avLst/>
                    </a:prstGeom>
                  </pic:spPr>
                </pic:pic>
              </a:graphicData>
            </a:graphic>
          </wp:inline>
        </w:drawing>
      </w:r>
    </w:p>
    <w:p w14:paraId="01FA1BE1"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S5. </w:t>
      </w:r>
      <w:r w:rsidRPr="00B81B22">
        <w:rPr>
          <w:rFonts w:eastAsiaTheme="minorEastAsia"/>
          <w:bCs/>
          <w:color w:val="000000" w:themeColor="text1"/>
          <w:kern w:val="24"/>
          <w:sz w:val="20"/>
          <w:szCs w:val="20"/>
          <w:lang w:val="en-GB"/>
        </w:rPr>
        <w:t>Temporal variations of (</w:t>
      </w:r>
      <w:r w:rsidRPr="00B81B22">
        <w:rPr>
          <w:rFonts w:eastAsiaTheme="minorEastAsia"/>
          <w:bCs/>
          <w:i/>
          <w:color w:val="000000" w:themeColor="text1"/>
          <w:kern w:val="24"/>
          <w:sz w:val="20"/>
          <w:szCs w:val="20"/>
          <w:lang w:val="en-GB"/>
        </w:rPr>
        <w:t>a</w:t>
      </w:r>
      <w:r w:rsidRPr="00B81B22">
        <w:rPr>
          <w:rFonts w:eastAsiaTheme="minorEastAsia"/>
          <w:bCs/>
          <w:color w:val="000000" w:themeColor="text1"/>
          <w:kern w:val="24"/>
          <w:sz w:val="20"/>
          <w:szCs w:val="20"/>
          <w:lang w:val="en-GB"/>
        </w:rPr>
        <w:t xml:space="preserve">) group turn rate </w:t>
      </w:r>
      <w:proofErr w:type="spellStart"/>
      <w:r w:rsidRPr="00B81B22">
        <w:rPr>
          <w:rFonts w:eastAsiaTheme="minorEastAsia"/>
          <w:bCs/>
          <w:i/>
          <w:color w:val="000000" w:themeColor="text1"/>
          <w:kern w:val="24"/>
          <w:sz w:val="20"/>
          <w:szCs w:val="20"/>
          <w:lang w:val="en-GB"/>
        </w:rPr>
        <w:t>w</w:t>
      </w:r>
      <w:r w:rsidRPr="00B81B22">
        <w:rPr>
          <w:rFonts w:eastAsiaTheme="minorEastAsia"/>
          <w:bCs/>
          <w:i/>
          <w:color w:val="000000" w:themeColor="text1"/>
          <w:kern w:val="24"/>
          <w:sz w:val="20"/>
          <w:szCs w:val="20"/>
          <w:vertAlign w:val="subscript"/>
          <w:lang w:val="en-GB"/>
        </w:rPr>
        <w:t>g</w:t>
      </w:r>
      <w:proofErr w:type="spellEnd"/>
      <w:r w:rsidRPr="00B81B22">
        <w:rPr>
          <w:rFonts w:eastAsiaTheme="minorEastAsia"/>
          <w:bCs/>
          <w:color w:val="000000" w:themeColor="text1"/>
          <w:kern w:val="24"/>
          <w:sz w:val="20"/>
          <w:szCs w:val="20"/>
          <w:lang w:val="en-GB"/>
        </w:rPr>
        <w:t>, (</w:t>
      </w:r>
      <w:r w:rsidRPr="00B81B22">
        <w:rPr>
          <w:rFonts w:eastAsiaTheme="minorEastAsia"/>
          <w:bCs/>
          <w:i/>
          <w:color w:val="000000" w:themeColor="text1"/>
          <w:kern w:val="24"/>
          <w:sz w:val="20"/>
          <w:szCs w:val="20"/>
          <w:lang w:val="en-GB"/>
        </w:rPr>
        <w:t>b</w:t>
      </w:r>
      <w:r w:rsidRPr="00B81B22">
        <w:rPr>
          <w:rFonts w:eastAsiaTheme="minorEastAsia"/>
          <w:bCs/>
          <w:color w:val="000000" w:themeColor="text1"/>
          <w:kern w:val="24"/>
          <w:sz w:val="20"/>
          <w:szCs w:val="20"/>
          <w:lang w:val="en-GB"/>
        </w:rPr>
        <w:t xml:space="preserve">) group flight speed </w:t>
      </w:r>
      <w:proofErr w:type="spellStart"/>
      <w:r w:rsidRPr="00B81B22">
        <w:rPr>
          <w:rFonts w:eastAsiaTheme="minorEastAsia"/>
          <w:bCs/>
          <w:i/>
          <w:color w:val="000000" w:themeColor="text1"/>
          <w:kern w:val="24"/>
          <w:sz w:val="20"/>
          <w:szCs w:val="20"/>
          <w:lang w:val="en-GB"/>
        </w:rPr>
        <w:t>U</w:t>
      </w:r>
      <w:r w:rsidRPr="00B81B22">
        <w:rPr>
          <w:rFonts w:eastAsiaTheme="minorEastAsia"/>
          <w:bCs/>
          <w:i/>
          <w:color w:val="000000" w:themeColor="text1"/>
          <w:kern w:val="24"/>
          <w:sz w:val="20"/>
          <w:szCs w:val="20"/>
          <w:vertAlign w:val="subscript"/>
          <w:lang w:val="en-GB"/>
        </w:rPr>
        <w:t>g</w:t>
      </w:r>
      <w:proofErr w:type="spellEnd"/>
      <w:r w:rsidRPr="00B81B22">
        <w:rPr>
          <w:rFonts w:eastAsiaTheme="minorEastAsia"/>
          <w:bCs/>
          <w:color w:val="000000" w:themeColor="text1"/>
          <w:kern w:val="24"/>
          <w:sz w:val="20"/>
          <w:szCs w:val="20"/>
          <w:lang w:val="en-GB"/>
        </w:rPr>
        <w:t>, (</w:t>
      </w:r>
      <w:r w:rsidRPr="00B81B22">
        <w:rPr>
          <w:rFonts w:eastAsiaTheme="minorEastAsia"/>
          <w:bCs/>
          <w:i/>
          <w:color w:val="000000" w:themeColor="text1"/>
          <w:kern w:val="24"/>
          <w:sz w:val="20"/>
          <w:szCs w:val="20"/>
          <w:lang w:val="en-GB"/>
        </w:rPr>
        <w:t>c</w:t>
      </w:r>
      <w:r w:rsidRPr="00B81B22">
        <w:rPr>
          <w:rFonts w:eastAsiaTheme="minorEastAsia"/>
          <w:bCs/>
          <w:color w:val="000000" w:themeColor="text1"/>
          <w:kern w:val="24"/>
          <w:sz w:val="20"/>
          <w:szCs w:val="20"/>
          <w:lang w:val="en-GB"/>
        </w:rPr>
        <w:t xml:space="preserve">) group turn radius </w:t>
      </w:r>
      <w:proofErr w:type="spellStart"/>
      <w:r w:rsidRPr="00B81B22">
        <w:rPr>
          <w:rFonts w:eastAsiaTheme="minorEastAsia"/>
          <w:bCs/>
          <w:i/>
          <w:color w:val="000000" w:themeColor="text1"/>
          <w:kern w:val="24"/>
          <w:sz w:val="20"/>
          <w:szCs w:val="20"/>
          <w:lang w:val="en-GB"/>
        </w:rPr>
        <w:t>R</w:t>
      </w:r>
      <w:r w:rsidRPr="00B81B22">
        <w:rPr>
          <w:rFonts w:eastAsiaTheme="minorEastAsia"/>
          <w:bCs/>
          <w:i/>
          <w:color w:val="000000" w:themeColor="text1"/>
          <w:kern w:val="24"/>
          <w:sz w:val="20"/>
          <w:szCs w:val="20"/>
          <w:vertAlign w:val="subscript"/>
          <w:lang w:val="en-GB"/>
        </w:rPr>
        <w:t>g</w:t>
      </w:r>
      <w:proofErr w:type="spellEnd"/>
      <w:r w:rsidRPr="00B81B22">
        <w:rPr>
          <w:rFonts w:eastAsiaTheme="minorEastAsia"/>
          <w:bCs/>
          <w:color w:val="000000" w:themeColor="text1"/>
          <w:kern w:val="24"/>
          <w:sz w:val="20"/>
          <w:szCs w:val="20"/>
          <w:lang w:val="en-GB"/>
        </w:rPr>
        <w:t>, (</w:t>
      </w:r>
      <w:r w:rsidRPr="00B81B22">
        <w:rPr>
          <w:rFonts w:eastAsiaTheme="minorEastAsia"/>
          <w:bCs/>
          <w:i/>
          <w:color w:val="000000" w:themeColor="text1"/>
          <w:kern w:val="24"/>
          <w:sz w:val="20"/>
          <w:szCs w:val="20"/>
          <w:lang w:val="en-GB"/>
        </w:rPr>
        <w:t>d</w:t>
      </w:r>
      <w:r w:rsidRPr="00B81B22">
        <w:rPr>
          <w:rFonts w:eastAsiaTheme="minorEastAsia"/>
          <w:bCs/>
          <w:color w:val="000000" w:themeColor="text1"/>
          <w:kern w:val="24"/>
          <w:sz w:val="20"/>
          <w:szCs w:val="20"/>
          <w:lang w:val="en-GB"/>
        </w:rPr>
        <w:t xml:space="preserve">) group radial acceleration </w:t>
      </w:r>
      <w:r w:rsidRPr="00B81B22">
        <w:rPr>
          <w:rFonts w:eastAsiaTheme="minorEastAsia"/>
          <w:bCs/>
          <w:i/>
          <w:color w:val="000000" w:themeColor="text1"/>
          <w:kern w:val="24"/>
          <w:sz w:val="20"/>
          <w:szCs w:val="20"/>
          <w:lang w:val="en-GB"/>
        </w:rPr>
        <w:t>a</w:t>
      </w:r>
      <w:r w:rsidRPr="00B81B22">
        <w:rPr>
          <w:rFonts w:eastAsiaTheme="minorEastAsia"/>
          <w:bCs/>
          <w:i/>
          <w:color w:val="000000" w:themeColor="text1"/>
          <w:kern w:val="24"/>
          <w:sz w:val="20"/>
          <w:szCs w:val="20"/>
          <w:vertAlign w:val="subscript"/>
          <w:lang w:val="en-GB"/>
        </w:rPr>
        <w:t>ng</w:t>
      </w:r>
      <w:r w:rsidRPr="00B81B22">
        <w:rPr>
          <w:rFonts w:eastAsiaTheme="minorEastAsia"/>
          <w:bCs/>
          <w:color w:val="000000" w:themeColor="text1"/>
          <w:kern w:val="24"/>
          <w:sz w:val="20"/>
          <w:szCs w:val="20"/>
          <w:lang w:val="en-GB"/>
        </w:rPr>
        <w:t>, (</w:t>
      </w:r>
      <w:r w:rsidRPr="00B81B22">
        <w:rPr>
          <w:rFonts w:eastAsiaTheme="minorEastAsia"/>
          <w:bCs/>
          <w:i/>
          <w:color w:val="000000" w:themeColor="text1"/>
          <w:kern w:val="24"/>
          <w:sz w:val="20"/>
          <w:szCs w:val="20"/>
          <w:lang w:val="en-GB"/>
        </w:rPr>
        <w:t>e</w:t>
      </w:r>
      <w:r w:rsidRPr="00B81B22">
        <w:rPr>
          <w:rFonts w:eastAsiaTheme="minorEastAsia"/>
          <w:bCs/>
          <w:color w:val="000000" w:themeColor="text1"/>
          <w:kern w:val="24"/>
          <w:sz w:val="20"/>
          <w:szCs w:val="20"/>
          <w:lang w:val="en-GB"/>
        </w:rPr>
        <w:t xml:space="preserve">) group polarization </w:t>
      </w:r>
      <w:r w:rsidRPr="00B81B22">
        <w:rPr>
          <w:rFonts w:eastAsiaTheme="minorEastAsia"/>
          <w:bCs/>
          <w:i/>
          <w:color w:val="000000" w:themeColor="text1"/>
          <w:kern w:val="24"/>
          <w:sz w:val="20"/>
          <w:szCs w:val="20"/>
          <w:lang w:val="en-GB"/>
        </w:rPr>
        <w:sym w:font="Symbol" w:char="F066"/>
      </w:r>
      <w:r w:rsidRPr="00B81B22">
        <w:rPr>
          <w:rFonts w:eastAsiaTheme="minorEastAsia"/>
          <w:bCs/>
          <w:color w:val="000000" w:themeColor="text1"/>
          <w:kern w:val="24"/>
          <w:sz w:val="20"/>
          <w:szCs w:val="20"/>
          <w:lang w:val="en-GB"/>
        </w:rPr>
        <w:t xml:space="preserve"> , and (</w:t>
      </w:r>
      <w:r w:rsidRPr="00B81B22">
        <w:rPr>
          <w:rFonts w:eastAsiaTheme="minorEastAsia"/>
          <w:bCs/>
          <w:i/>
          <w:color w:val="000000" w:themeColor="text1"/>
          <w:kern w:val="24"/>
          <w:sz w:val="20"/>
          <w:szCs w:val="20"/>
          <w:lang w:val="en-GB"/>
        </w:rPr>
        <w:t>f</w:t>
      </w:r>
      <w:r w:rsidRPr="00B81B22">
        <w:rPr>
          <w:rFonts w:eastAsiaTheme="minorEastAsia"/>
          <w:bCs/>
          <w:color w:val="000000" w:themeColor="text1"/>
          <w:kern w:val="24"/>
          <w:sz w:val="20"/>
          <w:szCs w:val="20"/>
          <w:lang w:val="en-GB"/>
        </w:rPr>
        <w:t xml:space="preserve">) angular momentum </w:t>
      </w:r>
      <w:r w:rsidRPr="00B81B22">
        <w:rPr>
          <w:rFonts w:eastAsiaTheme="minorEastAsia"/>
          <w:bCs/>
          <w:i/>
          <w:color w:val="000000" w:themeColor="text1"/>
          <w:kern w:val="24"/>
          <w:sz w:val="20"/>
          <w:szCs w:val="20"/>
          <w:lang w:val="en-GB"/>
        </w:rPr>
        <w:t>m</w:t>
      </w:r>
      <w:r w:rsidRPr="00B81B22">
        <w:rPr>
          <w:rFonts w:eastAsiaTheme="minorEastAsia"/>
          <w:bCs/>
          <w:color w:val="000000" w:themeColor="text1"/>
          <w:kern w:val="24"/>
          <w:sz w:val="20"/>
          <w:szCs w:val="20"/>
          <w:lang w:val="en-GB"/>
        </w:rPr>
        <w:t xml:space="preserve"> during collective turns for 8 mobbing flocks. Each line is for one flock and coloured by the magnitude of the change of traveling direction </w:t>
      </w:r>
      <w:r w:rsidRPr="00B81B22">
        <w:rPr>
          <w:rFonts w:eastAsiaTheme="minorEastAsia"/>
          <w:i/>
          <w:color w:val="000000" w:themeColor="text1"/>
          <w:kern w:val="24"/>
          <w:sz w:val="20"/>
          <w:szCs w:val="20"/>
          <w:lang w:val="en-GB"/>
        </w:rPr>
        <w:sym w:font="Symbol" w:char="F071"/>
      </w:r>
      <w:r w:rsidRPr="00B81B22">
        <w:rPr>
          <w:rFonts w:eastAsiaTheme="minorEastAsia"/>
          <w:i/>
          <w:color w:val="000000" w:themeColor="text1"/>
          <w:kern w:val="24"/>
          <w:sz w:val="20"/>
          <w:szCs w:val="20"/>
          <w:vertAlign w:val="subscript"/>
          <w:lang w:val="en-GB"/>
        </w:rPr>
        <w:t>g</w:t>
      </w:r>
      <w:r w:rsidRPr="00B81B22">
        <w:rPr>
          <w:rFonts w:eastAsiaTheme="minorEastAsia"/>
          <w:bCs/>
          <w:color w:val="000000" w:themeColor="text1"/>
          <w:kern w:val="24"/>
          <w:sz w:val="20"/>
          <w:szCs w:val="20"/>
          <w:lang w:val="en-GB"/>
        </w:rPr>
        <w:t xml:space="preserve">. </w:t>
      </w:r>
    </w:p>
    <w:p w14:paraId="730C3D35" w14:textId="77777777" w:rsidR="00DA488E" w:rsidRPr="00B81B22" w:rsidRDefault="00DA488E" w:rsidP="00DA488E">
      <w:pPr>
        <w:pStyle w:val="NormalWeb"/>
        <w:adjustRightInd w:val="0"/>
        <w:snapToGrid w:val="0"/>
        <w:spacing w:before="0" w:beforeAutospacing="0" w:after="0" w:afterAutospacing="0"/>
        <w:jc w:val="center"/>
        <w:rPr>
          <w:rFonts w:eastAsiaTheme="minorEastAsia"/>
          <w:color w:val="000000" w:themeColor="text1"/>
          <w:kern w:val="24"/>
          <w:sz w:val="20"/>
          <w:szCs w:val="20"/>
          <w:lang w:val="en-GB"/>
        </w:rPr>
      </w:pPr>
    </w:p>
    <w:p w14:paraId="37951C7C"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lastRenderedPageBreak/>
        <w:drawing>
          <wp:inline distT="0" distB="0" distL="0" distR="0" wp14:anchorId="3D7C1A06" wp14:editId="5CFF2BCC">
            <wp:extent cx="4937759" cy="738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7759" cy="7383850"/>
                    </a:xfrm>
                    <a:prstGeom prst="rect">
                      <a:avLst/>
                    </a:prstGeom>
                  </pic:spPr>
                </pic:pic>
              </a:graphicData>
            </a:graphic>
          </wp:inline>
        </w:drawing>
      </w:r>
    </w:p>
    <w:p w14:paraId="6E727FC2"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S6. Snapshots of positions (dots) and velocities (arrows) of individual birds at </w:t>
      </w:r>
      <w:r w:rsidRPr="00B81B22">
        <w:rPr>
          <w:i/>
          <w:color w:val="000000" w:themeColor="text1"/>
          <w:sz w:val="20"/>
          <w:szCs w:val="20"/>
          <w:lang w:val="en-GB"/>
        </w:rPr>
        <w:t>t</w:t>
      </w:r>
      <w:r w:rsidRPr="00B81B22">
        <w:rPr>
          <w:color w:val="000000" w:themeColor="text1"/>
          <w:sz w:val="20"/>
          <w:szCs w:val="20"/>
          <w:lang w:val="en-GB"/>
        </w:rPr>
        <w:t>=</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s</w:t>
      </w:r>
      <w:proofErr w:type="spellEnd"/>
      <w:r w:rsidRPr="00B81B22">
        <w:rPr>
          <w:color w:val="000000" w:themeColor="text1"/>
          <w:sz w:val="20"/>
          <w:szCs w:val="20"/>
          <w:lang w:val="en-GB"/>
        </w:rPr>
        <w:t xml:space="preserve"> (time when a turn starts) for 13 transit flocks. Red symbols are the birds that start to turn first (</w:t>
      </w:r>
      <w:proofErr w:type="spellStart"/>
      <w:r w:rsidRPr="00B81B22">
        <w:rPr>
          <w:i/>
          <w:color w:val="000000" w:themeColor="text1"/>
          <w:sz w:val="20"/>
          <w:szCs w:val="20"/>
          <w:lang w:val="en-GB"/>
        </w:rPr>
        <w:t>r</w:t>
      </w:r>
      <w:r w:rsidRPr="00B81B22">
        <w:rPr>
          <w:i/>
          <w:color w:val="000000" w:themeColor="text1"/>
          <w:sz w:val="20"/>
          <w:szCs w:val="20"/>
          <w:vertAlign w:val="subscript"/>
          <w:lang w:val="en-GB"/>
        </w:rPr>
        <w:t>i</w:t>
      </w:r>
      <w:proofErr w:type="spellEnd"/>
      <w:r w:rsidRPr="00B81B22">
        <w:rPr>
          <w:color w:val="000000" w:themeColor="text1"/>
          <w:sz w:val="20"/>
          <w:szCs w:val="20"/>
          <w:lang w:val="en-GB"/>
        </w:rPr>
        <w:t>&lt;0.2</w:t>
      </w:r>
      <w:r w:rsidRPr="00B81B22">
        <w:rPr>
          <w:i/>
          <w:color w:val="000000" w:themeColor="text1"/>
          <w:sz w:val="20"/>
          <w:szCs w:val="20"/>
          <w:lang w:val="en-GB"/>
        </w:rPr>
        <w:t>N</w:t>
      </w:r>
      <w:r w:rsidRPr="00B81B22">
        <w:rPr>
          <w:color w:val="000000" w:themeColor="text1"/>
          <w:sz w:val="20"/>
          <w:szCs w:val="20"/>
          <w:lang w:val="en-GB"/>
        </w:rPr>
        <w:t>) and blue symbols are birds that start to turn last (</w:t>
      </w:r>
      <w:proofErr w:type="spellStart"/>
      <w:r w:rsidRPr="00B81B22">
        <w:rPr>
          <w:i/>
          <w:color w:val="000000" w:themeColor="text1"/>
          <w:sz w:val="20"/>
          <w:szCs w:val="20"/>
          <w:lang w:val="en-GB"/>
        </w:rPr>
        <w:t>r</w:t>
      </w:r>
      <w:r w:rsidRPr="00B81B22">
        <w:rPr>
          <w:i/>
          <w:color w:val="000000" w:themeColor="text1"/>
          <w:sz w:val="20"/>
          <w:szCs w:val="20"/>
          <w:vertAlign w:val="subscript"/>
          <w:lang w:val="en-GB"/>
        </w:rPr>
        <w:t>i</w:t>
      </w:r>
      <w:proofErr w:type="spellEnd"/>
      <w:r w:rsidRPr="00B81B22">
        <w:rPr>
          <w:color w:val="000000" w:themeColor="text1"/>
          <w:sz w:val="20"/>
          <w:szCs w:val="20"/>
          <w:lang w:val="en-GB"/>
        </w:rPr>
        <w:t>&gt;0.8</w:t>
      </w:r>
      <w:r w:rsidRPr="00B81B22">
        <w:rPr>
          <w:i/>
          <w:color w:val="000000" w:themeColor="text1"/>
          <w:sz w:val="20"/>
          <w:szCs w:val="20"/>
          <w:lang w:val="en-GB"/>
        </w:rPr>
        <w:t>N</w:t>
      </w:r>
      <w:r w:rsidRPr="00B81B22">
        <w:rPr>
          <w:color w:val="000000" w:themeColor="text1"/>
          <w:sz w:val="20"/>
          <w:szCs w:val="20"/>
          <w:lang w:val="en-GB"/>
        </w:rPr>
        <w:t xml:space="preserve">).  </w:t>
      </w:r>
    </w:p>
    <w:p w14:paraId="399C36F4"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38F503AF"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lastRenderedPageBreak/>
        <w:drawing>
          <wp:inline distT="0" distB="0" distL="0" distR="0" wp14:anchorId="44402639" wp14:editId="6C072EDF">
            <wp:extent cx="5486397" cy="5063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397" cy="5063064"/>
                    </a:xfrm>
                    <a:prstGeom prst="rect">
                      <a:avLst/>
                    </a:prstGeom>
                  </pic:spPr>
                </pic:pic>
              </a:graphicData>
            </a:graphic>
          </wp:inline>
        </w:drawing>
      </w:r>
    </w:p>
    <w:p w14:paraId="2A9B30A2"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1EA58B73"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S7. Snapshots of positions (dots) and velocities (arrows) of individual birds at </w:t>
      </w:r>
      <w:r w:rsidRPr="00B81B22">
        <w:rPr>
          <w:i/>
          <w:color w:val="000000" w:themeColor="text1"/>
          <w:sz w:val="20"/>
          <w:szCs w:val="20"/>
          <w:lang w:val="en-GB"/>
        </w:rPr>
        <w:t>t</w:t>
      </w:r>
      <w:r w:rsidRPr="00B81B22">
        <w:rPr>
          <w:color w:val="000000" w:themeColor="text1"/>
          <w:sz w:val="20"/>
          <w:szCs w:val="20"/>
          <w:lang w:val="en-GB"/>
        </w:rPr>
        <w:t>=</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s</w:t>
      </w:r>
      <w:proofErr w:type="spellEnd"/>
      <w:r w:rsidRPr="00B81B22">
        <w:rPr>
          <w:color w:val="000000" w:themeColor="text1"/>
          <w:sz w:val="20"/>
          <w:szCs w:val="20"/>
          <w:lang w:val="en-GB"/>
        </w:rPr>
        <w:t xml:space="preserve"> (time when a turn starts) for 8 mobbing flocks. Red symbols are the birds that start to turn first (</w:t>
      </w:r>
      <w:proofErr w:type="spellStart"/>
      <w:r w:rsidRPr="00B81B22">
        <w:rPr>
          <w:i/>
          <w:color w:val="000000" w:themeColor="text1"/>
          <w:sz w:val="20"/>
          <w:szCs w:val="20"/>
          <w:lang w:val="en-GB"/>
        </w:rPr>
        <w:t>r</w:t>
      </w:r>
      <w:r w:rsidRPr="00B81B22">
        <w:rPr>
          <w:i/>
          <w:color w:val="000000" w:themeColor="text1"/>
          <w:sz w:val="20"/>
          <w:szCs w:val="20"/>
          <w:vertAlign w:val="subscript"/>
          <w:lang w:val="en-GB"/>
        </w:rPr>
        <w:t>i</w:t>
      </w:r>
      <w:proofErr w:type="spellEnd"/>
      <w:r w:rsidRPr="00B81B22">
        <w:rPr>
          <w:color w:val="000000" w:themeColor="text1"/>
          <w:sz w:val="20"/>
          <w:szCs w:val="20"/>
          <w:lang w:val="en-GB"/>
        </w:rPr>
        <w:t>&lt;0.2</w:t>
      </w:r>
      <w:r w:rsidRPr="00B81B22">
        <w:rPr>
          <w:i/>
          <w:color w:val="000000" w:themeColor="text1"/>
          <w:sz w:val="20"/>
          <w:szCs w:val="20"/>
          <w:lang w:val="en-GB"/>
        </w:rPr>
        <w:t>N</w:t>
      </w:r>
      <w:r w:rsidRPr="00B81B22">
        <w:rPr>
          <w:color w:val="000000" w:themeColor="text1"/>
          <w:sz w:val="20"/>
          <w:szCs w:val="20"/>
          <w:lang w:val="en-GB"/>
        </w:rPr>
        <w:t>) and blue symbols are birds that start to turn last (</w:t>
      </w:r>
      <w:proofErr w:type="spellStart"/>
      <w:r w:rsidRPr="00B81B22">
        <w:rPr>
          <w:i/>
          <w:color w:val="000000" w:themeColor="text1"/>
          <w:sz w:val="20"/>
          <w:szCs w:val="20"/>
          <w:lang w:val="en-GB"/>
        </w:rPr>
        <w:t>r</w:t>
      </w:r>
      <w:r w:rsidRPr="00B81B22">
        <w:rPr>
          <w:i/>
          <w:color w:val="000000" w:themeColor="text1"/>
          <w:sz w:val="20"/>
          <w:szCs w:val="20"/>
          <w:vertAlign w:val="subscript"/>
          <w:lang w:val="en-GB"/>
        </w:rPr>
        <w:t>i</w:t>
      </w:r>
      <w:proofErr w:type="spellEnd"/>
      <w:r w:rsidRPr="00B81B22">
        <w:rPr>
          <w:color w:val="000000" w:themeColor="text1"/>
          <w:sz w:val="20"/>
          <w:szCs w:val="20"/>
          <w:lang w:val="en-GB"/>
        </w:rPr>
        <w:t>&gt;0.8</w:t>
      </w:r>
      <w:r w:rsidRPr="00B81B22">
        <w:rPr>
          <w:i/>
          <w:color w:val="000000" w:themeColor="text1"/>
          <w:sz w:val="20"/>
          <w:szCs w:val="20"/>
          <w:lang w:val="en-GB"/>
        </w:rPr>
        <w:t>N</w:t>
      </w:r>
      <w:r w:rsidRPr="00B81B22">
        <w:rPr>
          <w:color w:val="000000" w:themeColor="text1"/>
          <w:sz w:val="20"/>
          <w:szCs w:val="20"/>
          <w:lang w:val="en-GB"/>
        </w:rPr>
        <w:t xml:space="preserve">).  </w:t>
      </w:r>
    </w:p>
    <w:p w14:paraId="4FE37106"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6373E080"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6F7868DC"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795BC25E"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503C997E"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lastRenderedPageBreak/>
        <w:drawing>
          <wp:inline distT="0" distB="0" distL="0" distR="0" wp14:anchorId="6A9E1CDE" wp14:editId="4EC6543A">
            <wp:extent cx="4189843" cy="332541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6.png"/>
                    <pic:cNvPicPr/>
                  </pic:nvPicPr>
                  <pic:blipFill>
                    <a:blip r:embed="rId14">
                      <a:extLst>
                        <a:ext uri="{28A0092B-C50C-407E-A947-70E740481C1C}">
                          <a14:useLocalDpi xmlns:a14="http://schemas.microsoft.com/office/drawing/2010/main" val="0"/>
                        </a:ext>
                      </a:extLst>
                    </a:blip>
                    <a:stretch>
                      <a:fillRect/>
                    </a:stretch>
                  </pic:blipFill>
                  <pic:spPr>
                    <a:xfrm>
                      <a:off x="0" y="0"/>
                      <a:ext cx="4189843" cy="3325412"/>
                    </a:xfrm>
                    <a:prstGeom prst="rect">
                      <a:avLst/>
                    </a:prstGeom>
                  </pic:spPr>
                </pic:pic>
              </a:graphicData>
            </a:graphic>
          </wp:inline>
        </w:drawing>
      </w:r>
    </w:p>
    <w:p w14:paraId="3FD94EAA"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S8. (a) Relationship between group size </w:t>
      </w:r>
      <w:r w:rsidRPr="00B81B22">
        <w:rPr>
          <w:i/>
          <w:color w:val="000000" w:themeColor="text1"/>
          <w:sz w:val="20"/>
          <w:szCs w:val="20"/>
          <w:lang w:val="en-GB"/>
        </w:rPr>
        <w:t>N</w:t>
      </w:r>
      <w:r w:rsidRPr="00B81B22">
        <w:rPr>
          <w:color w:val="000000" w:themeColor="text1"/>
          <w:sz w:val="20"/>
          <w:szCs w:val="20"/>
          <w:lang w:val="en-GB"/>
        </w:rPr>
        <w:t xml:space="preserve"> and </w:t>
      </w:r>
      <w:r w:rsidRPr="00B81B22">
        <w:rPr>
          <w:rFonts w:eastAsiaTheme="minorEastAsia"/>
          <w:i/>
          <w:color w:val="000000" w:themeColor="text1"/>
          <w:kern w:val="24"/>
          <w:sz w:val="20"/>
          <w:szCs w:val="20"/>
          <w:lang w:val="en-GB"/>
        </w:rPr>
        <w:sym w:font="Symbol" w:char="F071"/>
      </w:r>
      <w:r w:rsidRPr="00B81B22">
        <w:rPr>
          <w:rFonts w:eastAsiaTheme="minorEastAsia"/>
          <w:i/>
          <w:color w:val="000000" w:themeColor="text1"/>
          <w:kern w:val="24"/>
          <w:sz w:val="20"/>
          <w:szCs w:val="20"/>
          <w:vertAlign w:val="subscript"/>
          <w:lang w:val="en-GB"/>
        </w:rPr>
        <w:t>s</w:t>
      </w:r>
      <w:r w:rsidRPr="00B81B22">
        <w:rPr>
          <w:rFonts w:eastAsiaTheme="minorEastAsia"/>
          <w:i/>
          <w:color w:val="000000" w:themeColor="text1"/>
          <w:kern w:val="24"/>
          <w:sz w:val="20"/>
          <w:szCs w:val="20"/>
          <w:lang w:val="en-GB"/>
        </w:rPr>
        <w:t xml:space="preserve"> </w:t>
      </w:r>
      <w:r w:rsidRPr="00B81B22">
        <w:rPr>
          <w:rFonts w:eastAsiaTheme="minorEastAsia"/>
          <w:color w:val="000000" w:themeColor="text1"/>
          <w:kern w:val="24"/>
          <w:sz w:val="20"/>
          <w:szCs w:val="20"/>
          <w:lang w:val="en-GB"/>
        </w:rPr>
        <w:t xml:space="preserve">(the angle between group velocity and information propagation direction); (b) Relationship between group polarization at turn begin </w:t>
      </w:r>
      <w:r w:rsidRPr="00B81B22">
        <w:rPr>
          <w:i/>
          <w:color w:val="000000" w:themeColor="text1"/>
          <w:sz w:val="20"/>
          <w:szCs w:val="20"/>
          <w:lang w:val="en-GB"/>
        </w:rPr>
        <w:sym w:font="Symbol" w:char="F066"/>
      </w:r>
      <w:r w:rsidRPr="00B81B22">
        <w:rPr>
          <w:color w:val="000000" w:themeColor="text1"/>
          <w:sz w:val="20"/>
          <w:szCs w:val="20"/>
          <w:lang w:val="en-GB"/>
        </w:rPr>
        <w:t>(</w:t>
      </w:r>
      <w:r w:rsidRPr="00B81B22">
        <w:rPr>
          <w:i/>
          <w:color w:val="000000" w:themeColor="text1"/>
          <w:sz w:val="20"/>
          <w:szCs w:val="20"/>
          <w:lang w:val="en-GB"/>
        </w:rPr>
        <w:t>t</w:t>
      </w:r>
      <w:r w:rsidRPr="00B81B22">
        <w:rPr>
          <w:color w:val="000000" w:themeColor="text1"/>
          <w:sz w:val="20"/>
          <w:szCs w:val="20"/>
          <w:lang w:val="en-GB"/>
        </w:rPr>
        <w:t>=</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s</w:t>
      </w:r>
      <w:proofErr w:type="spellEnd"/>
      <w:r w:rsidRPr="00B81B22">
        <w:rPr>
          <w:color w:val="000000" w:themeColor="text1"/>
          <w:sz w:val="20"/>
          <w:szCs w:val="20"/>
          <w:lang w:val="en-GB"/>
        </w:rPr>
        <w:t>) and</w:t>
      </w:r>
      <w:r w:rsidRPr="00B81B22">
        <w:rPr>
          <w:rFonts w:eastAsiaTheme="minorEastAsia"/>
          <w:color w:val="000000" w:themeColor="text1"/>
          <w:kern w:val="24"/>
          <w:sz w:val="20"/>
          <w:szCs w:val="20"/>
          <w:lang w:val="en-GB"/>
        </w:rPr>
        <w:t xml:space="preserve"> </w:t>
      </w:r>
      <w:r w:rsidRPr="00B81B22">
        <w:rPr>
          <w:rFonts w:eastAsiaTheme="minorEastAsia"/>
          <w:i/>
          <w:color w:val="000000" w:themeColor="text1"/>
          <w:kern w:val="24"/>
          <w:sz w:val="20"/>
          <w:szCs w:val="20"/>
          <w:lang w:val="en-GB"/>
        </w:rPr>
        <w:sym w:font="Symbol" w:char="F071"/>
      </w:r>
      <w:r w:rsidRPr="00B81B22">
        <w:rPr>
          <w:rFonts w:eastAsiaTheme="minorEastAsia"/>
          <w:i/>
          <w:color w:val="000000" w:themeColor="text1"/>
          <w:kern w:val="24"/>
          <w:sz w:val="20"/>
          <w:szCs w:val="20"/>
          <w:vertAlign w:val="subscript"/>
          <w:lang w:val="en-GB"/>
        </w:rPr>
        <w:t>s</w:t>
      </w:r>
      <w:r w:rsidRPr="00B81B22">
        <w:rPr>
          <w:rFonts w:eastAsiaTheme="minorEastAsia"/>
          <w:color w:val="000000" w:themeColor="text1"/>
          <w:kern w:val="24"/>
          <w:sz w:val="20"/>
          <w:szCs w:val="20"/>
          <w:lang w:val="en-GB"/>
        </w:rPr>
        <w:t xml:space="preserve">. (c) Relationship between </w:t>
      </w:r>
      <w:r w:rsidRPr="00B81B22">
        <w:rPr>
          <w:i/>
          <w:color w:val="000000" w:themeColor="text1"/>
          <w:sz w:val="20"/>
          <w:szCs w:val="20"/>
          <w:lang w:val="en-GB"/>
        </w:rPr>
        <w:t>N</w:t>
      </w:r>
      <w:r w:rsidRPr="00B81B22">
        <w:rPr>
          <w:color w:val="000000" w:themeColor="text1"/>
          <w:sz w:val="20"/>
          <w:szCs w:val="20"/>
          <w:lang w:val="en-GB"/>
        </w:rPr>
        <w:t xml:space="preserve"> and </w:t>
      </w:r>
      <w:proofErr w:type="spellStart"/>
      <w:r w:rsidRPr="00B81B22">
        <w:rPr>
          <w:rFonts w:eastAsiaTheme="minorEastAsia"/>
          <w:bCs/>
          <w:i/>
          <w:color w:val="000000" w:themeColor="text1"/>
          <w:kern w:val="24"/>
          <w:sz w:val="20"/>
          <w:szCs w:val="20"/>
          <w:lang w:val="en-GB"/>
        </w:rPr>
        <w:t>V</w:t>
      </w:r>
      <w:r w:rsidRPr="00B81B22">
        <w:rPr>
          <w:rFonts w:eastAsiaTheme="minorEastAsia"/>
          <w:bCs/>
          <w:i/>
          <w:color w:val="000000" w:themeColor="text1"/>
          <w:kern w:val="24"/>
          <w:sz w:val="20"/>
          <w:szCs w:val="20"/>
          <w:vertAlign w:val="subscript"/>
          <w:lang w:val="en-GB"/>
        </w:rPr>
        <w:t>top</w:t>
      </w:r>
      <w:proofErr w:type="spellEnd"/>
      <w:r w:rsidRPr="00B81B22">
        <w:rPr>
          <w:rFonts w:eastAsiaTheme="minorEastAsia"/>
          <w:bCs/>
          <w:color w:val="000000" w:themeColor="text1"/>
          <w:kern w:val="24"/>
          <w:sz w:val="20"/>
          <w:szCs w:val="20"/>
          <w:lang w:val="en-GB"/>
        </w:rPr>
        <w:t xml:space="preserve">. </w:t>
      </w:r>
      <w:r w:rsidRPr="00B81B22">
        <w:rPr>
          <w:rFonts w:eastAsiaTheme="minorEastAsia"/>
          <w:color w:val="000000" w:themeColor="text1"/>
          <w:kern w:val="24"/>
          <w:sz w:val="20"/>
          <w:szCs w:val="20"/>
          <w:lang w:val="en-GB"/>
        </w:rPr>
        <w:t xml:space="preserve">(d) Relationship between </w:t>
      </w:r>
      <w:r w:rsidRPr="00B81B22">
        <w:rPr>
          <w:i/>
          <w:color w:val="000000" w:themeColor="text1"/>
          <w:sz w:val="20"/>
          <w:szCs w:val="20"/>
          <w:lang w:val="en-GB"/>
        </w:rPr>
        <w:sym w:font="Symbol" w:char="F066"/>
      </w:r>
      <w:r w:rsidRPr="00B81B22">
        <w:rPr>
          <w:color w:val="000000" w:themeColor="text1"/>
          <w:sz w:val="20"/>
          <w:szCs w:val="20"/>
          <w:lang w:val="en-GB"/>
        </w:rPr>
        <w:t>(</w:t>
      </w:r>
      <w:r w:rsidRPr="00B81B22">
        <w:rPr>
          <w:i/>
          <w:color w:val="000000" w:themeColor="text1"/>
          <w:sz w:val="20"/>
          <w:szCs w:val="20"/>
          <w:lang w:val="en-GB"/>
        </w:rPr>
        <w:t>t</w:t>
      </w:r>
      <w:r w:rsidRPr="00B81B22">
        <w:rPr>
          <w:color w:val="000000" w:themeColor="text1"/>
          <w:sz w:val="20"/>
          <w:szCs w:val="20"/>
          <w:lang w:val="en-GB"/>
        </w:rPr>
        <w:t>=</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s</w:t>
      </w:r>
      <w:proofErr w:type="spellEnd"/>
      <w:r w:rsidRPr="00B81B22">
        <w:rPr>
          <w:color w:val="000000" w:themeColor="text1"/>
          <w:sz w:val="20"/>
          <w:szCs w:val="20"/>
          <w:lang w:val="en-GB"/>
        </w:rPr>
        <w:t xml:space="preserve">) and </w:t>
      </w:r>
      <w:proofErr w:type="spellStart"/>
      <w:r w:rsidRPr="00B81B22">
        <w:rPr>
          <w:rFonts w:eastAsiaTheme="minorEastAsia"/>
          <w:bCs/>
          <w:i/>
          <w:color w:val="000000" w:themeColor="text1"/>
          <w:kern w:val="24"/>
          <w:sz w:val="20"/>
          <w:szCs w:val="20"/>
          <w:lang w:val="en-GB"/>
        </w:rPr>
        <w:t>V</w:t>
      </w:r>
      <w:r w:rsidRPr="00B81B22">
        <w:rPr>
          <w:rFonts w:eastAsiaTheme="minorEastAsia"/>
          <w:bCs/>
          <w:i/>
          <w:color w:val="000000" w:themeColor="text1"/>
          <w:kern w:val="24"/>
          <w:sz w:val="20"/>
          <w:szCs w:val="20"/>
          <w:vertAlign w:val="subscript"/>
          <w:lang w:val="en-GB"/>
        </w:rPr>
        <w:t>top</w:t>
      </w:r>
      <w:proofErr w:type="spellEnd"/>
      <w:r w:rsidRPr="00B81B22">
        <w:rPr>
          <w:rFonts w:eastAsiaTheme="minorEastAsia"/>
          <w:bCs/>
          <w:color w:val="000000" w:themeColor="text1"/>
          <w:kern w:val="24"/>
          <w:sz w:val="20"/>
          <w:szCs w:val="20"/>
          <w:lang w:val="en-GB"/>
        </w:rPr>
        <w:t xml:space="preserve">. </w:t>
      </w:r>
    </w:p>
    <w:p w14:paraId="0EABAC13"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6AF4FFFC"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540D5165"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1DF86A6F"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5E17D686"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538DC758"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01254DB2"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0F224729"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lastRenderedPageBreak/>
        <w:drawing>
          <wp:inline distT="0" distB="0" distL="0" distR="0" wp14:anchorId="299A1E45" wp14:editId="188817CF">
            <wp:extent cx="5486400" cy="47489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748937"/>
                    </a:xfrm>
                    <a:prstGeom prst="rect">
                      <a:avLst/>
                    </a:prstGeom>
                  </pic:spPr>
                </pic:pic>
              </a:graphicData>
            </a:graphic>
          </wp:inline>
        </w:drawing>
      </w:r>
    </w:p>
    <w:p w14:paraId="3110AACA"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6774E3E1"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S9. Snapshots of positions (dots) and velocities (arrows) of individual birds projected onto a horizontal plane at </w:t>
      </w:r>
      <w:r w:rsidRPr="00B81B22">
        <w:rPr>
          <w:i/>
          <w:color w:val="000000" w:themeColor="text1"/>
          <w:sz w:val="20"/>
          <w:szCs w:val="20"/>
          <w:lang w:val="en-GB"/>
        </w:rPr>
        <w:t>t</w:t>
      </w:r>
      <w:r w:rsidRPr="00B81B22">
        <w:rPr>
          <w:color w:val="000000" w:themeColor="text1"/>
          <w:sz w:val="20"/>
          <w:szCs w:val="20"/>
          <w:lang w:val="en-GB"/>
        </w:rPr>
        <w:t>=</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s</w:t>
      </w:r>
      <w:proofErr w:type="spellEnd"/>
      <w:r w:rsidRPr="00B81B22">
        <w:rPr>
          <w:color w:val="000000" w:themeColor="text1"/>
          <w:sz w:val="20"/>
          <w:szCs w:val="20"/>
          <w:lang w:val="en-GB"/>
        </w:rPr>
        <w:t xml:space="preserve"> for 8 mobbing flocks. Birds are coloured by </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i</w:t>
      </w:r>
      <w:proofErr w:type="spellEnd"/>
      <w:r w:rsidRPr="00B81B22">
        <w:rPr>
          <w:color w:val="000000" w:themeColor="text1"/>
          <w:sz w:val="20"/>
          <w:szCs w:val="20"/>
          <w:lang w:val="en-GB"/>
        </w:rPr>
        <w:t xml:space="preserve"> showing information propagating gradually from front to the back of the flocks.</w:t>
      </w:r>
    </w:p>
    <w:p w14:paraId="0A5724CB"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4C2B26B5"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2E78D8FA"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lastRenderedPageBreak/>
        <w:drawing>
          <wp:inline distT="0" distB="0" distL="0" distR="0" wp14:anchorId="38061267" wp14:editId="32108329">
            <wp:extent cx="3239786" cy="291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S10.png"/>
                    <pic:cNvPicPr/>
                  </pic:nvPicPr>
                  <pic:blipFill>
                    <a:blip r:embed="rId16">
                      <a:extLst>
                        <a:ext uri="{28A0092B-C50C-407E-A947-70E740481C1C}">
                          <a14:useLocalDpi xmlns:a14="http://schemas.microsoft.com/office/drawing/2010/main" val="0"/>
                        </a:ext>
                      </a:extLst>
                    </a:blip>
                    <a:stretch>
                      <a:fillRect/>
                    </a:stretch>
                  </pic:blipFill>
                  <pic:spPr>
                    <a:xfrm>
                      <a:off x="0" y="0"/>
                      <a:ext cx="3239786" cy="2915807"/>
                    </a:xfrm>
                    <a:prstGeom prst="rect">
                      <a:avLst/>
                    </a:prstGeom>
                  </pic:spPr>
                </pic:pic>
              </a:graphicData>
            </a:graphic>
          </wp:inline>
        </w:drawing>
      </w:r>
    </w:p>
    <w:p w14:paraId="6D28C5E2"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S10. Information propagation distance </w:t>
      </w:r>
      <w:r w:rsidRPr="00B81B22">
        <w:rPr>
          <w:i/>
          <w:color w:val="000000" w:themeColor="text1"/>
          <w:sz w:val="20"/>
          <w:szCs w:val="20"/>
          <w:lang w:val="en-GB"/>
        </w:rPr>
        <w:t>d</w:t>
      </w:r>
      <w:r w:rsidRPr="00B81B22">
        <w:rPr>
          <w:i/>
          <w:color w:val="000000" w:themeColor="text1"/>
          <w:sz w:val="20"/>
          <w:szCs w:val="20"/>
          <w:vertAlign w:val="subscript"/>
          <w:lang w:val="en-GB"/>
        </w:rPr>
        <w:t>i</w:t>
      </w:r>
      <w:r w:rsidRPr="00B81B22">
        <w:rPr>
          <w:color w:val="000000" w:themeColor="text1"/>
          <w:sz w:val="20"/>
          <w:szCs w:val="20"/>
          <w:lang w:val="en-GB"/>
        </w:rPr>
        <w:t xml:space="preserve"> as a function of </w:t>
      </w:r>
      <w:proofErr w:type="spellStart"/>
      <w:r w:rsidRPr="00B81B22">
        <w:rPr>
          <w:i/>
          <w:color w:val="000000" w:themeColor="text1"/>
          <w:sz w:val="20"/>
          <w:szCs w:val="20"/>
          <w:lang w:val="en-GB"/>
        </w:rPr>
        <w:t>t</w:t>
      </w:r>
      <w:r w:rsidRPr="00B81B22">
        <w:rPr>
          <w:i/>
          <w:color w:val="000000" w:themeColor="text1"/>
          <w:sz w:val="20"/>
          <w:szCs w:val="20"/>
          <w:vertAlign w:val="subscript"/>
          <w:lang w:val="en-GB"/>
        </w:rPr>
        <w:t>i</w:t>
      </w:r>
      <w:proofErr w:type="spellEnd"/>
      <w:r w:rsidRPr="00B81B22">
        <w:rPr>
          <w:color w:val="000000" w:themeColor="text1"/>
          <w:sz w:val="20"/>
          <w:szCs w:val="20"/>
          <w:lang w:val="en-GB"/>
        </w:rPr>
        <w:t xml:space="preserve"> for 8 mobbing flocks. </w:t>
      </w:r>
    </w:p>
    <w:p w14:paraId="503C71DA"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39E890B0"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2A037745"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drawing>
          <wp:inline distT="0" distB="0" distL="0" distR="0" wp14:anchorId="0B86B091" wp14:editId="49307288">
            <wp:extent cx="2365604" cy="20446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8.png"/>
                    <pic:cNvPicPr/>
                  </pic:nvPicPr>
                  <pic:blipFill>
                    <a:blip r:embed="rId17">
                      <a:extLst>
                        <a:ext uri="{28A0092B-C50C-407E-A947-70E740481C1C}">
                          <a14:useLocalDpi xmlns:a14="http://schemas.microsoft.com/office/drawing/2010/main" val="0"/>
                        </a:ext>
                      </a:extLst>
                    </a:blip>
                    <a:stretch>
                      <a:fillRect/>
                    </a:stretch>
                  </pic:blipFill>
                  <pic:spPr>
                    <a:xfrm>
                      <a:off x="0" y="0"/>
                      <a:ext cx="2365604" cy="2044689"/>
                    </a:xfrm>
                    <a:prstGeom prst="rect">
                      <a:avLst/>
                    </a:prstGeom>
                  </pic:spPr>
                </pic:pic>
              </a:graphicData>
            </a:graphic>
          </wp:inline>
        </w:drawing>
      </w:r>
    </w:p>
    <w:p w14:paraId="620368E8"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S11. Relationship between group size </w:t>
      </w:r>
      <w:r w:rsidRPr="00B81B22">
        <w:rPr>
          <w:i/>
          <w:color w:val="000000" w:themeColor="text1"/>
          <w:sz w:val="20"/>
          <w:szCs w:val="20"/>
          <w:lang w:val="en-GB"/>
        </w:rPr>
        <w:t>N</w:t>
      </w:r>
      <w:r w:rsidRPr="00B81B22">
        <w:rPr>
          <w:color w:val="000000" w:themeColor="text1"/>
          <w:sz w:val="20"/>
          <w:szCs w:val="20"/>
          <w:lang w:val="en-GB"/>
        </w:rPr>
        <w:t xml:space="preserve"> and time-averaged group flight speed &lt;</w:t>
      </w:r>
      <w:proofErr w:type="spellStart"/>
      <w:r w:rsidRPr="00B81B22">
        <w:rPr>
          <w:i/>
          <w:color w:val="000000" w:themeColor="text1"/>
          <w:sz w:val="20"/>
          <w:szCs w:val="20"/>
          <w:lang w:val="en-GB"/>
        </w:rPr>
        <w:t>U</w:t>
      </w:r>
      <w:r w:rsidRPr="00B81B22">
        <w:rPr>
          <w:i/>
          <w:color w:val="000000" w:themeColor="text1"/>
          <w:sz w:val="20"/>
          <w:szCs w:val="20"/>
          <w:vertAlign w:val="subscript"/>
          <w:lang w:val="en-GB"/>
        </w:rPr>
        <w:t>g</w:t>
      </w:r>
      <w:proofErr w:type="spellEnd"/>
      <w:r w:rsidRPr="00B81B22">
        <w:rPr>
          <w:color w:val="000000" w:themeColor="text1"/>
          <w:sz w:val="20"/>
          <w:szCs w:val="20"/>
          <w:lang w:val="en-GB"/>
        </w:rPr>
        <w:t>&gt;</w:t>
      </w:r>
      <w:r w:rsidRPr="00B81B22">
        <w:rPr>
          <w:i/>
          <w:color w:val="000000" w:themeColor="text1"/>
          <w:sz w:val="20"/>
          <w:szCs w:val="20"/>
          <w:vertAlign w:val="subscript"/>
          <w:lang w:val="en-GB"/>
        </w:rPr>
        <w:t>t</w:t>
      </w:r>
      <w:r w:rsidRPr="00B81B22">
        <w:rPr>
          <w:color w:val="000000" w:themeColor="text1"/>
          <w:sz w:val="20"/>
          <w:szCs w:val="20"/>
          <w:lang w:val="en-GB"/>
        </w:rPr>
        <w:t xml:space="preserve"> for 8 mobbing flocks showing that bird flight speed is independent of </w:t>
      </w:r>
      <w:r w:rsidRPr="00B81B22">
        <w:rPr>
          <w:i/>
          <w:color w:val="000000" w:themeColor="text1"/>
          <w:sz w:val="20"/>
          <w:szCs w:val="20"/>
          <w:lang w:val="en-GB"/>
        </w:rPr>
        <w:t>N</w:t>
      </w:r>
      <w:r w:rsidRPr="00B81B22">
        <w:rPr>
          <w:color w:val="000000" w:themeColor="text1"/>
          <w:sz w:val="20"/>
          <w:szCs w:val="20"/>
          <w:lang w:val="en-GB"/>
        </w:rPr>
        <w:t>. Here, the symbol &lt; &gt;</w:t>
      </w:r>
      <w:r w:rsidRPr="00B81B22">
        <w:rPr>
          <w:i/>
          <w:color w:val="000000" w:themeColor="text1"/>
          <w:sz w:val="20"/>
          <w:szCs w:val="20"/>
          <w:vertAlign w:val="subscript"/>
          <w:lang w:val="en-GB"/>
        </w:rPr>
        <w:t>t</w:t>
      </w:r>
      <w:r w:rsidRPr="00B81B22">
        <w:rPr>
          <w:color w:val="000000" w:themeColor="text1"/>
          <w:sz w:val="20"/>
          <w:szCs w:val="20"/>
          <w:lang w:val="en-GB"/>
        </w:rPr>
        <w:t xml:space="preserve"> denotes a time average. </w:t>
      </w:r>
    </w:p>
    <w:p w14:paraId="37DC7A20"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20460268"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38D70F06"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lastRenderedPageBreak/>
        <w:drawing>
          <wp:inline distT="0" distB="0" distL="0" distR="0" wp14:anchorId="62A6ACA9" wp14:editId="2F3AC6C2">
            <wp:extent cx="5457271" cy="33118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7271" cy="3311886"/>
                    </a:xfrm>
                    <a:prstGeom prst="rect">
                      <a:avLst/>
                    </a:prstGeom>
                  </pic:spPr>
                </pic:pic>
              </a:graphicData>
            </a:graphic>
          </wp:inline>
        </w:drawing>
      </w:r>
    </w:p>
    <w:p w14:paraId="2D681858"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S12. Snapshots of positions (dots) and velocities (arrows) of individual birds projected onto a horizontal plane </w:t>
      </w:r>
      <w:r w:rsidRPr="00B81B22">
        <w:rPr>
          <w:color w:val="000000" w:themeColor="text1"/>
          <w:kern w:val="24"/>
          <w:sz w:val="20"/>
          <w:szCs w:val="20"/>
        </w:rPr>
        <w:t xml:space="preserve">for (a) transit flock #T03 and (b) mobbing flock #M05. The transit flock shows multiple subgroups during collective turns, while the mobbing flock contains only one large group. </w:t>
      </w:r>
    </w:p>
    <w:p w14:paraId="0D7AC688"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3A1F0BB9"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p>
    <w:p w14:paraId="54119A83"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noProof/>
          <w:color w:val="000000" w:themeColor="text1"/>
          <w:sz w:val="20"/>
          <w:szCs w:val="20"/>
          <w:lang w:val="en-GB" w:eastAsia="en-GB"/>
        </w:rPr>
        <w:drawing>
          <wp:inline distT="0" distB="0" distL="0" distR="0" wp14:anchorId="7CE7C183" wp14:editId="61F7B1E7">
            <wp:extent cx="5943322" cy="31616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S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322" cy="3161664"/>
                    </a:xfrm>
                    <a:prstGeom prst="rect">
                      <a:avLst/>
                    </a:prstGeom>
                  </pic:spPr>
                </pic:pic>
              </a:graphicData>
            </a:graphic>
          </wp:inline>
        </w:drawing>
      </w:r>
    </w:p>
    <w:p w14:paraId="4261796B" w14:textId="77777777" w:rsidR="00DA488E" w:rsidRPr="00B81B22" w:rsidRDefault="00DA488E" w:rsidP="00DA488E">
      <w:pPr>
        <w:pStyle w:val="NormalWeb"/>
        <w:spacing w:before="0" w:beforeAutospacing="0" w:after="0" w:afterAutospacing="0"/>
        <w:jc w:val="center"/>
        <w:rPr>
          <w:color w:val="000000" w:themeColor="text1"/>
          <w:sz w:val="20"/>
          <w:szCs w:val="20"/>
          <w:lang w:val="en-GB"/>
        </w:rPr>
      </w:pPr>
      <w:r w:rsidRPr="00B81B22">
        <w:rPr>
          <w:color w:val="000000" w:themeColor="text1"/>
          <w:sz w:val="20"/>
          <w:szCs w:val="20"/>
          <w:lang w:val="en-GB"/>
        </w:rPr>
        <w:t xml:space="preserve">Figure S13. </w:t>
      </w:r>
      <w:r w:rsidRPr="00B81B22">
        <w:rPr>
          <w:color w:val="000000" w:themeColor="text1"/>
          <w:kern w:val="24"/>
          <w:sz w:val="20"/>
          <w:szCs w:val="20"/>
        </w:rPr>
        <w:t>Joint probability density functions (PDFs) of the distance to nearest neighbor (</w:t>
      </w:r>
      <w:proofErr w:type="spellStart"/>
      <w:r w:rsidRPr="00B81B22">
        <w:rPr>
          <w:i/>
          <w:color w:val="000000" w:themeColor="text1"/>
          <w:kern w:val="24"/>
          <w:sz w:val="20"/>
          <w:szCs w:val="20"/>
        </w:rPr>
        <w:t>D</w:t>
      </w:r>
      <w:r w:rsidRPr="00B81B22">
        <w:rPr>
          <w:i/>
          <w:color w:val="000000" w:themeColor="text1"/>
          <w:kern w:val="24"/>
          <w:sz w:val="20"/>
          <w:szCs w:val="20"/>
          <w:vertAlign w:val="superscript"/>
        </w:rPr>
        <w:t>n</w:t>
      </w:r>
      <w:proofErr w:type="spellEnd"/>
      <w:r w:rsidRPr="00B81B22">
        <w:rPr>
          <w:i/>
          <w:color w:val="000000" w:themeColor="text1"/>
          <w:kern w:val="24"/>
          <w:sz w:val="20"/>
          <w:szCs w:val="20"/>
          <w:vertAlign w:val="superscript"/>
        </w:rPr>
        <w:t>=1</w:t>
      </w:r>
      <w:r w:rsidRPr="00B81B22">
        <w:rPr>
          <w:color w:val="000000" w:themeColor="text1"/>
          <w:kern w:val="24"/>
          <w:sz w:val="20"/>
          <w:szCs w:val="20"/>
        </w:rPr>
        <w:t>) and the distance to the second nearest neighbor (</w:t>
      </w:r>
      <w:proofErr w:type="spellStart"/>
      <w:r w:rsidRPr="00B81B22">
        <w:rPr>
          <w:i/>
          <w:color w:val="000000" w:themeColor="text1"/>
          <w:kern w:val="24"/>
          <w:sz w:val="20"/>
          <w:szCs w:val="20"/>
        </w:rPr>
        <w:t>D</w:t>
      </w:r>
      <w:r w:rsidRPr="00B81B22">
        <w:rPr>
          <w:i/>
          <w:color w:val="000000" w:themeColor="text1"/>
          <w:kern w:val="24"/>
          <w:sz w:val="20"/>
          <w:szCs w:val="20"/>
          <w:vertAlign w:val="superscript"/>
        </w:rPr>
        <w:t>n</w:t>
      </w:r>
      <w:proofErr w:type="spellEnd"/>
      <w:r w:rsidRPr="00B81B22">
        <w:rPr>
          <w:i/>
          <w:color w:val="000000" w:themeColor="text1"/>
          <w:kern w:val="24"/>
          <w:sz w:val="20"/>
          <w:szCs w:val="20"/>
          <w:vertAlign w:val="superscript"/>
        </w:rPr>
        <w:t>=2</w:t>
      </w:r>
      <w:r w:rsidRPr="00B81B22">
        <w:rPr>
          <w:color w:val="000000" w:themeColor="text1"/>
          <w:kern w:val="24"/>
          <w:sz w:val="20"/>
          <w:szCs w:val="20"/>
        </w:rPr>
        <w:t xml:space="preserve">) for (a) transit flocks and (b) mobbing flocks. Only data for flocks with group size larger than 30 are shown. The PDFs of transit flocks show a high probability region where </w:t>
      </w:r>
      <w:proofErr w:type="spellStart"/>
      <w:r w:rsidRPr="00B81B22">
        <w:rPr>
          <w:i/>
          <w:color w:val="000000" w:themeColor="text1"/>
          <w:kern w:val="24"/>
          <w:sz w:val="20"/>
          <w:szCs w:val="20"/>
        </w:rPr>
        <w:t>D</w:t>
      </w:r>
      <w:r w:rsidRPr="00B81B22">
        <w:rPr>
          <w:i/>
          <w:color w:val="000000" w:themeColor="text1"/>
          <w:kern w:val="24"/>
          <w:sz w:val="20"/>
          <w:szCs w:val="20"/>
          <w:vertAlign w:val="superscript"/>
        </w:rPr>
        <w:t>n</w:t>
      </w:r>
      <w:proofErr w:type="spellEnd"/>
      <w:r w:rsidRPr="00B81B22">
        <w:rPr>
          <w:i/>
          <w:color w:val="000000" w:themeColor="text1"/>
          <w:kern w:val="24"/>
          <w:sz w:val="20"/>
          <w:szCs w:val="20"/>
          <w:vertAlign w:val="superscript"/>
        </w:rPr>
        <w:t>=1</w:t>
      </w:r>
      <w:r w:rsidRPr="00B81B22">
        <w:rPr>
          <w:color w:val="000000" w:themeColor="text1"/>
          <w:kern w:val="24"/>
          <w:sz w:val="20"/>
          <w:szCs w:val="20"/>
        </w:rPr>
        <w:t xml:space="preserve"> is nearly a constant regardless of </w:t>
      </w:r>
      <w:proofErr w:type="spellStart"/>
      <w:r w:rsidRPr="00B81B22">
        <w:rPr>
          <w:i/>
          <w:color w:val="000000" w:themeColor="text1"/>
          <w:kern w:val="24"/>
          <w:sz w:val="20"/>
          <w:szCs w:val="20"/>
        </w:rPr>
        <w:t>D</w:t>
      </w:r>
      <w:r w:rsidRPr="00B81B22">
        <w:rPr>
          <w:i/>
          <w:color w:val="000000" w:themeColor="text1"/>
          <w:kern w:val="24"/>
          <w:sz w:val="20"/>
          <w:szCs w:val="20"/>
          <w:vertAlign w:val="superscript"/>
        </w:rPr>
        <w:t>n</w:t>
      </w:r>
      <w:proofErr w:type="spellEnd"/>
      <w:r w:rsidRPr="00B81B22">
        <w:rPr>
          <w:i/>
          <w:color w:val="000000" w:themeColor="text1"/>
          <w:kern w:val="24"/>
          <w:sz w:val="20"/>
          <w:szCs w:val="20"/>
          <w:vertAlign w:val="superscript"/>
        </w:rPr>
        <w:t>=2</w:t>
      </w:r>
      <w:r w:rsidRPr="00B81B22">
        <w:rPr>
          <w:color w:val="000000" w:themeColor="text1"/>
          <w:kern w:val="24"/>
          <w:sz w:val="20"/>
          <w:szCs w:val="20"/>
        </w:rPr>
        <w:t xml:space="preserve">, indicating the existence of pairwise structures in the transit flocks. </w:t>
      </w:r>
    </w:p>
    <w:p w14:paraId="307BD1F1" w14:textId="77777777" w:rsidR="00DA488E" w:rsidRPr="00B81B22" w:rsidRDefault="00DA488E" w:rsidP="00DA488E">
      <w:pPr>
        <w:pStyle w:val="NormalWeb"/>
        <w:spacing w:before="0" w:beforeAutospacing="0" w:after="0" w:afterAutospacing="0"/>
        <w:rPr>
          <w:color w:val="000000" w:themeColor="text1"/>
          <w:sz w:val="20"/>
          <w:szCs w:val="20"/>
          <w:lang w:val="en-GB"/>
        </w:rPr>
      </w:pPr>
    </w:p>
    <w:p w14:paraId="294FB5E7" w14:textId="77777777" w:rsidR="00DE33A9" w:rsidRDefault="00DE33A9"/>
    <w:p w14:paraId="0198B4A1" w14:textId="370FE307" w:rsidR="00DE33A9" w:rsidRPr="00DE33A9" w:rsidRDefault="00DE33A9" w:rsidP="00DE33A9">
      <w:pPr>
        <w:pStyle w:val="NormalWeb"/>
        <w:spacing w:before="0" w:beforeAutospacing="0" w:after="0" w:afterAutospacing="0"/>
        <w:rPr>
          <w:b/>
          <w:color w:val="000000" w:themeColor="text1"/>
          <w:sz w:val="22"/>
          <w:szCs w:val="22"/>
        </w:rPr>
      </w:pPr>
      <w:r w:rsidRPr="00DE33A9">
        <w:rPr>
          <w:b/>
          <w:color w:val="000000" w:themeColor="text1"/>
          <w:sz w:val="22"/>
          <w:szCs w:val="22"/>
        </w:rPr>
        <w:lastRenderedPageBreak/>
        <w:t>Supplementary Movies</w:t>
      </w:r>
    </w:p>
    <w:p w14:paraId="5A562D2C" w14:textId="5042550A" w:rsidR="00DE33A9" w:rsidRPr="00DE33A9" w:rsidRDefault="00DE33A9" w:rsidP="00DE33A9">
      <w:pPr>
        <w:pStyle w:val="NormalWeb"/>
        <w:spacing w:before="0" w:beforeAutospacing="0" w:after="0" w:afterAutospacing="0"/>
        <w:rPr>
          <w:b/>
          <w:color w:val="000000" w:themeColor="text1"/>
          <w:sz w:val="22"/>
          <w:szCs w:val="22"/>
        </w:rPr>
      </w:pPr>
      <w:r w:rsidRPr="00DE33A9">
        <w:rPr>
          <w:color w:val="000000" w:themeColor="text1"/>
          <w:sz w:val="22"/>
          <w:szCs w:val="22"/>
        </w:rPr>
        <w:t>Supplementary Movies S1 to S3 showing the collective turns of bird flocks are available at</w:t>
      </w:r>
      <w:r>
        <w:rPr>
          <w:color w:val="000000" w:themeColor="text1"/>
          <w:sz w:val="22"/>
          <w:szCs w:val="22"/>
        </w:rPr>
        <w:t>:</w:t>
      </w:r>
      <w:r w:rsidRPr="00DE33A9">
        <w:rPr>
          <w:color w:val="000000" w:themeColor="text1"/>
          <w:sz w:val="22"/>
          <w:szCs w:val="22"/>
        </w:rPr>
        <w:t xml:space="preserve"> </w:t>
      </w:r>
      <w:hyperlink r:id="rId20" w:history="1">
        <w:r w:rsidRPr="00DE33A9">
          <w:rPr>
            <w:rStyle w:val="Hyperlink"/>
            <w:sz w:val="22"/>
            <w:szCs w:val="22"/>
          </w:rPr>
          <w:t>https://figshare.com/s/31aaa3454ec7f4b861b8</w:t>
        </w:r>
      </w:hyperlink>
      <w:r w:rsidRPr="00DE33A9">
        <w:rPr>
          <w:color w:val="000000" w:themeColor="text1"/>
          <w:sz w:val="22"/>
          <w:szCs w:val="22"/>
        </w:rPr>
        <w:t>.</w:t>
      </w:r>
      <w:r w:rsidRPr="00DE33A9">
        <w:rPr>
          <w:b/>
          <w:color w:val="000000" w:themeColor="text1"/>
          <w:sz w:val="22"/>
          <w:szCs w:val="22"/>
        </w:rPr>
        <w:t xml:space="preserve"> </w:t>
      </w:r>
    </w:p>
    <w:p w14:paraId="720237C8" w14:textId="77777777" w:rsidR="00DE33A9" w:rsidRDefault="00DE33A9"/>
    <w:sectPr w:rsidR="00DE33A9" w:rsidSect="001024AB">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A394F" w14:textId="77777777" w:rsidR="005D58E5" w:rsidRDefault="005D58E5">
      <w:r>
        <w:separator/>
      </w:r>
    </w:p>
  </w:endnote>
  <w:endnote w:type="continuationSeparator" w:id="0">
    <w:p w14:paraId="023C5B49" w14:textId="77777777" w:rsidR="005D58E5" w:rsidRDefault="005D5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2795633"/>
      <w:docPartObj>
        <w:docPartGallery w:val="Page Numbers (Bottom of Page)"/>
        <w:docPartUnique/>
      </w:docPartObj>
    </w:sdtPr>
    <w:sdtEndPr>
      <w:rPr>
        <w:rStyle w:val="PageNumber"/>
      </w:rPr>
    </w:sdtEndPr>
    <w:sdtContent>
      <w:p w14:paraId="496414BB" w14:textId="77777777" w:rsidR="00B81B22" w:rsidRDefault="00CE41DD" w:rsidP="004B1E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7C1BE8" w14:textId="77777777" w:rsidR="00B81B22" w:rsidRDefault="005D58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0"/>
        <w:szCs w:val="20"/>
      </w:rPr>
      <w:id w:val="1125818384"/>
      <w:docPartObj>
        <w:docPartGallery w:val="Page Numbers (Bottom of Page)"/>
        <w:docPartUnique/>
      </w:docPartObj>
    </w:sdtPr>
    <w:sdtEndPr>
      <w:rPr>
        <w:rStyle w:val="PageNumber"/>
      </w:rPr>
    </w:sdtEndPr>
    <w:sdtContent>
      <w:p w14:paraId="088E62D2" w14:textId="77777777" w:rsidR="00B81B22" w:rsidRPr="003215C4" w:rsidRDefault="00CE41DD" w:rsidP="004B1EAF">
        <w:pPr>
          <w:pStyle w:val="Footer"/>
          <w:framePr w:wrap="none" w:vAnchor="text" w:hAnchor="margin" w:xAlign="center" w:y="1"/>
          <w:rPr>
            <w:rStyle w:val="PageNumber"/>
            <w:rFonts w:ascii="Times New Roman" w:hAnsi="Times New Roman" w:cs="Times New Roman"/>
            <w:sz w:val="20"/>
            <w:szCs w:val="20"/>
          </w:rPr>
        </w:pPr>
        <w:r w:rsidRPr="003215C4">
          <w:rPr>
            <w:rStyle w:val="PageNumber"/>
            <w:rFonts w:ascii="Times New Roman" w:hAnsi="Times New Roman" w:cs="Times New Roman"/>
            <w:sz w:val="20"/>
            <w:szCs w:val="20"/>
          </w:rPr>
          <w:fldChar w:fldCharType="begin"/>
        </w:r>
        <w:r w:rsidRPr="003215C4">
          <w:rPr>
            <w:rStyle w:val="PageNumber"/>
            <w:rFonts w:ascii="Times New Roman" w:hAnsi="Times New Roman" w:cs="Times New Roman"/>
            <w:sz w:val="20"/>
            <w:szCs w:val="20"/>
          </w:rPr>
          <w:instrText xml:space="preserve"> PAGE </w:instrText>
        </w:r>
        <w:r w:rsidRPr="003215C4">
          <w:rPr>
            <w:rStyle w:val="PageNumber"/>
            <w:rFonts w:ascii="Times New Roman" w:hAnsi="Times New Roman" w:cs="Times New Roman"/>
            <w:sz w:val="20"/>
            <w:szCs w:val="20"/>
          </w:rPr>
          <w:fldChar w:fldCharType="separate"/>
        </w:r>
        <w:r>
          <w:rPr>
            <w:rStyle w:val="PageNumber"/>
            <w:rFonts w:ascii="Times New Roman" w:hAnsi="Times New Roman" w:cs="Times New Roman"/>
            <w:noProof/>
            <w:sz w:val="20"/>
            <w:szCs w:val="20"/>
          </w:rPr>
          <w:t>7</w:t>
        </w:r>
        <w:r w:rsidRPr="003215C4">
          <w:rPr>
            <w:rStyle w:val="PageNumber"/>
            <w:rFonts w:ascii="Times New Roman" w:hAnsi="Times New Roman" w:cs="Times New Roman"/>
            <w:sz w:val="20"/>
            <w:szCs w:val="20"/>
          </w:rPr>
          <w:fldChar w:fldCharType="end"/>
        </w:r>
      </w:p>
    </w:sdtContent>
  </w:sdt>
  <w:p w14:paraId="5971B92D" w14:textId="77777777" w:rsidR="00B81B22" w:rsidRDefault="005D58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5F05B" w14:textId="77777777" w:rsidR="005D58E5" w:rsidRDefault="005D58E5">
      <w:r>
        <w:separator/>
      </w:r>
    </w:p>
  </w:footnote>
  <w:footnote w:type="continuationSeparator" w:id="0">
    <w:p w14:paraId="6931B8A4" w14:textId="77777777" w:rsidR="005D58E5" w:rsidRDefault="005D5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0D9BC" w14:textId="77777777" w:rsidR="00B81B22" w:rsidRPr="007636A9" w:rsidRDefault="00CE41DD" w:rsidP="007636A9">
    <w:pPr>
      <w:pStyle w:val="Header"/>
      <w:jc w:val="center"/>
      <w:rPr>
        <w:rFonts w:ascii="Times New Roman" w:hAnsi="Times New Roman" w:cs="Times New Roman"/>
        <w:sz w:val="20"/>
        <w:szCs w:val="20"/>
      </w:rPr>
    </w:pPr>
    <w:r w:rsidRPr="007636A9">
      <w:rPr>
        <w:rFonts w:ascii="Times New Roman" w:hAnsi="Times New Roman" w:cs="Times New Roman"/>
        <w:sz w:val="20"/>
        <w:szCs w:val="20"/>
      </w:rPr>
      <w:t xml:space="preserve">Collective turns </w:t>
    </w:r>
    <w:r>
      <w:rPr>
        <w:rFonts w:ascii="Times New Roman" w:hAnsi="Times New Roman" w:cs="Times New Roman"/>
        <w:sz w:val="20"/>
        <w:szCs w:val="20"/>
      </w:rPr>
      <w:t>in</w:t>
    </w:r>
    <w:r w:rsidRPr="007636A9">
      <w:rPr>
        <w:rFonts w:ascii="Times New Roman" w:hAnsi="Times New Roman" w:cs="Times New Roman"/>
        <w:sz w:val="20"/>
        <w:szCs w:val="20"/>
      </w:rPr>
      <w:t xml:space="preserve"> jackdaw flocks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88E"/>
    <w:rsid w:val="0009654C"/>
    <w:rsid w:val="000A0317"/>
    <w:rsid w:val="001024AB"/>
    <w:rsid w:val="003A2463"/>
    <w:rsid w:val="003A2F13"/>
    <w:rsid w:val="003C31A6"/>
    <w:rsid w:val="0052783D"/>
    <w:rsid w:val="00581597"/>
    <w:rsid w:val="005A12A4"/>
    <w:rsid w:val="005D58E5"/>
    <w:rsid w:val="00824F67"/>
    <w:rsid w:val="008D674F"/>
    <w:rsid w:val="00903044"/>
    <w:rsid w:val="0091022C"/>
    <w:rsid w:val="009F6864"/>
    <w:rsid w:val="00A821D4"/>
    <w:rsid w:val="00C363A6"/>
    <w:rsid w:val="00C8478B"/>
    <w:rsid w:val="00CE41DD"/>
    <w:rsid w:val="00D23262"/>
    <w:rsid w:val="00DA0AE2"/>
    <w:rsid w:val="00DA488E"/>
    <w:rsid w:val="00DE33A9"/>
    <w:rsid w:val="00E50C4E"/>
    <w:rsid w:val="00EB5536"/>
    <w:rsid w:val="00F1263F"/>
    <w:rsid w:val="00F70141"/>
    <w:rsid w:val="00FA2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D1934"/>
  <w14:defaultImageDpi w14:val="32767"/>
  <w15:chartTrackingRefBased/>
  <w15:docId w15:val="{D8E9DC4E-F159-C14F-A8AA-A4956F70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488E"/>
    <w:pPr>
      <w:spacing w:before="100" w:beforeAutospacing="1" w:after="100" w:afterAutospacing="1"/>
    </w:pPr>
    <w:rPr>
      <w:rFonts w:ascii="Times New Roman" w:eastAsia="Times New Roman" w:hAnsi="Times New Roman" w:cs="Times New Roman"/>
    </w:rPr>
  </w:style>
  <w:style w:type="paragraph" w:customStyle="1" w:styleId="SMText">
    <w:name w:val="SM Text"/>
    <w:basedOn w:val="Normal"/>
    <w:qFormat/>
    <w:rsid w:val="00DA488E"/>
    <w:pPr>
      <w:ind w:firstLine="480"/>
    </w:pPr>
    <w:rPr>
      <w:rFonts w:ascii="Times New Roman" w:eastAsia="Times New Roman" w:hAnsi="Times New Roman" w:cs="Times New Roman"/>
      <w:szCs w:val="20"/>
      <w:lang w:val="en-GB" w:eastAsia="en-US"/>
    </w:rPr>
  </w:style>
  <w:style w:type="paragraph" w:styleId="Header">
    <w:name w:val="header"/>
    <w:basedOn w:val="Normal"/>
    <w:link w:val="HeaderChar"/>
    <w:uiPriority w:val="99"/>
    <w:unhideWhenUsed/>
    <w:rsid w:val="00DA488E"/>
    <w:pPr>
      <w:tabs>
        <w:tab w:val="center" w:pos="4680"/>
        <w:tab w:val="right" w:pos="9360"/>
      </w:tabs>
    </w:pPr>
  </w:style>
  <w:style w:type="character" w:customStyle="1" w:styleId="HeaderChar">
    <w:name w:val="Header Char"/>
    <w:basedOn w:val="DefaultParagraphFont"/>
    <w:link w:val="Header"/>
    <w:uiPriority w:val="99"/>
    <w:rsid w:val="00DA488E"/>
  </w:style>
  <w:style w:type="paragraph" w:styleId="Footer">
    <w:name w:val="footer"/>
    <w:basedOn w:val="Normal"/>
    <w:link w:val="FooterChar"/>
    <w:uiPriority w:val="99"/>
    <w:unhideWhenUsed/>
    <w:rsid w:val="00DA488E"/>
    <w:pPr>
      <w:tabs>
        <w:tab w:val="center" w:pos="4680"/>
        <w:tab w:val="right" w:pos="9360"/>
      </w:tabs>
    </w:pPr>
  </w:style>
  <w:style w:type="character" w:customStyle="1" w:styleId="FooterChar">
    <w:name w:val="Footer Char"/>
    <w:basedOn w:val="DefaultParagraphFont"/>
    <w:link w:val="Footer"/>
    <w:uiPriority w:val="99"/>
    <w:rsid w:val="00DA488E"/>
  </w:style>
  <w:style w:type="character" w:styleId="PageNumber">
    <w:name w:val="page number"/>
    <w:basedOn w:val="DefaultParagraphFont"/>
    <w:uiPriority w:val="99"/>
    <w:semiHidden/>
    <w:unhideWhenUsed/>
    <w:rsid w:val="00DA488E"/>
  </w:style>
  <w:style w:type="paragraph" w:customStyle="1" w:styleId="Hoofdtekst">
    <w:name w:val="Hoofdtekst"/>
    <w:rsid w:val="00C363A6"/>
    <w:pPr>
      <w:pBdr>
        <w:top w:val="nil"/>
        <w:left w:val="nil"/>
        <w:bottom w:val="nil"/>
        <w:right w:val="nil"/>
        <w:between w:val="nil"/>
        <w:bar w:val="nil"/>
      </w:pBdr>
    </w:pPr>
    <w:rPr>
      <w:rFonts w:ascii="Calibri" w:eastAsia="Calibri" w:hAnsi="Calibri" w:cs="Calibri"/>
      <w:color w:val="000000"/>
      <w:u w:color="000000"/>
      <w:bdr w:val="nil"/>
    </w:rPr>
  </w:style>
  <w:style w:type="character" w:styleId="Hyperlink">
    <w:name w:val="Hyperlink"/>
    <w:basedOn w:val="DefaultParagraphFont"/>
    <w:uiPriority w:val="99"/>
    <w:unhideWhenUsed/>
    <w:rsid w:val="00DE33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figshare.com/s/31aaa3454ec7f4b861b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2C97B-E963-EC41-85D0-530ECBB6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3807</Words>
  <Characters>21702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Hangjian Ling</dc:creator>
  <cp:keywords/>
  <dc:description/>
  <cp:lastModifiedBy>Hangjian Ling</cp:lastModifiedBy>
  <cp:revision>16</cp:revision>
  <dcterms:created xsi:type="dcterms:W3CDTF">2019-06-10T16:56:00Z</dcterms:created>
  <dcterms:modified xsi:type="dcterms:W3CDTF">2019-10-13T01:14:00Z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http://www.zotero.org/styles/annual-review-of-fluid-mechanics</vt:lpwstr>
  </property>
  <property fmtid="{D5CDD505-2E9C-101B-9397-08002B2CF9AE}" pid="11" name="Mendeley Recent Style Name 4_1">
    <vt:lpwstr>Annual Review of Fluid Mechanics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http://www.zotero.org/styles/journal-of-the-royal-society-interface</vt:lpwstr>
  </property>
  <property fmtid="{D5CDD505-2E9C-101B-9397-08002B2CF9AE}" pid="15" name="Mendeley Recent Style Name 6_1">
    <vt:lpwstr>Journal of the Royal Society Interface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http://www.zotero.org/styles/physical-review-letters</vt:lpwstr>
  </property>
  <property fmtid="{D5CDD505-2E9C-101B-9397-08002B2CF9AE}" pid="19" name="Mendeley Recent Style Name 8_1">
    <vt:lpwstr>Physical Review Letters</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22e9d647-65b0-3ee5-b91f-b8345cabdb04</vt:lpwstr>
  </property>
  <property fmtid="{D5CDD505-2E9C-101B-9397-08002B2CF9AE}" pid="24" name="Mendeley Citation Style_1">
    <vt:lpwstr>http://www.zotero.org/styles/journal-of-the-royal-society-interface</vt:lpwstr>
  </property>
</Properties>
</file>