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6208D" w14:textId="591847D2" w:rsidR="002A748F" w:rsidRDefault="00966CAA" w:rsidP="00806225">
      <w:pPr>
        <w:jc w:val="center"/>
        <w:rPr>
          <w:b/>
        </w:rPr>
      </w:pPr>
      <w:r>
        <w:rPr>
          <w:b/>
        </w:rPr>
        <w:t xml:space="preserve">Supplemental Material for “Increase in metazoan ecosystem engineering prior to the Ediacaran-Cambrian boundary in </w:t>
      </w:r>
      <w:r w:rsidR="00806225">
        <w:rPr>
          <w:b/>
        </w:rPr>
        <w:t xml:space="preserve">the Nama Group, </w:t>
      </w:r>
      <w:r>
        <w:rPr>
          <w:b/>
        </w:rPr>
        <w:t>Namibia”</w:t>
      </w:r>
    </w:p>
    <w:p w14:paraId="4FA56AC5" w14:textId="77777777" w:rsidR="00FC3723" w:rsidRDefault="00FC3723" w:rsidP="003F05C1">
      <w:pPr>
        <w:rPr>
          <w:b/>
        </w:rPr>
      </w:pPr>
    </w:p>
    <w:p w14:paraId="4BB14FD3" w14:textId="77777777" w:rsidR="00CA4F71" w:rsidRDefault="00CA4F71" w:rsidP="00CA4F71">
      <w:r>
        <w:rPr>
          <w:b/>
        </w:rPr>
        <w:t xml:space="preserve">S1. </w:t>
      </w:r>
      <w:r>
        <w:t>The following are d</w:t>
      </w:r>
      <w:r w:rsidRPr="003F05C1">
        <w:t xml:space="preserve">escriptions of </w:t>
      </w:r>
      <w:proofErr w:type="spellStart"/>
      <w:r w:rsidRPr="003F05C1">
        <w:t>ichnotaxa</w:t>
      </w:r>
      <w:proofErr w:type="spellEnd"/>
      <w:r w:rsidRPr="003F05C1">
        <w:t xml:space="preserve"> present in the Nama Group trace fossil record</w:t>
      </w:r>
      <w:r>
        <w:t>:</w:t>
      </w:r>
    </w:p>
    <w:p w14:paraId="6C503D66" w14:textId="77777777" w:rsidR="00CA4F71" w:rsidRPr="003F05C1" w:rsidRDefault="00CA4F71" w:rsidP="00CA4F71"/>
    <w:p w14:paraId="5D505389" w14:textId="77777777" w:rsidR="00CA4F71" w:rsidRDefault="00CA4F71" w:rsidP="00CA4F71">
      <w:r>
        <w:t xml:space="preserve">Plug-shaped burrows (Figure 2E, F, G) – shallow (&lt;1 cm) vertical burrows 2-4mm in </w:t>
      </w:r>
      <w:proofErr w:type="gramStart"/>
      <w:r>
        <w:t>diameter, and</w:t>
      </w:r>
      <w:proofErr w:type="gramEnd"/>
      <w:r>
        <w:t xml:space="preserve"> preserved on the top-surfaces of slabs in both positive and negative relief. In the </w:t>
      </w:r>
      <w:proofErr w:type="spellStart"/>
      <w:r>
        <w:t>Zaris</w:t>
      </w:r>
      <w:proofErr w:type="spellEnd"/>
      <w:r>
        <w:t xml:space="preserve"> </w:t>
      </w:r>
      <w:proofErr w:type="spellStart"/>
      <w:r>
        <w:t>Subbasin</w:t>
      </w:r>
      <w:proofErr w:type="spellEnd"/>
      <w:r>
        <w:t xml:space="preserve"> these are found in the </w:t>
      </w:r>
      <w:proofErr w:type="spellStart"/>
      <w:r>
        <w:t>Vingerbreek</w:t>
      </w:r>
      <w:proofErr w:type="spellEnd"/>
      <w:r>
        <w:t xml:space="preserve"> and </w:t>
      </w:r>
      <w:proofErr w:type="spellStart"/>
      <w:r>
        <w:t>Neiderhagen</w:t>
      </w:r>
      <w:proofErr w:type="spellEnd"/>
      <w:r>
        <w:t xml:space="preserve"> Members, while in the </w:t>
      </w:r>
      <w:proofErr w:type="spellStart"/>
      <w:r>
        <w:t>Witputs</w:t>
      </w:r>
      <w:proofErr w:type="spellEnd"/>
      <w:r>
        <w:t xml:space="preserve"> </w:t>
      </w:r>
      <w:proofErr w:type="spellStart"/>
      <w:r>
        <w:t>subbasin</w:t>
      </w:r>
      <w:proofErr w:type="spellEnd"/>
      <w:r>
        <w:t xml:space="preserve"> they are found in the </w:t>
      </w:r>
      <w:proofErr w:type="spellStart"/>
      <w:r>
        <w:t>Kliphoek</w:t>
      </w:r>
      <w:proofErr w:type="spellEnd"/>
      <w:r>
        <w:t xml:space="preserve">, </w:t>
      </w:r>
      <w:proofErr w:type="spellStart"/>
      <w:r>
        <w:t>Nasep</w:t>
      </w:r>
      <w:proofErr w:type="spellEnd"/>
      <w:r>
        <w:t xml:space="preserve">, and </w:t>
      </w:r>
      <w:proofErr w:type="spellStart"/>
      <w:r>
        <w:t>Spitzkop</w:t>
      </w:r>
      <w:proofErr w:type="spellEnd"/>
      <w:r>
        <w:t xml:space="preserve"> Members. When examined in cross section</w:t>
      </w:r>
      <w:r w:rsidRPr="00684FA3">
        <w:t xml:space="preserve"> </w:t>
      </w:r>
      <w:r>
        <w:t>these burrows either exhibit</w:t>
      </w:r>
      <w:r w:rsidRPr="00684FA3">
        <w:t xml:space="preserve"> chevron</w:t>
      </w:r>
      <w:r>
        <w:t xml:space="preserve"> cone-in-cone</w:t>
      </w:r>
      <w:r w:rsidRPr="00684FA3">
        <w:t xml:space="preserve"> </w:t>
      </w:r>
      <w:r>
        <w:t>infill</w:t>
      </w:r>
      <w:r w:rsidRPr="00684FA3">
        <w:t xml:space="preserve"> similar to </w:t>
      </w:r>
      <w:r w:rsidRPr="00684FA3">
        <w:rPr>
          <w:i/>
        </w:rPr>
        <w:t>Conichnus</w:t>
      </w:r>
      <w:r>
        <w:rPr>
          <w:i/>
        </w:rPr>
        <w:t xml:space="preserve"> </w:t>
      </w:r>
      <w:proofErr w:type="spellStart"/>
      <w:r>
        <w:t>isp</w:t>
      </w:r>
      <w:proofErr w:type="spellEnd"/>
      <w:r>
        <w:t>.,</w:t>
      </w:r>
      <w:r w:rsidRPr="00684FA3">
        <w:rPr>
          <w:i/>
        </w:rPr>
        <w:t xml:space="preserve"> </w:t>
      </w:r>
      <w:r w:rsidRPr="00684FA3">
        <w:t xml:space="preserve">or </w:t>
      </w:r>
      <w:r>
        <w:t>lack any layered</w:t>
      </w:r>
      <w:r w:rsidRPr="00684FA3">
        <w:t xml:space="preserve"> </w:t>
      </w:r>
      <w:r>
        <w:t>infill, and thus more similar to</w:t>
      </w:r>
      <w:r w:rsidRPr="00684FA3">
        <w:t xml:space="preserve"> </w:t>
      </w:r>
      <w:proofErr w:type="spellStart"/>
      <w:r w:rsidRPr="00684FA3">
        <w:rPr>
          <w:i/>
        </w:rPr>
        <w:t>Bergaueria</w:t>
      </w:r>
      <w:proofErr w:type="spellEnd"/>
      <w:r w:rsidRPr="00684FA3">
        <w:t>. Plug-shaped burrows tend to be statistically paired</w:t>
      </w:r>
      <w:r>
        <w:t>, with neighboring burrows consistently</w:t>
      </w:r>
      <w:r w:rsidRPr="00684FA3">
        <w:t xml:space="preserve"> 4</w:t>
      </w:r>
      <w:r>
        <w:t>-</w:t>
      </w:r>
      <w:r w:rsidRPr="00684FA3">
        <w:t>5 mm apart on the bedding plane (</w:t>
      </w:r>
      <w:r>
        <w:t>S3</w:t>
      </w:r>
      <w:r w:rsidRPr="00684FA3">
        <w:t xml:space="preserve">), but </w:t>
      </w:r>
      <w:r>
        <w:t xml:space="preserve">in cross section </w:t>
      </w:r>
      <w:r w:rsidRPr="00684FA3">
        <w:t xml:space="preserve">no evidence was found for U-shaped </w:t>
      </w:r>
      <w:r>
        <w:t xml:space="preserve">structures joining the two. </w:t>
      </w:r>
      <w:r w:rsidRPr="00684FA3">
        <w:t xml:space="preserve">Similar </w:t>
      </w:r>
      <w:r>
        <w:t>traces have been</w:t>
      </w:r>
      <w:r w:rsidRPr="00EF5536">
        <w:t xml:space="preserve"> previously described from the Nama Group (</w:t>
      </w:r>
      <w:proofErr w:type="spellStart"/>
      <w:r w:rsidRPr="00EF5536">
        <w:rPr>
          <w:color w:val="000000" w:themeColor="text1"/>
        </w:rPr>
        <w:t>Darroch</w:t>
      </w:r>
      <w:proofErr w:type="spellEnd"/>
      <w:r w:rsidRPr="00EF5536">
        <w:rPr>
          <w:color w:val="000000" w:themeColor="text1"/>
        </w:rPr>
        <w:t xml:space="preserve"> et al., 2016) </w:t>
      </w:r>
      <w:r>
        <w:rPr>
          <w:color w:val="000000" w:themeColor="text1"/>
        </w:rPr>
        <w:t>as well as from the</w:t>
      </w:r>
      <w:r w:rsidRPr="00EF5536">
        <w:rPr>
          <w:color w:val="000000" w:themeColor="text1"/>
        </w:rPr>
        <w:t xml:space="preserve"> Lower Cambrian Wood Canyon Formation in Death Valley (Mata et al., 2012</w:t>
      </w:r>
      <w:r w:rsidRPr="00EF5536">
        <w:t>).</w:t>
      </w:r>
      <w:r>
        <w:t xml:space="preserve"> We note that some trace fossils classified as plug-shaped burrows may represent a poorly preserved variant of </w:t>
      </w:r>
      <w:r>
        <w:rPr>
          <w:i/>
        </w:rPr>
        <w:t>Treptichnus</w:t>
      </w:r>
      <w:r>
        <w:t xml:space="preserve"> (Jensen et al., 2000), which can be distinguished by cutting open and polishing the samples. However, when samples were not able to be cut open, we conservatively describe them as plug-shaped burrows. </w:t>
      </w:r>
    </w:p>
    <w:p w14:paraId="6DA194BF" w14:textId="77777777" w:rsidR="00CA4F71" w:rsidRDefault="00CA4F71" w:rsidP="00CA4F71"/>
    <w:p w14:paraId="6AD44564" w14:textId="77777777" w:rsidR="00CA4F71" w:rsidRPr="00462068" w:rsidRDefault="00CA4F71" w:rsidP="00CA4F71">
      <w:proofErr w:type="spellStart"/>
      <w:r>
        <w:rPr>
          <w:i/>
        </w:rPr>
        <w:t>Helminthoidichnites</w:t>
      </w:r>
      <w:proofErr w:type="spellEnd"/>
      <w:r>
        <w:rPr>
          <w:i/>
        </w:rPr>
        <w:t xml:space="preserve"> </w:t>
      </w:r>
      <w:r>
        <w:t xml:space="preserve">(Fitch, 1850; Figure 2A). – Small (1-3 mm), curvilinear and unbranching horizontal trace fossils. We find these </w:t>
      </w:r>
      <w:proofErr w:type="spellStart"/>
      <w:r>
        <w:rPr>
          <w:i/>
        </w:rPr>
        <w:t>Helminthoidichnites</w:t>
      </w:r>
      <w:proofErr w:type="spellEnd"/>
      <w:r>
        <w:rPr>
          <w:i/>
        </w:rPr>
        <w:t xml:space="preserve"> </w:t>
      </w:r>
      <w:r>
        <w:t xml:space="preserve">in short, sinuous forms in the </w:t>
      </w:r>
      <w:proofErr w:type="spellStart"/>
      <w:r>
        <w:t>Nasep</w:t>
      </w:r>
      <w:proofErr w:type="spellEnd"/>
      <w:r>
        <w:t xml:space="preserve"> Member of the </w:t>
      </w:r>
      <w:proofErr w:type="spellStart"/>
      <w:r>
        <w:t>Witputs</w:t>
      </w:r>
      <w:proofErr w:type="spellEnd"/>
      <w:r>
        <w:t xml:space="preserve"> </w:t>
      </w:r>
      <w:proofErr w:type="spellStart"/>
      <w:r>
        <w:t>Subbasin</w:t>
      </w:r>
      <w:proofErr w:type="spellEnd"/>
      <w:r>
        <w:t xml:space="preserve">, where there is a general angle of curvature on the length of the burrow path until termination, and in larger looping forms in the </w:t>
      </w:r>
      <w:proofErr w:type="spellStart"/>
      <w:r>
        <w:t>Urusis</w:t>
      </w:r>
      <w:proofErr w:type="spellEnd"/>
      <w:r>
        <w:t xml:space="preserve"> Member of the </w:t>
      </w:r>
      <w:proofErr w:type="spellStart"/>
      <w:r>
        <w:t>Zaris</w:t>
      </w:r>
      <w:proofErr w:type="spellEnd"/>
      <w:r>
        <w:t xml:space="preserve"> </w:t>
      </w:r>
      <w:proofErr w:type="spellStart"/>
      <w:r>
        <w:t>subbasin</w:t>
      </w:r>
      <w:proofErr w:type="spellEnd"/>
      <w:r>
        <w:t xml:space="preserve">. </w:t>
      </w:r>
    </w:p>
    <w:p w14:paraId="6C76FDA5" w14:textId="77777777" w:rsidR="00CA4F71" w:rsidRDefault="00CA4F71" w:rsidP="00CA4F71">
      <w:pPr>
        <w:rPr>
          <w:i/>
        </w:rPr>
      </w:pPr>
    </w:p>
    <w:p w14:paraId="2BED8792" w14:textId="77777777" w:rsidR="00CA4F71" w:rsidRDefault="00CA4F71" w:rsidP="00CA4F71">
      <w:proofErr w:type="spellStart"/>
      <w:r w:rsidRPr="00B8519A">
        <w:rPr>
          <w:i/>
        </w:rPr>
        <w:t>Helminthopsis</w:t>
      </w:r>
      <w:proofErr w:type="spellEnd"/>
      <w:r>
        <w:t xml:space="preserve"> (</w:t>
      </w:r>
      <w:proofErr w:type="spellStart"/>
      <w:r>
        <w:t>Heer</w:t>
      </w:r>
      <w:proofErr w:type="spellEnd"/>
      <w:r>
        <w:t>, 1877; Figure 2B, C). – Meandering, horizontal, and unbranched</w:t>
      </w:r>
      <w:r w:rsidRPr="00B8519A">
        <w:t xml:space="preserve"> burrows </w:t>
      </w:r>
      <w:r>
        <w:t xml:space="preserve">1-2 mm in width and frequently &gt;10 cm long. </w:t>
      </w:r>
      <w:proofErr w:type="spellStart"/>
      <w:r w:rsidRPr="00B8519A">
        <w:rPr>
          <w:i/>
        </w:rPr>
        <w:t>Helminthopsis</w:t>
      </w:r>
      <w:proofErr w:type="spellEnd"/>
      <w:r w:rsidRPr="00B8519A">
        <w:t xml:space="preserve"> </w:t>
      </w:r>
      <w:r>
        <w:t xml:space="preserve">appears in the </w:t>
      </w:r>
      <w:proofErr w:type="spellStart"/>
      <w:r>
        <w:t>Witputs</w:t>
      </w:r>
      <w:proofErr w:type="spellEnd"/>
      <w:r>
        <w:t xml:space="preserve"> </w:t>
      </w:r>
      <w:proofErr w:type="spellStart"/>
      <w:r>
        <w:t>Subbasin</w:t>
      </w:r>
      <w:proofErr w:type="spellEnd"/>
      <w:r>
        <w:t xml:space="preserve"> </w:t>
      </w:r>
      <w:proofErr w:type="spellStart"/>
      <w:r>
        <w:t>Spitzkop</w:t>
      </w:r>
      <w:proofErr w:type="spellEnd"/>
      <w:r>
        <w:t xml:space="preserve"> Member. The </w:t>
      </w:r>
      <w:r w:rsidRPr="00B8519A">
        <w:t xml:space="preserve">burrows occasionally disappear along the burrow path, but it is unclear whether this is due to incomplete preservation or some vertical movement into the substrate (see </w:t>
      </w:r>
      <w:r w:rsidRPr="00B8519A">
        <w:rPr>
          <w:color w:val="000000" w:themeColor="text1"/>
        </w:rPr>
        <w:t xml:space="preserve">Carbone &amp; Narbonne, 2014; </w:t>
      </w:r>
      <w:proofErr w:type="spellStart"/>
      <w:r w:rsidRPr="00B8519A">
        <w:rPr>
          <w:color w:val="000000" w:themeColor="text1"/>
        </w:rPr>
        <w:t>Tarhan</w:t>
      </w:r>
      <w:proofErr w:type="spellEnd"/>
      <w:r w:rsidRPr="00B8519A">
        <w:rPr>
          <w:color w:val="000000" w:themeColor="text1"/>
        </w:rPr>
        <w:t xml:space="preserve"> et al., 2017</w:t>
      </w:r>
      <w:r w:rsidRPr="00B8519A">
        <w:t xml:space="preserve">). </w:t>
      </w:r>
      <w:r>
        <w:t xml:space="preserve">We find these preserved as small sinuous traces found in the </w:t>
      </w:r>
      <w:proofErr w:type="spellStart"/>
      <w:r>
        <w:t>Nasep</w:t>
      </w:r>
      <w:proofErr w:type="spellEnd"/>
      <w:r>
        <w:t xml:space="preserve"> Member (</w:t>
      </w:r>
      <w:proofErr w:type="spellStart"/>
      <w:r>
        <w:t>Witputs</w:t>
      </w:r>
      <w:proofErr w:type="spellEnd"/>
      <w:r>
        <w:t xml:space="preserve"> </w:t>
      </w:r>
      <w:proofErr w:type="spellStart"/>
      <w:r>
        <w:t>Subbasin</w:t>
      </w:r>
      <w:proofErr w:type="spellEnd"/>
      <w:r>
        <w:t xml:space="preserve">). These </w:t>
      </w:r>
      <w:proofErr w:type="spellStart"/>
      <w:r>
        <w:rPr>
          <w:i/>
        </w:rPr>
        <w:t>Helminthopsis</w:t>
      </w:r>
      <w:proofErr w:type="spellEnd"/>
      <w:r>
        <w:t xml:space="preserve"> are around 0.5 mm in width and 1 cm </w:t>
      </w:r>
      <w:proofErr w:type="gramStart"/>
      <w:r>
        <w:t>length, but</w:t>
      </w:r>
      <w:proofErr w:type="gramEnd"/>
      <w:r>
        <w:t xml:space="preserve"> are more commonly found exhibiting shorter burrow path lengths. They are found on bedding planes in close proximity to larger trace fossils. </w:t>
      </w:r>
    </w:p>
    <w:p w14:paraId="5276C3C7" w14:textId="77777777" w:rsidR="00CA4F71" w:rsidRPr="003B5C08" w:rsidRDefault="00CA4F71" w:rsidP="00CA4F71"/>
    <w:p w14:paraId="31419E08" w14:textId="77777777" w:rsidR="00CA4F71" w:rsidRDefault="00CA4F71" w:rsidP="00CA4F71">
      <w:proofErr w:type="spellStart"/>
      <w:r w:rsidRPr="00B8519A">
        <w:rPr>
          <w:i/>
        </w:rPr>
        <w:t>Parapsammichnites</w:t>
      </w:r>
      <w:proofErr w:type="spellEnd"/>
      <w:r>
        <w:t xml:space="preserve"> </w:t>
      </w:r>
      <w:r w:rsidRPr="00B8519A">
        <w:t>(</w:t>
      </w:r>
      <w:proofErr w:type="spellStart"/>
      <w:r w:rsidRPr="00B8519A">
        <w:rPr>
          <w:color w:val="000000" w:themeColor="text1"/>
        </w:rPr>
        <w:t>Buatois</w:t>
      </w:r>
      <w:proofErr w:type="spellEnd"/>
      <w:r w:rsidRPr="00B8519A">
        <w:rPr>
          <w:color w:val="000000" w:themeColor="text1"/>
        </w:rPr>
        <w:t xml:space="preserve"> et al., 2018</w:t>
      </w:r>
      <w:r>
        <w:rPr>
          <w:color w:val="000000" w:themeColor="text1"/>
        </w:rPr>
        <w:t>; Figure 2H</w:t>
      </w:r>
      <w:r w:rsidRPr="00B8519A">
        <w:t>)</w:t>
      </w:r>
      <w:r>
        <w:t xml:space="preserve">. – Large, horizontal </w:t>
      </w:r>
      <w:r w:rsidRPr="00B8519A">
        <w:t xml:space="preserve">burrows </w:t>
      </w:r>
      <w:r>
        <w:t xml:space="preserve">which </w:t>
      </w:r>
      <w:r w:rsidRPr="00B8519A">
        <w:t xml:space="preserve">maintain a consistent diameter </w:t>
      </w:r>
      <w:r>
        <w:t xml:space="preserve">of ~1 cm, and which extend for many 10s cm on the bedding plane </w:t>
      </w:r>
      <w:r w:rsidRPr="00B8519A">
        <w:t>(Figure 2).</w:t>
      </w:r>
      <w:r>
        <w:t xml:space="preserve"> </w:t>
      </w:r>
      <w:proofErr w:type="spellStart"/>
      <w:r>
        <w:rPr>
          <w:i/>
        </w:rPr>
        <w:t>Parapsammichnites</w:t>
      </w:r>
      <w:proofErr w:type="spellEnd"/>
      <w:r>
        <w:rPr>
          <w:i/>
        </w:rPr>
        <w:t xml:space="preserve"> </w:t>
      </w:r>
      <w:r>
        <w:t xml:space="preserve">appear exclusively in the </w:t>
      </w:r>
      <w:proofErr w:type="spellStart"/>
      <w:r>
        <w:t>Witputs</w:t>
      </w:r>
      <w:proofErr w:type="spellEnd"/>
      <w:r>
        <w:t xml:space="preserve"> </w:t>
      </w:r>
      <w:proofErr w:type="spellStart"/>
      <w:r>
        <w:t>Subbasin</w:t>
      </w:r>
      <w:proofErr w:type="spellEnd"/>
      <w:r>
        <w:t xml:space="preserve"> </w:t>
      </w:r>
      <w:proofErr w:type="spellStart"/>
      <w:r>
        <w:t>Spitzkop</w:t>
      </w:r>
      <w:proofErr w:type="spellEnd"/>
      <w:r>
        <w:t xml:space="preserve"> Member</w:t>
      </w:r>
      <w:r w:rsidRPr="00B8519A">
        <w:t xml:space="preserve">. The trace fossils </w:t>
      </w:r>
      <w:r>
        <w:t xml:space="preserve">exhibit relatively high </w:t>
      </w:r>
      <w:r w:rsidRPr="00B8519A">
        <w:t xml:space="preserve">relief </w:t>
      </w:r>
      <w:r>
        <w:t>on</w:t>
      </w:r>
      <w:r w:rsidRPr="00B8519A">
        <w:t xml:space="preserve"> the bedding plane</w:t>
      </w:r>
      <w:r>
        <w:t xml:space="preserve">, and </w:t>
      </w:r>
      <w:r w:rsidRPr="00B8519A">
        <w:t>meander in highly curved patterns, often cross-cutting themselves and/or other traces</w:t>
      </w:r>
      <w:r>
        <w:t xml:space="preserve">. </w:t>
      </w:r>
      <w:proofErr w:type="spellStart"/>
      <w:r w:rsidRPr="00B8519A">
        <w:rPr>
          <w:i/>
        </w:rPr>
        <w:t>Parapsammichnites</w:t>
      </w:r>
      <w:proofErr w:type="spellEnd"/>
      <w:r w:rsidRPr="00B8519A">
        <w:rPr>
          <w:i/>
        </w:rPr>
        <w:t xml:space="preserve"> </w:t>
      </w:r>
      <w:r w:rsidRPr="00B8519A">
        <w:t>preserve</w:t>
      </w:r>
      <w:r>
        <w:t>s</w:t>
      </w:r>
      <w:r w:rsidRPr="00B8519A">
        <w:t xml:space="preserve"> a backfill pattern in the burrows, </w:t>
      </w:r>
      <w:r>
        <w:t>indicating a</w:t>
      </w:r>
      <w:r w:rsidRPr="00B8519A">
        <w:t xml:space="preserve"> sediment </w:t>
      </w:r>
      <w:r>
        <w:t>‘</w:t>
      </w:r>
      <w:r w:rsidRPr="00B8519A">
        <w:t>bulldozing</w:t>
      </w:r>
      <w:r>
        <w:t>’ behavior (</w:t>
      </w:r>
      <w:proofErr w:type="spellStart"/>
      <w:r w:rsidRPr="00B8519A">
        <w:rPr>
          <w:color w:val="000000" w:themeColor="text1"/>
        </w:rPr>
        <w:t>Buatois</w:t>
      </w:r>
      <w:proofErr w:type="spellEnd"/>
      <w:r w:rsidRPr="00B8519A">
        <w:rPr>
          <w:color w:val="000000" w:themeColor="text1"/>
        </w:rPr>
        <w:t xml:space="preserve"> et al., 2018</w:t>
      </w:r>
      <w:r>
        <w:t>).</w:t>
      </w:r>
      <w:r w:rsidRPr="00B8519A">
        <w:t xml:space="preserve"> </w:t>
      </w:r>
    </w:p>
    <w:p w14:paraId="3D587299" w14:textId="77777777" w:rsidR="00CA4F71" w:rsidRDefault="00CA4F71" w:rsidP="00CA4F71">
      <w:pPr>
        <w:rPr>
          <w:i/>
        </w:rPr>
      </w:pPr>
    </w:p>
    <w:p w14:paraId="05311B52" w14:textId="77777777" w:rsidR="00CA4F71" w:rsidRDefault="00CA4F71" w:rsidP="00CA4F71">
      <w:r w:rsidRPr="003B5C08">
        <w:rPr>
          <w:i/>
        </w:rPr>
        <w:t>Planolite</w:t>
      </w:r>
      <w:r>
        <w:rPr>
          <w:i/>
        </w:rPr>
        <w:t xml:space="preserve">s </w:t>
      </w:r>
      <w:r>
        <w:t xml:space="preserve">(Nicholson, 1873; Figure 2D). – Simple, curving unlined burrows horizontal to the bedding plane. </w:t>
      </w:r>
      <w:r>
        <w:rPr>
          <w:i/>
        </w:rPr>
        <w:t>Planolites</w:t>
      </w:r>
      <w:r>
        <w:t xml:space="preserve"> </w:t>
      </w:r>
      <w:r w:rsidRPr="003B5C08">
        <w:t xml:space="preserve">was </w:t>
      </w:r>
      <w:r>
        <w:t>found</w:t>
      </w:r>
      <w:r w:rsidRPr="003B5C08">
        <w:t xml:space="preserve"> </w:t>
      </w:r>
      <w:r>
        <w:t xml:space="preserve">in the </w:t>
      </w:r>
      <w:proofErr w:type="spellStart"/>
      <w:r>
        <w:t>Spitzkop</w:t>
      </w:r>
      <w:proofErr w:type="spellEnd"/>
      <w:r>
        <w:t xml:space="preserve"> Member at Farm </w:t>
      </w:r>
      <w:proofErr w:type="spellStart"/>
      <w:r>
        <w:t>Swartpunt</w:t>
      </w:r>
      <w:proofErr w:type="spellEnd"/>
      <w:r>
        <w:t xml:space="preserve"> and Camp </w:t>
      </w:r>
      <w:proofErr w:type="spellStart"/>
      <w:r>
        <w:lastRenderedPageBreak/>
        <w:t>Koelkrans</w:t>
      </w:r>
      <w:proofErr w:type="spellEnd"/>
      <w:r>
        <w:t xml:space="preserve"> (</w:t>
      </w:r>
      <w:proofErr w:type="spellStart"/>
      <w:r>
        <w:t>Witputs</w:t>
      </w:r>
      <w:proofErr w:type="spellEnd"/>
      <w:r>
        <w:t xml:space="preserve"> </w:t>
      </w:r>
      <w:proofErr w:type="spellStart"/>
      <w:r>
        <w:t>subbasin</w:t>
      </w:r>
      <w:proofErr w:type="spellEnd"/>
      <w:r>
        <w:t xml:space="preserve">). </w:t>
      </w:r>
      <w:r w:rsidRPr="00AB4332">
        <w:rPr>
          <w:i/>
        </w:rPr>
        <w:t>Planolites</w:t>
      </w:r>
      <w:r w:rsidRPr="00AB4332">
        <w:t xml:space="preserve"> is preserved in positive relief, maintains a consisten</w:t>
      </w:r>
      <w:r>
        <w:t>t</w:t>
      </w:r>
      <w:r w:rsidRPr="00AB4332">
        <w:t xml:space="preserve"> burrow diameter</w:t>
      </w:r>
      <w:r>
        <w:t xml:space="preserve"> and tends to cross-cut other </w:t>
      </w:r>
      <w:r>
        <w:rPr>
          <w:i/>
        </w:rPr>
        <w:t>Planolites</w:t>
      </w:r>
      <w:r>
        <w:t xml:space="preserve"> trace fossils. </w:t>
      </w:r>
    </w:p>
    <w:p w14:paraId="47F1D40F" w14:textId="77777777" w:rsidR="00CA4F71" w:rsidRDefault="00CA4F71" w:rsidP="00CA4F71"/>
    <w:p w14:paraId="236110ED" w14:textId="77777777" w:rsidR="00CA4F71" w:rsidRDefault="00CA4F71" w:rsidP="00CA4F71"/>
    <w:p w14:paraId="5DD326E4" w14:textId="77777777" w:rsidR="00CA4F71" w:rsidRDefault="00CA4F71" w:rsidP="00CA4F71">
      <w:r>
        <w:rPr>
          <w:i/>
        </w:rPr>
        <w:t>Treptichnus</w:t>
      </w:r>
      <w:r>
        <w:t xml:space="preserve"> (Miller, 1889; Figure 2I, J, K, L). – Shallow, upward-curving burrow segments which connect in zig-zag patterns in straight to looping burrows (see also Wilson et al., 2012). </w:t>
      </w:r>
      <w:proofErr w:type="spellStart"/>
      <w:r>
        <w:t>Treptichnids</w:t>
      </w:r>
      <w:proofErr w:type="spellEnd"/>
      <w:r>
        <w:t xml:space="preserve"> first appear in the </w:t>
      </w:r>
      <w:proofErr w:type="spellStart"/>
      <w:r>
        <w:t>Nasep</w:t>
      </w:r>
      <w:proofErr w:type="spellEnd"/>
      <w:r>
        <w:t xml:space="preserve"> Member in the </w:t>
      </w:r>
      <w:proofErr w:type="spellStart"/>
      <w:r>
        <w:t>Witputs</w:t>
      </w:r>
      <w:proofErr w:type="spellEnd"/>
      <w:r>
        <w:t xml:space="preserve"> </w:t>
      </w:r>
      <w:proofErr w:type="spellStart"/>
      <w:r>
        <w:t>Subbasin</w:t>
      </w:r>
      <w:proofErr w:type="spellEnd"/>
      <w:r>
        <w:t xml:space="preserve"> at the Farm </w:t>
      </w:r>
      <w:proofErr w:type="spellStart"/>
      <w:r>
        <w:t>Arimas</w:t>
      </w:r>
      <w:proofErr w:type="spellEnd"/>
      <w:r>
        <w:t xml:space="preserve"> and Canyon Roadhouse localities, where burrows are </w:t>
      </w:r>
      <w:proofErr w:type="gramStart"/>
      <w:r>
        <w:t>characterize</w:t>
      </w:r>
      <w:proofErr w:type="gramEnd"/>
      <w:r>
        <w:t xml:space="preserve"> by short, 3-5mm long </w:t>
      </w:r>
      <w:r w:rsidRPr="00B8519A">
        <w:t xml:space="preserve">segments which </w:t>
      </w:r>
      <w:r>
        <w:t>form a</w:t>
      </w:r>
      <w:r w:rsidRPr="00B8519A">
        <w:t xml:space="preserve"> gently curved, rope-</w:t>
      </w:r>
      <w:r>
        <w:t>like</w:t>
      </w:r>
      <w:r w:rsidRPr="00B8519A">
        <w:t xml:space="preserve"> path</w:t>
      </w:r>
      <w:r>
        <w:t xml:space="preserve"> (Figure I).</w:t>
      </w:r>
      <w:r w:rsidRPr="008005E1">
        <w:t xml:space="preserve"> </w:t>
      </w:r>
      <w:r w:rsidRPr="00B8519A">
        <w:t>The traces are made up of 3 or 4 segments that maintain a constant width of around 3 mm throughout the entire trace. The combined segments reach lengths of 1</w:t>
      </w:r>
      <w:r>
        <w:t>-</w:t>
      </w:r>
      <w:r w:rsidRPr="00B8519A">
        <w:t>2 cm. The segments which make up each trace are all consistently arranged on one side of the middle</w:t>
      </w:r>
      <w:r>
        <w:t xml:space="preserve"> of the trace (Figure 2). </w:t>
      </w:r>
      <w:proofErr w:type="spellStart"/>
      <w:r>
        <w:t>Nasep</w:t>
      </w:r>
      <w:proofErr w:type="spellEnd"/>
      <w:r>
        <w:t xml:space="preserve"> </w:t>
      </w:r>
      <w:r w:rsidRPr="00B8519A">
        <w:t xml:space="preserve">strongly resemble the </w:t>
      </w:r>
      <w:proofErr w:type="spellStart"/>
      <w:r w:rsidRPr="00B8519A">
        <w:t>treptichnids</w:t>
      </w:r>
      <w:proofErr w:type="spellEnd"/>
      <w:r w:rsidRPr="00B8519A">
        <w:t xml:space="preserve"> from the </w:t>
      </w:r>
      <w:r>
        <w:t>base of the Huns member</w:t>
      </w:r>
      <w:r w:rsidRPr="00B8519A">
        <w:t xml:space="preserve"> which were previously described by Jensen et al. (2000).</w:t>
      </w:r>
    </w:p>
    <w:p w14:paraId="0887EE05" w14:textId="77777777" w:rsidR="00CA4F71" w:rsidRDefault="00CA4F71" w:rsidP="00CA4F71"/>
    <w:p w14:paraId="61C2EC96" w14:textId="77777777" w:rsidR="00CA4F71" w:rsidRPr="00C5007F" w:rsidRDefault="00CA4F71" w:rsidP="00CA4F71">
      <w:r>
        <w:t xml:space="preserve">At the Farm </w:t>
      </w:r>
      <w:proofErr w:type="spellStart"/>
      <w:r>
        <w:t>Swartpunt</w:t>
      </w:r>
      <w:proofErr w:type="spellEnd"/>
      <w:r>
        <w:t xml:space="preserve"> locality in the </w:t>
      </w:r>
      <w:proofErr w:type="spellStart"/>
      <w:r>
        <w:t>Spitzkop</w:t>
      </w:r>
      <w:proofErr w:type="spellEnd"/>
      <w:r>
        <w:t xml:space="preserve"> Member of the </w:t>
      </w:r>
      <w:proofErr w:type="spellStart"/>
      <w:r>
        <w:t>Witputs</w:t>
      </w:r>
      <w:proofErr w:type="spellEnd"/>
      <w:r>
        <w:t xml:space="preserve"> </w:t>
      </w:r>
      <w:proofErr w:type="spellStart"/>
      <w:r>
        <w:t>Subbasin</w:t>
      </w:r>
      <w:proofErr w:type="spellEnd"/>
      <w:r>
        <w:t xml:space="preserve">, </w:t>
      </w:r>
      <w:r>
        <w:rPr>
          <w:i/>
        </w:rPr>
        <w:t>Treptichnus</w:t>
      </w:r>
      <w:r>
        <w:t xml:space="preserve"> appears as burrows with frequent Y-shaped branches which diverge at a consistent angle of</w:t>
      </w:r>
      <w:r w:rsidRPr="00F03337">
        <w:t xml:space="preserve"> 55</w:t>
      </w:r>
      <w:r>
        <w:t>-</w:t>
      </w:r>
      <w:r w:rsidRPr="00AB4332">
        <w:t>60</w:t>
      </w:r>
      <w:r w:rsidRPr="00AB4332">
        <w:sym w:font="Symbol" w:char="F0B0"/>
      </w:r>
      <w:r>
        <w:t xml:space="preserve"> (Figure J). The burrows maintain a consistent diameter of around 1mm. We note that due to the regular angle of branching, it is unlikely that these branching </w:t>
      </w:r>
      <w:r>
        <w:rPr>
          <w:i/>
        </w:rPr>
        <w:t>Treptichnus</w:t>
      </w:r>
      <w:r>
        <w:t xml:space="preserve"> are a result of the intersection of different </w:t>
      </w:r>
      <w:proofErr w:type="spellStart"/>
      <w:r>
        <w:t>imcompletely</w:t>
      </w:r>
      <w:proofErr w:type="spellEnd"/>
      <w:r>
        <w:t xml:space="preserve"> preserved horizontal burrows, and instead or more likely due to the trace-maker’s successive probing movements (Bromley, 1996). </w:t>
      </w:r>
      <w:r w:rsidRPr="009C09D5">
        <w:t xml:space="preserve">These trace fossils resemble other Ediacaran and early Cambrian </w:t>
      </w:r>
      <w:r w:rsidRPr="00856D92">
        <w:rPr>
          <w:i/>
        </w:rPr>
        <w:t>Treptichnus</w:t>
      </w:r>
      <w:r w:rsidRPr="00AB4332">
        <w:t>-type traces from the Mackenzie Mountains in Northwest Canada (</w:t>
      </w:r>
      <w:r w:rsidRPr="00E223BC">
        <w:rPr>
          <w:color w:val="000000" w:themeColor="text1"/>
        </w:rPr>
        <w:t>Carbone &amp; Narbonne, 2014</w:t>
      </w:r>
      <w:r w:rsidRPr="00C5007F">
        <w:t>).</w:t>
      </w:r>
    </w:p>
    <w:p w14:paraId="0DFB2E3B" w14:textId="77777777" w:rsidR="00CA4F71" w:rsidRDefault="00CA4F71" w:rsidP="00CA4F71"/>
    <w:p w14:paraId="78294AF2" w14:textId="77777777" w:rsidR="00CA4F71" w:rsidRDefault="00CA4F71" w:rsidP="00CA4F71"/>
    <w:p w14:paraId="632D2AFC" w14:textId="77777777" w:rsidR="00CA4F71" w:rsidRDefault="00CA4F71" w:rsidP="00CA4F71">
      <w:r>
        <w:rPr>
          <w:i/>
        </w:rPr>
        <w:t>Treptichnus</w:t>
      </w:r>
      <w:r>
        <w:t xml:space="preserve"> also occurs at the Camp </w:t>
      </w:r>
      <w:proofErr w:type="spellStart"/>
      <w:r>
        <w:t>Koelkrans</w:t>
      </w:r>
      <w:proofErr w:type="spellEnd"/>
      <w:r>
        <w:t xml:space="preserve"> locality in </w:t>
      </w:r>
      <w:proofErr w:type="spellStart"/>
      <w:r>
        <w:t>Spitzkop</w:t>
      </w:r>
      <w:proofErr w:type="spellEnd"/>
      <w:r>
        <w:t xml:space="preserve"> member in the thin fine-grain sandstones of interbedded sandstone-carbonate facies. Here, </w:t>
      </w:r>
      <w:r>
        <w:rPr>
          <w:i/>
        </w:rPr>
        <w:t>Treptichnus</w:t>
      </w:r>
      <w:r>
        <w:t xml:space="preserve"> is preserved as a positive relief small circular to oval shaped segments which connect below the surface, forming a C-shaped loop (Figure K). These </w:t>
      </w:r>
      <w:r>
        <w:rPr>
          <w:i/>
        </w:rPr>
        <w:t>Treptichnus</w:t>
      </w:r>
      <w:r>
        <w:t xml:space="preserve"> trace fossils are found in a dense assemblage with plug-shaped burrows, simple horizontal traces </w:t>
      </w:r>
      <w:proofErr w:type="gramStart"/>
      <w:r>
        <w:t>(</w:t>
      </w:r>
      <w:r>
        <w:rPr>
          <w:i/>
        </w:rPr>
        <w:t>?</w:t>
      </w:r>
      <w:proofErr w:type="spellStart"/>
      <w:r>
        <w:rPr>
          <w:i/>
        </w:rPr>
        <w:t>Helminthopsis</w:t>
      </w:r>
      <w:proofErr w:type="spellEnd"/>
      <w:proofErr w:type="gramEnd"/>
      <w:r>
        <w:t>), and shallow U-shaped burrows (</w:t>
      </w:r>
      <w:r>
        <w:rPr>
          <w:i/>
        </w:rPr>
        <w:t>?</w:t>
      </w:r>
      <w:proofErr w:type="spellStart"/>
      <w:r>
        <w:rPr>
          <w:i/>
        </w:rPr>
        <w:t>Arenicolites</w:t>
      </w:r>
      <w:proofErr w:type="spellEnd"/>
      <w:r>
        <w:t xml:space="preserve">). </w:t>
      </w:r>
    </w:p>
    <w:p w14:paraId="56D6F62A" w14:textId="77777777" w:rsidR="00CA4F71" w:rsidRDefault="00CA4F71" w:rsidP="00CA4F71"/>
    <w:p w14:paraId="0FAE8353" w14:textId="77777777" w:rsidR="00CA4F71" w:rsidRPr="009C09D5" w:rsidRDefault="00CA4F71" w:rsidP="00CA4F71">
      <w:r>
        <w:t xml:space="preserve">Ichnospecies </w:t>
      </w:r>
      <w:r>
        <w:rPr>
          <w:i/>
        </w:rPr>
        <w:t>Treptichnus</w:t>
      </w:r>
      <w:r>
        <w:t xml:space="preserve"> </w:t>
      </w:r>
      <w:proofErr w:type="spellStart"/>
      <w:r>
        <w:rPr>
          <w:i/>
        </w:rPr>
        <w:t>pedum</w:t>
      </w:r>
      <w:proofErr w:type="spellEnd"/>
      <w:r>
        <w:t xml:space="preserve"> (Seilacher, 1955; Figure L). – Large, cm-scale trace fossils comprised of conjoined segments in a looping shape, preserved due to the successive probing movement of the trace-maker. </w:t>
      </w:r>
      <w:r>
        <w:rPr>
          <w:i/>
        </w:rPr>
        <w:t xml:space="preserve">T. </w:t>
      </w:r>
      <w:proofErr w:type="spellStart"/>
      <w:r>
        <w:rPr>
          <w:i/>
        </w:rPr>
        <w:t>pedum</w:t>
      </w:r>
      <w:proofErr w:type="spellEnd"/>
      <w:r>
        <w:t xml:space="preserve"> occurs at the Farm </w:t>
      </w:r>
      <w:proofErr w:type="spellStart"/>
      <w:r>
        <w:t>Sontaagsbrun</w:t>
      </w:r>
      <w:proofErr w:type="spellEnd"/>
      <w:r>
        <w:t xml:space="preserve"> locality in the Cambrian </w:t>
      </w:r>
      <w:proofErr w:type="spellStart"/>
      <w:r>
        <w:t>Nomtsas</w:t>
      </w:r>
      <w:proofErr w:type="spellEnd"/>
      <w:r>
        <w:t xml:space="preserve"> Member (Figure 2L). </w:t>
      </w:r>
      <w:r>
        <w:rPr>
          <w:i/>
        </w:rPr>
        <w:t xml:space="preserve">T. </w:t>
      </w:r>
      <w:proofErr w:type="spellStart"/>
      <w:r>
        <w:rPr>
          <w:i/>
        </w:rPr>
        <w:t>pedum</w:t>
      </w:r>
      <w:proofErr w:type="spellEnd"/>
      <w:r>
        <w:rPr>
          <w:i/>
        </w:rPr>
        <w:t xml:space="preserve"> </w:t>
      </w:r>
      <w:r>
        <w:t xml:space="preserve">does not occur with any other trace </w:t>
      </w:r>
      <w:proofErr w:type="spellStart"/>
      <w:r>
        <w:t>fosils</w:t>
      </w:r>
      <w:proofErr w:type="spellEnd"/>
      <w:r>
        <w:t>. We note that although it is not reported in this dataset,</w:t>
      </w:r>
    </w:p>
    <w:p w14:paraId="159DBF15" w14:textId="77777777" w:rsidR="00CA4F71" w:rsidRDefault="00CA4F71" w:rsidP="00FE1E3B">
      <w:pPr>
        <w:rPr>
          <w:b/>
        </w:rPr>
      </w:pPr>
    </w:p>
    <w:p w14:paraId="65173A1E" w14:textId="77777777" w:rsidR="00CA4F71" w:rsidRDefault="00CA4F71" w:rsidP="00FE1E3B">
      <w:pPr>
        <w:rPr>
          <w:b/>
        </w:rPr>
      </w:pPr>
    </w:p>
    <w:p w14:paraId="6AF41AD9" w14:textId="77777777" w:rsidR="00CA4F71" w:rsidRDefault="00CA4F71" w:rsidP="00FE1E3B">
      <w:pPr>
        <w:rPr>
          <w:b/>
        </w:rPr>
      </w:pPr>
    </w:p>
    <w:p w14:paraId="0249F298" w14:textId="77777777" w:rsidR="00CA4F71" w:rsidRDefault="00CA4F71" w:rsidP="00FE1E3B">
      <w:pPr>
        <w:rPr>
          <w:b/>
        </w:rPr>
      </w:pPr>
    </w:p>
    <w:p w14:paraId="594CAA92" w14:textId="77777777" w:rsidR="00CA4F71" w:rsidRDefault="00CA4F71" w:rsidP="00FE1E3B">
      <w:pPr>
        <w:rPr>
          <w:b/>
        </w:rPr>
      </w:pPr>
    </w:p>
    <w:p w14:paraId="7ADE0D4B" w14:textId="77777777" w:rsidR="00CA4F71" w:rsidRDefault="00CA4F71" w:rsidP="00FE1E3B">
      <w:pPr>
        <w:rPr>
          <w:b/>
        </w:rPr>
      </w:pPr>
    </w:p>
    <w:p w14:paraId="792945E4" w14:textId="77777777" w:rsidR="00CA4F71" w:rsidRDefault="00CA4F71" w:rsidP="00FE1E3B">
      <w:pPr>
        <w:rPr>
          <w:b/>
        </w:rPr>
      </w:pPr>
    </w:p>
    <w:p w14:paraId="5FC9ED11" w14:textId="77777777" w:rsidR="00CA4F71" w:rsidRDefault="00CA4F71" w:rsidP="00FE1E3B">
      <w:pPr>
        <w:rPr>
          <w:b/>
        </w:rPr>
      </w:pPr>
    </w:p>
    <w:p w14:paraId="29FE10F1" w14:textId="77777777" w:rsidR="00CA4F71" w:rsidRDefault="00FE1E3B" w:rsidP="00CA4F71">
      <w:r>
        <w:rPr>
          <w:b/>
        </w:rPr>
        <w:lastRenderedPageBreak/>
        <w:t xml:space="preserve">S2. </w:t>
      </w:r>
      <w:r w:rsidR="003F05C1">
        <w:t xml:space="preserve">Fossil database, including sample names, assigned </w:t>
      </w:r>
      <w:proofErr w:type="spellStart"/>
      <w:r w:rsidR="003F05C1">
        <w:t>ichnotaxon</w:t>
      </w:r>
      <w:proofErr w:type="spellEnd"/>
      <w:r w:rsidR="003F05C1">
        <w:t>, and localities where collected with corresponding stratigraphic member. The following database was constructed from field work which took course during mid-July to mid-August 2016, and August 2017. Approximately two to three days were spent at each locality.</w:t>
      </w:r>
    </w:p>
    <w:p w14:paraId="4E20C75A" w14:textId="77777777" w:rsidR="00CA4F71" w:rsidRDefault="00CA4F71" w:rsidP="00CA4F71"/>
    <w:tbl>
      <w:tblPr>
        <w:tblStyle w:val="TableGrid"/>
        <w:tblW w:w="0" w:type="auto"/>
        <w:tblLayout w:type="fixed"/>
        <w:tblLook w:val="04A0" w:firstRow="1" w:lastRow="0" w:firstColumn="1" w:lastColumn="0" w:noHBand="0" w:noVBand="1"/>
      </w:tblPr>
      <w:tblGrid>
        <w:gridCol w:w="1885"/>
        <w:gridCol w:w="1620"/>
        <w:gridCol w:w="2160"/>
        <w:gridCol w:w="2250"/>
        <w:gridCol w:w="1435"/>
      </w:tblGrid>
      <w:tr w:rsidR="00CA4F71" w:rsidRPr="00CA4F71" w14:paraId="4240DC47" w14:textId="77777777" w:rsidTr="00CA4F71">
        <w:trPr>
          <w:trHeight w:val="320"/>
        </w:trPr>
        <w:tc>
          <w:tcPr>
            <w:tcW w:w="1885" w:type="dxa"/>
            <w:noWrap/>
            <w:hideMark/>
          </w:tcPr>
          <w:p w14:paraId="2A14C103" w14:textId="31971B39" w:rsidR="00CA4F71" w:rsidRPr="00CA4F71" w:rsidRDefault="00CA4F71" w:rsidP="00CA4F71">
            <w:pPr>
              <w:rPr>
                <w:rFonts w:ascii="Calibri" w:eastAsia="Times New Roman" w:hAnsi="Calibri" w:cs="Calibri"/>
                <w:b/>
                <w:bCs/>
                <w:color w:val="000000"/>
              </w:rPr>
            </w:pPr>
            <w:r>
              <w:rPr>
                <w:rFonts w:ascii="Calibri" w:eastAsia="Times New Roman" w:hAnsi="Calibri" w:cs="Calibri"/>
                <w:b/>
                <w:bCs/>
                <w:color w:val="000000"/>
              </w:rPr>
              <w:t>Trace fossil slab sample name</w:t>
            </w:r>
          </w:p>
        </w:tc>
        <w:tc>
          <w:tcPr>
            <w:tcW w:w="1620" w:type="dxa"/>
            <w:noWrap/>
            <w:hideMark/>
          </w:tcPr>
          <w:p w14:paraId="793D56E5" w14:textId="77777777" w:rsidR="00CA4F71" w:rsidRPr="00CA4F71" w:rsidRDefault="00CA4F71" w:rsidP="00CA4F71">
            <w:pPr>
              <w:rPr>
                <w:rFonts w:ascii="Calibri" w:eastAsia="Times New Roman" w:hAnsi="Calibri" w:cs="Calibri"/>
                <w:b/>
                <w:bCs/>
                <w:color w:val="000000"/>
              </w:rPr>
            </w:pPr>
            <w:r w:rsidRPr="00CA4F71">
              <w:rPr>
                <w:rFonts w:ascii="Calibri" w:eastAsia="Times New Roman" w:hAnsi="Calibri" w:cs="Calibri"/>
                <w:b/>
                <w:bCs/>
                <w:color w:val="000000"/>
              </w:rPr>
              <w:t>farm</w:t>
            </w:r>
          </w:p>
        </w:tc>
        <w:tc>
          <w:tcPr>
            <w:tcW w:w="2160" w:type="dxa"/>
            <w:noWrap/>
            <w:hideMark/>
          </w:tcPr>
          <w:p w14:paraId="413B81FB" w14:textId="77777777" w:rsidR="00CA4F71" w:rsidRPr="00CA4F71" w:rsidRDefault="00CA4F71" w:rsidP="00CA4F71">
            <w:pPr>
              <w:rPr>
                <w:rFonts w:ascii="Calibri" w:eastAsia="Times New Roman" w:hAnsi="Calibri" w:cs="Calibri"/>
                <w:b/>
                <w:bCs/>
                <w:color w:val="000000"/>
              </w:rPr>
            </w:pPr>
            <w:r w:rsidRPr="00CA4F71">
              <w:rPr>
                <w:rFonts w:ascii="Calibri" w:eastAsia="Times New Roman" w:hAnsi="Calibri" w:cs="Calibri"/>
                <w:b/>
                <w:bCs/>
                <w:color w:val="000000"/>
              </w:rPr>
              <w:t>Present trace fossils</w:t>
            </w:r>
          </w:p>
        </w:tc>
        <w:tc>
          <w:tcPr>
            <w:tcW w:w="2250" w:type="dxa"/>
            <w:noWrap/>
            <w:hideMark/>
          </w:tcPr>
          <w:p w14:paraId="22F65E84" w14:textId="77777777" w:rsidR="00CA4F71" w:rsidRPr="00CA4F71" w:rsidRDefault="00CA4F71" w:rsidP="00CA4F71">
            <w:pPr>
              <w:rPr>
                <w:rFonts w:ascii="Calibri" w:eastAsia="Times New Roman" w:hAnsi="Calibri" w:cs="Calibri"/>
                <w:b/>
                <w:bCs/>
                <w:color w:val="000000"/>
              </w:rPr>
            </w:pPr>
            <w:r w:rsidRPr="00CA4F71">
              <w:rPr>
                <w:rFonts w:ascii="Calibri" w:eastAsia="Times New Roman" w:hAnsi="Calibri" w:cs="Calibri"/>
                <w:b/>
                <w:bCs/>
                <w:color w:val="000000"/>
              </w:rPr>
              <w:t>Stratigraphic member/formation</w:t>
            </w:r>
          </w:p>
        </w:tc>
        <w:tc>
          <w:tcPr>
            <w:tcW w:w="1435" w:type="dxa"/>
            <w:noWrap/>
            <w:hideMark/>
          </w:tcPr>
          <w:p w14:paraId="6094A9BF" w14:textId="77777777" w:rsidR="00CA4F71" w:rsidRPr="00CA4F71" w:rsidRDefault="00CA4F71" w:rsidP="00CA4F71">
            <w:pPr>
              <w:rPr>
                <w:rFonts w:ascii="Calibri" w:eastAsia="Times New Roman" w:hAnsi="Calibri" w:cs="Calibri"/>
                <w:b/>
                <w:bCs/>
                <w:color w:val="000000"/>
              </w:rPr>
            </w:pPr>
            <w:proofErr w:type="spellStart"/>
            <w:r w:rsidRPr="00CA4F71">
              <w:rPr>
                <w:rFonts w:ascii="Calibri" w:eastAsia="Times New Roman" w:hAnsi="Calibri" w:cs="Calibri"/>
                <w:b/>
                <w:bCs/>
                <w:color w:val="000000"/>
              </w:rPr>
              <w:t>Subbasin</w:t>
            </w:r>
            <w:proofErr w:type="spellEnd"/>
          </w:p>
        </w:tc>
      </w:tr>
      <w:tr w:rsidR="00CA4F71" w:rsidRPr="00CA4F71" w14:paraId="614B2BD3" w14:textId="77777777" w:rsidTr="00CA4F71">
        <w:trPr>
          <w:trHeight w:val="320"/>
        </w:trPr>
        <w:tc>
          <w:tcPr>
            <w:tcW w:w="1885" w:type="dxa"/>
            <w:noWrap/>
            <w:hideMark/>
          </w:tcPr>
          <w:p w14:paraId="4D4F6C1B"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17-FR-1.01</w:t>
            </w:r>
          </w:p>
        </w:tc>
        <w:tc>
          <w:tcPr>
            <w:tcW w:w="1620" w:type="dxa"/>
            <w:noWrap/>
            <w:hideMark/>
          </w:tcPr>
          <w:p w14:paraId="7AF3194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5B1CBD7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 xml:space="preserve">Plug-shaped, </w:t>
            </w:r>
            <w:r w:rsidRPr="00CA4F71">
              <w:rPr>
                <w:rFonts w:ascii="Calibri" w:eastAsia="Times New Roman" w:hAnsi="Calibri" w:cs="Calibri"/>
                <w:i/>
                <w:iCs/>
                <w:color w:val="000000"/>
              </w:rPr>
              <w:t>Treptichnus</w:t>
            </w:r>
          </w:p>
        </w:tc>
        <w:tc>
          <w:tcPr>
            <w:tcW w:w="2250" w:type="dxa"/>
            <w:noWrap/>
            <w:hideMark/>
          </w:tcPr>
          <w:p w14:paraId="789D329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41AB3CE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8490524" w14:textId="77777777" w:rsidTr="00CA4F71">
        <w:trPr>
          <w:trHeight w:val="320"/>
        </w:trPr>
        <w:tc>
          <w:tcPr>
            <w:tcW w:w="1885" w:type="dxa"/>
            <w:noWrap/>
            <w:hideMark/>
          </w:tcPr>
          <w:p w14:paraId="1BDD1E5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17-FR-1.04</w:t>
            </w:r>
          </w:p>
        </w:tc>
        <w:tc>
          <w:tcPr>
            <w:tcW w:w="1620" w:type="dxa"/>
            <w:noWrap/>
            <w:hideMark/>
          </w:tcPr>
          <w:p w14:paraId="0CE0A2A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20CDA8DB"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Planolites</w:t>
            </w:r>
          </w:p>
        </w:tc>
        <w:tc>
          <w:tcPr>
            <w:tcW w:w="2250" w:type="dxa"/>
            <w:noWrap/>
            <w:hideMark/>
          </w:tcPr>
          <w:p w14:paraId="0CD3A38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2E34BD2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6A12E5E" w14:textId="77777777" w:rsidTr="00CA4F71">
        <w:trPr>
          <w:trHeight w:val="320"/>
        </w:trPr>
        <w:tc>
          <w:tcPr>
            <w:tcW w:w="1885" w:type="dxa"/>
            <w:noWrap/>
            <w:hideMark/>
          </w:tcPr>
          <w:p w14:paraId="6457019B"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17-FR-1.07</w:t>
            </w:r>
          </w:p>
        </w:tc>
        <w:tc>
          <w:tcPr>
            <w:tcW w:w="1620" w:type="dxa"/>
            <w:noWrap/>
            <w:hideMark/>
          </w:tcPr>
          <w:p w14:paraId="78E574B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15BC8A4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i/>
                <w:iCs/>
                <w:color w:val="000000"/>
              </w:rPr>
              <w:t>Planolites,</w:t>
            </w:r>
            <w:r w:rsidRPr="00CA4F71">
              <w:rPr>
                <w:rFonts w:ascii="Calibri" w:eastAsia="Times New Roman" w:hAnsi="Calibri" w:cs="Calibri"/>
                <w:color w:val="000000"/>
              </w:rPr>
              <w:t xml:space="preserve"> Plug-shaped</w:t>
            </w:r>
          </w:p>
        </w:tc>
        <w:tc>
          <w:tcPr>
            <w:tcW w:w="2250" w:type="dxa"/>
            <w:noWrap/>
            <w:hideMark/>
          </w:tcPr>
          <w:p w14:paraId="7D114C9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1BB4EAD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7CC7BB8" w14:textId="77777777" w:rsidTr="00CA4F71">
        <w:trPr>
          <w:trHeight w:val="320"/>
        </w:trPr>
        <w:tc>
          <w:tcPr>
            <w:tcW w:w="1885" w:type="dxa"/>
            <w:noWrap/>
            <w:hideMark/>
          </w:tcPr>
          <w:p w14:paraId="707C88D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17-FR-2.3</w:t>
            </w:r>
          </w:p>
        </w:tc>
        <w:tc>
          <w:tcPr>
            <w:tcW w:w="1620" w:type="dxa"/>
            <w:noWrap/>
            <w:hideMark/>
          </w:tcPr>
          <w:p w14:paraId="749A7EE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6602C22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12DE229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6EE2A47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74BECAE" w14:textId="77777777" w:rsidTr="00CA4F71">
        <w:trPr>
          <w:trHeight w:val="320"/>
        </w:trPr>
        <w:tc>
          <w:tcPr>
            <w:tcW w:w="1885" w:type="dxa"/>
            <w:noWrap/>
            <w:hideMark/>
          </w:tcPr>
          <w:p w14:paraId="4AB2F984"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17-FR-CK-1</w:t>
            </w:r>
          </w:p>
        </w:tc>
        <w:tc>
          <w:tcPr>
            <w:tcW w:w="1620" w:type="dxa"/>
            <w:noWrap/>
            <w:hideMark/>
          </w:tcPr>
          <w:p w14:paraId="4F1B153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5D09DE22"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Parapsammichnites</w:t>
            </w:r>
            <w:proofErr w:type="spellEnd"/>
          </w:p>
        </w:tc>
        <w:tc>
          <w:tcPr>
            <w:tcW w:w="2250" w:type="dxa"/>
            <w:noWrap/>
            <w:hideMark/>
          </w:tcPr>
          <w:p w14:paraId="5E9BA18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1391B14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73B9C7B5" w14:textId="77777777" w:rsidTr="00CA4F71">
        <w:trPr>
          <w:trHeight w:val="320"/>
        </w:trPr>
        <w:tc>
          <w:tcPr>
            <w:tcW w:w="1885" w:type="dxa"/>
            <w:noWrap/>
            <w:hideMark/>
          </w:tcPr>
          <w:p w14:paraId="16C3A5E8"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17-FR-CK-2</w:t>
            </w:r>
          </w:p>
        </w:tc>
        <w:tc>
          <w:tcPr>
            <w:tcW w:w="1620" w:type="dxa"/>
            <w:noWrap/>
            <w:hideMark/>
          </w:tcPr>
          <w:p w14:paraId="6AC06ED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736881AC"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Parapsammichnites</w:t>
            </w:r>
            <w:proofErr w:type="spellEnd"/>
          </w:p>
        </w:tc>
        <w:tc>
          <w:tcPr>
            <w:tcW w:w="2250" w:type="dxa"/>
            <w:noWrap/>
            <w:hideMark/>
          </w:tcPr>
          <w:p w14:paraId="0B43885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38D237F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2E2DC31F" w14:textId="77777777" w:rsidTr="00CA4F71">
        <w:trPr>
          <w:trHeight w:val="320"/>
        </w:trPr>
        <w:tc>
          <w:tcPr>
            <w:tcW w:w="1885" w:type="dxa"/>
            <w:noWrap/>
            <w:hideMark/>
          </w:tcPr>
          <w:p w14:paraId="392F67CF"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17-FR-CK-3</w:t>
            </w:r>
          </w:p>
        </w:tc>
        <w:tc>
          <w:tcPr>
            <w:tcW w:w="1620" w:type="dxa"/>
            <w:noWrap/>
            <w:hideMark/>
          </w:tcPr>
          <w:p w14:paraId="6AAE502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3C46E8B3"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Parapsammichnites</w:t>
            </w:r>
            <w:proofErr w:type="spellEnd"/>
          </w:p>
        </w:tc>
        <w:tc>
          <w:tcPr>
            <w:tcW w:w="2250" w:type="dxa"/>
            <w:noWrap/>
            <w:hideMark/>
          </w:tcPr>
          <w:p w14:paraId="0759FBC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221C2E6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8C9A971" w14:textId="77777777" w:rsidTr="00CA4F71">
        <w:trPr>
          <w:trHeight w:val="320"/>
        </w:trPr>
        <w:tc>
          <w:tcPr>
            <w:tcW w:w="1885" w:type="dxa"/>
            <w:noWrap/>
            <w:hideMark/>
          </w:tcPr>
          <w:p w14:paraId="2CA34698"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17-FR-CK-4</w:t>
            </w:r>
          </w:p>
        </w:tc>
        <w:tc>
          <w:tcPr>
            <w:tcW w:w="1620" w:type="dxa"/>
            <w:noWrap/>
            <w:hideMark/>
          </w:tcPr>
          <w:p w14:paraId="0ED7EFE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0D1AB9ED"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Parapsammichnites</w:t>
            </w:r>
            <w:proofErr w:type="spellEnd"/>
          </w:p>
        </w:tc>
        <w:tc>
          <w:tcPr>
            <w:tcW w:w="2250" w:type="dxa"/>
            <w:noWrap/>
            <w:hideMark/>
          </w:tcPr>
          <w:p w14:paraId="555B602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2D83EA8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0041270" w14:textId="77777777" w:rsidTr="00CA4F71">
        <w:trPr>
          <w:trHeight w:val="320"/>
        </w:trPr>
        <w:tc>
          <w:tcPr>
            <w:tcW w:w="1885" w:type="dxa"/>
            <w:noWrap/>
            <w:hideMark/>
          </w:tcPr>
          <w:p w14:paraId="2B7630D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17-FR-CK-5</w:t>
            </w:r>
          </w:p>
        </w:tc>
        <w:tc>
          <w:tcPr>
            <w:tcW w:w="1620" w:type="dxa"/>
            <w:noWrap/>
            <w:hideMark/>
          </w:tcPr>
          <w:p w14:paraId="703B707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Koelkrans</w:t>
            </w:r>
            <w:proofErr w:type="spellEnd"/>
          </w:p>
        </w:tc>
        <w:tc>
          <w:tcPr>
            <w:tcW w:w="2160" w:type="dxa"/>
            <w:noWrap/>
            <w:hideMark/>
          </w:tcPr>
          <w:p w14:paraId="33560AA0"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Parapsammichnites</w:t>
            </w:r>
            <w:proofErr w:type="spellEnd"/>
          </w:p>
        </w:tc>
        <w:tc>
          <w:tcPr>
            <w:tcW w:w="2250" w:type="dxa"/>
            <w:noWrap/>
            <w:hideMark/>
          </w:tcPr>
          <w:p w14:paraId="06E278F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3947513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72883A30" w14:textId="77777777" w:rsidTr="00CA4F71">
        <w:trPr>
          <w:trHeight w:val="320"/>
        </w:trPr>
        <w:tc>
          <w:tcPr>
            <w:tcW w:w="1885" w:type="dxa"/>
            <w:noWrap/>
            <w:hideMark/>
          </w:tcPr>
          <w:p w14:paraId="3744098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2016-BH-1.11</w:t>
            </w:r>
          </w:p>
        </w:tc>
        <w:tc>
          <w:tcPr>
            <w:tcW w:w="1620" w:type="dxa"/>
            <w:noWrap/>
            <w:hideMark/>
          </w:tcPr>
          <w:p w14:paraId="482EA51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Berghoek</w:t>
            </w:r>
            <w:proofErr w:type="spellEnd"/>
          </w:p>
        </w:tc>
        <w:tc>
          <w:tcPr>
            <w:tcW w:w="2160" w:type="dxa"/>
            <w:noWrap/>
            <w:hideMark/>
          </w:tcPr>
          <w:p w14:paraId="408110CB"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326E0B9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42C09E5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144CAC39" w14:textId="77777777" w:rsidTr="00CA4F71">
        <w:trPr>
          <w:trHeight w:val="320"/>
        </w:trPr>
        <w:tc>
          <w:tcPr>
            <w:tcW w:w="1885" w:type="dxa"/>
            <w:noWrap/>
            <w:hideMark/>
          </w:tcPr>
          <w:p w14:paraId="6F2D2C8F"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2016-BH-1.13</w:t>
            </w:r>
          </w:p>
        </w:tc>
        <w:tc>
          <w:tcPr>
            <w:tcW w:w="1620" w:type="dxa"/>
            <w:noWrap/>
            <w:hideMark/>
          </w:tcPr>
          <w:p w14:paraId="3313642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Berghoek</w:t>
            </w:r>
            <w:proofErr w:type="spellEnd"/>
          </w:p>
        </w:tc>
        <w:tc>
          <w:tcPr>
            <w:tcW w:w="2160" w:type="dxa"/>
            <w:noWrap/>
            <w:hideMark/>
          </w:tcPr>
          <w:p w14:paraId="09F63644"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458C791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390F200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779B3FB4" w14:textId="77777777" w:rsidTr="00CA4F71">
        <w:trPr>
          <w:trHeight w:val="320"/>
        </w:trPr>
        <w:tc>
          <w:tcPr>
            <w:tcW w:w="1885" w:type="dxa"/>
            <w:noWrap/>
            <w:hideMark/>
          </w:tcPr>
          <w:p w14:paraId="5C77CDF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2016-BH-1.14</w:t>
            </w:r>
          </w:p>
        </w:tc>
        <w:tc>
          <w:tcPr>
            <w:tcW w:w="1620" w:type="dxa"/>
            <w:noWrap/>
            <w:hideMark/>
          </w:tcPr>
          <w:p w14:paraId="7B254C9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Berghoek</w:t>
            </w:r>
            <w:proofErr w:type="spellEnd"/>
          </w:p>
        </w:tc>
        <w:tc>
          <w:tcPr>
            <w:tcW w:w="2160" w:type="dxa"/>
            <w:noWrap/>
            <w:hideMark/>
          </w:tcPr>
          <w:p w14:paraId="60F8A1E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3D684C2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653D315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39516D17" w14:textId="77777777" w:rsidTr="00CA4F71">
        <w:trPr>
          <w:trHeight w:val="320"/>
        </w:trPr>
        <w:tc>
          <w:tcPr>
            <w:tcW w:w="1885" w:type="dxa"/>
            <w:noWrap/>
            <w:hideMark/>
          </w:tcPr>
          <w:p w14:paraId="19E7DFD1"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2016-BH-x.1</w:t>
            </w:r>
          </w:p>
        </w:tc>
        <w:tc>
          <w:tcPr>
            <w:tcW w:w="1620" w:type="dxa"/>
            <w:noWrap/>
            <w:hideMark/>
          </w:tcPr>
          <w:p w14:paraId="6F821F7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Berghoek</w:t>
            </w:r>
            <w:proofErr w:type="spellEnd"/>
          </w:p>
        </w:tc>
        <w:tc>
          <w:tcPr>
            <w:tcW w:w="2160" w:type="dxa"/>
            <w:noWrap/>
            <w:hideMark/>
          </w:tcPr>
          <w:p w14:paraId="6DFE8141"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57B1973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53031BE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4AAB107E" w14:textId="77777777" w:rsidTr="00CA4F71">
        <w:trPr>
          <w:trHeight w:val="320"/>
        </w:trPr>
        <w:tc>
          <w:tcPr>
            <w:tcW w:w="1885" w:type="dxa"/>
            <w:noWrap/>
            <w:hideMark/>
          </w:tcPr>
          <w:p w14:paraId="03D2E9D8"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2016-DD-1.1</w:t>
            </w:r>
          </w:p>
        </w:tc>
        <w:tc>
          <w:tcPr>
            <w:tcW w:w="1620" w:type="dxa"/>
            <w:noWrap/>
            <w:hideMark/>
          </w:tcPr>
          <w:p w14:paraId="4D61B8D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Kuibis</w:t>
            </w:r>
            <w:proofErr w:type="spellEnd"/>
          </w:p>
        </w:tc>
        <w:tc>
          <w:tcPr>
            <w:tcW w:w="2160" w:type="dxa"/>
            <w:noWrap/>
            <w:hideMark/>
          </w:tcPr>
          <w:p w14:paraId="38FC105A"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390C322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23ECB36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4C12BB3F" w14:textId="77777777" w:rsidTr="00CA4F71">
        <w:trPr>
          <w:trHeight w:val="320"/>
        </w:trPr>
        <w:tc>
          <w:tcPr>
            <w:tcW w:w="1885" w:type="dxa"/>
            <w:noWrap/>
            <w:hideMark/>
          </w:tcPr>
          <w:p w14:paraId="1FA493B5"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2016-DD-1.15</w:t>
            </w:r>
          </w:p>
        </w:tc>
        <w:tc>
          <w:tcPr>
            <w:tcW w:w="1620" w:type="dxa"/>
            <w:noWrap/>
            <w:hideMark/>
          </w:tcPr>
          <w:p w14:paraId="07C349B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Kuibis</w:t>
            </w:r>
            <w:proofErr w:type="spellEnd"/>
          </w:p>
        </w:tc>
        <w:tc>
          <w:tcPr>
            <w:tcW w:w="2160" w:type="dxa"/>
            <w:noWrap/>
            <w:hideMark/>
          </w:tcPr>
          <w:p w14:paraId="69F0C055"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540F739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6FD150B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F55AC1E" w14:textId="77777777" w:rsidTr="00CA4F71">
        <w:trPr>
          <w:trHeight w:val="320"/>
        </w:trPr>
        <w:tc>
          <w:tcPr>
            <w:tcW w:w="1885" w:type="dxa"/>
            <w:noWrap/>
            <w:hideMark/>
          </w:tcPr>
          <w:p w14:paraId="05A64B6A"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2016-DD-1.2</w:t>
            </w:r>
          </w:p>
        </w:tc>
        <w:tc>
          <w:tcPr>
            <w:tcW w:w="1620" w:type="dxa"/>
            <w:noWrap/>
            <w:hideMark/>
          </w:tcPr>
          <w:p w14:paraId="57A7C7B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Kuibis</w:t>
            </w:r>
            <w:proofErr w:type="spellEnd"/>
          </w:p>
        </w:tc>
        <w:tc>
          <w:tcPr>
            <w:tcW w:w="2160" w:type="dxa"/>
            <w:noWrap/>
            <w:hideMark/>
          </w:tcPr>
          <w:p w14:paraId="5AA5D01C"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262D9C1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3EC9D0A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D0ABA01" w14:textId="77777777" w:rsidTr="00CA4F71">
        <w:trPr>
          <w:trHeight w:val="320"/>
        </w:trPr>
        <w:tc>
          <w:tcPr>
            <w:tcW w:w="1885" w:type="dxa"/>
            <w:noWrap/>
            <w:hideMark/>
          </w:tcPr>
          <w:p w14:paraId="74B8EFDC"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2016-DD-1.5</w:t>
            </w:r>
          </w:p>
        </w:tc>
        <w:tc>
          <w:tcPr>
            <w:tcW w:w="1620" w:type="dxa"/>
            <w:noWrap/>
            <w:hideMark/>
          </w:tcPr>
          <w:p w14:paraId="75D6B98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Kuibis</w:t>
            </w:r>
            <w:proofErr w:type="spellEnd"/>
          </w:p>
        </w:tc>
        <w:tc>
          <w:tcPr>
            <w:tcW w:w="2160" w:type="dxa"/>
            <w:noWrap/>
            <w:hideMark/>
          </w:tcPr>
          <w:p w14:paraId="4997DAB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61AD74C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5665737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2F127C85" w14:textId="77777777" w:rsidTr="00CA4F71">
        <w:trPr>
          <w:trHeight w:val="320"/>
        </w:trPr>
        <w:tc>
          <w:tcPr>
            <w:tcW w:w="1885" w:type="dxa"/>
            <w:noWrap/>
            <w:hideMark/>
          </w:tcPr>
          <w:p w14:paraId="6F8E66D1"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2016-HB-11.1</w:t>
            </w:r>
          </w:p>
        </w:tc>
        <w:tc>
          <w:tcPr>
            <w:tcW w:w="1620" w:type="dxa"/>
            <w:noWrap/>
            <w:hideMark/>
          </w:tcPr>
          <w:p w14:paraId="450B517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Hansburg</w:t>
            </w:r>
            <w:proofErr w:type="spellEnd"/>
          </w:p>
        </w:tc>
        <w:tc>
          <w:tcPr>
            <w:tcW w:w="2160" w:type="dxa"/>
            <w:noWrap/>
            <w:hideMark/>
          </w:tcPr>
          <w:p w14:paraId="5E403D15"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6174311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418BE66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A8FBCF1" w14:textId="77777777" w:rsidTr="00CA4F71">
        <w:trPr>
          <w:trHeight w:val="320"/>
        </w:trPr>
        <w:tc>
          <w:tcPr>
            <w:tcW w:w="1885" w:type="dxa"/>
            <w:noWrap/>
            <w:hideMark/>
          </w:tcPr>
          <w:p w14:paraId="733FCD42"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2016-HB-pi.1</w:t>
            </w:r>
          </w:p>
        </w:tc>
        <w:tc>
          <w:tcPr>
            <w:tcW w:w="1620" w:type="dxa"/>
            <w:noWrap/>
            <w:hideMark/>
          </w:tcPr>
          <w:p w14:paraId="71B2601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Hansburg</w:t>
            </w:r>
            <w:proofErr w:type="spellEnd"/>
          </w:p>
        </w:tc>
        <w:tc>
          <w:tcPr>
            <w:tcW w:w="2160" w:type="dxa"/>
            <w:noWrap/>
            <w:hideMark/>
          </w:tcPr>
          <w:p w14:paraId="631D9A7D"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01BC8D8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Kilphoek</w:t>
            </w:r>
            <w:proofErr w:type="spellEnd"/>
          </w:p>
        </w:tc>
        <w:tc>
          <w:tcPr>
            <w:tcW w:w="1435" w:type="dxa"/>
            <w:noWrap/>
            <w:hideMark/>
          </w:tcPr>
          <w:p w14:paraId="398EE90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2E1776F8" w14:textId="77777777" w:rsidTr="00CA4F71">
        <w:trPr>
          <w:trHeight w:val="320"/>
        </w:trPr>
        <w:tc>
          <w:tcPr>
            <w:tcW w:w="1885" w:type="dxa"/>
            <w:noWrap/>
            <w:hideMark/>
          </w:tcPr>
          <w:p w14:paraId="375047E3"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2016-HH-1.1 a</w:t>
            </w:r>
          </w:p>
        </w:tc>
        <w:tc>
          <w:tcPr>
            <w:tcW w:w="1620" w:type="dxa"/>
            <w:noWrap/>
            <w:hideMark/>
          </w:tcPr>
          <w:p w14:paraId="1DE29D3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Haruchas</w:t>
            </w:r>
            <w:proofErr w:type="spellEnd"/>
          </w:p>
        </w:tc>
        <w:tc>
          <w:tcPr>
            <w:tcW w:w="2160" w:type="dxa"/>
            <w:noWrap/>
            <w:hideMark/>
          </w:tcPr>
          <w:p w14:paraId="19B71BD5"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20B378B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202B097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549B35E1" w14:textId="77777777" w:rsidTr="00CA4F71">
        <w:trPr>
          <w:trHeight w:val="320"/>
        </w:trPr>
        <w:tc>
          <w:tcPr>
            <w:tcW w:w="1885" w:type="dxa"/>
            <w:noWrap/>
            <w:hideMark/>
          </w:tcPr>
          <w:p w14:paraId="553BE647"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2016-HH-1.1 b</w:t>
            </w:r>
          </w:p>
        </w:tc>
        <w:tc>
          <w:tcPr>
            <w:tcW w:w="1620" w:type="dxa"/>
            <w:noWrap/>
            <w:hideMark/>
          </w:tcPr>
          <w:p w14:paraId="75FE17F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Haruchas</w:t>
            </w:r>
            <w:proofErr w:type="spellEnd"/>
          </w:p>
        </w:tc>
        <w:tc>
          <w:tcPr>
            <w:tcW w:w="2160" w:type="dxa"/>
            <w:noWrap/>
            <w:hideMark/>
          </w:tcPr>
          <w:p w14:paraId="2FEB623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7422891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6BF2971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265C4733" w14:textId="77777777" w:rsidTr="00CA4F71">
        <w:trPr>
          <w:trHeight w:val="320"/>
        </w:trPr>
        <w:tc>
          <w:tcPr>
            <w:tcW w:w="1885" w:type="dxa"/>
            <w:noWrap/>
            <w:hideMark/>
          </w:tcPr>
          <w:p w14:paraId="616EE19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2016-HH-1.15</w:t>
            </w:r>
          </w:p>
        </w:tc>
        <w:tc>
          <w:tcPr>
            <w:tcW w:w="1620" w:type="dxa"/>
            <w:noWrap/>
            <w:hideMark/>
          </w:tcPr>
          <w:p w14:paraId="75D02F9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Haruchas</w:t>
            </w:r>
            <w:proofErr w:type="spellEnd"/>
          </w:p>
        </w:tc>
        <w:tc>
          <w:tcPr>
            <w:tcW w:w="2160" w:type="dxa"/>
            <w:noWrap/>
            <w:hideMark/>
          </w:tcPr>
          <w:p w14:paraId="4EBDE13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6575A11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6CB2E73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31BBAEFA" w14:textId="77777777" w:rsidTr="00CA4F71">
        <w:trPr>
          <w:trHeight w:val="320"/>
        </w:trPr>
        <w:tc>
          <w:tcPr>
            <w:tcW w:w="1885" w:type="dxa"/>
            <w:noWrap/>
            <w:hideMark/>
          </w:tcPr>
          <w:p w14:paraId="3D2447DE"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2016-HH-1.2</w:t>
            </w:r>
          </w:p>
        </w:tc>
        <w:tc>
          <w:tcPr>
            <w:tcW w:w="1620" w:type="dxa"/>
            <w:noWrap/>
            <w:hideMark/>
          </w:tcPr>
          <w:p w14:paraId="33E5EF6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Haruchas</w:t>
            </w:r>
            <w:proofErr w:type="spellEnd"/>
          </w:p>
        </w:tc>
        <w:tc>
          <w:tcPr>
            <w:tcW w:w="2160" w:type="dxa"/>
            <w:noWrap/>
            <w:hideMark/>
          </w:tcPr>
          <w:p w14:paraId="171E47DE"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7FB7D66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4AA8330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73B9CD9D" w14:textId="77777777" w:rsidTr="00CA4F71">
        <w:trPr>
          <w:trHeight w:val="320"/>
        </w:trPr>
        <w:tc>
          <w:tcPr>
            <w:tcW w:w="1885" w:type="dxa"/>
            <w:noWrap/>
            <w:hideMark/>
          </w:tcPr>
          <w:p w14:paraId="08346F3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2016-HH-1.8</w:t>
            </w:r>
          </w:p>
        </w:tc>
        <w:tc>
          <w:tcPr>
            <w:tcW w:w="1620" w:type="dxa"/>
            <w:noWrap/>
            <w:hideMark/>
          </w:tcPr>
          <w:p w14:paraId="5E9B1B8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Haruchas</w:t>
            </w:r>
            <w:proofErr w:type="spellEnd"/>
          </w:p>
        </w:tc>
        <w:tc>
          <w:tcPr>
            <w:tcW w:w="2160" w:type="dxa"/>
            <w:noWrap/>
            <w:hideMark/>
          </w:tcPr>
          <w:p w14:paraId="7F7C94C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6964D56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5C5CEB4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0AF4FCA3" w14:textId="77777777" w:rsidTr="00CA4F71">
        <w:trPr>
          <w:trHeight w:val="320"/>
        </w:trPr>
        <w:tc>
          <w:tcPr>
            <w:tcW w:w="1885" w:type="dxa"/>
            <w:noWrap/>
            <w:hideMark/>
          </w:tcPr>
          <w:p w14:paraId="3A11F84C"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2016-HH-3.4</w:t>
            </w:r>
          </w:p>
        </w:tc>
        <w:tc>
          <w:tcPr>
            <w:tcW w:w="1620" w:type="dxa"/>
            <w:noWrap/>
            <w:hideMark/>
          </w:tcPr>
          <w:p w14:paraId="5E6F439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Haruchas</w:t>
            </w:r>
            <w:proofErr w:type="spellEnd"/>
          </w:p>
        </w:tc>
        <w:tc>
          <w:tcPr>
            <w:tcW w:w="2160" w:type="dxa"/>
            <w:noWrap/>
            <w:hideMark/>
          </w:tcPr>
          <w:p w14:paraId="6D81CD3A"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27AB193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69F22EA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7F4AD75A" w14:textId="77777777" w:rsidTr="00CA4F71">
        <w:trPr>
          <w:trHeight w:val="320"/>
        </w:trPr>
        <w:tc>
          <w:tcPr>
            <w:tcW w:w="1885" w:type="dxa"/>
            <w:noWrap/>
            <w:hideMark/>
          </w:tcPr>
          <w:p w14:paraId="738CBAA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2016-KK-1.4</w:t>
            </w:r>
          </w:p>
        </w:tc>
        <w:tc>
          <w:tcPr>
            <w:tcW w:w="1620" w:type="dxa"/>
            <w:noWrap/>
            <w:hideMark/>
          </w:tcPr>
          <w:p w14:paraId="78E07BEA"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Spider Ridge</w:t>
            </w:r>
          </w:p>
        </w:tc>
        <w:tc>
          <w:tcPr>
            <w:tcW w:w="2160" w:type="dxa"/>
            <w:noWrap/>
            <w:hideMark/>
          </w:tcPr>
          <w:p w14:paraId="56FEC082"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062C28D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Vingerbreek</w:t>
            </w:r>
            <w:proofErr w:type="spellEnd"/>
          </w:p>
        </w:tc>
        <w:tc>
          <w:tcPr>
            <w:tcW w:w="1435" w:type="dxa"/>
            <w:noWrap/>
            <w:hideMark/>
          </w:tcPr>
          <w:p w14:paraId="6727DCB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74D310D6" w14:textId="77777777" w:rsidTr="00CA4F71">
        <w:trPr>
          <w:trHeight w:val="320"/>
        </w:trPr>
        <w:tc>
          <w:tcPr>
            <w:tcW w:w="1885" w:type="dxa"/>
            <w:noWrap/>
            <w:hideMark/>
          </w:tcPr>
          <w:p w14:paraId="7534A27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2016-NR-1.1</w:t>
            </w:r>
          </w:p>
        </w:tc>
        <w:tc>
          <w:tcPr>
            <w:tcW w:w="1620" w:type="dxa"/>
            <w:noWrap/>
            <w:hideMark/>
          </w:tcPr>
          <w:p w14:paraId="7F4971F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Neuras</w:t>
            </w:r>
            <w:proofErr w:type="spellEnd"/>
          </w:p>
        </w:tc>
        <w:tc>
          <w:tcPr>
            <w:tcW w:w="2160" w:type="dxa"/>
            <w:noWrap/>
            <w:hideMark/>
          </w:tcPr>
          <w:p w14:paraId="3FA6F11E"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027CEFA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Neiderhagen</w:t>
            </w:r>
            <w:proofErr w:type="spellEnd"/>
          </w:p>
        </w:tc>
        <w:tc>
          <w:tcPr>
            <w:tcW w:w="1435" w:type="dxa"/>
            <w:noWrap/>
            <w:hideMark/>
          </w:tcPr>
          <w:p w14:paraId="0E01C44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0B4D4940" w14:textId="77777777" w:rsidTr="00CA4F71">
        <w:trPr>
          <w:trHeight w:val="320"/>
        </w:trPr>
        <w:tc>
          <w:tcPr>
            <w:tcW w:w="1885" w:type="dxa"/>
            <w:noWrap/>
            <w:hideMark/>
          </w:tcPr>
          <w:p w14:paraId="6039D20F"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2016-SB-1.31</w:t>
            </w:r>
          </w:p>
        </w:tc>
        <w:tc>
          <w:tcPr>
            <w:tcW w:w="1620" w:type="dxa"/>
            <w:noWrap/>
            <w:hideMark/>
          </w:tcPr>
          <w:p w14:paraId="253C6E1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Sontaagsbrun</w:t>
            </w:r>
            <w:proofErr w:type="spellEnd"/>
          </w:p>
        </w:tc>
        <w:tc>
          <w:tcPr>
            <w:tcW w:w="2160" w:type="dxa"/>
            <w:noWrap/>
            <w:hideMark/>
          </w:tcPr>
          <w:p w14:paraId="1A57CCEF"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355DB43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Nomtsas</w:t>
            </w:r>
            <w:proofErr w:type="spellEnd"/>
          </w:p>
        </w:tc>
        <w:tc>
          <w:tcPr>
            <w:tcW w:w="1435" w:type="dxa"/>
            <w:noWrap/>
            <w:hideMark/>
          </w:tcPr>
          <w:p w14:paraId="66D8193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B795339" w14:textId="77777777" w:rsidTr="00CA4F71">
        <w:trPr>
          <w:trHeight w:val="320"/>
        </w:trPr>
        <w:tc>
          <w:tcPr>
            <w:tcW w:w="1885" w:type="dxa"/>
            <w:noWrap/>
            <w:hideMark/>
          </w:tcPr>
          <w:p w14:paraId="2EFFDB0B"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2016-SB-2.31</w:t>
            </w:r>
          </w:p>
        </w:tc>
        <w:tc>
          <w:tcPr>
            <w:tcW w:w="1620" w:type="dxa"/>
            <w:noWrap/>
            <w:hideMark/>
          </w:tcPr>
          <w:p w14:paraId="2882F0B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Sontaagsbrun</w:t>
            </w:r>
            <w:proofErr w:type="spellEnd"/>
          </w:p>
        </w:tc>
        <w:tc>
          <w:tcPr>
            <w:tcW w:w="2160" w:type="dxa"/>
            <w:noWrap/>
            <w:hideMark/>
          </w:tcPr>
          <w:p w14:paraId="42596D67"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7BC6E8D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Nomtsas</w:t>
            </w:r>
            <w:proofErr w:type="spellEnd"/>
          </w:p>
        </w:tc>
        <w:tc>
          <w:tcPr>
            <w:tcW w:w="1435" w:type="dxa"/>
            <w:noWrap/>
            <w:hideMark/>
          </w:tcPr>
          <w:p w14:paraId="18DFC44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12141E53" w14:textId="77777777" w:rsidTr="00CA4F71">
        <w:trPr>
          <w:trHeight w:val="320"/>
        </w:trPr>
        <w:tc>
          <w:tcPr>
            <w:tcW w:w="1885" w:type="dxa"/>
            <w:noWrap/>
            <w:hideMark/>
          </w:tcPr>
          <w:p w14:paraId="587A887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2016-SB-float-pedum</w:t>
            </w:r>
          </w:p>
        </w:tc>
        <w:tc>
          <w:tcPr>
            <w:tcW w:w="1620" w:type="dxa"/>
            <w:noWrap/>
            <w:hideMark/>
          </w:tcPr>
          <w:p w14:paraId="6FD270D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Sontaagsbrun</w:t>
            </w:r>
            <w:proofErr w:type="spellEnd"/>
          </w:p>
        </w:tc>
        <w:tc>
          <w:tcPr>
            <w:tcW w:w="2160" w:type="dxa"/>
            <w:noWrap/>
            <w:hideMark/>
          </w:tcPr>
          <w:p w14:paraId="773F8447"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Treptichnus</w:t>
            </w:r>
          </w:p>
        </w:tc>
        <w:tc>
          <w:tcPr>
            <w:tcW w:w="2250" w:type="dxa"/>
            <w:noWrap/>
            <w:hideMark/>
          </w:tcPr>
          <w:p w14:paraId="5AC27D0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Nomtsas</w:t>
            </w:r>
            <w:proofErr w:type="spellEnd"/>
          </w:p>
        </w:tc>
        <w:tc>
          <w:tcPr>
            <w:tcW w:w="1435" w:type="dxa"/>
            <w:noWrap/>
            <w:hideMark/>
          </w:tcPr>
          <w:p w14:paraId="724311F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48B8F51" w14:textId="77777777" w:rsidTr="00CA4F71">
        <w:trPr>
          <w:trHeight w:val="320"/>
        </w:trPr>
        <w:tc>
          <w:tcPr>
            <w:tcW w:w="1885" w:type="dxa"/>
            <w:noWrap/>
            <w:hideMark/>
          </w:tcPr>
          <w:p w14:paraId="28DC0CA1"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lastRenderedPageBreak/>
              <w:t>2016-US-10.1</w:t>
            </w:r>
          </w:p>
        </w:tc>
        <w:tc>
          <w:tcPr>
            <w:tcW w:w="1620" w:type="dxa"/>
            <w:noWrap/>
            <w:hideMark/>
          </w:tcPr>
          <w:p w14:paraId="1CDD31F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Urusis</w:t>
            </w:r>
            <w:proofErr w:type="spellEnd"/>
            <w:r w:rsidRPr="00CA4F71">
              <w:rPr>
                <w:rFonts w:ascii="Calibri" w:eastAsia="Times New Roman" w:hAnsi="Calibri" w:cs="Calibri"/>
                <w:color w:val="000000"/>
              </w:rPr>
              <w:t xml:space="preserve"> </w:t>
            </w:r>
          </w:p>
        </w:tc>
        <w:tc>
          <w:tcPr>
            <w:tcW w:w="2160" w:type="dxa"/>
            <w:noWrap/>
            <w:hideMark/>
          </w:tcPr>
          <w:p w14:paraId="6CD384E8"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099EBBD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Urusis</w:t>
            </w:r>
            <w:proofErr w:type="spellEnd"/>
          </w:p>
        </w:tc>
        <w:tc>
          <w:tcPr>
            <w:tcW w:w="1435" w:type="dxa"/>
            <w:noWrap/>
            <w:hideMark/>
          </w:tcPr>
          <w:p w14:paraId="299998E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Zaris</w:t>
            </w:r>
            <w:proofErr w:type="spellEnd"/>
          </w:p>
        </w:tc>
      </w:tr>
      <w:tr w:rsidR="00CA4F71" w:rsidRPr="00CA4F71" w14:paraId="443F1913" w14:textId="77777777" w:rsidTr="00CA4F71">
        <w:trPr>
          <w:trHeight w:val="320"/>
        </w:trPr>
        <w:tc>
          <w:tcPr>
            <w:tcW w:w="1885" w:type="dxa"/>
            <w:noWrap/>
            <w:hideMark/>
          </w:tcPr>
          <w:p w14:paraId="7905CF25"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2017-AR-1.04</w:t>
            </w:r>
          </w:p>
        </w:tc>
        <w:tc>
          <w:tcPr>
            <w:tcW w:w="1620" w:type="dxa"/>
            <w:noWrap/>
            <w:hideMark/>
          </w:tcPr>
          <w:p w14:paraId="6EE8AB8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Arimas</w:t>
            </w:r>
            <w:proofErr w:type="spellEnd"/>
          </w:p>
        </w:tc>
        <w:tc>
          <w:tcPr>
            <w:tcW w:w="2160" w:type="dxa"/>
            <w:noWrap/>
            <w:hideMark/>
          </w:tcPr>
          <w:p w14:paraId="6F099297"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Helminthopsis</w:t>
            </w:r>
            <w:proofErr w:type="spellEnd"/>
          </w:p>
        </w:tc>
        <w:tc>
          <w:tcPr>
            <w:tcW w:w="2250" w:type="dxa"/>
            <w:noWrap/>
            <w:hideMark/>
          </w:tcPr>
          <w:p w14:paraId="5D49936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6AA7D91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434F05AB" w14:textId="77777777" w:rsidTr="00CA4F71">
        <w:trPr>
          <w:trHeight w:val="320"/>
        </w:trPr>
        <w:tc>
          <w:tcPr>
            <w:tcW w:w="1885" w:type="dxa"/>
            <w:noWrap/>
            <w:hideMark/>
          </w:tcPr>
          <w:p w14:paraId="43B1B4B6"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2017-AR-1.05</w:t>
            </w:r>
          </w:p>
        </w:tc>
        <w:tc>
          <w:tcPr>
            <w:tcW w:w="1620" w:type="dxa"/>
            <w:noWrap/>
            <w:hideMark/>
          </w:tcPr>
          <w:p w14:paraId="136E768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Arimas</w:t>
            </w:r>
            <w:proofErr w:type="spellEnd"/>
          </w:p>
        </w:tc>
        <w:tc>
          <w:tcPr>
            <w:tcW w:w="2160" w:type="dxa"/>
            <w:noWrap/>
            <w:hideMark/>
          </w:tcPr>
          <w:p w14:paraId="0FC696D4"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Helminthopsis</w:t>
            </w:r>
            <w:proofErr w:type="spellEnd"/>
          </w:p>
        </w:tc>
        <w:tc>
          <w:tcPr>
            <w:tcW w:w="2250" w:type="dxa"/>
            <w:noWrap/>
            <w:hideMark/>
          </w:tcPr>
          <w:p w14:paraId="5094FEC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7F00231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4FC9BD3A" w14:textId="77777777" w:rsidTr="00CA4F71">
        <w:trPr>
          <w:trHeight w:val="320"/>
        </w:trPr>
        <w:tc>
          <w:tcPr>
            <w:tcW w:w="1885" w:type="dxa"/>
            <w:noWrap/>
            <w:hideMark/>
          </w:tcPr>
          <w:p w14:paraId="49994291"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2017-AR-1.15</w:t>
            </w:r>
          </w:p>
        </w:tc>
        <w:tc>
          <w:tcPr>
            <w:tcW w:w="1620" w:type="dxa"/>
            <w:noWrap/>
            <w:hideMark/>
          </w:tcPr>
          <w:p w14:paraId="179B9F87"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Arimas</w:t>
            </w:r>
            <w:proofErr w:type="spellEnd"/>
          </w:p>
        </w:tc>
        <w:tc>
          <w:tcPr>
            <w:tcW w:w="2160" w:type="dxa"/>
            <w:noWrap/>
            <w:hideMark/>
          </w:tcPr>
          <w:p w14:paraId="4843B245"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Helminthopsis</w:t>
            </w:r>
            <w:proofErr w:type="spellEnd"/>
            <w:r w:rsidRPr="00CA4F71">
              <w:rPr>
                <w:rFonts w:ascii="Calibri" w:eastAsia="Times New Roman" w:hAnsi="Calibri" w:cs="Calibri"/>
                <w:i/>
                <w:iCs/>
                <w:color w:val="000000"/>
              </w:rPr>
              <w:t xml:space="preserve">, </w:t>
            </w: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681ACBB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6705423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709FF75E" w14:textId="77777777" w:rsidTr="00CA4F71">
        <w:trPr>
          <w:trHeight w:val="320"/>
        </w:trPr>
        <w:tc>
          <w:tcPr>
            <w:tcW w:w="1885" w:type="dxa"/>
            <w:noWrap/>
            <w:hideMark/>
          </w:tcPr>
          <w:p w14:paraId="096D28F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2017-CR-1.04</w:t>
            </w:r>
          </w:p>
        </w:tc>
        <w:tc>
          <w:tcPr>
            <w:tcW w:w="1620" w:type="dxa"/>
            <w:noWrap/>
            <w:hideMark/>
          </w:tcPr>
          <w:p w14:paraId="3BC9963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3F93EFC7"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2962898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44439B0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22250614" w14:textId="77777777" w:rsidTr="00CA4F71">
        <w:trPr>
          <w:trHeight w:val="320"/>
        </w:trPr>
        <w:tc>
          <w:tcPr>
            <w:tcW w:w="1885" w:type="dxa"/>
            <w:noWrap/>
            <w:hideMark/>
          </w:tcPr>
          <w:p w14:paraId="43E1D373"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2017-CR-1.05</w:t>
            </w:r>
          </w:p>
        </w:tc>
        <w:tc>
          <w:tcPr>
            <w:tcW w:w="1620" w:type="dxa"/>
            <w:noWrap/>
            <w:hideMark/>
          </w:tcPr>
          <w:p w14:paraId="4979B7D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5D8DD358"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24F1D1E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6C0F4DB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6110ED6D" w14:textId="77777777" w:rsidTr="00CA4F71">
        <w:trPr>
          <w:trHeight w:val="320"/>
        </w:trPr>
        <w:tc>
          <w:tcPr>
            <w:tcW w:w="1885" w:type="dxa"/>
            <w:noWrap/>
            <w:hideMark/>
          </w:tcPr>
          <w:p w14:paraId="0166E158"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2017-CR-1.06</w:t>
            </w:r>
          </w:p>
        </w:tc>
        <w:tc>
          <w:tcPr>
            <w:tcW w:w="1620" w:type="dxa"/>
            <w:noWrap/>
            <w:hideMark/>
          </w:tcPr>
          <w:p w14:paraId="62DFA9A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397C972E"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7BC09C6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273CC2F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6896A6B" w14:textId="77777777" w:rsidTr="00CA4F71">
        <w:trPr>
          <w:trHeight w:val="320"/>
        </w:trPr>
        <w:tc>
          <w:tcPr>
            <w:tcW w:w="1885" w:type="dxa"/>
            <w:noWrap/>
            <w:hideMark/>
          </w:tcPr>
          <w:p w14:paraId="61714B0F"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2017-CR-1.10</w:t>
            </w:r>
          </w:p>
        </w:tc>
        <w:tc>
          <w:tcPr>
            <w:tcW w:w="1620" w:type="dxa"/>
            <w:noWrap/>
            <w:hideMark/>
          </w:tcPr>
          <w:p w14:paraId="52595DD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497196FC"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25BA1CE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6FF2F40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6144BC8C" w14:textId="77777777" w:rsidTr="00CA4F71">
        <w:trPr>
          <w:trHeight w:val="320"/>
        </w:trPr>
        <w:tc>
          <w:tcPr>
            <w:tcW w:w="1885" w:type="dxa"/>
            <w:noWrap/>
            <w:hideMark/>
          </w:tcPr>
          <w:p w14:paraId="70C460A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2017-CR-1.11</w:t>
            </w:r>
          </w:p>
        </w:tc>
        <w:tc>
          <w:tcPr>
            <w:tcW w:w="1620" w:type="dxa"/>
            <w:noWrap/>
            <w:hideMark/>
          </w:tcPr>
          <w:p w14:paraId="38BD32C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4D51A7AD"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509A783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5102535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CDADC87" w14:textId="77777777" w:rsidTr="00CA4F71">
        <w:trPr>
          <w:trHeight w:val="320"/>
        </w:trPr>
        <w:tc>
          <w:tcPr>
            <w:tcW w:w="1885" w:type="dxa"/>
            <w:noWrap/>
            <w:hideMark/>
          </w:tcPr>
          <w:p w14:paraId="250235AE"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2017-CR-1.12</w:t>
            </w:r>
          </w:p>
        </w:tc>
        <w:tc>
          <w:tcPr>
            <w:tcW w:w="1620" w:type="dxa"/>
            <w:noWrap/>
            <w:hideMark/>
          </w:tcPr>
          <w:p w14:paraId="60D2207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783531CD"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2BC46FD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2A04952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7FF8970E" w14:textId="77777777" w:rsidTr="00CA4F71">
        <w:trPr>
          <w:trHeight w:val="320"/>
        </w:trPr>
        <w:tc>
          <w:tcPr>
            <w:tcW w:w="1885" w:type="dxa"/>
            <w:noWrap/>
            <w:hideMark/>
          </w:tcPr>
          <w:p w14:paraId="434AD4F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2017-CR-1.24</w:t>
            </w:r>
          </w:p>
        </w:tc>
        <w:tc>
          <w:tcPr>
            <w:tcW w:w="1620" w:type="dxa"/>
            <w:noWrap/>
            <w:hideMark/>
          </w:tcPr>
          <w:p w14:paraId="28D93B8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30CEB464"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04EB393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4EFDF6F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A3CDD7C" w14:textId="77777777" w:rsidTr="00CA4F71">
        <w:trPr>
          <w:trHeight w:val="320"/>
        </w:trPr>
        <w:tc>
          <w:tcPr>
            <w:tcW w:w="1885" w:type="dxa"/>
            <w:noWrap/>
            <w:hideMark/>
          </w:tcPr>
          <w:p w14:paraId="7EC7E3CD"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2017-CR-1.32</w:t>
            </w:r>
          </w:p>
        </w:tc>
        <w:tc>
          <w:tcPr>
            <w:tcW w:w="1620" w:type="dxa"/>
            <w:noWrap/>
            <w:hideMark/>
          </w:tcPr>
          <w:p w14:paraId="557B291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70E3DCF9"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70A12E3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72762A2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7F2A0A2" w14:textId="77777777" w:rsidTr="00CA4F71">
        <w:trPr>
          <w:trHeight w:val="320"/>
        </w:trPr>
        <w:tc>
          <w:tcPr>
            <w:tcW w:w="1885" w:type="dxa"/>
            <w:noWrap/>
            <w:hideMark/>
          </w:tcPr>
          <w:p w14:paraId="4C09AF7E"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2017-CR-1.33</w:t>
            </w:r>
          </w:p>
        </w:tc>
        <w:tc>
          <w:tcPr>
            <w:tcW w:w="1620" w:type="dxa"/>
            <w:noWrap/>
            <w:hideMark/>
          </w:tcPr>
          <w:p w14:paraId="2A9E5F9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Canyon_Roadhouse</w:t>
            </w:r>
            <w:proofErr w:type="spellEnd"/>
          </w:p>
        </w:tc>
        <w:tc>
          <w:tcPr>
            <w:tcW w:w="2160" w:type="dxa"/>
            <w:noWrap/>
            <w:hideMark/>
          </w:tcPr>
          <w:p w14:paraId="18C7315A"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2CBD145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Nasep</w:t>
            </w:r>
            <w:proofErr w:type="spellEnd"/>
          </w:p>
        </w:tc>
        <w:tc>
          <w:tcPr>
            <w:tcW w:w="1435" w:type="dxa"/>
            <w:noWrap/>
            <w:hideMark/>
          </w:tcPr>
          <w:p w14:paraId="6CC18AB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7BD0270" w14:textId="77777777" w:rsidTr="00CA4F71">
        <w:trPr>
          <w:trHeight w:val="320"/>
        </w:trPr>
        <w:tc>
          <w:tcPr>
            <w:tcW w:w="1885" w:type="dxa"/>
            <w:noWrap/>
            <w:hideMark/>
          </w:tcPr>
          <w:p w14:paraId="12095C44"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C16-SP-3.1</w:t>
            </w:r>
          </w:p>
        </w:tc>
        <w:tc>
          <w:tcPr>
            <w:tcW w:w="1620" w:type="dxa"/>
            <w:noWrap/>
            <w:hideMark/>
          </w:tcPr>
          <w:p w14:paraId="0C25686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12223C9D"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467C11A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20BEEDF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62624B0" w14:textId="77777777" w:rsidTr="00CA4F71">
        <w:trPr>
          <w:trHeight w:val="320"/>
        </w:trPr>
        <w:tc>
          <w:tcPr>
            <w:tcW w:w="1885" w:type="dxa"/>
            <w:noWrap/>
            <w:hideMark/>
          </w:tcPr>
          <w:p w14:paraId="0913626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HB-10.1-2016</w:t>
            </w:r>
          </w:p>
        </w:tc>
        <w:tc>
          <w:tcPr>
            <w:tcW w:w="1620" w:type="dxa"/>
            <w:noWrap/>
            <w:hideMark/>
          </w:tcPr>
          <w:p w14:paraId="47B1AEA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Hansburg</w:t>
            </w:r>
            <w:proofErr w:type="spellEnd"/>
          </w:p>
        </w:tc>
        <w:tc>
          <w:tcPr>
            <w:tcW w:w="2160" w:type="dxa"/>
            <w:noWrap/>
            <w:hideMark/>
          </w:tcPr>
          <w:p w14:paraId="06852158"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3C5CF20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54BEC8B2"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7B55AF16" w14:textId="77777777" w:rsidTr="00CA4F71">
        <w:trPr>
          <w:trHeight w:val="320"/>
        </w:trPr>
        <w:tc>
          <w:tcPr>
            <w:tcW w:w="1885" w:type="dxa"/>
            <w:noWrap/>
            <w:hideMark/>
          </w:tcPr>
          <w:p w14:paraId="705A4D7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LUCKY-2016</w:t>
            </w:r>
          </w:p>
        </w:tc>
        <w:tc>
          <w:tcPr>
            <w:tcW w:w="1620" w:type="dxa"/>
            <w:noWrap/>
            <w:hideMark/>
          </w:tcPr>
          <w:p w14:paraId="535B1D7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Kuibis</w:t>
            </w:r>
            <w:proofErr w:type="spellEnd"/>
          </w:p>
        </w:tc>
        <w:tc>
          <w:tcPr>
            <w:tcW w:w="2160" w:type="dxa"/>
            <w:noWrap/>
            <w:hideMark/>
          </w:tcPr>
          <w:p w14:paraId="6986E1B4"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768DB76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Kliphoek</w:t>
            </w:r>
            <w:proofErr w:type="spellEnd"/>
          </w:p>
        </w:tc>
        <w:tc>
          <w:tcPr>
            <w:tcW w:w="1435" w:type="dxa"/>
            <w:noWrap/>
            <w:hideMark/>
          </w:tcPr>
          <w:p w14:paraId="35C25578"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792579F2" w14:textId="77777777" w:rsidTr="00CA4F71">
        <w:trPr>
          <w:trHeight w:val="320"/>
        </w:trPr>
        <w:tc>
          <w:tcPr>
            <w:tcW w:w="1885" w:type="dxa"/>
            <w:noWrap/>
            <w:hideMark/>
          </w:tcPr>
          <w:p w14:paraId="212ADEAC"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TB-16-1.15</w:t>
            </w:r>
          </w:p>
        </w:tc>
        <w:tc>
          <w:tcPr>
            <w:tcW w:w="1620" w:type="dxa"/>
            <w:noWrap/>
            <w:hideMark/>
          </w:tcPr>
          <w:p w14:paraId="04AD33B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03A6CFE7"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3182762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74FBC0E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2D06CCA2" w14:textId="77777777" w:rsidTr="00CA4F71">
        <w:trPr>
          <w:trHeight w:val="320"/>
        </w:trPr>
        <w:tc>
          <w:tcPr>
            <w:tcW w:w="1885" w:type="dxa"/>
            <w:noWrap/>
            <w:hideMark/>
          </w:tcPr>
          <w:p w14:paraId="2DC43320"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TB-16-SP-1.10</w:t>
            </w:r>
          </w:p>
        </w:tc>
        <w:tc>
          <w:tcPr>
            <w:tcW w:w="1620" w:type="dxa"/>
            <w:noWrap/>
            <w:hideMark/>
          </w:tcPr>
          <w:p w14:paraId="5AEA0FF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6074540B"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Planolites</w:t>
            </w:r>
          </w:p>
        </w:tc>
        <w:tc>
          <w:tcPr>
            <w:tcW w:w="2250" w:type="dxa"/>
            <w:noWrap/>
            <w:hideMark/>
          </w:tcPr>
          <w:p w14:paraId="69C922D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644B04D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9A0AE84" w14:textId="77777777" w:rsidTr="00CA4F71">
        <w:trPr>
          <w:trHeight w:val="320"/>
        </w:trPr>
        <w:tc>
          <w:tcPr>
            <w:tcW w:w="1885" w:type="dxa"/>
            <w:noWrap/>
            <w:hideMark/>
          </w:tcPr>
          <w:p w14:paraId="78E532B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TB-16-SP-1.11</w:t>
            </w:r>
          </w:p>
        </w:tc>
        <w:tc>
          <w:tcPr>
            <w:tcW w:w="1620" w:type="dxa"/>
            <w:noWrap/>
            <w:hideMark/>
          </w:tcPr>
          <w:p w14:paraId="0BD7D52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7219DD76"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Planolites</w:t>
            </w:r>
          </w:p>
        </w:tc>
        <w:tc>
          <w:tcPr>
            <w:tcW w:w="2250" w:type="dxa"/>
            <w:noWrap/>
            <w:hideMark/>
          </w:tcPr>
          <w:p w14:paraId="6551E7F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123C980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46A631A" w14:textId="77777777" w:rsidTr="00CA4F71">
        <w:trPr>
          <w:trHeight w:val="320"/>
        </w:trPr>
        <w:tc>
          <w:tcPr>
            <w:tcW w:w="1885" w:type="dxa"/>
            <w:noWrap/>
            <w:hideMark/>
          </w:tcPr>
          <w:p w14:paraId="6453C85B"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TB-16-SP-1.12</w:t>
            </w:r>
          </w:p>
        </w:tc>
        <w:tc>
          <w:tcPr>
            <w:tcW w:w="1620" w:type="dxa"/>
            <w:noWrap/>
            <w:hideMark/>
          </w:tcPr>
          <w:p w14:paraId="7D3A330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3CC5A4C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 xml:space="preserve">Plug-shaped, </w:t>
            </w:r>
            <w:r w:rsidRPr="00CA4F71">
              <w:rPr>
                <w:rFonts w:ascii="Calibri" w:eastAsia="Times New Roman" w:hAnsi="Calibri" w:cs="Calibri"/>
                <w:i/>
                <w:iCs/>
                <w:color w:val="000000"/>
              </w:rPr>
              <w:t>Treptichnus</w:t>
            </w:r>
          </w:p>
        </w:tc>
        <w:tc>
          <w:tcPr>
            <w:tcW w:w="2250" w:type="dxa"/>
            <w:noWrap/>
            <w:hideMark/>
          </w:tcPr>
          <w:p w14:paraId="054F80E0"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560FBA49"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37EB153A" w14:textId="77777777" w:rsidTr="00CA4F71">
        <w:trPr>
          <w:trHeight w:val="320"/>
        </w:trPr>
        <w:tc>
          <w:tcPr>
            <w:tcW w:w="1885" w:type="dxa"/>
            <w:noWrap/>
            <w:hideMark/>
          </w:tcPr>
          <w:p w14:paraId="7068BB74"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TB-16-SP-1.16</w:t>
            </w:r>
          </w:p>
        </w:tc>
        <w:tc>
          <w:tcPr>
            <w:tcW w:w="1620" w:type="dxa"/>
            <w:noWrap/>
            <w:hideMark/>
          </w:tcPr>
          <w:p w14:paraId="7CEC3744"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0D111BB9"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Helminthopsis</w:t>
            </w:r>
            <w:proofErr w:type="spellEnd"/>
          </w:p>
        </w:tc>
        <w:tc>
          <w:tcPr>
            <w:tcW w:w="2250" w:type="dxa"/>
            <w:noWrap/>
            <w:hideMark/>
          </w:tcPr>
          <w:p w14:paraId="646150F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046BD585"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1172E412" w14:textId="77777777" w:rsidTr="00CA4F71">
        <w:trPr>
          <w:trHeight w:val="320"/>
        </w:trPr>
        <w:tc>
          <w:tcPr>
            <w:tcW w:w="1885" w:type="dxa"/>
            <w:noWrap/>
            <w:hideMark/>
          </w:tcPr>
          <w:p w14:paraId="509A179A"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TB-16-SP-1.5</w:t>
            </w:r>
          </w:p>
        </w:tc>
        <w:tc>
          <w:tcPr>
            <w:tcW w:w="1620" w:type="dxa"/>
            <w:noWrap/>
            <w:hideMark/>
          </w:tcPr>
          <w:p w14:paraId="42885E5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0498F373"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7AC03833"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3B38E9E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7086241" w14:textId="77777777" w:rsidTr="00CA4F71">
        <w:trPr>
          <w:trHeight w:val="320"/>
        </w:trPr>
        <w:tc>
          <w:tcPr>
            <w:tcW w:w="1885" w:type="dxa"/>
            <w:noWrap/>
            <w:hideMark/>
          </w:tcPr>
          <w:p w14:paraId="7FA43823"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TB-16-SP-x.1</w:t>
            </w:r>
          </w:p>
        </w:tc>
        <w:tc>
          <w:tcPr>
            <w:tcW w:w="1620" w:type="dxa"/>
            <w:noWrap/>
            <w:hideMark/>
          </w:tcPr>
          <w:p w14:paraId="5A0AA05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64B6B6D2"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Plug-shaped</w:t>
            </w:r>
          </w:p>
        </w:tc>
        <w:tc>
          <w:tcPr>
            <w:tcW w:w="2250" w:type="dxa"/>
            <w:noWrap/>
            <w:hideMark/>
          </w:tcPr>
          <w:p w14:paraId="5090887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53D0A9A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5FE5DD79" w14:textId="77777777" w:rsidTr="00CA4F71">
        <w:trPr>
          <w:trHeight w:val="320"/>
        </w:trPr>
        <w:tc>
          <w:tcPr>
            <w:tcW w:w="1885" w:type="dxa"/>
            <w:noWrap/>
            <w:hideMark/>
          </w:tcPr>
          <w:p w14:paraId="67AE0624"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TB-SP-1.24</w:t>
            </w:r>
          </w:p>
        </w:tc>
        <w:tc>
          <w:tcPr>
            <w:tcW w:w="1620" w:type="dxa"/>
            <w:noWrap/>
            <w:hideMark/>
          </w:tcPr>
          <w:p w14:paraId="1A2E8B9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Swartpunt</w:t>
            </w:r>
            <w:proofErr w:type="spellEnd"/>
          </w:p>
        </w:tc>
        <w:tc>
          <w:tcPr>
            <w:tcW w:w="2160" w:type="dxa"/>
            <w:noWrap/>
            <w:hideMark/>
          </w:tcPr>
          <w:p w14:paraId="06ACF027" w14:textId="77777777" w:rsidR="00CA4F71" w:rsidRPr="00CA4F71" w:rsidRDefault="00CA4F71" w:rsidP="00CA4F71">
            <w:pPr>
              <w:rPr>
                <w:rFonts w:ascii="Calibri" w:eastAsia="Times New Roman" w:hAnsi="Calibri" w:cs="Calibri"/>
                <w:i/>
                <w:iCs/>
                <w:color w:val="000000"/>
              </w:rPr>
            </w:pPr>
            <w:proofErr w:type="spellStart"/>
            <w:r w:rsidRPr="00CA4F71">
              <w:rPr>
                <w:rFonts w:ascii="Calibri" w:eastAsia="Times New Roman" w:hAnsi="Calibri" w:cs="Calibri"/>
                <w:i/>
                <w:iCs/>
                <w:color w:val="000000"/>
              </w:rPr>
              <w:t>Helminthoidichnites</w:t>
            </w:r>
            <w:proofErr w:type="spellEnd"/>
          </w:p>
        </w:tc>
        <w:tc>
          <w:tcPr>
            <w:tcW w:w="2250" w:type="dxa"/>
            <w:noWrap/>
            <w:hideMark/>
          </w:tcPr>
          <w:p w14:paraId="3385BDAB"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Spitzkop</w:t>
            </w:r>
            <w:proofErr w:type="spellEnd"/>
          </w:p>
        </w:tc>
        <w:tc>
          <w:tcPr>
            <w:tcW w:w="1435" w:type="dxa"/>
            <w:noWrap/>
            <w:hideMark/>
          </w:tcPr>
          <w:p w14:paraId="2CCA171F"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62E8A5A0" w14:textId="77777777" w:rsidTr="00CA4F71">
        <w:trPr>
          <w:trHeight w:val="320"/>
        </w:trPr>
        <w:tc>
          <w:tcPr>
            <w:tcW w:w="1885" w:type="dxa"/>
            <w:noWrap/>
            <w:hideMark/>
          </w:tcPr>
          <w:p w14:paraId="106E434D"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VC-1.6-2015</w:t>
            </w:r>
          </w:p>
        </w:tc>
        <w:tc>
          <w:tcPr>
            <w:tcW w:w="1620" w:type="dxa"/>
            <w:noWrap/>
            <w:hideMark/>
          </w:tcPr>
          <w:p w14:paraId="71189A5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Sontaagsbrun</w:t>
            </w:r>
            <w:proofErr w:type="spellEnd"/>
          </w:p>
        </w:tc>
        <w:tc>
          <w:tcPr>
            <w:tcW w:w="2160" w:type="dxa"/>
            <w:noWrap/>
            <w:hideMark/>
          </w:tcPr>
          <w:p w14:paraId="57E6E73B"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5041AF9A"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Nomtsas</w:t>
            </w:r>
            <w:proofErr w:type="spellEnd"/>
          </w:p>
        </w:tc>
        <w:tc>
          <w:tcPr>
            <w:tcW w:w="1435" w:type="dxa"/>
            <w:noWrap/>
            <w:hideMark/>
          </w:tcPr>
          <w:p w14:paraId="02FA99B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00476477" w14:textId="77777777" w:rsidTr="00CA4F71">
        <w:trPr>
          <w:trHeight w:val="320"/>
        </w:trPr>
        <w:tc>
          <w:tcPr>
            <w:tcW w:w="1885" w:type="dxa"/>
            <w:noWrap/>
            <w:hideMark/>
          </w:tcPr>
          <w:p w14:paraId="1226CD49"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VC-2015-1.2</w:t>
            </w:r>
          </w:p>
        </w:tc>
        <w:tc>
          <w:tcPr>
            <w:tcW w:w="1620" w:type="dxa"/>
            <w:noWrap/>
            <w:hideMark/>
          </w:tcPr>
          <w:p w14:paraId="759E320C"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Sontaagsbrun</w:t>
            </w:r>
            <w:proofErr w:type="spellEnd"/>
          </w:p>
        </w:tc>
        <w:tc>
          <w:tcPr>
            <w:tcW w:w="2160" w:type="dxa"/>
            <w:noWrap/>
            <w:hideMark/>
          </w:tcPr>
          <w:p w14:paraId="50F2EFF8" w14:textId="77777777" w:rsidR="00CA4F71" w:rsidRPr="00CA4F71" w:rsidRDefault="00CA4F71" w:rsidP="00CA4F71">
            <w:pPr>
              <w:rPr>
                <w:rFonts w:ascii="Calibri" w:eastAsia="Times New Roman" w:hAnsi="Calibri" w:cs="Calibri"/>
                <w:i/>
                <w:iCs/>
                <w:color w:val="000000"/>
              </w:rPr>
            </w:pPr>
            <w:r w:rsidRPr="00CA4F71">
              <w:rPr>
                <w:rFonts w:ascii="Calibri" w:eastAsia="Times New Roman" w:hAnsi="Calibri" w:cs="Calibri"/>
                <w:i/>
                <w:iCs/>
                <w:color w:val="000000"/>
              </w:rPr>
              <w:t>Treptichnus</w:t>
            </w:r>
          </w:p>
        </w:tc>
        <w:tc>
          <w:tcPr>
            <w:tcW w:w="2250" w:type="dxa"/>
            <w:noWrap/>
            <w:hideMark/>
          </w:tcPr>
          <w:p w14:paraId="12ECCF71"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Nomtsas</w:t>
            </w:r>
            <w:proofErr w:type="spellEnd"/>
          </w:p>
        </w:tc>
        <w:tc>
          <w:tcPr>
            <w:tcW w:w="1435" w:type="dxa"/>
            <w:noWrap/>
            <w:hideMark/>
          </w:tcPr>
          <w:p w14:paraId="21DEED6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r w:rsidR="00CA4F71" w:rsidRPr="00CA4F71" w14:paraId="4960FBE2" w14:textId="77777777" w:rsidTr="00CA4F71">
        <w:trPr>
          <w:trHeight w:val="320"/>
        </w:trPr>
        <w:tc>
          <w:tcPr>
            <w:tcW w:w="1885" w:type="dxa"/>
            <w:noWrap/>
            <w:hideMark/>
          </w:tcPr>
          <w:p w14:paraId="4DE5D1FE"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VC-2015-1.x</w:t>
            </w:r>
          </w:p>
        </w:tc>
        <w:tc>
          <w:tcPr>
            <w:tcW w:w="1620" w:type="dxa"/>
            <w:noWrap/>
            <w:hideMark/>
          </w:tcPr>
          <w:p w14:paraId="04B5CFED"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Sontaagsbrun</w:t>
            </w:r>
            <w:proofErr w:type="spellEnd"/>
          </w:p>
        </w:tc>
        <w:tc>
          <w:tcPr>
            <w:tcW w:w="2160" w:type="dxa"/>
            <w:noWrap/>
            <w:hideMark/>
          </w:tcPr>
          <w:p w14:paraId="4DF66002" w14:textId="77777777" w:rsidR="00CA4F71" w:rsidRPr="00CA4F71" w:rsidRDefault="00CA4F71" w:rsidP="00CA4F71">
            <w:pPr>
              <w:rPr>
                <w:rFonts w:ascii="Calibri" w:eastAsia="Times New Roman" w:hAnsi="Calibri" w:cs="Calibri"/>
                <w:color w:val="000000"/>
              </w:rPr>
            </w:pPr>
            <w:r w:rsidRPr="00CA4F71">
              <w:rPr>
                <w:rFonts w:ascii="Calibri" w:eastAsia="Times New Roman" w:hAnsi="Calibri" w:cs="Calibri"/>
                <w:color w:val="000000"/>
              </w:rPr>
              <w:t>Treptichnus</w:t>
            </w:r>
          </w:p>
        </w:tc>
        <w:tc>
          <w:tcPr>
            <w:tcW w:w="2250" w:type="dxa"/>
            <w:noWrap/>
            <w:hideMark/>
          </w:tcPr>
          <w:p w14:paraId="7FCE0D4E"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Nomtsas</w:t>
            </w:r>
            <w:proofErr w:type="spellEnd"/>
          </w:p>
        </w:tc>
        <w:tc>
          <w:tcPr>
            <w:tcW w:w="1435" w:type="dxa"/>
            <w:noWrap/>
            <w:hideMark/>
          </w:tcPr>
          <w:p w14:paraId="1EE16EB6" w14:textId="77777777" w:rsidR="00CA4F71" w:rsidRPr="00CA4F71" w:rsidRDefault="00CA4F71" w:rsidP="00CA4F71">
            <w:pPr>
              <w:rPr>
                <w:rFonts w:ascii="Calibri" w:eastAsia="Times New Roman" w:hAnsi="Calibri" w:cs="Calibri"/>
                <w:color w:val="000000"/>
              </w:rPr>
            </w:pPr>
            <w:proofErr w:type="spellStart"/>
            <w:r w:rsidRPr="00CA4F71">
              <w:rPr>
                <w:rFonts w:ascii="Calibri" w:eastAsia="Times New Roman" w:hAnsi="Calibri" w:cs="Calibri"/>
                <w:color w:val="000000"/>
              </w:rPr>
              <w:t>Witputs</w:t>
            </w:r>
            <w:proofErr w:type="spellEnd"/>
          </w:p>
        </w:tc>
      </w:tr>
    </w:tbl>
    <w:p w14:paraId="7CF70433" w14:textId="7ABA0A0E" w:rsidR="00FE1E3B" w:rsidRDefault="00CA4F71" w:rsidP="00CA4F71">
      <w:pPr>
        <w:rPr>
          <w:b/>
        </w:rPr>
      </w:pPr>
      <w:r>
        <w:rPr>
          <w:b/>
        </w:rPr>
        <w:t xml:space="preserve"> </w:t>
      </w:r>
    </w:p>
    <w:p w14:paraId="7BC9A031" w14:textId="77777777" w:rsidR="00FE1E3B" w:rsidRDefault="00FE1E3B" w:rsidP="00FC3723">
      <w:pPr>
        <w:rPr>
          <w:b/>
        </w:rPr>
      </w:pPr>
    </w:p>
    <w:p w14:paraId="280EE9D4" w14:textId="77777777" w:rsidR="00EE7708" w:rsidRDefault="00EE7708" w:rsidP="00FC3723">
      <w:pPr>
        <w:rPr>
          <w:b/>
        </w:rPr>
      </w:pPr>
    </w:p>
    <w:p w14:paraId="27072F93" w14:textId="4BA5C75A" w:rsidR="00A86332" w:rsidRPr="00A86332" w:rsidRDefault="00FE1E3B" w:rsidP="003F05C1">
      <w:r>
        <w:rPr>
          <w:b/>
        </w:rPr>
        <w:lastRenderedPageBreak/>
        <w:t>S3</w:t>
      </w:r>
      <w:r w:rsidR="003B2900">
        <w:rPr>
          <w:b/>
        </w:rPr>
        <w:t xml:space="preserve">. </w:t>
      </w:r>
      <w:r w:rsidR="003F05C1">
        <w:t xml:space="preserve">Graphs indicating pairing between plug-shaped burrows. </w:t>
      </w:r>
      <w:r w:rsidR="00A86332">
        <w:t>Despite no evidence for being linked in the subsurface, plug-shaped burrows are consistently found to be regularly spaced at 4 – 5 mm apart. A Shapiro-Wilk test for normalcy yielded a p-value of less than 0.05 (p = 0.0000915) for the distribution of nearest-neighbor distances. This spatial pattern was even more commonly observed when samples only contained a few pairs, although regular spacing was still common for samples with clustered burrows. Diameter size and distance to nearest neighbor are weakly positively correlated. A linear regression fit through the data has an R</w:t>
      </w:r>
      <w:r w:rsidR="00A86332">
        <w:rPr>
          <w:vertAlign w:val="superscript"/>
        </w:rPr>
        <w:t>2</w:t>
      </w:r>
      <w:r w:rsidR="00A86332">
        <w:t xml:space="preserve"> value of 0.183 and a Spearman’s Rank test yielded a </w:t>
      </w:r>
      <w:r w:rsidR="00A86332">
        <w:rPr>
          <w:rFonts w:ascii="Cambria Math" w:eastAsia="Cambria Math" w:hAnsi="Cambria Math" w:cs="Cambria Math"/>
        </w:rPr>
        <w:t>𝜌 value of 0.431 (p=0.00113).</w:t>
      </w:r>
    </w:p>
    <w:p w14:paraId="2AF6072D" w14:textId="77777777" w:rsidR="003B2900" w:rsidRDefault="003B2900" w:rsidP="00FC3723"/>
    <w:p w14:paraId="31DD9C84" w14:textId="09C8BD29" w:rsidR="003F05C1" w:rsidRDefault="003F05C1" w:rsidP="00FC3723">
      <w:r>
        <w:rPr>
          <w:noProof/>
        </w:rPr>
        <w:drawing>
          <wp:inline distT="0" distB="0" distL="0" distR="0" wp14:anchorId="750D8ABC" wp14:editId="5E1603AC">
            <wp:extent cx="5943600" cy="226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 NNA_Stats.pdf"/>
                    <pic:cNvPicPr/>
                  </pic:nvPicPr>
                  <pic:blipFill>
                    <a:blip r:embed="rId4">
                      <a:extLst>
                        <a:ext uri="{28A0092B-C50C-407E-A947-70E740481C1C}">
                          <a14:useLocalDpi xmlns:a14="http://schemas.microsoft.com/office/drawing/2010/main" val="0"/>
                        </a:ext>
                      </a:extLst>
                    </a:blip>
                    <a:stretch>
                      <a:fillRect/>
                    </a:stretch>
                  </pic:blipFill>
                  <pic:spPr>
                    <a:xfrm>
                      <a:off x="0" y="0"/>
                      <a:ext cx="5943600" cy="2264410"/>
                    </a:xfrm>
                    <a:prstGeom prst="rect">
                      <a:avLst/>
                    </a:prstGeom>
                  </pic:spPr>
                </pic:pic>
              </a:graphicData>
            </a:graphic>
          </wp:inline>
        </w:drawing>
      </w:r>
    </w:p>
    <w:p w14:paraId="260081AB" w14:textId="77777777" w:rsidR="003F05C1" w:rsidRDefault="003F05C1" w:rsidP="00FC3723"/>
    <w:p w14:paraId="091AEFBA" w14:textId="77777777" w:rsidR="003B2900" w:rsidRDefault="003B2900" w:rsidP="00FC3723"/>
    <w:p w14:paraId="341604D2" w14:textId="6CA4F6F7" w:rsidR="003B2900" w:rsidRDefault="003B2900" w:rsidP="00FC3723"/>
    <w:p w14:paraId="140120A4" w14:textId="77777777" w:rsidR="00185897" w:rsidRDefault="00185897" w:rsidP="00FC3723"/>
    <w:p w14:paraId="0651419F" w14:textId="77777777" w:rsidR="00185897" w:rsidRDefault="00185897" w:rsidP="00FC3723"/>
    <w:p w14:paraId="568AB2E3" w14:textId="77777777" w:rsidR="00CD4D5B" w:rsidRDefault="00CD4D5B" w:rsidP="00FC3723"/>
    <w:p w14:paraId="7BF181CB" w14:textId="77777777" w:rsidR="00CD4D5B" w:rsidRDefault="00CD4D5B" w:rsidP="00FC3723"/>
    <w:p w14:paraId="6E708A3C" w14:textId="77777777" w:rsidR="00CD4D5B" w:rsidRDefault="00CD4D5B" w:rsidP="00FC3723"/>
    <w:p w14:paraId="4EE41EC5" w14:textId="77777777" w:rsidR="00CD4D5B" w:rsidRDefault="00CD4D5B" w:rsidP="00FC3723"/>
    <w:p w14:paraId="1BF103B8" w14:textId="77777777" w:rsidR="00CD4D5B" w:rsidRDefault="00CD4D5B" w:rsidP="00FC3723"/>
    <w:p w14:paraId="7D9CC619" w14:textId="77777777" w:rsidR="00CD4D5B" w:rsidRDefault="00CD4D5B" w:rsidP="00FC3723"/>
    <w:p w14:paraId="240C9406" w14:textId="77777777" w:rsidR="00CD4D5B" w:rsidRDefault="00CD4D5B" w:rsidP="00FC3723"/>
    <w:p w14:paraId="5BBD590B" w14:textId="77777777" w:rsidR="00CD4D5B" w:rsidRDefault="00CD4D5B" w:rsidP="00FC3723"/>
    <w:p w14:paraId="767803B9" w14:textId="77777777" w:rsidR="00CD4D5B" w:rsidRDefault="00CD4D5B" w:rsidP="00FC3723"/>
    <w:p w14:paraId="7318C2BC" w14:textId="77777777" w:rsidR="00CD4D5B" w:rsidRDefault="00CD4D5B" w:rsidP="00FC3723"/>
    <w:p w14:paraId="4ECE27BA" w14:textId="77777777" w:rsidR="00CD4D5B" w:rsidRDefault="00CD4D5B" w:rsidP="00FC3723"/>
    <w:p w14:paraId="45333972" w14:textId="77777777" w:rsidR="00CD4D5B" w:rsidRDefault="00CD4D5B" w:rsidP="00FC3723"/>
    <w:p w14:paraId="4ED31177" w14:textId="77777777" w:rsidR="00CD4D5B" w:rsidRDefault="00CD4D5B" w:rsidP="00FC3723"/>
    <w:p w14:paraId="260A635A" w14:textId="77777777" w:rsidR="00CD4D5B" w:rsidRDefault="00CD4D5B" w:rsidP="00FC3723"/>
    <w:p w14:paraId="027F7923" w14:textId="77777777" w:rsidR="00CD4D5B" w:rsidRDefault="00CD4D5B" w:rsidP="00FC3723"/>
    <w:p w14:paraId="62D0C4D5" w14:textId="77777777" w:rsidR="00CD4D5B" w:rsidRDefault="00CD4D5B" w:rsidP="00FC3723"/>
    <w:p w14:paraId="7772B791" w14:textId="77777777" w:rsidR="00CD4D5B" w:rsidRDefault="00CD4D5B" w:rsidP="00FC3723"/>
    <w:p w14:paraId="2EEE1A68" w14:textId="77777777" w:rsidR="00CD4D5B" w:rsidRDefault="00CD4D5B" w:rsidP="00FC3723"/>
    <w:p w14:paraId="6C53FB35" w14:textId="77777777" w:rsidR="00CD4D5B" w:rsidRDefault="00CD4D5B" w:rsidP="00FC3723"/>
    <w:p w14:paraId="5136B6CE" w14:textId="77777777" w:rsidR="00CD4D5B" w:rsidRDefault="00CD4D5B" w:rsidP="00FC3723"/>
    <w:p w14:paraId="1B5098A4" w14:textId="1D256C98" w:rsidR="00185897" w:rsidRDefault="00185897" w:rsidP="00FC3723">
      <w:pPr>
        <w:rPr>
          <w:b/>
        </w:rPr>
      </w:pPr>
      <w:r>
        <w:rPr>
          <w:b/>
        </w:rPr>
        <w:lastRenderedPageBreak/>
        <w:t xml:space="preserve">S4. </w:t>
      </w:r>
      <w:r w:rsidR="00CD4D5B">
        <w:t>Point-counted bedding-plane bioturbation percentage results for slabs which were large enough to be point-counted.</w:t>
      </w:r>
      <w:r>
        <w:rPr>
          <w:b/>
        </w:rPr>
        <w:t xml:space="preserve"> </w:t>
      </w:r>
    </w:p>
    <w:p w14:paraId="30642E29" w14:textId="77777777" w:rsidR="00944139" w:rsidRDefault="00944139" w:rsidP="00FC3723">
      <w:pPr>
        <w:rPr>
          <w:b/>
        </w:rPr>
      </w:pPr>
    </w:p>
    <w:tbl>
      <w:tblPr>
        <w:tblStyle w:val="TableGrid"/>
        <w:tblW w:w="8725" w:type="dxa"/>
        <w:tblLook w:val="04A0" w:firstRow="1" w:lastRow="0" w:firstColumn="1" w:lastColumn="0" w:noHBand="0" w:noVBand="1"/>
      </w:tblPr>
      <w:tblGrid>
        <w:gridCol w:w="2118"/>
        <w:gridCol w:w="2840"/>
        <w:gridCol w:w="3767"/>
      </w:tblGrid>
      <w:tr w:rsidR="00E44596" w:rsidRPr="00E44596" w14:paraId="32C19892" w14:textId="77777777" w:rsidTr="00E44596">
        <w:trPr>
          <w:trHeight w:val="320"/>
        </w:trPr>
        <w:tc>
          <w:tcPr>
            <w:tcW w:w="2118" w:type="dxa"/>
            <w:noWrap/>
            <w:hideMark/>
          </w:tcPr>
          <w:p w14:paraId="73F83716" w14:textId="21EA42C4" w:rsidR="00E44596" w:rsidRPr="00E44596" w:rsidRDefault="00E44596" w:rsidP="00E44596">
            <w:pPr>
              <w:rPr>
                <w:rFonts w:ascii="Calibri" w:eastAsia="Times New Roman" w:hAnsi="Calibri" w:cs="Calibri"/>
                <w:color w:val="000000"/>
              </w:rPr>
            </w:pPr>
            <w:r>
              <w:rPr>
                <w:rFonts w:ascii="Calibri" w:eastAsia="Times New Roman" w:hAnsi="Calibri" w:cs="Calibri"/>
                <w:color w:val="000000"/>
              </w:rPr>
              <w:t>Trace fossil slab sample name</w:t>
            </w:r>
          </w:p>
        </w:tc>
        <w:tc>
          <w:tcPr>
            <w:tcW w:w="2840" w:type="dxa"/>
            <w:noWrap/>
            <w:hideMark/>
          </w:tcPr>
          <w:p w14:paraId="14662ACD" w14:textId="595D8D83" w:rsidR="00E44596" w:rsidRPr="00E44596" w:rsidRDefault="00E44596" w:rsidP="00E44596">
            <w:pPr>
              <w:rPr>
                <w:rFonts w:ascii="Calibri" w:eastAsia="Times New Roman" w:hAnsi="Calibri" w:cs="Calibri"/>
                <w:color w:val="000000"/>
              </w:rPr>
            </w:pPr>
            <w:r>
              <w:rPr>
                <w:rFonts w:ascii="Calibri" w:eastAsia="Times New Roman" w:hAnsi="Calibri" w:cs="Calibri"/>
                <w:color w:val="000000"/>
              </w:rPr>
              <w:t>Stratigraphic member/formation</w:t>
            </w:r>
          </w:p>
        </w:tc>
        <w:tc>
          <w:tcPr>
            <w:tcW w:w="3767" w:type="dxa"/>
            <w:noWrap/>
            <w:hideMark/>
          </w:tcPr>
          <w:p w14:paraId="2E84ABDA" w14:textId="4466195C" w:rsidR="00E44596" w:rsidRPr="00E44596" w:rsidRDefault="00E44596" w:rsidP="00E44596">
            <w:pPr>
              <w:rPr>
                <w:rFonts w:ascii="Calibri" w:eastAsia="Times New Roman" w:hAnsi="Calibri" w:cs="Calibri"/>
                <w:color w:val="000000"/>
              </w:rPr>
            </w:pPr>
            <w:r>
              <w:rPr>
                <w:rFonts w:ascii="Calibri" w:eastAsia="Times New Roman" w:hAnsi="Calibri" w:cs="Calibri"/>
                <w:color w:val="000000"/>
              </w:rPr>
              <w:t>Percent of bedding-plane bioturbated (point-counted)</w:t>
            </w:r>
          </w:p>
        </w:tc>
      </w:tr>
      <w:tr w:rsidR="00E44596" w:rsidRPr="00E44596" w14:paraId="60EA2196" w14:textId="77777777" w:rsidTr="00E44596">
        <w:trPr>
          <w:trHeight w:val="320"/>
        </w:trPr>
        <w:tc>
          <w:tcPr>
            <w:tcW w:w="2118" w:type="dxa"/>
            <w:noWrap/>
            <w:hideMark/>
          </w:tcPr>
          <w:p w14:paraId="4806F2BA"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2017-AR-1.04</w:t>
            </w:r>
          </w:p>
        </w:tc>
        <w:tc>
          <w:tcPr>
            <w:tcW w:w="2840" w:type="dxa"/>
            <w:noWrap/>
            <w:hideMark/>
          </w:tcPr>
          <w:p w14:paraId="4D9AB3AB"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42EB88C1"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3.24</w:t>
            </w:r>
          </w:p>
        </w:tc>
      </w:tr>
      <w:tr w:rsidR="00E44596" w:rsidRPr="00E44596" w14:paraId="4AD62F04" w14:textId="77777777" w:rsidTr="00E44596">
        <w:trPr>
          <w:trHeight w:val="320"/>
        </w:trPr>
        <w:tc>
          <w:tcPr>
            <w:tcW w:w="2118" w:type="dxa"/>
            <w:noWrap/>
            <w:hideMark/>
          </w:tcPr>
          <w:p w14:paraId="111770A8"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2017-AR-1.15</w:t>
            </w:r>
          </w:p>
        </w:tc>
        <w:tc>
          <w:tcPr>
            <w:tcW w:w="2840" w:type="dxa"/>
            <w:noWrap/>
            <w:hideMark/>
          </w:tcPr>
          <w:p w14:paraId="4B49857E"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5E930FE8"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3.53</w:t>
            </w:r>
          </w:p>
        </w:tc>
      </w:tr>
      <w:tr w:rsidR="00E44596" w:rsidRPr="00E44596" w14:paraId="4A0B6E3C" w14:textId="77777777" w:rsidTr="00E44596">
        <w:trPr>
          <w:trHeight w:val="320"/>
        </w:trPr>
        <w:tc>
          <w:tcPr>
            <w:tcW w:w="2118" w:type="dxa"/>
            <w:noWrap/>
            <w:hideMark/>
          </w:tcPr>
          <w:p w14:paraId="15D69056"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2016-BH-1.13</w:t>
            </w:r>
          </w:p>
        </w:tc>
        <w:tc>
          <w:tcPr>
            <w:tcW w:w="2840" w:type="dxa"/>
            <w:noWrap/>
            <w:hideMark/>
          </w:tcPr>
          <w:p w14:paraId="636BEB9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3E39CA1C"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1.13</w:t>
            </w:r>
          </w:p>
        </w:tc>
      </w:tr>
      <w:tr w:rsidR="00E44596" w:rsidRPr="00E44596" w14:paraId="4AAEDA41" w14:textId="77777777" w:rsidTr="00E44596">
        <w:trPr>
          <w:trHeight w:val="320"/>
        </w:trPr>
        <w:tc>
          <w:tcPr>
            <w:tcW w:w="2118" w:type="dxa"/>
            <w:noWrap/>
            <w:hideMark/>
          </w:tcPr>
          <w:p w14:paraId="3390DA60"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2016-BH-1.14</w:t>
            </w:r>
          </w:p>
        </w:tc>
        <w:tc>
          <w:tcPr>
            <w:tcW w:w="2840" w:type="dxa"/>
            <w:noWrap/>
            <w:hideMark/>
          </w:tcPr>
          <w:p w14:paraId="571661E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10B6AA45"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1.80</w:t>
            </w:r>
          </w:p>
        </w:tc>
      </w:tr>
      <w:tr w:rsidR="00E44596" w:rsidRPr="00E44596" w14:paraId="092F2DB5" w14:textId="77777777" w:rsidTr="00E44596">
        <w:trPr>
          <w:trHeight w:val="320"/>
        </w:trPr>
        <w:tc>
          <w:tcPr>
            <w:tcW w:w="2118" w:type="dxa"/>
            <w:noWrap/>
            <w:hideMark/>
          </w:tcPr>
          <w:p w14:paraId="30F7CA81"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2017-CR-1.05</w:t>
            </w:r>
          </w:p>
        </w:tc>
        <w:tc>
          <w:tcPr>
            <w:tcW w:w="2840" w:type="dxa"/>
            <w:noWrap/>
            <w:hideMark/>
          </w:tcPr>
          <w:p w14:paraId="2D207701"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5182276C"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0.93</w:t>
            </w:r>
          </w:p>
        </w:tc>
      </w:tr>
      <w:tr w:rsidR="00E44596" w:rsidRPr="00E44596" w14:paraId="3E49F4D9" w14:textId="77777777" w:rsidTr="00E44596">
        <w:trPr>
          <w:trHeight w:val="320"/>
        </w:trPr>
        <w:tc>
          <w:tcPr>
            <w:tcW w:w="2118" w:type="dxa"/>
            <w:noWrap/>
            <w:hideMark/>
          </w:tcPr>
          <w:p w14:paraId="71F93990"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2017-CR-1.12</w:t>
            </w:r>
          </w:p>
        </w:tc>
        <w:tc>
          <w:tcPr>
            <w:tcW w:w="2840" w:type="dxa"/>
            <w:noWrap/>
            <w:hideMark/>
          </w:tcPr>
          <w:p w14:paraId="01224E17"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1C1A76BD"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1.17</w:t>
            </w:r>
          </w:p>
        </w:tc>
      </w:tr>
      <w:tr w:rsidR="00E44596" w:rsidRPr="00E44596" w14:paraId="4AD28BA1" w14:textId="77777777" w:rsidTr="00E44596">
        <w:trPr>
          <w:trHeight w:val="320"/>
        </w:trPr>
        <w:tc>
          <w:tcPr>
            <w:tcW w:w="2118" w:type="dxa"/>
            <w:noWrap/>
            <w:hideMark/>
          </w:tcPr>
          <w:p w14:paraId="3642F30D"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2017-CR-1.24</w:t>
            </w:r>
          </w:p>
        </w:tc>
        <w:tc>
          <w:tcPr>
            <w:tcW w:w="2840" w:type="dxa"/>
            <w:noWrap/>
            <w:hideMark/>
          </w:tcPr>
          <w:p w14:paraId="4172FD29"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7366D3A6"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2.43</w:t>
            </w:r>
          </w:p>
        </w:tc>
      </w:tr>
      <w:tr w:rsidR="00E44596" w:rsidRPr="00E44596" w14:paraId="3F212388" w14:textId="77777777" w:rsidTr="00E44596">
        <w:trPr>
          <w:trHeight w:val="320"/>
        </w:trPr>
        <w:tc>
          <w:tcPr>
            <w:tcW w:w="2118" w:type="dxa"/>
            <w:noWrap/>
            <w:hideMark/>
          </w:tcPr>
          <w:p w14:paraId="0A4370F0"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2017-CR-1.33</w:t>
            </w:r>
          </w:p>
        </w:tc>
        <w:tc>
          <w:tcPr>
            <w:tcW w:w="2840" w:type="dxa"/>
            <w:noWrap/>
            <w:hideMark/>
          </w:tcPr>
          <w:p w14:paraId="58506BA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203F8013"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2.57</w:t>
            </w:r>
          </w:p>
        </w:tc>
      </w:tr>
      <w:tr w:rsidR="00E44596" w:rsidRPr="00E44596" w14:paraId="4B1425A6" w14:textId="77777777" w:rsidTr="00E44596">
        <w:trPr>
          <w:trHeight w:val="320"/>
        </w:trPr>
        <w:tc>
          <w:tcPr>
            <w:tcW w:w="2118" w:type="dxa"/>
            <w:noWrap/>
            <w:hideMark/>
          </w:tcPr>
          <w:p w14:paraId="755CEEF2"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2017-CR-1.10</w:t>
            </w:r>
          </w:p>
        </w:tc>
        <w:tc>
          <w:tcPr>
            <w:tcW w:w="2840" w:type="dxa"/>
            <w:noWrap/>
            <w:hideMark/>
          </w:tcPr>
          <w:p w14:paraId="0947B241"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1E8E104D"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4.15</w:t>
            </w:r>
          </w:p>
        </w:tc>
      </w:tr>
      <w:tr w:rsidR="00E44596" w:rsidRPr="00E44596" w14:paraId="09EC4AC6" w14:textId="77777777" w:rsidTr="00E44596">
        <w:trPr>
          <w:trHeight w:val="320"/>
        </w:trPr>
        <w:tc>
          <w:tcPr>
            <w:tcW w:w="2118" w:type="dxa"/>
            <w:noWrap/>
            <w:hideMark/>
          </w:tcPr>
          <w:p w14:paraId="5EF53CAD"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2017-CR-1.04</w:t>
            </w:r>
          </w:p>
        </w:tc>
        <w:tc>
          <w:tcPr>
            <w:tcW w:w="2840" w:type="dxa"/>
            <w:noWrap/>
            <w:hideMark/>
          </w:tcPr>
          <w:p w14:paraId="01259DDB"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1B258858"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4.59</w:t>
            </w:r>
          </w:p>
        </w:tc>
      </w:tr>
      <w:tr w:rsidR="00E44596" w:rsidRPr="00E44596" w14:paraId="2271D9A3" w14:textId="77777777" w:rsidTr="00E44596">
        <w:trPr>
          <w:trHeight w:val="320"/>
        </w:trPr>
        <w:tc>
          <w:tcPr>
            <w:tcW w:w="2118" w:type="dxa"/>
            <w:noWrap/>
            <w:hideMark/>
          </w:tcPr>
          <w:p w14:paraId="48FD52C0"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2017-CR-1.06</w:t>
            </w:r>
          </w:p>
        </w:tc>
        <w:tc>
          <w:tcPr>
            <w:tcW w:w="2840" w:type="dxa"/>
            <w:noWrap/>
            <w:hideMark/>
          </w:tcPr>
          <w:p w14:paraId="395C7684"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2B3B712F"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4.66</w:t>
            </w:r>
          </w:p>
        </w:tc>
      </w:tr>
      <w:tr w:rsidR="00E44596" w:rsidRPr="00E44596" w14:paraId="565F612E" w14:textId="77777777" w:rsidTr="00E44596">
        <w:trPr>
          <w:trHeight w:val="320"/>
        </w:trPr>
        <w:tc>
          <w:tcPr>
            <w:tcW w:w="2118" w:type="dxa"/>
            <w:noWrap/>
            <w:hideMark/>
          </w:tcPr>
          <w:p w14:paraId="04B71996"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2017-CR-1.32</w:t>
            </w:r>
          </w:p>
        </w:tc>
        <w:tc>
          <w:tcPr>
            <w:tcW w:w="2840" w:type="dxa"/>
            <w:noWrap/>
            <w:hideMark/>
          </w:tcPr>
          <w:p w14:paraId="7F5D3B0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Nasep</w:t>
            </w:r>
            <w:proofErr w:type="spellEnd"/>
          </w:p>
        </w:tc>
        <w:tc>
          <w:tcPr>
            <w:tcW w:w="3767" w:type="dxa"/>
            <w:noWrap/>
            <w:hideMark/>
          </w:tcPr>
          <w:p w14:paraId="36AE437A"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6.60</w:t>
            </w:r>
          </w:p>
        </w:tc>
      </w:tr>
      <w:tr w:rsidR="00E44596" w:rsidRPr="00E44596" w14:paraId="56988217" w14:textId="77777777" w:rsidTr="00E44596">
        <w:trPr>
          <w:trHeight w:val="320"/>
        </w:trPr>
        <w:tc>
          <w:tcPr>
            <w:tcW w:w="2118" w:type="dxa"/>
            <w:noWrap/>
            <w:hideMark/>
          </w:tcPr>
          <w:p w14:paraId="242014F4"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2016-HB-11.1</w:t>
            </w:r>
          </w:p>
        </w:tc>
        <w:tc>
          <w:tcPr>
            <w:tcW w:w="2840" w:type="dxa"/>
            <w:noWrap/>
            <w:hideMark/>
          </w:tcPr>
          <w:p w14:paraId="7DD0960D"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Kliphoek</w:t>
            </w:r>
            <w:proofErr w:type="spellEnd"/>
          </w:p>
        </w:tc>
        <w:tc>
          <w:tcPr>
            <w:tcW w:w="3767" w:type="dxa"/>
            <w:noWrap/>
            <w:hideMark/>
          </w:tcPr>
          <w:p w14:paraId="46196084"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1.00</w:t>
            </w:r>
          </w:p>
        </w:tc>
      </w:tr>
      <w:tr w:rsidR="00E44596" w:rsidRPr="00E44596" w14:paraId="70724FE7" w14:textId="77777777" w:rsidTr="00E44596">
        <w:trPr>
          <w:trHeight w:val="320"/>
        </w:trPr>
        <w:tc>
          <w:tcPr>
            <w:tcW w:w="2118" w:type="dxa"/>
            <w:noWrap/>
            <w:hideMark/>
          </w:tcPr>
          <w:p w14:paraId="33C399E7"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HB-10.1-2016</w:t>
            </w:r>
          </w:p>
        </w:tc>
        <w:tc>
          <w:tcPr>
            <w:tcW w:w="2840" w:type="dxa"/>
            <w:noWrap/>
            <w:hideMark/>
          </w:tcPr>
          <w:p w14:paraId="71F3FBD2"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Kliphoek</w:t>
            </w:r>
            <w:proofErr w:type="spellEnd"/>
          </w:p>
        </w:tc>
        <w:tc>
          <w:tcPr>
            <w:tcW w:w="3767" w:type="dxa"/>
            <w:noWrap/>
            <w:hideMark/>
          </w:tcPr>
          <w:p w14:paraId="38109D60"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2.42</w:t>
            </w:r>
          </w:p>
        </w:tc>
      </w:tr>
      <w:tr w:rsidR="00E44596" w:rsidRPr="00E44596" w14:paraId="040DF7F1" w14:textId="77777777" w:rsidTr="00E44596">
        <w:trPr>
          <w:trHeight w:val="320"/>
        </w:trPr>
        <w:tc>
          <w:tcPr>
            <w:tcW w:w="2118" w:type="dxa"/>
            <w:noWrap/>
            <w:hideMark/>
          </w:tcPr>
          <w:p w14:paraId="6C703D90"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2016-HH-1.1 b</w:t>
            </w:r>
          </w:p>
        </w:tc>
        <w:tc>
          <w:tcPr>
            <w:tcW w:w="2840" w:type="dxa"/>
            <w:noWrap/>
            <w:hideMark/>
          </w:tcPr>
          <w:p w14:paraId="28F6A5D7"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1944EB92"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0.53</w:t>
            </w:r>
          </w:p>
        </w:tc>
      </w:tr>
      <w:tr w:rsidR="00E44596" w:rsidRPr="00E44596" w14:paraId="2643DC50" w14:textId="77777777" w:rsidTr="00E44596">
        <w:trPr>
          <w:trHeight w:val="320"/>
        </w:trPr>
        <w:tc>
          <w:tcPr>
            <w:tcW w:w="2118" w:type="dxa"/>
            <w:noWrap/>
            <w:hideMark/>
          </w:tcPr>
          <w:p w14:paraId="26ED78FF"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2016-HH-1.1 a</w:t>
            </w:r>
          </w:p>
        </w:tc>
        <w:tc>
          <w:tcPr>
            <w:tcW w:w="2840" w:type="dxa"/>
            <w:noWrap/>
            <w:hideMark/>
          </w:tcPr>
          <w:p w14:paraId="7F479B0F"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79149923"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0.59</w:t>
            </w:r>
          </w:p>
        </w:tc>
      </w:tr>
      <w:tr w:rsidR="00E44596" w:rsidRPr="00E44596" w14:paraId="0C826816" w14:textId="77777777" w:rsidTr="00E44596">
        <w:trPr>
          <w:trHeight w:val="320"/>
        </w:trPr>
        <w:tc>
          <w:tcPr>
            <w:tcW w:w="2118" w:type="dxa"/>
            <w:noWrap/>
            <w:hideMark/>
          </w:tcPr>
          <w:p w14:paraId="1467A1A3"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2016-HH-3.4</w:t>
            </w:r>
          </w:p>
        </w:tc>
        <w:tc>
          <w:tcPr>
            <w:tcW w:w="2840" w:type="dxa"/>
            <w:noWrap/>
            <w:hideMark/>
          </w:tcPr>
          <w:p w14:paraId="66B0A302"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216A77CB"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0.76</w:t>
            </w:r>
          </w:p>
        </w:tc>
      </w:tr>
      <w:tr w:rsidR="00E44596" w:rsidRPr="00E44596" w14:paraId="4EE8A07F" w14:textId="77777777" w:rsidTr="00E44596">
        <w:trPr>
          <w:trHeight w:val="320"/>
        </w:trPr>
        <w:tc>
          <w:tcPr>
            <w:tcW w:w="2118" w:type="dxa"/>
            <w:noWrap/>
            <w:hideMark/>
          </w:tcPr>
          <w:p w14:paraId="01DFD675"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2016-HH-1.2</w:t>
            </w:r>
          </w:p>
        </w:tc>
        <w:tc>
          <w:tcPr>
            <w:tcW w:w="2840" w:type="dxa"/>
            <w:noWrap/>
            <w:hideMark/>
          </w:tcPr>
          <w:p w14:paraId="0332FE68"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56567C3A"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1.03</w:t>
            </w:r>
          </w:p>
        </w:tc>
      </w:tr>
      <w:tr w:rsidR="00E44596" w:rsidRPr="00E44596" w14:paraId="31F294A8" w14:textId="77777777" w:rsidTr="00E44596">
        <w:trPr>
          <w:trHeight w:val="320"/>
        </w:trPr>
        <w:tc>
          <w:tcPr>
            <w:tcW w:w="2118" w:type="dxa"/>
            <w:noWrap/>
            <w:hideMark/>
          </w:tcPr>
          <w:p w14:paraId="4D61FBC2"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2016-HH-1.15</w:t>
            </w:r>
          </w:p>
        </w:tc>
        <w:tc>
          <w:tcPr>
            <w:tcW w:w="2840" w:type="dxa"/>
            <w:noWrap/>
            <w:hideMark/>
          </w:tcPr>
          <w:p w14:paraId="4304103A"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0DEF573E"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1.38</w:t>
            </w:r>
          </w:p>
        </w:tc>
      </w:tr>
      <w:tr w:rsidR="00E44596" w:rsidRPr="00E44596" w14:paraId="22816C4C" w14:textId="77777777" w:rsidTr="00E44596">
        <w:trPr>
          <w:trHeight w:val="320"/>
        </w:trPr>
        <w:tc>
          <w:tcPr>
            <w:tcW w:w="2118" w:type="dxa"/>
            <w:noWrap/>
            <w:hideMark/>
          </w:tcPr>
          <w:p w14:paraId="423DAE2C"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2016-HH-1.8</w:t>
            </w:r>
          </w:p>
        </w:tc>
        <w:tc>
          <w:tcPr>
            <w:tcW w:w="2840" w:type="dxa"/>
            <w:noWrap/>
            <w:hideMark/>
          </w:tcPr>
          <w:p w14:paraId="534FB037"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33280CD7"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3.22</w:t>
            </w:r>
          </w:p>
        </w:tc>
      </w:tr>
      <w:tr w:rsidR="00E44596" w:rsidRPr="00E44596" w14:paraId="34A8ED27" w14:textId="77777777" w:rsidTr="00E44596">
        <w:trPr>
          <w:trHeight w:val="320"/>
        </w:trPr>
        <w:tc>
          <w:tcPr>
            <w:tcW w:w="2118" w:type="dxa"/>
            <w:noWrap/>
            <w:hideMark/>
          </w:tcPr>
          <w:p w14:paraId="5A24716E"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17-FR-2.3</w:t>
            </w:r>
          </w:p>
        </w:tc>
        <w:tc>
          <w:tcPr>
            <w:tcW w:w="2840" w:type="dxa"/>
            <w:noWrap/>
            <w:hideMark/>
          </w:tcPr>
          <w:p w14:paraId="4320704A"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4E808CDE"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0.72</w:t>
            </w:r>
          </w:p>
        </w:tc>
      </w:tr>
      <w:tr w:rsidR="00E44596" w:rsidRPr="00E44596" w14:paraId="455B5A11" w14:textId="77777777" w:rsidTr="00E44596">
        <w:trPr>
          <w:trHeight w:val="320"/>
        </w:trPr>
        <w:tc>
          <w:tcPr>
            <w:tcW w:w="2118" w:type="dxa"/>
            <w:noWrap/>
            <w:hideMark/>
          </w:tcPr>
          <w:p w14:paraId="4F9EB61A"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17-FR-1.04</w:t>
            </w:r>
          </w:p>
        </w:tc>
        <w:tc>
          <w:tcPr>
            <w:tcW w:w="2840" w:type="dxa"/>
            <w:noWrap/>
            <w:hideMark/>
          </w:tcPr>
          <w:p w14:paraId="16BCE17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672303F2"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5.43</w:t>
            </w:r>
          </w:p>
        </w:tc>
      </w:tr>
      <w:tr w:rsidR="00E44596" w:rsidRPr="00E44596" w14:paraId="6786FD06" w14:textId="77777777" w:rsidTr="00E44596">
        <w:trPr>
          <w:trHeight w:val="320"/>
        </w:trPr>
        <w:tc>
          <w:tcPr>
            <w:tcW w:w="2118" w:type="dxa"/>
            <w:noWrap/>
            <w:hideMark/>
          </w:tcPr>
          <w:p w14:paraId="5C9B2161"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17-FR-CK-3</w:t>
            </w:r>
          </w:p>
        </w:tc>
        <w:tc>
          <w:tcPr>
            <w:tcW w:w="2840" w:type="dxa"/>
            <w:noWrap/>
            <w:hideMark/>
          </w:tcPr>
          <w:p w14:paraId="465C72F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63B31058"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7.26</w:t>
            </w:r>
          </w:p>
        </w:tc>
      </w:tr>
      <w:tr w:rsidR="00E44596" w:rsidRPr="00E44596" w14:paraId="1BB9D120" w14:textId="77777777" w:rsidTr="00E44596">
        <w:trPr>
          <w:trHeight w:val="320"/>
        </w:trPr>
        <w:tc>
          <w:tcPr>
            <w:tcW w:w="2118" w:type="dxa"/>
            <w:noWrap/>
            <w:hideMark/>
          </w:tcPr>
          <w:p w14:paraId="40A5AF17"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17-FR-1.01</w:t>
            </w:r>
          </w:p>
        </w:tc>
        <w:tc>
          <w:tcPr>
            <w:tcW w:w="2840" w:type="dxa"/>
            <w:noWrap/>
            <w:hideMark/>
          </w:tcPr>
          <w:p w14:paraId="2F3ACC04"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7DB173F1"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8.15</w:t>
            </w:r>
          </w:p>
        </w:tc>
      </w:tr>
      <w:tr w:rsidR="00E44596" w:rsidRPr="00E44596" w14:paraId="59719CDD" w14:textId="77777777" w:rsidTr="00E44596">
        <w:trPr>
          <w:trHeight w:val="320"/>
        </w:trPr>
        <w:tc>
          <w:tcPr>
            <w:tcW w:w="2118" w:type="dxa"/>
            <w:noWrap/>
            <w:hideMark/>
          </w:tcPr>
          <w:p w14:paraId="429873BE"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17-FR-CK-5</w:t>
            </w:r>
          </w:p>
        </w:tc>
        <w:tc>
          <w:tcPr>
            <w:tcW w:w="2840" w:type="dxa"/>
            <w:noWrap/>
            <w:hideMark/>
          </w:tcPr>
          <w:p w14:paraId="6D9D25E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40C4D023"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8.15</w:t>
            </w:r>
          </w:p>
        </w:tc>
      </w:tr>
      <w:tr w:rsidR="00E44596" w:rsidRPr="00E44596" w14:paraId="7FAFAEEE" w14:textId="77777777" w:rsidTr="00E44596">
        <w:trPr>
          <w:trHeight w:val="320"/>
        </w:trPr>
        <w:tc>
          <w:tcPr>
            <w:tcW w:w="2118" w:type="dxa"/>
            <w:noWrap/>
            <w:hideMark/>
          </w:tcPr>
          <w:p w14:paraId="769BB56E"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17-FR-CK-1</w:t>
            </w:r>
          </w:p>
        </w:tc>
        <w:tc>
          <w:tcPr>
            <w:tcW w:w="2840" w:type="dxa"/>
            <w:noWrap/>
            <w:hideMark/>
          </w:tcPr>
          <w:p w14:paraId="4E8C336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739D96D0"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9.96</w:t>
            </w:r>
          </w:p>
        </w:tc>
      </w:tr>
      <w:tr w:rsidR="00E44596" w:rsidRPr="00E44596" w14:paraId="3E2C3A37" w14:textId="77777777" w:rsidTr="00E44596">
        <w:trPr>
          <w:trHeight w:val="320"/>
        </w:trPr>
        <w:tc>
          <w:tcPr>
            <w:tcW w:w="2118" w:type="dxa"/>
            <w:noWrap/>
            <w:hideMark/>
          </w:tcPr>
          <w:p w14:paraId="11D6ECF4"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17-FR-1.07</w:t>
            </w:r>
          </w:p>
        </w:tc>
        <w:tc>
          <w:tcPr>
            <w:tcW w:w="2840" w:type="dxa"/>
            <w:noWrap/>
            <w:hideMark/>
          </w:tcPr>
          <w:p w14:paraId="7D4D164B"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115D2A4B"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11.33</w:t>
            </w:r>
          </w:p>
        </w:tc>
      </w:tr>
      <w:tr w:rsidR="00E44596" w:rsidRPr="00E44596" w14:paraId="4D4647A2" w14:textId="77777777" w:rsidTr="00E44596">
        <w:trPr>
          <w:trHeight w:val="320"/>
        </w:trPr>
        <w:tc>
          <w:tcPr>
            <w:tcW w:w="2118" w:type="dxa"/>
            <w:noWrap/>
            <w:hideMark/>
          </w:tcPr>
          <w:p w14:paraId="41C227F2"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17-FR-CK-2</w:t>
            </w:r>
          </w:p>
        </w:tc>
        <w:tc>
          <w:tcPr>
            <w:tcW w:w="2840" w:type="dxa"/>
            <w:noWrap/>
            <w:hideMark/>
          </w:tcPr>
          <w:p w14:paraId="50835232"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58F5157D"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12.64</w:t>
            </w:r>
          </w:p>
        </w:tc>
      </w:tr>
      <w:tr w:rsidR="00E44596" w:rsidRPr="00E44596" w14:paraId="603D868E" w14:textId="77777777" w:rsidTr="00E44596">
        <w:trPr>
          <w:trHeight w:val="320"/>
        </w:trPr>
        <w:tc>
          <w:tcPr>
            <w:tcW w:w="2118" w:type="dxa"/>
            <w:noWrap/>
            <w:hideMark/>
          </w:tcPr>
          <w:p w14:paraId="1C36E8EC"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17-FR-CK-4</w:t>
            </w:r>
          </w:p>
        </w:tc>
        <w:tc>
          <w:tcPr>
            <w:tcW w:w="2840" w:type="dxa"/>
            <w:noWrap/>
            <w:hideMark/>
          </w:tcPr>
          <w:p w14:paraId="01925BC3"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66D6F9E4"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16.94</w:t>
            </w:r>
          </w:p>
        </w:tc>
      </w:tr>
      <w:tr w:rsidR="00E44596" w:rsidRPr="00E44596" w14:paraId="6E0512DE" w14:textId="77777777" w:rsidTr="00E44596">
        <w:trPr>
          <w:trHeight w:val="320"/>
        </w:trPr>
        <w:tc>
          <w:tcPr>
            <w:tcW w:w="2118" w:type="dxa"/>
            <w:noWrap/>
            <w:hideMark/>
          </w:tcPr>
          <w:p w14:paraId="335FDC04"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2016-DD-1.1</w:t>
            </w:r>
          </w:p>
        </w:tc>
        <w:tc>
          <w:tcPr>
            <w:tcW w:w="2840" w:type="dxa"/>
            <w:noWrap/>
            <w:hideMark/>
          </w:tcPr>
          <w:p w14:paraId="7F88448A"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Kliphoek</w:t>
            </w:r>
            <w:proofErr w:type="spellEnd"/>
          </w:p>
        </w:tc>
        <w:tc>
          <w:tcPr>
            <w:tcW w:w="3767" w:type="dxa"/>
            <w:noWrap/>
            <w:hideMark/>
          </w:tcPr>
          <w:p w14:paraId="29BA6017"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0.20</w:t>
            </w:r>
          </w:p>
        </w:tc>
      </w:tr>
      <w:tr w:rsidR="00E44596" w:rsidRPr="00E44596" w14:paraId="163926CD" w14:textId="77777777" w:rsidTr="00E44596">
        <w:trPr>
          <w:trHeight w:val="320"/>
        </w:trPr>
        <w:tc>
          <w:tcPr>
            <w:tcW w:w="2118" w:type="dxa"/>
            <w:noWrap/>
            <w:hideMark/>
          </w:tcPr>
          <w:p w14:paraId="53B1B78C"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2016-DD-1.2</w:t>
            </w:r>
          </w:p>
        </w:tc>
        <w:tc>
          <w:tcPr>
            <w:tcW w:w="2840" w:type="dxa"/>
            <w:noWrap/>
            <w:hideMark/>
          </w:tcPr>
          <w:p w14:paraId="63DB5B1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Kliphoek</w:t>
            </w:r>
            <w:proofErr w:type="spellEnd"/>
          </w:p>
        </w:tc>
        <w:tc>
          <w:tcPr>
            <w:tcW w:w="3767" w:type="dxa"/>
            <w:noWrap/>
            <w:hideMark/>
          </w:tcPr>
          <w:p w14:paraId="7142440A"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0.38</w:t>
            </w:r>
          </w:p>
        </w:tc>
      </w:tr>
      <w:tr w:rsidR="00E44596" w:rsidRPr="00E44596" w14:paraId="409CA87B" w14:textId="77777777" w:rsidTr="00E44596">
        <w:trPr>
          <w:trHeight w:val="320"/>
        </w:trPr>
        <w:tc>
          <w:tcPr>
            <w:tcW w:w="2118" w:type="dxa"/>
            <w:noWrap/>
            <w:hideMark/>
          </w:tcPr>
          <w:p w14:paraId="299240FE"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2016-DD-1.5</w:t>
            </w:r>
          </w:p>
        </w:tc>
        <w:tc>
          <w:tcPr>
            <w:tcW w:w="2840" w:type="dxa"/>
            <w:noWrap/>
            <w:hideMark/>
          </w:tcPr>
          <w:p w14:paraId="6AD424CA"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Kliphoek</w:t>
            </w:r>
            <w:proofErr w:type="spellEnd"/>
          </w:p>
        </w:tc>
        <w:tc>
          <w:tcPr>
            <w:tcW w:w="3767" w:type="dxa"/>
            <w:noWrap/>
            <w:hideMark/>
          </w:tcPr>
          <w:p w14:paraId="67945563"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1.06</w:t>
            </w:r>
          </w:p>
        </w:tc>
      </w:tr>
      <w:tr w:rsidR="00E44596" w:rsidRPr="00E44596" w14:paraId="5DB3417B" w14:textId="77777777" w:rsidTr="00E44596">
        <w:trPr>
          <w:trHeight w:val="320"/>
        </w:trPr>
        <w:tc>
          <w:tcPr>
            <w:tcW w:w="2118" w:type="dxa"/>
            <w:noWrap/>
            <w:hideMark/>
          </w:tcPr>
          <w:p w14:paraId="54F857A4"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LUCKY-2016</w:t>
            </w:r>
          </w:p>
        </w:tc>
        <w:tc>
          <w:tcPr>
            <w:tcW w:w="2840" w:type="dxa"/>
            <w:noWrap/>
            <w:hideMark/>
          </w:tcPr>
          <w:p w14:paraId="56470A11"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Kliphoek</w:t>
            </w:r>
            <w:proofErr w:type="spellEnd"/>
          </w:p>
        </w:tc>
        <w:tc>
          <w:tcPr>
            <w:tcW w:w="3767" w:type="dxa"/>
            <w:noWrap/>
            <w:hideMark/>
          </w:tcPr>
          <w:p w14:paraId="7E59FFB2"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6.59</w:t>
            </w:r>
          </w:p>
        </w:tc>
      </w:tr>
      <w:tr w:rsidR="00E44596" w:rsidRPr="00E44596" w14:paraId="0A459E4D" w14:textId="77777777" w:rsidTr="00E44596">
        <w:trPr>
          <w:trHeight w:val="320"/>
        </w:trPr>
        <w:tc>
          <w:tcPr>
            <w:tcW w:w="2118" w:type="dxa"/>
            <w:noWrap/>
            <w:hideMark/>
          </w:tcPr>
          <w:p w14:paraId="40E3E23A"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2016-NR-1.1</w:t>
            </w:r>
          </w:p>
        </w:tc>
        <w:tc>
          <w:tcPr>
            <w:tcW w:w="2840" w:type="dxa"/>
            <w:noWrap/>
            <w:hideMark/>
          </w:tcPr>
          <w:p w14:paraId="016A9D0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Neiderhagen</w:t>
            </w:r>
            <w:proofErr w:type="spellEnd"/>
          </w:p>
        </w:tc>
        <w:tc>
          <w:tcPr>
            <w:tcW w:w="3767" w:type="dxa"/>
            <w:noWrap/>
            <w:hideMark/>
          </w:tcPr>
          <w:p w14:paraId="72177DE5"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1.08</w:t>
            </w:r>
          </w:p>
        </w:tc>
      </w:tr>
      <w:tr w:rsidR="00E44596" w:rsidRPr="00E44596" w14:paraId="4EACE202" w14:textId="77777777" w:rsidTr="00E44596">
        <w:trPr>
          <w:trHeight w:val="320"/>
        </w:trPr>
        <w:tc>
          <w:tcPr>
            <w:tcW w:w="2118" w:type="dxa"/>
            <w:noWrap/>
            <w:hideMark/>
          </w:tcPr>
          <w:p w14:paraId="2BD6A267"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lastRenderedPageBreak/>
              <w:t>2016-SB-float-pedum</w:t>
            </w:r>
          </w:p>
        </w:tc>
        <w:tc>
          <w:tcPr>
            <w:tcW w:w="2840" w:type="dxa"/>
            <w:noWrap/>
            <w:hideMark/>
          </w:tcPr>
          <w:p w14:paraId="64210642"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Nomtsas</w:t>
            </w:r>
            <w:proofErr w:type="spellEnd"/>
          </w:p>
        </w:tc>
        <w:tc>
          <w:tcPr>
            <w:tcW w:w="3767" w:type="dxa"/>
            <w:noWrap/>
            <w:hideMark/>
          </w:tcPr>
          <w:p w14:paraId="61F9FEB2"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6.39</w:t>
            </w:r>
          </w:p>
        </w:tc>
      </w:tr>
      <w:tr w:rsidR="00E44596" w:rsidRPr="00E44596" w14:paraId="38A09DEB" w14:textId="77777777" w:rsidTr="00E44596">
        <w:trPr>
          <w:trHeight w:val="320"/>
        </w:trPr>
        <w:tc>
          <w:tcPr>
            <w:tcW w:w="2118" w:type="dxa"/>
            <w:noWrap/>
            <w:hideMark/>
          </w:tcPr>
          <w:p w14:paraId="59673D6B"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VC-2015-1.x</w:t>
            </w:r>
          </w:p>
        </w:tc>
        <w:tc>
          <w:tcPr>
            <w:tcW w:w="2840" w:type="dxa"/>
            <w:noWrap/>
            <w:hideMark/>
          </w:tcPr>
          <w:p w14:paraId="68AC11C7"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Nomtsas</w:t>
            </w:r>
            <w:proofErr w:type="spellEnd"/>
          </w:p>
        </w:tc>
        <w:tc>
          <w:tcPr>
            <w:tcW w:w="3767" w:type="dxa"/>
            <w:noWrap/>
            <w:hideMark/>
          </w:tcPr>
          <w:p w14:paraId="2C32EC51"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10.06</w:t>
            </w:r>
          </w:p>
        </w:tc>
      </w:tr>
      <w:tr w:rsidR="00E44596" w:rsidRPr="00E44596" w14:paraId="3D42D988" w14:textId="77777777" w:rsidTr="00E44596">
        <w:trPr>
          <w:trHeight w:val="320"/>
        </w:trPr>
        <w:tc>
          <w:tcPr>
            <w:tcW w:w="2118" w:type="dxa"/>
            <w:noWrap/>
            <w:hideMark/>
          </w:tcPr>
          <w:p w14:paraId="04D70695"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VC-2015-1.2</w:t>
            </w:r>
          </w:p>
        </w:tc>
        <w:tc>
          <w:tcPr>
            <w:tcW w:w="2840" w:type="dxa"/>
            <w:noWrap/>
            <w:hideMark/>
          </w:tcPr>
          <w:p w14:paraId="48243D2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Nomtsas</w:t>
            </w:r>
            <w:proofErr w:type="spellEnd"/>
          </w:p>
        </w:tc>
        <w:tc>
          <w:tcPr>
            <w:tcW w:w="3767" w:type="dxa"/>
            <w:noWrap/>
            <w:hideMark/>
          </w:tcPr>
          <w:p w14:paraId="314B9FEB"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17.94</w:t>
            </w:r>
          </w:p>
        </w:tc>
      </w:tr>
      <w:tr w:rsidR="00E44596" w:rsidRPr="00E44596" w14:paraId="0FA103FC" w14:textId="77777777" w:rsidTr="00E44596">
        <w:trPr>
          <w:trHeight w:val="320"/>
        </w:trPr>
        <w:tc>
          <w:tcPr>
            <w:tcW w:w="2118" w:type="dxa"/>
            <w:noWrap/>
            <w:hideMark/>
          </w:tcPr>
          <w:p w14:paraId="48A0041B"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2016-SB-1.31</w:t>
            </w:r>
          </w:p>
        </w:tc>
        <w:tc>
          <w:tcPr>
            <w:tcW w:w="2840" w:type="dxa"/>
            <w:noWrap/>
            <w:hideMark/>
          </w:tcPr>
          <w:p w14:paraId="3DCA6783"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Nomtsas</w:t>
            </w:r>
            <w:proofErr w:type="spellEnd"/>
          </w:p>
        </w:tc>
        <w:tc>
          <w:tcPr>
            <w:tcW w:w="3767" w:type="dxa"/>
            <w:noWrap/>
            <w:hideMark/>
          </w:tcPr>
          <w:p w14:paraId="18F1CF0E"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20.14</w:t>
            </w:r>
          </w:p>
        </w:tc>
      </w:tr>
      <w:tr w:rsidR="00E44596" w:rsidRPr="00E44596" w14:paraId="6AA98607" w14:textId="77777777" w:rsidTr="00E44596">
        <w:trPr>
          <w:trHeight w:val="320"/>
        </w:trPr>
        <w:tc>
          <w:tcPr>
            <w:tcW w:w="2118" w:type="dxa"/>
            <w:noWrap/>
            <w:hideMark/>
          </w:tcPr>
          <w:p w14:paraId="2F22A15B"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2016-SB-2.31</w:t>
            </w:r>
          </w:p>
        </w:tc>
        <w:tc>
          <w:tcPr>
            <w:tcW w:w="2840" w:type="dxa"/>
            <w:noWrap/>
            <w:hideMark/>
          </w:tcPr>
          <w:p w14:paraId="5E94EC7C"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Nomtsas</w:t>
            </w:r>
            <w:proofErr w:type="spellEnd"/>
          </w:p>
        </w:tc>
        <w:tc>
          <w:tcPr>
            <w:tcW w:w="3767" w:type="dxa"/>
            <w:noWrap/>
            <w:hideMark/>
          </w:tcPr>
          <w:p w14:paraId="12413561"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25.48</w:t>
            </w:r>
          </w:p>
        </w:tc>
      </w:tr>
      <w:tr w:rsidR="00E44596" w:rsidRPr="00E44596" w14:paraId="0065F410" w14:textId="77777777" w:rsidTr="00E44596">
        <w:trPr>
          <w:trHeight w:val="320"/>
        </w:trPr>
        <w:tc>
          <w:tcPr>
            <w:tcW w:w="2118" w:type="dxa"/>
            <w:noWrap/>
            <w:hideMark/>
          </w:tcPr>
          <w:p w14:paraId="0487B8CD"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2016-KK-1.4</w:t>
            </w:r>
          </w:p>
        </w:tc>
        <w:tc>
          <w:tcPr>
            <w:tcW w:w="2840" w:type="dxa"/>
            <w:noWrap/>
            <w:hideMark/>
          </w:tcPr>
          <w:p w14:paraId="65C9466B"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Vingerbreek</w:t>
            </w:r>
            <w:proofErr w:type="spellEnd"/>
          </w:p>
        </w:tc>
        <w:tc>
          <w:tcPr>
            <w:tcW w:w="3767" w:type="dxa"/>
            <w:noWrap/>
            <w:hideMark/>
          </w:tcPr>
          <w:p w14:paraId="759F6EAE"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0.72</w:t>
            </w:r>
          </w:p>
        </w:tc>
      </w:tr>
      <w:tr w:rsidR="00E44596" w:rsidRPr="00E44596" w14:paraId="7B5C67A5" w14:textId="77777777" w:rsidTr="00E44596">
        <w:trPr>
          <w:trHeight w:val="320"/>
        </w:trPr>
        <w:tc>
          <w:tcPr>
            <w:tcW w:w="2118" w:type="dxa"/>
            <w:noWrap/>
            <w:hideMark/>
          </w:tcPr>
          <w:p w14:paraId="6250BE30"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TB-16-SP-1.11</w:t>
            </w:r>
          </w:p>
        </w:tc>
        <w:tc>
          <w:tcPr>
            <w:tcW w:w="2840" w:type="dxa"/>
            <w:noWrap/>
            <w:hideMark/>
          </w:tcPr>
          <w:p w14:paraId="4E9D1001"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7A7BD30C"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0.97</w:t>
            </w:r>
          </w:p>
        </w:tc>
      </w:tr>
      <w:tr w:rsidR="00E44596" w:rsidRPr="00E44596" w14:paraId="13AE3DA2" w14:textId="77777777" w:rsidTr="00E44596">
        <w:trPr>
          <w:trHeight w:val="320"/>
        </w:trPr>
        <w:tc>
          <w:tcPr>
            <w:tcW w:w="2118" w:type="dxa"/>
            <w:noWrap/>
            <w:hideMark/>
          </w:tcPr>
          <w:p w14:paraId="2301218D"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C16-SP-3.1</w:t>
            </w:r>
          </w:p>
        </w:tc>
        <w:tc>
          <w:tcPr>
            <w:tcW w:w="2840" w:type="dxa"/>
            <w:noWrap/>
            <w:hideMark/>
          </w:tcPr>
          <w:p w14:paraId="7D70D464"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6C910D0B"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1.69</w:t>
            </w:r>
          </w:p>
        </w:tc>
      </w:tr>
      <w:tr w:rsidR="00E44596" w:rsidRPr="00E44596" w14:paraId="0BB0F73B" w14:textId="77777777" w:rsidTr="00E44596">
        <w:trPr>
          <w:trHeight w:val="320"/>
        </w:trPr>
        <w:tc>
          <w:tcPr>
            <w:tcW w:w="2118" w:type="dxa"/>
            <w:noWrap/>
            <w:hideMark/>
          </w:tcPr>
          <w:p w14:paraId="1E7F3337"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TB-16-SP-1.12</w:t>
            </w:r>
          </w:p>
        </w:tc>
        <w:tc>
          <w:tcPr>
            <w:tcW w:w="2840" w:type="dxa"/>
            <w:noWrap/>
            <w:hideMark/>
          </w:tcPr>
          <w:p w14:paraId="10DC83C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76B7FEA5"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1.69</w:t>
            </w:r>
          </w:p>
        </w:tc>
      </w:tr>
      <w:tr w:rsidR="00E44596" w:rsidRPr="00E44596" w14:paraId="5D4032FE" w14:textId="77777777" w:rsidTr="00E44596">
        <w:trPr>
          <w:trHeight w:val="320"/>
        </w:trPr>
        <w:tc>
          <w:tcPr>
            <w:tcW w:w="2118" w:type="dxa"/>
            <w:noWrap/>
            <w:hideMark/>
          </w:tcPr>
          <w:p w14:paraId="1F094C81"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TB-16-SP-1.12</w:t>
            </w:r>
          </w:p>
        </w:tc>
        <w:tc>
          <w:tcPr>
            <w:tcW w:w="2840" w:type="dxa"/>
            <w:noWrap/>
            <w:hideMark/>
          </w:tcPr>
          <w:p w14:paraId="42C8C1F0"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2AC4DC32"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1.69</w:t>
            </w:r>
          </w:p>
        </w:tc>
      </w:tr>
      <w:tr w:rsidR="00E44596" w:rsidRPr="00E44596" w14:paraId="552958C1" w14:textId="77777777" w:rsidTr="00E44596">
        <w:trPr>
          <w:trHeight w:val="320"/>
        </w:trPr>
        <w:tc>
          <w:tcPr>
            <w:tcW w:w="2118" w:type="dxa"/>
            <w:noWrap/>
            <w:hideMark/>
          </w:tcPr>
          <w:p w14:paraId="02F12965"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TB-16-SP-1.5</w:t>
            </w:r>
          </w:p>
        </w:tc>
        <w:tc>
          <w:tcPr>
            <w:tcW w:w="2840" w:type="dxa"/>
            <w:noWrap/>
            <w:hideMark/>
          </w:tcPr>
          <w:p w14:paraId="78CDC97A"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09B73999"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1.74</w:t>
            </w:r>
          </w:p>
        </w:tc>
      </w:tr>
      <w:tr w:rsidR="00E44596" w:rsidRPr="00E44596" w14:paraId="68B1E33A" w14:textId="77777777" w:rsidTr="00E44596">
        <w:trPr>
          <w:trHeight w:val="320"/>
        </w:trPr>
        <w:tc>
          <w:tcPr>
            <w:tcW w:w="2118" w:type="dxa"/>
            <w:noWrap/>
            <w:hideMark/>
          </w:tcPr>
          <w:p w14:paraId="2E3ECA77"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TB-16-SP-x.1</w:t>
            </w:r>
          </w:p>
        </w:tc>
        <w:tc>
          <w:tcPr>
            <w:tcW w:w="2840" w:type="dxa"/>
            <w:noWrap/>
            <w:hideMark/>
          </w:tcPr>
          <w:p w14:paraId="39EA15B7"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644FE931"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2.25</w:t>
            </w:r>
          </w:p>
        </w:tc>
      </w:tr>
      <w:tr w:rsidR="00E44596" w:rsidRPr="00E44596" w14:paraId="06EDDC95" w14:textId="77777777" w:rsidTr="00E44596">
        <w:trPr>
          <w:trHeight w:val="320"/>
        </w:trPr>
        <w:tc>
          <w:tcPr>
            <w:tcW w:w="2118" w:type="dxa"/>
            <w:noWrap/>
            <w:hideMark/>
          </w:tcPr>
          <w:p w14:paraId="0B670D87"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TB-16-SP-1.10</w:t>
            </w:r>
          </w:p>
        </w:tc>
        <w:tc>
          <w:tcPr>
            <w:tcW w:w="2840" w:type="dxa"/>
            <w:noWrap/>
            <w:hideMark/>
          </w:tcPr>
          <w:p w14:paraId="0B7EA546"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14972EDF"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3.43</w:t>
            </w:r>
          </w:p>
        </w:tc>
      </w:tr>
      <w:tr w:rsidR="00E44596" w:rsidRPr="00E44596" w14:paraId="4AFACF78" w14:textId="77777777" w:rsidTr="00E44596">
        <w:trPr>
          <w:trHeight w:val="320"/>
        </w:trPr>
        <w:tc>
          <w:tcPr>
            <w:tcW w:w="2118" w:type="dxa"/>
            <w:noWrap/>
            <w:hideMark/>
          </w:tcPr>
          <w:p w14:paraId="6E34031D"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TB-16-SP-1.16</w:t>
            </w:r>
          </w:p>
        </w:tc>
        <w:tc>
          <w:tcPr>
            <w:tcW w:w="2840" w:type="dxa"/>
            <w:noWrap/>
            <w:hideMark/>
          </w:tcPr>
          <w:p w14:paraId="5C685835"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2A0CE004"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3.58</w:t>
            </w:r>
          </w:p>
        </w:tc>
      </w:tr>
      <w:tr w:rsidR="00E44596" w:rsidRPr="00E44596" w14:paraId="06F3141D" w14:textId="77777777" w:rsidTr="00E44596">
        <w:trPr>
          <w:trHeight w:val="320"/>
        </w:trPr>
        <w:tc>
          <w:tcPr>
            <w:tcW w:w="2118" w:type="dxa"/>
            <w:noWrap/>
            <w:hideMark/>
          </w:tcPr>
          <w:p w14:paraId="12F61C84"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TB-16-1.15</w:t>
            </w:r>
          </w:p>
        </w:tc>
        <w:tc>
          <w:tcPr>
            <w:tcW w:w="2840" w:type="dxa"/>
            <w:noWrap/>
            <w:hideMark/>
          </w:tcPr>
          <w:p w14:paraId="06B0B957"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44C2F9B9"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4.47</w:t>
            </w:r>
          </w:p>
        </w:tc>
      </w:tr>
      <w:tr w:rsidR="00E44596" w:rsidRPr="00E44596" w14:paraId="67A226E7" w14:textId="77777777" w:rsidTr="00E44596">
        <w:trPr>
          <w:trHeight w:val="320"/>
        </w:trPr>
        <w:tc>
          <w:tcPr>
            <w:tcW w:w="2118" w:type="dxa"/>
            <w:noWrap/>
            <w:hideMark/>
          </w:tcPr>
          <w:p w14:paraId="36575136"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TB-SP-1.24</w:t>
            </w:r>
          </w:p>
        </w:tc>
        <w:tc>
          <w:tcPr>
            <w:tcW w:w="2840" w:type="dxa"/>
            <w:noWrap/>
            <w:hideMark/>
          </w:tcPr>
          <w:p w14:paraId="4ED352B1"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Spitzkop</w:t>
            </w:r>
            <w:proofErr w:type="spellEnd"/>
          </w:p>
        </w:tc>
        <w:tc>
          <w:tcPr>
            <w:tcW w:w="3767" w:type="dxa"/>
            <w:noWrap/>
            <w:hideMark/>
          </w:tcPr>
          <w:p w14:paraId="1C18347C"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4.54</w:t>
            </w:r>
          </w:p>
        </w:tc>
      </w:tr>
      <w:tr w:rsidR="00E44596" w:rsidRPr="00E44596" w14:paraId="6E45797E" w14:textId="77777777" w:rsidTr="00E44596">
        <w:trPr>
          <w:trHeight w:val="320"/>
        </w:trPr>
        <w:tc>
          <w:tcPr>
            <w:tcW w:w="2118" w:type="dxa"/>
            <w:noWrap/>
            <w:hideMark/>
          </w:tcPr>
          <w:p w14:paraId="52BB4C0D" w14:textId="77777777" w:rsidR="00E44596" w:rsidRPr="00E44596" w:rsidRDefault="00E44596" w:rsidP="00E44596">
            <w:pPr>
              <w:rPr>
                <w:rFonts w:ascii="Calibri" w:eastAsia="Times New Roman" w:hAnsi="Calibri" w:cs="Calibri"/>
                <w:color w:val="000000"/>
              </w:rPr>
            </w:pPr>
            <w:r w:rsidRPr="00E44596">
              <w:rPr>
                <w:rFonts w:ascii="Calibri" w:eastAsia="Times New Roman" w:hAnsi="Calibri" w:cs="Calibri"/>
                <w:color w:val="000000"/>
              </w:rPr>
              <w:t>2016-US-10.1</w:t>
            </w:r>
          </w:p>
        </w:tc>
        <w:tc>
          <w:tcPr>
            <w:tcW w:w="2840" w:type="dxa"/>
            <w:noWrap/>
            <w:hideMark/>
          </w:tcPr>
          <w:p w14:paraId="76616A48" w14:textId="77777777" w:rsidR="00E44596" w:rsidRPr="00E44596" w:rsidRDefault="00E44596" w:rsidP="00E44596">
            <w:pPr>
              <w:rPr>
                <w:rFonts w:ascii="Calibri" w:eastAsia="Times New Roman" w:hAnsi="Calibri" w:cs="Calibri"/>
                <w:color w:val="000000"/>
              </w:rPr>
            </w:pPr>
            <w:proofErr w:type="spellStart"/>
            <w:r w:rsidRPr="00E44596">
              <w:rPr>
                <w:rFonts w:ascii="Calibri" w:eastAsia="Times New Roman" w:hAnsi="Calibri" w:cs="Calibri"/>
                <w:color w:val="000000"/>
              </w:rPr>
              <w:t>Urusis</w:t>
            </w:r>
            <w:proofErr w:type="spellEnd"/>
          </w:p>
        </w:tc>
        <w:tc>
          <w:tcPr>
            <w:tcW w:w="3767" w:type="dxa"/>
            <w:noWrap/>
            <w:hideMark/>
          </w:tcPr>
          <w:p w14:paraId="12374B03" w14:textId="77777777" w:rsidR="00E44596" w:rsidRPr="00E44596" w:rsidRDefault="00E44596" w:rsidP="00E44596">
            <w:pPr>
              <w:jc w:val="right"/>
              <w:rPr>
                <w:rFonts w:ascii="Calibri" w:eastAsia="Times New Roman" w:hAnsi="Calibri" w:cs="Calibri"/>
                <w:color w:val="000000"/>
              </w:rPr>
            </w:pPr>
            <w:r w:rsidRPr="00E44596">
              <w:rPr>
                <w:rFonts w:ascii="Calibri" w:eastAsia="Times New Roman" w:hAnsi="Calibri" w:cs="Calibri"/>
                <w:color w:val="000000"/>
              </w:rPr>
              <w:t>2.83</w:t>
            </w:r>
          </w:p>
        </w:tc>
      </w:tr>
    </w:tbl>
    <w:p w14:paraId="65B269B4" w14:textId="05AE2D63" w:rsidR="00944139" w:rsidRDefault="00944139" w:rsidP="00FC3723">
      <w:pPr>
        <w:rPr>
          <w:b/>
        </w:rPr>
      </w:pPr>
    </w:p>
    <w:p w14:paraId="060FE9CA" w14:textId="48CD577D" w:rsidR="00E44596" w:rsidRDefault="00E44596" w:rsidP="00FC3723">
      <w:pPr>
        <w:rPr>
          <w:b/>
        </w:rPr>
      </w:pPr>
    </w:p>
    <w:p w14:paraId="08A22AC8" w14:textId="439C6C55" w:rsidR="00E44596" w:rsidRDefault="00E44596" w:rsidP="00FC3723">
      <w:pPr>
        <w:rPr>
          <w:b/>
        </w:rPr>
      </w:pPr>
    </w:p>
    <w:p w14:paraId="62F4C05C" w14:textId="43F373D4" w:rsidR="00E44596" w:rsidRDefault="00E44596" w:rsidP="00FC3723">
      <w:pPr>
        <w:rPr>
          <w:b/>
        </w:rPr>
      </w:pPr>
    </w:p>
    <w:p w14:paraId="6DAF7117" w14:textId="4F62FCAE" w:rsidR="00E44596" w:rsidRDefault="00E44596" w:rsidP="00FC3723">
      <w:pPr>
        <w:rPr>
          <w:b/>
        </w:rPr>
      </w:pPr>
    </w:p>
    <w:p w14:paraId="23848D48" w14:textId="7CDC9FF0" w:rsidR="00E44596" w:rsidRDefault="00E44596" w:rsidP="00FC3723">
      <w:pPr>
        <w:rPr>
          <w:b/>
        </w:rPr>
      </w:pPr>
    </w:p>
    <w:p w14:paraId="36F0BF0A" w14:textId="5A278A32" w:rsidR="00E44596" w:rsidRDefault="00E44596" w:rsidP="00FC3723">
      <w:pPr>
        <w:rPr>
          <w:b/>
        </w:rPr>
      </w:pPr>
    </w:p>
    <w:p w14:paraId="39ED8D7C" w14:textId="067D5C4F" w:rsidR="00E44596" w:rsidRDefault="00E44596" w:rsidP="00FC3723">
      <w:pPr>
        <w:rPr>
          <w:b/>
        </w:rPr>
      </w:pPr>
    </w:p>
    <w:p w14:paraId="124B0949" w14:textId="7FC4B5F5" w:rsidR="00E44596" w:rsidRDefault="00E44596" w:rsidP="00FC3723">
      <w:pPr>
        <w:rPr>
          <w:b/>
        </w:rPr>
      </w:pPr>
    </w:p>
    <w:p w14:paraId="38856ADF" w14:textId="1CE644CF" w:rsidR="00E44596" w:rsidRDefault="00E44596" w:rsidP="00FC3723">
      <w:pPr>
        <w:rPr>
          <w:b/>
        </w:rPr>
      </w:pPr>
    </w:p>
    <w:p w14:paraId="48EA760A" w14:textId="7AB46CB8" w:rsidR="00E44596" w:rsidRDefault="00E44596" w:rsidP="00FC3723">
      <w:pPr>
        <w:rPr>
          <w:b/>
        </w:rPr>
      </w:pPr>
    </w:p>
    <w:p w14:paraId="76BBCE72" w14:textId="2AEA8CD8" w:rsidR="00E44596" w:rsidRDefault="00E44596" w:rsidP="00FC3723">
      <w:pPr>
        <w:rPr>
          <w:b/>
        </w:rPr>
      </w:pPr>
    </w:p>
    <w:p w14:paraId="0329F225" w14:textId="736688C1" w:rsidR="00E44596" w:rsidRDefault="00E44596" w:rsidP="00FC3723">
      <w:pPr>
        <w:rPr>
          <w:b/>
        </w:rPr>
      </w:pPr>
    </w:p>
    <w:p w14:paraId="3F9959A3" w14:textId="4288EB1B" w:rsidR="00E44596" w:rsidRDefault="00E44596" w:rsidP="00FC3723">
      <w:pPr>
        <w:rPr>
          <w:b/>
        </w:rPr>
      </w:pPr>
    </w:p>
    <w:p w14:paraId="19B04181" w14:textId="07DEA6F2" w:rsidR="00E44596" w:rsidRDefault="00E44596" w:rsidP="00FC3723">
      <w:pPr>
        <w:rPr>
          <w:b/>
        </w:rPr>
      </w:pPr>
    </w:p>
    <w:p w14:paraId="03B74971" w14:textId="4DE1732F" w:rsidR="00E44596" w:rsidRDefault="00E44596" w:rsidP="00FC3723">
      <w:pPr>
        <w:rPr>
          <w:b/>
        </w:rPr>
      </w:pPr>
    </w:p>
    <w:p w14:paraId="5D0CADEF" w14:textId="095F4EFC" w:rsidR="00E44596" w:rsidRDefault="00E44596" w:rsidP="00FC3723">
      <w:pPr>
        <w:rPr>
          <w:b/>
        </w:rPr>
      </w:pPr>
    </w:p>
    <w:p w14:paraId="2865BDBD" w14:textId="65E7D5C8" w:rsidR="00E44596" w:rsidRDefault="00E44596" w:rsidP="00FC3723">
      <w:pPr>
        <w:rPr>
          <w:b/>
        </w:rPr>
      </w:pPr>
    </w:p>
    <w:p w14:paraId="0A014050" w14:textId="26B76AFA" w:rsidR="00E44596" w:rsidRDefault="00E44596" w:rsidP="00FC3723">
      <w:pPr>
        <w:rPr>
          <w:b/>
        </w:rPr>
      </w:pPr>
    </w:p>
    <w:p w14:paraId="658FD2F5" w14:textId="09BC812E" w:rsidR="00E44596" w:rsidRDefault="00E44596" w:rsidP="00FC3723">
      <w:pPr>
        <w:rPr>
          <w:b/>
        </w:rPr>
      </w:pPr>
    </w:p>
    <w:p w14:paraId="1FB4860C" w14:textId="17AA3F7F" w:rsidR="00E44596" w:rsidRDefault="00E44596" w:rsidP="00FC3723">
      <w:pPr>
        <w:rPr>
          <w:b/>
        </w:rPr>
      </w:pPr>
    </w:p>
    <w:p w14:paraId="7952AB0C" w14:textId="26736DA8" w:rsidR="00E44596" w:rsidRDefault="00E44596" w:rsidP="00FC3723">
      <w:pPr>
        <w:rPr>
          <w:b/>
        </w:rPr>
      </w:pPr>
    </w:p>
    <w:p w14:paraId="35429F92" w14:textId="2B522647" w:rsidR="00E44596" w:rsidRDefault="00E44596" w:rsidP="00FC3723">
      <w:pPr>
        <w:rPr>
          <w:b/>
        </w:rPr>
      </w:pPr>
    </w:p>
    <w:p w14:paraId="2A006216" w14:textId="7C2CEEB5" w:rsidR="00E44596" w:rsidRDefault="00E44596" w:rsidP="00FC3723">
      <w:pPr>
        <w:rPr>
          <w:b/>
        </w:rPr>
      </w:pPr>
    </w:p>
    <w:p w14:paraId="62CE7E6D" w14:textId="77777777" w:rsidR="00E44596" w:rsidRDefault="00E44596" w:rsidP="00FC3723">
      <w:pPr>
        <w:rPr>
          <w:b/>
        </w:rPr>
      </w:pPr>
    </w:p>
    <w:p w14:paraId="58B37E7B" w14:textId="77777777" w:rsidR="000E2B4B" w:rsidRDefault="000E2B4B" w:rsidP="000E2B4B">
      <w:r>
        <w:rPr>
          <w:b/>
        </w:rPr>
        <w:lastRenderedPageBreak/>
        <w:t xml:space="preserve">S5. </w:t>
      </w:r>
      <w:r>
        <w:t xml:space="preserve">Assignments and scores for EEI values. Tiering was assigned based on depth observed for trace fossils in this dataset. Functional group and bioirrigation potential </w:t>
      </w:r>
      <w:proofErr w:type="gramStart"/>
      <w:r>
        <w:t>was</w:t>
      </w:r>
      <w:proofErr w:type="gramEnd"/>
      <w:r>
        <w:t xml:space="preserve"> assigned by referencing the same or similar trace fossils in </w:t>
      </w:r>
      <w:proofErr w:type="spellStart"/>
      <w:r>
        <w:t>Herringshaw</w:t>
      </w:r>
      <w:proofErr w:type="spellEnd"/>
      <w:r>
        <w:t xml:space="preserve"> et al. (2017) and/or Minter et al. (2017).</w:t>
      </w:r>
    </w:p>
    <w:p w14:paraId="79081F61" w14:textId="77777777" w:rsidR="000E2B4B" w:rsidRDefault="000E2B4B" w:rsidP="000E2B4B"/>
    <w:tbl>
      <w:tblPr>
        <w:tblStyle w:val="TableGrid"/>
        <w:tblW w:w="8907" w:type="dxa"/>
        <w:tblInd w:w="124" w:type="dxa"/>
        <w:tblLayout w:type="fixed"/>
        <w:tblLook w:val="04A0" w:firstRow="1" w:lastRow="0" w:firstColumn="1" w:lastColumn="0" w:noHBand="0" w:noVBand="1"/>
      </w:tblPr>
      <w:tblGrid>
        <w:gridCol w:w="2211"/>
        <w:gridCol w:w="1821"/>
        <w:gridCol w:w="2016"/>
        <w:gridCol w:w="1563"/>
        <w:gridCol w:w="1296"/>
      </w:tblGrid>
      <w:tr w:rsidR="000E2B4B" w:rsidRPr="004D6A32" w14:paraId="10E50D75" w14:textId="77777777" w:rsidTr="00462068">
        <w:trPr>
          <w:trHeight w:val="368"/>
        </w:trPr>
        <w:tc>
          <w:tcPr>
            <w:tcW w:w="2211" w:type="dxa"/>
            <w:noWrap/>
            <w:hideMark/>
          </w:tcPr>
          <w:p w14:paraId="47A8BF41" w14:textId="77777777" w:rsidR="000E2B4B" w:rsidRPr="00183A75" w:rsidRDefault="000E2B4B" w:rsidP="00462068">
            <w:pPr>
              <w:rPr>
                <w:rFonts w:eastAsia="Times New Roman"/>
                <w:iCs/>
                <w:color w:val="000000"/>
              </w:rPr>
            </w:pPr>
            <w:r w:rsidRPr="00183A75">
              <w:rPr>
                <w:rFonts w:eastAsia="Times New Roman"/>
                <w:iCs/>
                <w:color w:val="000000"/>
              </w:rPr>
              <w:t>Ichnogenera</w:t>
            </w:r>
          </w:p>
        </w:tc>
        <w:tc>
          <w:tcPr>
            <w:tcW w:w="1821" w:type="dxa"/>
            <w:noWrap/>
            <w:hideMark/>
          </w:tcPr>
          <w:p w14:paraId="2FBDF38F" w14:textId="77777777" w:rsidR="000E2B4B" w:rsidRPr="00183A75" w:rsidRDefault="000E2B4B" w:rsidP="00462068">
            <w:pPr>
              <w:rPr>
                <w:rFonts w:eastAsia="Times New Roman"/>
                <w:iCs/>
                <w:color w:val="000000"/>
              </w:rPr>
            </w:pPr>
            <w:r w:rsidRPr="00183A75">
              <w:rPr>
                <w:rFonts w:eastAsia="Times New Roman"/>
                <w:iCs/>
                <w:color w:val="000000"/>
              </w:rPr>
              <w:t>Depth</w:t>
            </w:r>
          </w:p>
        </w:tc>
        <w:tc>
          <w:tcPr>
            <w:tcW w:w="2016" w:type="dxa"/>
            <w:noWrap/>
            <w:hideMark/>
          </w:tcPr>
          <w:p w14:paraId="253591B6" w14:textId="77777777" w:rsidR="000E2B4B" w:rsidRPr="00183A75" w:rsidRDefault="000E2B4B" w:rsidP="00462068">
            <w:pPr>
              <w:rPr>
                <w:rFonts w:eastAsia="Times New Roman"/>
                <w:iCs/>
                <w:color w:val="000000"/>
              </w:rPr>
            </w:pPr>
            <w:r w:rsidRPr="00183A75">
              <w:rPr>
                <w:rFonts w:eastAsia="Times New Roman"/>
                <w:iCs/>
                <w:color w:val="000000"/>
              </w:rPr>
              <w:t>Functional group</w:t>
            </w:r>
          </w:p>
        </w:tc>
        <w:tc>
          <w:tcPr>
            <w:tcW w:w="1563" w:type="dxa"/>
            <w:noWrap/>
            <w:hideMark/>
          </w:tcPr>
          <w:p w14:paraId="1323C804" w14:textId="77777777" w:rsidR="000E2B4B" w:rsidRPr="00183A75" w:rsidRDefault="000E2B4B" w:rsidP="00462068">
            <w:pPr>
              <w:rPr>
                <w:rFonts w:eastAsia="Times New Roman"/>
                <w:iCs/>
                <w:color w:val="000000"/>
              </w:rPr>
            </w:pPr>
            <w:r w:rsidRPr="00183A75">
              <w:rPr>
                <w:rFonts w:eastAsia="Times New Roman"/>
                <w:iCs/>
                <w:color w:val="000000"/>
              </w:rPr>
              <w:t>Bioirrigation</w:t>
            </w:r>
          </w:p>
        </w:tc>
        <w:tc>
          <w:tcPr>
            <w:tcW w:w="1296" w:type="dxa"/>
            <w:noWrap/>
            <w:hideMark/>
          </w:tcPr>
          <w:p w14:paraId="5EBCED36" w14:textId="77777777" w:rsidR="000E2B4B" w:rsidRPr="00183A75" w:rsidRDefault="000E2B4B" w:rsidP="00462068">
            <w:pPr>
              <w:rPr>
                <w:rFonts w:eastAsia="Times New Roman"/>
                <w:iCs/>
                <w:color w:val="000000"/>
              </w:rPr>
            </w:pPr>
            <w:r w:rsidRPr="00183A75">
              <w:rPr>
                <w:rFonts w:eastAsia="Times New Roman"/>
                <w:iCs/>
                <w:color w:val="000000"/>
              </w:rPr>
              <w:t>EEI score</w:t>
            </w:r>
          </w:p>
        </w:tc>
      </w:tr>
      <w:tr w:rsidR="000E2B4B" w:rsidRPr="004D6A32" w14:paraId="50B723D9" w14:textId="77777777" w:rsidTr="00462068">
        <w:trPr>
          <w:trHeight w:val="320"/>
        </w:trPr>
        <w:tc>
          <w:tcPr>
            <w:tcW w:w="2211" w:type="dxa"/>
            <w:noWrap/>
            <w:hideMark/>
          </w:tcPr>
          <w:p w14:paraId="3E41F701" w14:textId="77777777" w:rsidR="000E2B4B" w:rsidRPr="004D6A32" w:rsidRDefault="000E2B4B" w:rsidP="00462068">
            <w:pPr>
              <w:rPr>
                <w:rFonts w:eastAsia="Times New Roman"/>
                <w:color w:val="000000"/>
              </w:rPr>
            </w:pPr>
            <w:proofErr w:type="spellStart"/>
            <w:r w:rsidRPr="004D6A32">
              <w:rPr>
                <w:rFonts w:eastAsia="Times New Roman"/>
                <w:i/>
                <w:iCs/>
                <w:color w:val="000000"/>
              </w:rPr>
              <w:t>Helminthopsis</w:t>
            </w:r>
            <w:proofErr w:type="spellEnd"/>
          </w:p>
        </w:tc>
        <w:tc>
          <w:tcPr>
            <w:tcW w:w="1821" w:type="dxa"/>
            <w:noWrap/>
            <w:hideMark/>
          </w:tcPr>
          <w:p w14:paraId="03ADAF5E" w14:textId="77777777" w:rsidR="000E2B4B" w:rsidRPr="004D6A32" w:rsidRDefault="000E2B4B" w:rsidP="00462068">
            <w:pPr>
              <w:rPr>
                <w:rFonts w:eastAsia="Times New Roman"/>
                <w:color w:val="000000"/>
              </w:rPr>
            </w:pPr>
            <w:r>
              <w:rPr>
                <w:rFonts w:eastAsia="Times New Roman"/>
                <w:color w:val="000000"/>
              </w:rPr>
              <w:t>Surficial (1)</w:t>
            </w:r>
          </w:p>
        </w:tc>
        <w:tc>
          <w:tcPr>
            <w:tcW w:w="2016" w:type="dxa"/>
            <w:noWrap/>
            <w:hideMark/>
          </w:tcPr>
          <w:p w14:paraId="392D5FFF" w14:textId="77777777" w:rsidR="000E2B4B" w:rsidRPr="004D6A32" w:rsidRDefault="000E2B4B" w:rsidP="00462068">
            <w:pPr>
              <w:rPr>
                <w:rFonts w:eastAsia="Times New Roman"/>
                <w:color w:val="000000"/>
              </w:rPr>
            </w:pPr>
            <w:r>
              <w:rPr>
                <w:rFonts w:eastAsia="Times New Roman"/>
                <w:color w:val="000000"/>
              </w:rPr>
              <w:t xml:space="preserve">Epifaunal locomotion (1), </w:t>
            </w:r>
            <w:r w:rsidRPr="004D6A32">
              <w:rPr>
                <w:rFonts w:eastAsia="Times New Roman"/>
                <w:color w:val="000000"/>
              </w:rPr>
              <w:t>surficial modifiers</w:t>
            </w:r>
            <w:r>
              <w:rPr>
                <w:rFonts w:eastAsia="Times New Roman"/>
                <w:color w:val="000000"/>
              </w:rPr>
              <w:t xml:space="preserve"> (2)</w:t>
            </w:r>
          </w:p>
        </w:tc>
        <w:tc>
          <w:tcPr>
            <w:tcW w:w="1563" w:type="dxa"/>
            <w:noWrap/>
            <w:hideMark/>
          </w:tcPr>
          <w:p w14:paraId="1CC891FB" w14:textId="77777777" w:rsidR="000E2B4B" w:rsidRPr="004D6A32" w:rsidRDefault="000E2B4B" w:rsidP="00462068">
            <w:pPr>
              <w:rPr>
                <w:rFonts w:eastAsia="Times New Roman"/>
                <w:color w:val="000000"/>
              </w:rPr>
            </w:pPr>
            <w:r w:rsidRPr="004D6A32">
              <w:rPr>
                <w:rFonts w:eastAsia="Times New Roman"/>
                <w:color w:val="000000"/>
              </w:rPr>
              <w:t>Improbable</w:t>
            </w:r>
            <w:r>
              <w:rPr>
                <w:rFonts w:eastAsia="Times New Roman"/>
                <w:color w:val="000000"/>
              </w:rPr>
              <w:t xml:space="preserve"> (1)</w:t>
            </w:r>
          </w:p>
        </w:tc>
        <w:tc>
          <w:tcPr>
            <w:tcW w:w="1296" w:type="dxa"/>
            <w:noWrap/>
            <w:hideMark/>
          </w:tcPr>
          <w:p w14:paraId="55950394" w14:textId="77777777" w:rsidR="000E2B4B" w:rsidRPr="004D6A32" w:rsidRDefault="000E2B4B" w:rsidP="00462068">
            <w:pPr>
              <w:jc w:val="right"/>
              <w:rPr>
                <w:rFonts w:eastAsia="Times New Roman"/>
                <w:color w:val="000000"/>
              </w:rPr>
            </w:pPr>
            <w:r>
              <w:rPr>
                <w:rFonts w:eastAsia="Times New Roman"/>
                <w:color w:val="000000"/>
              </w:rPr>
              <w:t xml:space="preserve">3 – 4 </w:t>
            </w:r>
          </w:p>
        </w:tc>
      </w:tr>
      <w:tr w:rsidR="000E2B4B" w:rsidRPr="004D6A32" w14:paraId="455353FA" w14:textId="77777777" w:rsidTr="00462068">
        <w:trPr>
          <w:trHeight w:val="320"/>
        </w:trPr>
        <w:tc>
          <w:tcPr>
            <w:tcW w:w="2211" w:type="dxa"/>
            <w:noWrap/>
            <w:hideMark/>
          </w:tcPr>
          <w:p w14:paraId="1CE728EE" w14:textId="77777777" w:rsidR="000E2B4B" w:rsidRPr="00D33701" w:rsidRDefault="000E2B4B" w:rsidP="00462068">
            <w:pPr>
              <w:rPr>
                <w:rFonts w:eastAsia="Times New Roman"/>
                <w:i/>
                <w:iCs/>
                <w:color w:val="000000"/>
              </w:rPr>
            </w:pPr>
            <w:proofErr w:type="spellStart"/>
            <w:r>
              <w:rPr>
                <w:rFonts w:eastAsia="Times New Roman"/>
                <w:i/>
                <w:iCs/>
                <w:color w:val="000000"/>
              </w:rPr>
              <w:t>Helminthoidichnites</w:t>
            </w:r>
            <w:proofErr w:type="spellEnd"/>
          </w:p>
        </w:tc>
        <w:tc>
          <w:tcPr>
            <w:tcW w:w="1821" w:type="dxa"/>
            <w:noWrap/>
            <w:hideMark/>
          </w:tcPr>
          <w:p w14:paraId="6B19F7EB" w14:textId="77777777" w:rsidR="000E2B4B" w:rsidRPr="004D6A32" w:rsidRDefault="000E2B4B" w:rsidP="00462068">
            <w:pPr>
              <w:rPr>
                <w:rFonts w:eastAsia="Times New Roman"/>
                <w:color w:val="000000"/>
              </w:rPr>
            </w:pPr>
            <w:r>
              <w:rPr>
                <w:rFonts w:eastAsia="Times New Roman"/>
                <w:color w:val="000000"/>
              </w:rPr>
              <w:t>Surficial (1)</w:t>
            </w:r>
          </w:p>
        </w:tc>
        <w:tc>
          <w:tcPr>
            <w:tcW w:w="2016" w:type="dxa"/>
            <w:noWrap/>
            <w:hideMark/>
          </w:tcPr>
          <w:p w14:paraId="5E48DAD2" w14:textId="77777777" w:rsidR="000E2B4B" w:rsidRPr="004D6A32" w:rsidRDefault="000E2B4B" w:rsidP="00462068">
            <w:pPr>
              <w:rPr>
                <w:rFonts w:eastAsia="Times New Roman"/>
                <w:color w:val="000000"/>
              </w:rPr>
            </w:pPr>
            <w:r>
              <w:rPr>
                <w:rFonts w:eastAsia="Times New Roman"/>
                <w:color w:val="000000"/>
              </w:rPr>
              <w:t xml:space="preserve">Epifaunal locomotion (1), </w:t>
            </w:r>
            <w:r w:rsidRPr="004D6A32">
              <w:rPr>
                <w:rFonts w:eastAsia="Times New Roman"/>
                <w:color w:val="000000"/>
              </w:rPr>
              <w:t>surficial modifiers</w:t>
            </w:r>
            <w:r>
              <w:rPr>
                <w:rFonts w:eastAsia="Times New Roman"/>
                <w:color w:val="000000"/>
              </w:rPr>
              <w:t xml:space="preserve"> (2)</w:t>
            </w:r>
          </w:p>
        </w:tc>
        <w:tc>
          <w:tcPr>
            <w:tcW w:w="1563" w:type="dxa"/>
            <w:noWrap/>
            <w:hideMark/>
          </w:tcPr>
          <w:p w14:paraId="2BFF8C39" w14:textId="77777777" w:rsidR="000E2B4B" w:rsidRPr="004D6A32" w:rsidRDefault="000E2B4B" w:rsidP="00462068">
            <w:pPr>
              <w:rPr>
                <w:rFonts w:eastAsia="Times New Roman"/>
                <w:color w:val="000000"/>
              </w:rPr>
            </w:pPr>
            <w:r w:rsidRPr="004D6A32">
              <w:rPr>
                <w:rFonts w:eastAsia="Times New Roman"/>
                <w:color w:val="000000"/>
              </w:rPr>
              <w:t>Improbable</w:t>
            </w:r>
            <w:r>
              <w:rPr>
                <w:rFonts w:eastAsia="Times New Roman"/>
                <w:color w:val="000000"/>
              </w:rPr>
              <w:t xml:space="preserve"> (1)</w:t>
            </w:r>
          </w:p>
        </w:tc>
        <w:tc>
          <w:tcPr>
            <w:tcW w:w="1296" w:type="dxa"/>
            <w:noWrap/>
            <w:hideMark/>
          </w:tcPr>
          <w:p w14:paraId="05B329B2" w14:textId="77777777" w:rsidR="000E2B4B" w:rsidRPr="004D6A32" w:rsidRDefault="000E2B4B" w:rsidP="00462068">
            <w:pPr>
              <w:jc w:val="right"/>
              <w:rPr>
                <w:rFonts w:eastAsia="Times New Roman"/>
                <w:color w:val="000000"/>
              </w:rPr>
            </w:pPr>
            <w:r>
              <w:rPr>
                <w:rFonts w:eastAsia="Times New Roman"/>
                <w:color w:val="000000"/>
              </w:rPr>
              <w:t xml:space="preserve">3 – 4 </w:t>
            </w:r>
          </w:p>
        </w:tc>
      </w:tr>
      <w:tr w:rsidR="000E2B4B" w:rsidRPr="004D6A32" w14:paraId="66E5874A" w14:textId="77777777" w:rsidTr="00462068">
        <w:trPr>
          <w:trHeight w:val="320"/>
        </w:trPr>
        <w:tc>
          <w:tcPr>
            <w:tcW w:w="2211" w:type="dxa"/>
            <w:noWrap/>
            <w:hideMark/>
          </w:tcPr>
          <w:p w14:paraId="28C96E25" w14:textId="77777777" w:rsidR="000E2B4B" w:rsidRPr="004D6A32" w:rsidRDefault="000E2B4B" w:rsidP="00462068">
            <w:pPr>
              <w:rPr>
                <w:rFonts w:eastAsia="Times New Roman"/>
                <w:color w:val="000000"/>
              </w:rPr>
            </w:pPr>
            <w:r w:rsidRPr="004D6A32">
              <w:rPr>
                <w:rFonts w:eastAsia="Times New Roman"/>
                <w:color w:val="000000"/>
              </w:rPr>
              <w:t>Plug-shaped bur</w:t>
            </w:r>
            <w:r>
              <w:rPr>
                <w:rFonts w:eastAsia="Times New Roman"/>
                <w:color w:val="000000"/>
              </w:rPr>
              <w:t>r</w:t>
            </w:r>
            <w:r w:rsidRPr="004D6A32">
              <w:rPr>
                <w:rFonts w:eastAsia="Times New Roman"/>
                <w:color w:val="000000"/>
              </w:rPr>
              <w:t>ows</w:t>
            </w:r>
          </w:p>
        </w:tc>
        <w:tc>
          <w:tcPr>
            <w:tcW w:w="1821" w:type="dxa"/>
            <w:noWrap/>
            <w:hideMark/>
          </w:tcPr>
          <w:p w14:paraId="5293507D" w14:textId="77777777" w:rsidR="000E2B4B" w:rsidRPr="004D6A32" w:rsidRDefault="000E2B4B" w:rsidP="00462068">
            <w:pPr>
              <w:rPr>
                <w:rFonts w:eastAsia="Times New Roman"/>
                <w:color w:val="000000"/>
              </w:rPr>
            </w:pPr>
            <w:r w:rsidRPr="004D6A32">
              <w:rPr>
                <w:rFonts w:eastAsia="Times New Roman"/>
                <w:color w:val="000000"/>
              </w:rPr>
              <w:t>semi-infaunal</w:t>
            </w:r>
            <w:r>
              <w:rPr>
                <w:rFonts w:eastAsia="Times New Roman"/>
                <w:color w:val="000000"/>
              </w:rPr>
              <w:t xml:space="preserve"> (2)</w:t>
            </w:r>
          </w:p>
        </w:tc>
        <w:tc>
          <w:tcPr>
            <w:tcW w:w="2016" w:type="dxa"/>
            <w:noWrap/>
            <w:hideMark/>
          </w:tcPr>
          <w:p w14:paraId="7883BD73" w14:textId="77777777" w:rsidR="000E2B4B" w:rsidRPr="004D6A32" w:rsidRDefault="000E2B4B" w:rsidP="00462068">
            <w:pPr>
              <w:rPr>
                <w:rFonts w:eastAsia="Times New Roman"/>
                <w:color w:val="000000"/>
              </w:rPr>
            </w:pPr>
            <w:r w:rsidRPr="004D6A32">
              <w:rPr>
                <w:rFonts w:eastAsia="Times New Roman"/>
                <w:color w:val="000000"/>
              </w:rPr>
              <w:t>surficial modifiers</w:t>
            </w:r>
            <w:r>
              <w:rPr>
                <w:rFonts w:eastAsia="Times New Roman"/>
                <w:color w:val="000000"/>
              </w:rPr>
              <w:t xml:space="preserve"> (2)</w:t>
            </w:r>
            <w:r w:rsidRPr="004D6A32">
              <w:rPr>
                <w:rFonts w:eastAsia="Times New Roman"/>
                <w:color w:val="000000"/>
              </w:rPr>
              <w:t xml:space="preserve">, </w:t>
            </w:r>
            <w:proofErr w:type="spellStart"/>
            <w:r w:rsidRPr="004D6A32">
              <w:rPr>
                <w:rFonts w:eastAsia="Times New Roman"/>
                <w:color w:val="000000"/>
              </w:rPr>
              <w:t>biodiffusive</w:t>
            </w:r>
            <w:proofErr w:type="spellEnd"/>
            <w:r w:rsidRPr="004D6A32">
              <w:rPr>
                <w:rFonts w:eastAsia="Times New Roman"/>
                <w:color w:val="000000"/>
              </w:rPr>
              <w:t xml:space="preserve"> bioturbators</w:t>
            </w:r>
            <w:r>
              <w:rPr>
                <w:rFonts w:eastAsia="Times New Roman"/>
                <w:color w:val="000000"/>
              </w:rPr>
              <w:t xml:space="preserve"> (3)</w:t>
            </w:r>
          </w:p>
        </w:tc>
        <w:tc>
          <w:tcPr>
            <w:tcW w:w="1563" w:type="dxa"/>
            <w:noWrap/>
            <w:hideMark/>
          </w:tcPr>
          <w:p w14:paraId="7107D026" w14:textId="77777777" w:rsidR="000E2B4B" w:rsidRPr="004D6A32" w:rsidRDefault="000E2B4B" w:rsidP="00462068">
            <w:pPr>
              <w:rPr>
                <w:rFonts w:eastAsia="Times New Roman"/>
                <w:color w:val="000000"/>
              </w:rPr>
            </w:pPr>
            <w:r w:rsidRPr="004D6A32">
              <w:rPr>
                <w:rFonts w:eastAsia="Times New Roman"/>
                <w:color w:val="000000"/>
              </w:rPr>
              <w:t xml:space="preserve">improbable </w:t>
            </w:r>
            <w:r>
              <w:rPr>
                <w:rFonts w:eastAsia="Times New Roman"/>
                <w:color w:val="000000"/>
              </w:rPr>
              <w:t xml:space="preserve">(1) </w:t>
            </w:r>
            <w:r w:rsidRPr="004D6A32">
              <w:rPr>
                <w:rFonts w:eastAsia="Times New Roman"/>
                <w:color w:val="000000"/>
              </w:rPr>
              <w:t>to possible</w:t>
            </w:r>
            <w:r>
              <w:rPr>
                <w:rFonts w:eastAsia="Times New Roman"/>
                <w:color w:val="000000"/>
              </w:rPr>
              <w:t xml:space="preserve"> (2)</w:t>
            </w:r>
          </w:p>
        </w:tc>
        <w:tc>
          <w:tcPr>
            <w:tcW w:w="1296" w:type="dxa"/>
            <w:noWrap/>
            <w:hideMark/>
          </w:tcPr>
          <w:p w14:paraId="53C926E2" w14:textId="77777777" w:rsidR="000E2B4B" w:rsidRPr="004D6A32" w:rsidRDefault="000E2B4B" w:rsidP="00462068">
            <w:pPr>
              <w:jc w:val="right"/>
              <w:rPr>
                <w:rFonts w:eastAsia="Times New Roman"/>
                <w:color w:val="000000"/>
              </w:rPr>
            </w:pPr>
            <w:r>
              <w:rPr>
                <w:rFonts w:eastAsia="Times New Roman"/>
                <w:color w:val="000000"/>
              </w:rPr>
              <w:t>5 –</w:t>
            </w:r>
            <w:r w:rsidRPr="004D6A32">
              <w:rPr>
                <w:rFonts w:eastAsia="Times New Roman"/>
                <w:color w:val="000000"/>
              </w:rPr>
              <w:t xml:space="preserve"> 7</w:t>
            </w:r>
          </w:p>
        </w:tc>
      </w:tr>
      <w:tr w:rsidR="000E2B4B" w:rsidRPr="004D6A32" w14:paraId="5B484357" w14:textId="77777777" w:rsidTr="00462068">
        <w:trPr>
          <w:trHeight w:val="320"/>
        </w:trPr>
        <w:tc>
          <w:tcPr>
            <w:tcW w:w="2211" w:type="dxa"/>
            <w:noWrap/>
            <w:hideMark/>
          </w:tcPr>
          <w:p w14:paraId="0E83FDE6" w14:textId="77777777" w:rsidR="000E2B4B" w:rsidRPr="004D6A32" w:rsidRDefault="000E2B4B" w:rsidP="00462068">
            <w:pPr>
              <w:rPr>
                <w:rFonts w:eastAsia="Times New Roman"/>
                <w:i/>
                <w:iCs/>
                <w:color w:val="000000"/>
              </w:rPr>
            </w:pPr>
            <w:r w:rsidRPr="004D6A32">
              <w:rPr>
                <w:rFonts w:eastAsia="Times New Roman"/>
                <w:i/>
                <w:iCs/>
                <w:color w:val="000000"/>
              </w:rPr>
              <w:t>Planolites</w:t>
            </w:r>
          </w:p>
        </w:tc>
        <w:tc>
          <w:tcPr>
            <w:tcW w:w="1821" w:type="dxa"/>
            <w:noWrap/>
            <w:hideMark/>
          </w:tcPr>
          <w:p w14:paraId="78B01620" w14:textId="77777777" w:rsidR="000E2B4B" w:rsidRPr="004D6A32" w:rsidRDefault="000E2B4B" w:rsidP="00462068">
            <w:pPr>
              <w:rPr>
                <w:rFonts w:eastAsia="Times New Roman"/>
                <w:color w:val="000000"/>
              </w:rPr>
            </w:pPr>
            <w:r w:rsidRPr="004D6A32">
              <w:rPr>
                <w:rFonts w:eastAsia="Times New Roman"/>
                <w:color w:val="000000"/>
              </w:rPr>
              <w:t>semi-infaunal</w:t>
            </w:r>
            <w:r>
              <w:rPr>
                <w:rFonts w:eastAsia="Times New Roman"/>
                <w:color w:val="000000"/>
              </w:rPr>
              <w:t xml:space="preserve"> (2)</w:t>
            </w:r>
            <w:r w:rsidRPr="004D6A32">
              <w:rPr>
                <w:rFonts w:eastAsia="Times New Roman"/>
                <w:color w:val="000000"/>
              </w:rPr>
              <w:t xml:space="preserve"> to shallow infaunal</w:t>
            </w:r>
            <w:r>
              <w:rPr>
                <w:rFonts w:eastAsia="Times New Roman"/>
                <w:color w:val="000000"/>
              </w:rPr>
              <w:t xml:space="preserve"> (3)</w:t>
            </w:r>
          </w:p>
        </w:tc>
        <w:tc>
          <w:tcPr>
            <w:tcW w:w="2016" w:type="dxa"/>
            <w:noWrap/>
            <w:hideMark/>
          </w:tcPr>
          <w:p w14:paraId="164DC4F6" w14:textId="77777777" w:rsidR="000E2B4B" w:rsidRPr="004D6A32" w:rsidRDefault="000E2B4B" w:rsidP="00462068">
            <w:pPr>
              <w:rPr>
                <w:rFonts w:eastAsia="Times New Roman"/>
                <w:color w:val="000000"/>
              </w:rPr>
            </w:pPr>
            <w:r w:rsidRPr="004D6A32">
              <w:rPr>
                <w:rFonts w:eastAsia="Times New Roman"/>
                <w:color w:val="000000"/>
              </w:rPr>
              <w:t>surficial modifiers</w:t>
            </w:r>
            <w:r>
              <w:rPr>
                <w:rFonts w:eastAsia="Times New Roman"/>
                <w:color w:val="000000"/>
              </w:rPr>
              <w:t xml:space="preserve"> (2)</w:t>
            </w:r>
            <w:r w:rsidRPr="004D6A32">
              <w:rPr>
                <w:rFonts w:eastAsia="Times New Roman"/>
                <w:color w:val="000000"/>
              </w:rPr>
              <w:t xml:space="preserve">, </w:t>
            </w:r>
            <w:proofErr w:type="spellStart"/>
            <w:r w:rsidRPr="004D6A32">
              <w:rPr>
                <w:rFonts w:eastAsia="Times New Roman"/>
                <w:color w:val="000000"/>
              </w:rPr>
              <w:t>biodiffusive</w:t>
            </w:r>
            <w:proofErr w:type="spellEnd"/>
            <w:r w:rsidRPr="004D6A32">
              <w:rPr>
                <w:rFonts w:eastAsia="Times New Roman"/>
                <w:color w:val="000000"/>
              </w:rPr>
              <w:t xml:space="preserve"> bioturbators</w:t>
            </w:r>
            <w:r>
              <w:rPr>
                <w:rFonts w:eastAsia="Times New Roman"/>
                <w:color w:val="000000"/>
              </w:rPr>
              <w:t xml:space="preserve"> (3)</w:t>
            </w:r>
          </w:p>
        </w:tc>
        <w:tc>
          <w:tcPr>
            <w:tcW w:w="1563" w:type="dxa"/>
            <w:noWrap/>
            <w:hideMark/>
          </w:tcPr>
          <w:p w14:paraId="4089C43E" w14:textId="77777777" w:rsidR="000E2B4B" w:rsidRPr="004D6A32" w:rsidRDefault="000E2B4B" w:rsidP="00462068">
            <w:pPr>
              <w:rPr>
                <w:rFonts w:eastAsia="Times New Roman"/>
                <w:color w:val="000000"/>
              </w:rPr>
            </w:pPr>
            <w:r>
              <w:rPr>
                <w:rFonts w:eastAsia="Times New Roman"/>
                <w:color w:val="000000"/>
              </w:rPr>
              <w:t>Improbable (1), p</w:t>
            </w:r>
            <w:r w:rsidRPr="004D6A32">
              <w:rPr>
                <w:rFonts w:eastAsia="Times New Roman"/>
                <w:color w:val="000000"/>
              </w:rPr>
              <w:t>ossible</w:t>
            </w:r>
            <w:r>
              <w:rPr>
                <w:rFonts w:eastAsia="Times New Roman"/>
                <w:color w:val="000000"/>
              </w:rPr>
              <w:t xml:space="preserve"> (2)</w:t>
            </w:r>
          </w:p>
        </w:tc>
        <w:tc>
          <w:tcPr>
            <w:tcW w:w="1296" w:type="dxa"/>
            <w:noWrap/>
            <w:hideMark/>
          </w:tcPr>
          <w:p w14:paraId="003A652E" w14:textId="77777777" w:rsidR="000E2B4B" w:rsidRPr="004D6A32" w:rsidRDefault="000E2B4B" w:rsidP="00462068">
            <w:pPr>
              <w:jc w:val="right"/>
              <w:rPr>
                <w:rFonts w:eastAsia="Times New Roman"/>
                <w:color w:val="000000"/>
              </w:rPr>
            </w:pPr>
            <w:r>
              <w:rPr>
                <w:rFonts w:eastAsia="Times New Roman"/>
                <w:color w:val="000000"/>
              </w:rPr>
              <w:t>5 –</w:t>
            </w:r>
            <w:r w:rsidRPr="004D6A32">
              <w:rPr>
                <w:rFonts w:eastAsia="Times New Roman"/>
                <w:color w:val="000000"/>
              </w:rPr>
              <w:t xml:space="preserve"> 8</w:t>
            </w:r>
          </w:p>
        </w:tc>
      </w:tr>
      <w:tr w:rsidR="000E2B4B" w:rsidRPr="004D6A32" w14:paraId="12E478F0" w14:textId="77777777" w:rsidTr="00462068">
        <w:trPr>
          <w:trHeight w:val="320"/>
        </w:trPr>
        <w:tc>
          <w:tcPr>
            <w:tcW w:w="2211" w:type="dxa"/>
            <w:noWrap/>
          </w:tcPr>
          <w:p w14:paraId="7E4C5232" w14:textId="77777777" w:rsidR="000E2B4B" w:rsidRPr="004D6A32" w:rsidRDefault="000E2B4B" w:rsidP="00462068">
            <w:pPr>
              <w:rPr>
                <w:rFonts w:eastAsia="Times New Roman"/>
                <w:i/>
                <w:iCs/>
                <w:color w:val="000000"/>
              </w:rPr>
            </w:pPr>
            <w:proofErr w:type="spellStart"/>
            <w:r w:rsidRPr="004D6A32">
              <w:rPr>
                <w:rFonts w:eastAsia="Times New Roman"/>
                <w:i/>
                <w:iCs/>
                <w:color w:val="000000"/>
              </w:rPr>
              <w:t>Parapsammichnites</w:t>
            </w:r>
            <w:proofErr w:type="spellEnd"/>
          </w:p>
        </w:tc>
        <w:tc>
          <w:tcPr>
            <w:tcW w:w="1821" w:type="dxa"/>
            <w:noWrap/>
          </w:tcPr>
          <w:p w14:paraId="50FA3E7A" w14:textId="77777777" w:rsidR="000E2B4B" w:rsidRPr="004D6A32" w:rsidRDefault="000E2B4B" w:rsidP="00462068">
            <w:pPr>
              <w:rPr>
                <w:rFonts w:eastAsia="Times New Roman"/>
                <w:color w:val="000000"/>
              </w:rPr>
            </w:pPr>
            <w:r w:rsidRPr="004D6A32">
              <w:rPr>
                <w:rFonts w:eastAsia="Times New Roman"/>
                <w:color w:val="000000"/>
              </w:rPr>
              <w:t>semi-infaunal</w:t>
            </w:r>
            <w:r>
              <w:rPr>
                <w:rFonts w:eastAsia="Times New Roman"/>
                <w:color w:val="000000"/>
              </w:rPr>
              <w:t xml:space="preserve"> (2) to shallow infaunal (3)</w:t>
            </w:r>
          </w:p>
        </w:tc>
        <w:tc>
          <w:tcPr>
            <w:tcW w:w="2016" w:type="dxa"/>
            <w:noWrap/>
          </w:tcPr>
          <w:p w14:paraId="2B3BA0F8" w14:textId="77777777" w:rsidR="000E2B4B" w:rsidRPr="004D6A32" w:rsidRDefault="000E2B4B" w:rsidP="00462068">
            <w:pPr>
              <w:rPr>
                <w:rFonts w:eastAsia="Times New Roman"/>
                <w:color w:val="000000"/>
              </w:rPr>
            </w:pPr>
            <w:proofErr w:type="spellStart"/>
            <w:r w:rsidRPr="004D6A32">
              <w:rPr>
                <w:rFonts w:eastAsia="Times New Roman"/>
                <w:color w:val="000000"/>
              </w:rPr>
              <w:t>biodiffusive</w:t>
            </w:r>
            <w:proofErr w:type="spellEnd"/>
            <w:r w:rsidRPr="004D6A32">
              <w:rPr>
                <w:rFonts w:eastAsia="Times New Roman"/>
                <w:color w:val="000000"/>
              </w:rPr>
              <w:t xml:space="preserve"> bioturbators</w:t>
            </w:r>
            <w:r>
              <w:rPr>
                <w:rFonts w:eastAsia="Times New Roman"/>
                <w:color w:val="000000"/>
              </w:rPr>
              <w:t xml:space="preserve"> (3)</w:t>
            </w:r>
          </w:p>
        </w:tc>
        <w:tc>
          <w:tcPr>
            <w:tcW w:w="1563" w:type="dxa"/>
            <w:noWrap/>
          </w:tcPr>
          <w:p w14:paraId="299B0AFC" w14:textId="77777777" w:rsidR="000E2B4B" w:rsidRPr="004D6A32" w:rsidRDefault="000E2B4B" w:rsidP="00462068">
            <w:pPr>
              <w:rPr>
                <w:rFonts w:eastAsia="Times New Roman"/>
                <w:color w:val="000000"/>
              </w:rPr>
            </w:pPr>
            <w:r>
              <w:rPr>
                <w:rFonts w:eastAsia="Times New Roman"/>
                <w:color w:val="000000"/>
              </w:rPr>
              <w:t>Improbable (1), possible (2)</w:t>
            </w:r>
          </w:p>
        </w:tc>
        <w:tc>
          <w:tcPr>
            <w:tcW w:w="1296" w:type="dxa"/>
            <w:noWrap/>
          </w:tcPr>
          <w:p w14:paraId="3C012490" w14:textId="77777777" w:rsidR="000E2B4B" w:rsidRPr="004D6A32" w:rsidRDefault="000E2B4B" w:rsidP="00462068">
            <w:pPr>
              <w:jc w:val="right"/>
              <w:rPr>
                <w:rFonts w:eastAsia="Times New Roman"/>
                <w:color w:val="000000"/>
              </w:rPr>
            </w:pPr>
            <w:r>
              <w:rPr>
                <w:rFonts w:eastAsia="Times New Roman"/>
                <w:color w:val="000000"/>
              </w:rPr>
              <w:t xml:space="preserve">6 – 7 </w:t>
            </w:r>
          </w:p>
        </w:tc>
      </w:tr>
      <w:tr w:rsidR="000E2B4B" w:rsidRPr="004D6A32" w14:paraId="3D2E1B0E" w14:textId="77777777" w:rsidTr="00462068">
        <w:trPr>
          <w:trHeight w:val="320"/>
        </w:trPr>
        <w:tc>
          <w:tcPr>
            <w:tcW w:w="2211" w:type="dxa"/>
            <w:noWrap/>
            <w:hideMark/>
          </w:tcPr>
          <w:p w14:paraId="620053BF" w14:textId="77777777" w:rsidR="000E2B4B" w:rsidRPr="004D6A32" w:rsidRDefault="000E2B4B" w:rsidP="00462068">
            <w:pPr>
              <w:rPr>
                <w:rFonts w:eastAsia="Times New Roman"/>
                <w:i/>
                <w:iCs/>
                <w:color w:val="000000"/>
              </w:rPr>
            </w:pPr>
            <w:r w:rsidRPr="004D6A32">
              <w:rPr>
                <w:rFonts w:eastAsia="Times New Roman"/>
                <w:i/>
                <w:iCs/>
                <w:color w:val="000000"/>
              </w:rPr>
              <w:t>Treptichnus</w:t>
            </w:r>
          </w:p>
        </w:tc>
        <w:tc>
          <w:tcPr>
            <w:tcW w:w="1821" w:type="dxa"/>
            <w:noWrap/>
            <w:hideMark/>
          </w:tcPr>
          <w:p w14:paraId="4199A7F2" w14:textId="77777777" w:rsidR="000E2B4B" w:rsidRPr="004D6A32" w:rsidRDefault="000E2B4B" w:rsidP="00462068">
            <w:pPr>
              <w:rPr>
                <w:rFonts w:eastAsia="Times New Roman"/>
                <w:color w:val="000000"/>
              </w:rPr>
            </w:pPr>
            <w:r w:rsidRPr="004D6A32">
              <w:rPr>
                <w:rFonts w:eastAsia="Times New Roman"/>
                <w:color w:val="000000"/>
              </w:rPr>
              <w:t>semi-infaunal</w:t>
            </w:r>
            <w:r>
              <w:rPr>
                <w:rFonts w:eastAsia="Times New Roman"/>
                <w:color w:val="000000"/>
              </w:rPr>
              <w:t xml:space="preserve"> (2)</w:t>
            </w:r>
            <w:r w:rsidRPr="004D6A32">
              <w:rPr>
                <w:rFonts w:eastAsia="Times New Roman"/>
                <w:color w:val="000000"/>
              </w:rPr>
              <w:t xml:space="preserve"> to shallow infaunal</w:t>
            </w:r>
            <w:r>
              <w:rPr>
                <w:rFonts w:eastAsia="Times New Roman"/>
                <w:color w:val="000000"/>
              </w:rPr>
              <w:t xml:space="preserve"> (3)</w:t>
            </w:r>
          </w:p>
        </w:tc>
        <w:tc>
          <w:tcPr>
            <w:tcW w:w="2016" w:type="dxa"/>
            <w:noWrap/>
            <w:hideMark/>
          </w:tcPr>
          <w:p w14:paraId="3ECCB56C" w14:textId="77777777" w:rsidR="000E2B4B" w:rsidRPr="004D6A32" w:rsidRDefault="000E2B4B" w:rsidP="00462068">
            <w:pPr>
              <w:rPr>
                <w:rFonts w:eastAsia="Times New Roman"/>
                <w:color w:val="000000"/>
              </w:rPr>
            </w:pPr>
            <w:r w:rsidRPr="004D6A32">
              <w:rPr>
                <w:rFonts w:eastAsia="Times New Roman"/>
                <w:color w:val="000000"/>
              </w:rPr>
              <w:t>surficial modifiers</w:t>
            </w:r>
            <w:r>
              <w:rPr>
                <w:rFonts w:eastAsia="Times New Roman"/>
                <w:color w:val="000000"/>
              </w:rPr>
              <w:t xml:space="preserve"> (2)</w:t>
            </w:r>
            <w:r w:rsidRPr="004D6A32">
              <w:rPr>
                <w:rFonts w:eastAsia="Times New Roman"/>
                <w:color w:val="000000"/>
              </w:rPr>
              <w:t xml:space="preserve">, </w:t>
            </w:r>
            <w:r>
              <w:rPr>
                <w:rFonts w:eastAsia="Times New Roman"/>
                <w:color w:val="000000"/>
              </w:rPr>
              <w:t xml:space="preserve">gallery </w:t>
            </w:r>
            <w:proofErr w:type="spellStart"/>
            <w:r>
              <w:rPr>
                <w:rFonts w:eastAsia="Times New Roman"/>
                <w:color w:val="000000"/>
              </w:rPr>
              <w:t>biodiffusion</w:t>
            </w:r>
            <w:proofErr w:type="spellEnd"/>
            <w:r>
              <w:rPr>
                <w:rFonts w:eastAsia="Times New Roman"/>
                <w:color w:val="000000"/>
              </w:rPr>
              <w:t xml:space="preserve"> (6)</w:t>
            </w:r>
          </w:p>
        </w:tc>
        <w:tc>
          <w:tcPr>
            <w:tcW w:w="1563" w:type="dxa"/>
            <w:noWrap/>
            <w:hideMark/>
          </w:tcPr>
          <w:p w14:paraId="4E58C727" w14:textId="77777777" w:rsidR="000E2B4B" w:rsidRPr="004D6A32" w:rsidRDefault="000E2B4B" w:rsidP="00462068">
            <w:pPr>
              <w:rPr>
                <w:rFonts w:eastAsia="Times New Roman"/>
                <w:color w:val="000000"/>
              </w:rPr>
            </w:pPr>
            <w:r w:rsidRPr="004D6A32">
              <w:rPr>
                <w:rFonts w:eastAsia="Times New Roman"/>
                <w:color w:val="000000"/>
              </w:rPr>
              <w:t>Possible</w:t>
            </w:r>
            <w:r>
              <w:rPr>
                <w:rFonts w:eastAsia="Times New Roman"/>
                <w:color w:val="000000"/>
              </w:rPr>
              <w:t xml:space="preserve"> (2)</w:t>
            </w:r>
            <w:r w:rsidRPr="004D6A32">
              <w:rPr>
                <w:rFonts w:eastAsia="Times New Roman"/>
                <w:color w:val="000000"/>
              </w:rPr>
              <w:t>, probable</w:t>
            </w:r>
            <w:r>
              <w:rPr>
                <w:rFonts w:eastAsia="Times New Roman"/>
                <w:color w:val="000000"/>
              </w:rPr>
              <w:t xml:space="preserve"> (3)</w:t>
            </w:r>
          </w:p>
        </w:tc>
        <w:tc>
          <w:tcPr>
            <w:tcW w:w="1296" w:type="dxa"/>
            <w:noWrap/>
            <w:hideMark/>
          </w:tcPr>
          <w:p w14:paraId="3EDCF19E" w14:textId="77777777" w:rsidR="000E2B4B" w:rsidRPr="004D6A32" w:rsidRDefault="000E2B4B" w:rsidP="00462068">
            <w:pPr>
              <w:jc w:val="right"/>
              <w:rPr>
                <w:rFonts w:eastAsia="Times New Roman"/>
                <w:color w:val="000000"/>
              </w:rPr>
            </w:pPr>
            <w:r>
              <w:rPr>
                <w:rFonts w:eastAsia="Times New Roman"/>
                <w:color w:val="000000"/>
              </w:rPr>
              <w:t xml:space="preserve"> 6 – 12</w:t>
            </w:r>
          </w:p>
        </w:tc>
      </w:tr>
    </w:tbl>
    <w:p w14:paraId="5C8AFF5D" w14:textId="13043216" w:rsidR="004D6A32" w:rsidRDefault="004D6A32" w:rsidP="00FC3723">
      <w:pPr>
        <w:rPr>
          <w:b/>
        </w:rPr>
      </w:pPr>
    </w:p>
    <w:p w14:paraId="23022B6B" w14:textId="2BFB8DB5" w:rsidR="000E2B4B" w:rsidRDefault="000E2B4B" w:rsidP="00FC3723">
      <w:pPr>
        <w:rPr>
          <w:b/>
        </w:rPr>
      </w:pPr>
    </w:p>
    <w:p w14:paraId="6C781EE2" w14:textId="057BB992" w:rsidR="000E2B4B" w:rsidRDefault="000E2B4B" w:rsidP="00FC3723">
      <w:pPr>
        <w:rPr>
          <w:b/>
        </w:rPr>
      </w:pPr>
    </w:p>
    <w:p w14:paraId="768AC3E4" w14:textId="33C3CBF9" w:rsidR="000E2B4B" w:rsidRDefault="000E2B4B" w:rsidP="00FC3723">
      <w:pPr>
        <w:rPr>
          <w:b/>
        </w:rPr>
      </w:pPr>
    </w:p>
    <w:p w14:paraId="7974ECF7" w14:textId="4CD1119D" w:rsidR="000E2B4B" w:rsidRDefault="000E2B4B" w:rsidP="00FC3723">
      <w:pPr>
        <w:rPr>
          <w:b/>
        </w:rPr>
      </w:pPr>
    </w:p>
    <w:p w14:paraId="0B9D919C" w14:textId="72EE6B73" w:rsidR="000E2B4B" w:rsidRDefault="000E2B4B" w:rsidP="00FC3723">
      <w:pPr>
        <w:rPr>
          <w:b/>
        </w:rPr>
      </w:pPr>
    </w:p>
    <w:p w14:paraId="3F9D1583" w14:textId="36376B88" w:rsidR="000E2B4B" w:rsidRDefault="000E2B4B" w:rsidP="00FC3723">
      <w:pPr>
        <w:rPr>
          <w:b/>
        </w:rPr>
      </w:pPr>
    </w:p>
    <w:p w14:paraId="0724FFA6" w14:textId="7567D97A" w:rsidR="000E2B4B" w:rsidRDefault="000E2B4B" w:rsidP="00FC3723">
      <w:pPr>
        <w:rPr>
          <w:b/>
        </w:rPr>
      </w:pPr>
    </w:p>
    <w:p w14:paraId="2C0F0B77" w14:textId="5867F6B6" w:rsidR="000E2B4B" w:rsidRDefault="000E2B4B" w:rsidP="00FC3723">
      <w:pPr>
        <w:rPr>
          <w:b/>
        </w:rPr>
      </w:pPr>
    </w:p>
    <w:p w14:paraId="27708813" w14:textId="06DE0E6D" w:rsidR="000E2B4B" w:rsidRDefault="000E2B4B" w:rsidP="00FC3723">
      <w:pPr>
        <w:rPr>
          <w:b/>
        </w:rPr>
      </w:pPr>
    </w:p>
    <w:p w14:paraId="0FDC2A64" w14:textId="77590CB0" w:rsidR="000E2B4B" w:rsidRDefault="000E2B4B" w:rsidP="00FC3723">
      <w:pPr>
        <w:rPr>
          <w:b/>
        </w:rPr>
      </w:pPr>
    </w:p>
    <w:p w14:paraId="2E48B4A6" w14:textId="222BFF65" w:rsidR="000E2B4B" w:rsidRDefault="000E2B4B" w:rsidP="00FC3723">
      <w:pPr>
        <w:rPr>
          <w:b/>
        </w:rPr>
      </w:pPr>
    </w:p>
    <w:p w14:paraId="0CF18CE0" w14:textId="77777777" w:rsidR="000E2B4B" w:rsidRDefault="000E2B4B" w:rsidP="00FC3723">
      <w:pPr>
        <w:rPr>
          <w:b/>
        </w:rPr>
      </w:pPr>
    </w:p>
    <w:p w14:paraId="7CE39096" w14:textId="77777777" w:rsidR="004D6A32" w:rsidRDefault="004D6A32" w:rsidP="00FC3723">
      <w:pPr>
        <w:rPr>
          <w:b/>
        </w:rPr>
      </w:pPr>
    </w:p>
    <w:p w14:paraId="6CCCC68F" w14:textId="77777777" w:rsidR="004D6A32" w:rsidRDefault="004D6A32" w:rsidP="00FC3723">
      <w:pPr>
        <w:rPr>
          <w:b/>
        </w:rPr>
      </w:pPr>
    </w:p>
    <w:p w14:paraId="241D09A4" w14:textId="77777777" w:rsidR="004D6A32" w:rsidRDefault="004D6A32" w:rsidP="00FC3723">
      <w:pPr>
        <w:rPr>
          <w:b/>
        </w:rPr>
      </w:pPr>
    </w:p>
    <w:p w14:paraId="6C8EEB82" w14:textId="77777777" w:rsidR="004D6A32" w:rsidRDefault="004D6A32" w:rsidP="00FC3723">
      <w:pPr>
        <w:rPr>
          <w:b/>
        </w:rPr>
      </w:pPr>
    </w:p>
    <w:p w14:paraId="796DC4CA" w14:textId="77777777" w:rsidR="004D6A32" w:rsidRDefault="004D6A32" w:rsidP="00FC3723">
      <w:pPr>
        <w:rPr>
          <w:b/>
        </w:rPr>
      </w:pPr>
    </w:p>
    <w:p w14:paraId="69BE5ED9" w14:textId="77777777" w:rsidR="004D6A32" w:rsidRDefault="004D6A32" w:rsidP="00FC3723">
      <w:pPr>
        <w:rPr>
          <w:b/>
        </w:rPr>
      </w:pPr>
    </w:p>
    <w:p w14:paraId="0EE9FAA6" w14:textId="77777777" w:rsidR="004D6A32" w:rsidRDefault="004D6A32" w:rsidP="00FC3723">
      <w:pPr>
        <w:rPr>
          <w:b/>
        </w:rPr>
      </w:pPr>
    </w:p>
    <w:p w14:paraId="6A99C54F" w14:textId="77777777" w:rsidR="000E2B4B" w:rsidRDefault="000E2B4B" w:rsidP="000E2B4B">
      <w:r>
        <w:rPr>
          <w:b/>
        </w:rPr>
        <w:lastRenderedPageBreak/>
        <w:t xml:space="preserve">S6. </w:t>
      </w:r>
      <w:r>
        <w:t>Assignments ecosystem engineering cubes. Tiering was assigned based on depth observed for trace fossils in this dataset. Sediment modification and sediment interaction was assigned by referencing the same or similar trace fossils in Minter et al. (2017).</w:t>
      </w:r>
    </w:p>
    <w:p w14:paraId="28336967" w14:textId="77777777" w:rsidR="000E2B4B" w:rsidRDefault="000E2B4B" w:rsidP="000E2B4B"/>
    <w:tbl>
      <w:tblPr>
        <w:tblStyle w:val="TableGrid"/>
        <w:tblW w:w="8720" w:type="dxa"/>
        <w:tblLayout w:type="fixed"/>
        <w:tblLook w:val="04A0" w:firstRow="1" w:lastRow="0" w:firstColumn="1" w:lastColumn="0" w:noHBand="0" w:noVBand="1"/>
      </w:tblPr>
      <w:tblGrid>
        <w:gridCol w:w="2180"/>
        <w:gridCol w:w="2180"/>
        <w:gridCol w:w="2180"/>
        <w:gridCol w:w="2180"/>
      </w:tblGrid>
      <w:tr w:rsidR="000E2B4B" w:rsidRPr="00183A75" w14:paraId="434003FE" w14:textId="77777777" w:rsidTr="00462068">
        <w:trPr>
          <w:trHeight w:val="320"/>
        </w:trPr>
        <w:tc>
          <w:tcPr>
            <w:tcW w:w="2180" w:type="dxa"/>
            <w:noWrap/>
            <w:hideMark/>
          </w:tcPr>
          <w:p w14:paraId="575F5801" w14:textId="77777777" w:rsidR="000E2B4B" w:rsidRPr="00183A75" w:rsidRDefault="000E2B4B" w:rsidP="00462068">
            <w:pPr>
              <w:rPr>
                <w:rFonts w:eastAsia="Times New Roman"/>
                <w:iCs/>
                <w:color w:val="000000"/>
              </w:rPr>
            </w:pPr>
            <w:r w:rsidRPr="00183A75">
              <w:rPr>
                <w:rFonts w:eastAsia="Times New Roman"/>
                <w:iCs/>
                <w:color w:val="000000"/>
              </w:rPr>
              <w:t>Ichnogenera</w:t>
            </w:r>
          </w:p>
        </w:tc>
        <w:tc>
          <w:tcPr>
            <w:tcW w:w="2180" w:type="dxa"/>
            <w:noWrap/>
            <w:hideMark/>
          </w:tcPr>
          <w:p w14:paraId="7FBFF20E" w14:textId="77777777" w:rsidR="000E2B4B" w:rsidRPr="00183A75" w:rsidRDefault="000E2B4B" w:rsidP="00462068">
            <w:pPr>
              <w:rPr>
                <w:rFonts w:eastAsia="Times New Roman"/>
                <w:iCs/>
                <w:color w:val="000000"/>
              </w:rPr>
            </w:pPr>
            <w:r w:rsidRPr="00183A75">
              <w:rPr>
                <w:rFonts w:eastAsia="Times New Roman"/>
                <w:iCs/>
                <w:color w:val="000000"/>
              </w:rPr>
              <w:t>Tiering</w:t>
            </w:r>
          </w:p>
        </w:tc>
        <w:tc>
          <w:tcPr>
            <w:tcW w:w="2180" w:type="dxa"/>
            <w:noWrap/>
            <w:hideMark/>
          </w:tcPr>
          <w:p w14:paraId="01B5FF2C" w14:textId="77777777" w:rsidR="000E2B4B" w:rsidRPr="00183A75" w:rsidRDefault="000E2B4B" w:rsidP="00462068">
            <w:pPr>
              <w:rPr>
                <w:rFonts w:eastAsia="Times New Roman"/>
                <w:iCs/>
                <w:color w:val="000000"/>
              </w:rPr>
            </w:pPr>
            <w:r w:rsidRPr="00183A75">
              <w:rPr>
                <w:rFonts w:eastAsia="Times New Roman"/>
                <w:iCs/>
                <w:color w:val="000000"/>
              </w:rPr>
              <w:t>Sediment interaction</w:t>
            </w:r>
          </w:p>
        </w:tc>
        <w:tc>
          <w:tcPr>
            <w:tcW w:w="2180" w:type="dxa"/>
            <w:noWrap/>
            <w:hideMark/>
          </w:tcPr>
          <w:p w14:paraId="3E0AE6AB" w14:textId="77777777" w:rsidR="000E2B4B" w:rsidRPr="00183A75" w:rsidRDefault="000E2B4B" w:rsidP="00462068">
            <w:pPr>
              <w:rPr>
                <w:rFonts w:eastAsia="Times New Roman"/>
                <w:iCs/>
                <w:color w:val="000000"/>
              </w:rPr>
            </w:pPr>
            <w:r w:rsidRPr="00183A75">
              <w:rPr>
                <w:rFonts w:eastAsia="Times New Roman"/>
                <w:iCs/>
                <w:color w:val="000000"/>
              </w:rPr>
              <w:t>Sediment modification</w:t>
            </w:r>
          </w:p>
        </w:tc>
      </w:tr>
      <w:tr w:rsidR="000E2B4B" w:rsidRPr="00183A75" w14:paraId="7A6667FC" w14:textId="77777777" w:rsidTr="00462068">
        <w:trPr>
          <w:trHeight w:val="320"/>
        </w:trPr>
        <w:tc>
          <w:tcPr>
            <w:tcW w:w="2180" w:type="dxa"/>
            <w:noWrap/>
          </w:tcPr>
          <w:p w14:paraId="09E5F7E6" w14:textId="77777777" w:rsidR="000E2B4B" w:rsidRPr="00D33701" w:rsidRDefault="000E2B4B" w:rsidP="00462068">
            <w:pPr>
              <w:rPr>
                <w:rFonts w:eastAsia="Times New Roman"/>
                <w:i/>
                <w:color w:val="000000"/>
              </w:rPr>
            </w:pPr>
            <w:proofErr w:type="spellStart"/>
            <w:r>
              <w:rPr>
                <w:rFonts w:eastAsia="Times New Roman"/>
                <w:i/>
                <w:color w:val="000000"/>
              </w:rPr>
              <w:t>Helminthopsis</w:t>
            </w:r>
            <w:proofErr w:type="spellEnd"/>
          </w:p>
        </w:tc>
        <w:tc>
          <w:tcPr>
            <w:tcW w:w="2180" w:type="dxa"/>
            <w:noWrap/>
          </w:tcPr>
          <w:p w14:paraId="5663F71D" w14:textId="77777777" w:rsidR="000E2B4B" w:rsidRPr="00183A75" w:rsidRDefault="000E2B4B" w:rsidP="00462068">
            <w:pPr>
              <w:rPr>
                <w:rFonts w:eastAsia="Times New Roman"/>
                <w:iCs/>
                <w:color w:val="000000"/>
              </w:rPr>
            </w:pPr>
            <w:r w:rsidRPr="00183A75">
              <w:rPr>
                <w:rFonts w:eastAsia="Times New Roman"/>
                <w:color w:val="000000"/>
              </w:rPr>
              <w:t>semi-infaunal</w:t>
            </w:r>
          </w:p>
        </w:tc>
        <w:tc>
          <w:tcPr>
            <w:tcW w:w="2180" w:type="dxa"/>
            <w:noWrap/>
          </w:tcPr>
          <w:p w14:paraId="540BF517" w14:textId="77777777" w:rsidR="000E2B4B" w:rsidRPr="00183A75" w:rsidRDefault="000E2B4B" w:rsidP="00462068">
            <w:pPr>
              <w:rPr>
                <w:rFonts w:eastAsia="Times New Roman"/>
                <w:iCs/>
                <w:color w:val="000000"/>
              </w:rPr>
            </w:pPr>
            <w:r>
              <w:rPr>
                <w:rFonts w:eastAsia="Times New Roman"/>
                <w:color w:val="000000"/>
              </w:rPr>
              <w:t>backfill</w:t>
            </w:r>
          </w:p>
        </w:tc>
        <w:tc>
          <w:tcPr>
            <w:tcW w:w="2180" w:type="dxa"/>
            <w:noWrap/>
          </w:tcPr>
          <w:p w14:paraId="69C66039" w14:textId="77777777" w:rsidR="000E2B4B" w:rsidRPr="00183A75" w:rsidRDefault="000E2B4B" w:rsidP="00462068">
            <w:pPr>
              <w:rPr>
                <w:rFonts w:eastAsia="Times New Roman"/>
                <w:iCs/>
                <w:color w:val="000000"/>
              </w:rPr>
            </w:pPr>
            <w:r>
              <w:rPr>
                <w:rFonts w:eastAsia="Times New Roman"/>
                <w:iCs/>
                <w:color w:val="000000"/>
              </w:rPr>
              <w:t>conveyor</w:t>
            </w:r>
          </w:p>
        </w:tc>
      </w:tr>
      <w:tr w:rsidR="000E2B4B" w:rsidRPr="00183A75" w14:paraId="33C62990" w14:textId="77777777" w:rsidTr="00462068">
        <w:trPr>
          <w:trHeight w:val="320"/>
        </w:trPr>
        <w:tc>
          <w:tcPr>
            <w:tcW w:w="2180" w:type="dxa"/>
            <w:noWrap/>
          </w:tcPr>
          <w:p w14:paraId="45B0235C" w14:textId="77777777" w:rsidR="000E2B4B" w:rsidRPr="00D33701" w:rsidRDefault="000E2B4B" w:rsidP="00462068">
            <w:pPr>
              <w:rPr>
                <w:rFonts w:eastAsia="Times New Roman"/>
                <w:i/>
                <w:color w:val="000000"/>
              </w:rPr>
            </w:pPr>
            <w:proofErr w:type="spellStart"/>
            <w:r>
              <w:rPr>
                <w:rFonts w:eastAsia="Times New Roman"/>
                <w:i/>
                <w:color w:val="000000"/>
              </w:rPr>
              <w:t>Helminthoidichnites</w:t>
            </w:r>
            <w:proofErr w:type="spellEnd"/>
          </w:p>
        </w:tc>
        <w:tc>
          <w:tcPr>
            <w:tcW w:w="2180" w:type="dxa"/>
            <w:noWrap/>
          </w:tcPr>
          <w:p w14:paraId="11496128" w14:textId="77777777" w:rsidR="000E2B4B" w:rsidRPr="00183A75" w:rsidRDefault="000E2B4B" w:rsidP="00462068">
            <w:pPr>
              <w:rPr>
                <w:rFonts w:eastAsia="Times New Roman"/>
                <w:iCs/>
                <w:color w:val="000000"/>
              </w:rPr>
            </w:pPr>
            <w:r w:rsidRPr="00183A75">
              <w:rPr>
                <w:rFonts w:eastAsia="Times New Roman"/>
                <w:color w:val="000000"/>
              </w:rPr>
              <w:t>semi-infaunal</w:t>
            </w:r>
          </w:p>
        </w:tc>
        <w:tc>
          <w:tcPr>
            <w:tcW w:w="2180" w:type="dxa"/>
            <w:noWrap/>
          </w:tcPr>
          <w:p w14:paraId="4721021D" w14:textId="77777777" w:rsidR="000E2B4B" w:rsidRPr="00183A75" w:rsidRDefault="000E2B4B" w:rsidP="00462068">
            <w:pPr>
              <w:rPr>
                <w:rFonts w:eastAsia="Times New Roman"/>
                <w:iCs/>
                <w:color w:val="000000"/>
              </w:rPr>
            </w:pPr>
            <w:r>
              <w:rPr>
                <w:rFonts w:eastAsia="Times New Roman"/>
                <w:color w:val="000000"/>
              </w:rPr>
              <w:t>backfill</w:t>
            </w:r>
          </w:p>
        </w:tc>
        <w:tc>
          <w:tcPr>
            <w:tcW w:w="2180" w:type="dxa"/>
            <w:noWrap/>
          </w:tcPr>
          <w:p w14:paraId="585AF06B" w14:textId="77777777" w:rsidR="000E2B4B" w:rsidRPr="00183A75" w:rsidRDefault="000E2B4B" w:rsidP="00462068">
            <w:pPr>
              <w:rPr>
                <w:rFonts w:eastAsia="Times New Roman"/>
                <w:iCs/>
                <w:color w:val="000000"/>
              </w:rPr>
            </w:pPr>
            <w:r>
              <w:rPr>
                <w:rFonts w:eastAsia="Times New Roman"/>
                <w:iCs/>
                <w:color w:val="000000"/>
              </w:rPr>
              <w:t>conveyor</w:t>
            </w:r>
          </w:p>
        </w:tc>
      </w:tr>
      <w:tr w:rsidR="000E2B4B" w:rsidRPr="00183A75" w14:paraId="7102A5F5" w14:textId="77777777" w:rsidTr="00462068">
        <w:trPr>
          <w:trHeight w:val="320"/>
        </w:trPr>
        <w:tc>
          <w:tcPr>
            <w:tcW w:w="2180" w:type="dxa"/>
            <w:noWrap/>
          </w:tcPr>
          <w:p w14:paraId="54355A58" w14:textId="77777777" w:rsidR="000E2B4B" w:rsidRPr="00D33701" w:rsidRDefault="000E2B4B" w:rsidP="00462068">
            <w:pPr>
              <w:rPr>
                <w:rFonts w:eastAsia="Times New Roman"/>
                <w:iCs/>
                <w:color w:val="000000"/>
              </w:rPr>
            </w:pPr>
            <w:r>
              <w:rPr>
                <w:rFonts w:eastAsia="Times New Roman"/>
                <w:iCs/>
                <w:color w:val="000000"/>
              </w:rPr>
              <w:t>Plug-shaped burrows</w:t>
            </w:r>
          </w:p>
        </w:tc>
        <w:tc>
          <w:tcPr>
            <w:tcW w:w="2180" w:type="dxa"/>
            <w:noWrap/>
          </w:tcPr>
          <w:p w14:paraId="1DD7C46D" w14:textId="77777777" w:rsidR="000E2B4B" w:rsidRPr="00183A75" w:rsidRDefault="000E2B4B" w:rsidP="00462068">
            <w:pPr>
              <w:rPr>
                <w:rFonts w:eastAsia="Times New Roman"/>
                <w:iCs/>
                <w:color w:val="000000"/>
              </w:rPr>
            </w:pPr>
            <w:r w:rsidRPr="00183A75">
              <w:rPr>
                <w:rFonts w:eastAsia="Times New Roman"/>
                <w:color w:val="000000"/>
              </w:rPr>
              <w:t>semi-infaunal</w:t>
            </w:r>
          </w:p>
        </w:tc>
        <w:tc>
          <w:tcPr>
            <w:tcW w:w="2180" w:type="dxa"/>
            <w:noWrap/>
          </w:tcPr>
          <w:p w14:paraId="799756FF" w14:textId="77777777" w:rsidR="000E2B4B" w:rsidRPr="00183A75" w:rsidRDefault="000E2B4B" w:rsidP="00462068">
            <w:pPr>
              <w:rPr>
                <w:rFonts w:eastAsia="Times New Roman"/>
                <w:iCs/>
                <w:color w:val="000000"/>
              </w:rPr>
            </w:pPr>
            <w:r>
              <w:rPr>
                <w:rFonts w:eastAsia="Times New Roman"/>
                <w:iCs/>
                <w:color w:val="000000"/>
              </w:rPr>
              <w:t>compression</w:t>
            </w:r>
          </w:p>
        </w:tc>
        <w:tc>
          <w:tcPr>
            <w:tcW w:w="2180" w:type="dxa"/>
            <w:noWrap/>
          </w:tcPr>
          <w:p w14:paraId="3DF166D4" w14:textId="77777777" w:rsidR="000E2B4B" w:rsidRPr="00183A75" w:rsidRDefault="000E2B4B" w:rsidP="00462068">
            <w:pPr>
              <w:rPr>
                <w:rFonts w:eastAsia="Times New Roman"/>
                <w:iCs/>
                <w:color w:val="000000"/>
              </w:rPr>
            </w:pPr>
            <w:r>
              <w:rPr>
                <w:rFonts w:eastAsia="Times New Roman"/>
                <w:iCs/>
                <w:color w:val="000000"/>
              </w:rPr>
              <w:t xml:space="preserve">gallery </w:t>
            </w:r>
            <w:proofErr w:type="spellStart"/>
            <w:r>
              <w:rPr>
                <w:rFonts w:eastAsia="Times New Roman"/>
                <w:iCs/>
                <w:color w:val="000000"/>
              </w:rPr>
              <w:t>biodiffusion</w:t>
            </w:r>
            <w:proofErr w:type="spellEnd"/>
          </w:p>
        </w:tc>
      </w:tr>
      <w:tr w:rsidR="000E2B4B" w:rsidRPr="00183A75" w14:paraId="0D7964C4" w14:textId="77777777" w:rsidTr="00462068">
        <w:trPr>
          <w:trHeight w:val="320"/>
        </w:trPr>
        <w:tc>
          <w:tcPr>
            <w:tcW w:w="2180" w:type="dxa"/>
            <w:noWrap/>
          </w:tcPr>
          <w:p w14:paraId="0DA5AB22" w14:textId="77777777" w:rsidR="000E2B4B" w:rsidRPr="00D33701" w:rsidRDefault="000E2B4B" w:rsidP="00462068">
            <w:pPr>
              <w:rPr>
                <w:rFonts w:eastAsia="Times New Roman"/>
                <w:iCs/>
                <w:color w:val="000000"/>
              </w:rPr>
            </w:pPr>
            <w:r>
              <w:rPr>
                <w:rFonts w:eastAsia="Times New Roman"/>
                <w:i/>
                <w:color w:val="000000"/>
              </w:rPr>
              <w:t>Planolites</w:t>
            </w:r>
          </w:p>
        </w:tc>
        <w:tc>
          <w:tcPr>
            <w:tcW w:w="2180" w:type="dxa"/>
            <w:noWrap/>
          </w:tcPr>
          <w:p w14:paraId="27A2E609" w14:textId="77777777" w:rsidR="000E2B4B" w:rsidRPr="00183A75" w:rsidRDefault="000E2B4B" w:rsidP="00462068">
            <w:pPr>
              <w:rPr>
                <w:rFonts w:eastAsia="Times New Roman"/>
                <w:iCs/>
                <w:color w:val="000000"/>
              </w:rPr>
            </w:pPr>
            <w:r w:rsidRPr="00183A75">
              <w:rPr>
                <w:rFonts w:eastAsia="Times New Roman"/>
                <w:color w:val="000000"/>
              </w:rPr>
              <w:t>semi-infaunal</w:t>
            </w:r>
          </w:p>
        </w:tc>
        <w:tc>
          <w:tcPr>
            <w:tcW w:w="2180" w:type="dxa"/>
            <w:noWrap/>
          </w:tcPr>
          <w:p w14:paraId="2F5FA0F7" w14:textId="77777777" w:rsidR="000E2B4B" w:rsidRPr="00183A75" w:rsidRDefault="000E2B4B" w:rsidP="00462068">
            <w:pPr>
              <w:rPr>
                <w:rFonts w:eastAsia="Times New Roman"/>
                <w:iCs/>
                <w:color w:val="000000"/>
              </w:rPr>
            </w:pPr>
            <w:r>
              <w:rPr>
                <w:rFonts w:eastAsia="Times New Roman"/>
                <w:color w:val="000000"/>
              </w:rPr>
              <w:t>backfill</w:t>
            </w:r>
          </w:p>
        </w:tc>
        <w:tc>
          <w:tcPr>
            <w:tcW w:w="2180" w:type="dxa"/>
            <w:noWrap/>
          </w:tcPr>
          <w:p w14:paraId="02AEF854" w14:textId="77777777" w:rsidR="000E2B4B" w:rsidRPr="00183A75" w:rsidRDefault="000E2B4B" w:rsidP="00462068">
            <w:pPr>
              <w:rPr>
                <w:rFonts w:eastAsia="Times New Roman"/>
                <w:iCs/>
                <w:color w:val="000000"/>
              </w:rPr>
            </w:pPr>
            <w:r>
              <w:rPr>
                <w:rFonts w:eastAsia="Times New Roman"/>
                <w:color w:val="000000"/>
              </w:rPr>
              <w:t>conveyor</w:t>
            </w:r>
          </w:p>
        </w:tc>
      </w:tr>
      <w:tr w:rsidR="000E2B4B" w:rsidRPr="00183A75" w14:paraId="7EA20EF0" w14:textId="77777777" w:rsidTr="00462068">
        <w:trPr>
          <w:trHeight w:val="320"/>
        </w:trPr>
        <w:tc>
          <w:tcPr>
            <w:tcW w:w="2180" w:type="dxa"/>
            <w:noWrap/>
          </w:tcPr>
          <w:p w14:paraId="051B7A2B" w14:textId="77777777" w:rsidR="000E2B4B" w:rsidRPr="00D33701" w:rsidRDefault="000E2B4B" w:rsidP="00462068">
            <w:pPr>
              <w:rPr>
                <w:rFonts w:eastAsia="Times New Roman"/>
                <w:color w:val="000000"/>
              </w:rPr>
            </w:pPr>
            <w:proofErr w:type="spellStart"/>
            <w:r>
              <w:rPr>
                <w:rFonts w:eastAsia="Times New Roman"/>
                <w:i/>
                <w:iCs/>
                <w:color w:val="000000"/>
              </w:rPr>
              <w:t>Parapsammichnites</w:t>
            </w:r>
            <w:proofErr w:type="spellEnd"/>
          </w:p>
        </w:tc>
        <w:tc>
          <w:tcPr>
            <w:tcW w:w="2180" w:type="dxa"/>
            <w:noWrap/>
          </w:tcPr>
          <w:p w14:paraId="0A2A6844" w14:textId="77777777" w:rsidR="000E2B4B" w:rsidRPr="00183A75" w:rsidRDefault="000E2B4B" w:rsidP="00462068">
            <w:pPr>
              <w:rPr>
                <w:rFonts w:eastAsia="Times New Roman"/>
                <w:color w:val="000000"/>
              </w:rPr>
            </w:pPr>
            <w:r>
              <w:rPr>
                <w:rFonts w:eastAsia="Times New Roman"/>
                <w:color w:val="000000"/>
              </w:rPr>
              <w:t>semi-infaunal</w:t>
            </w:r>
          </w:p>
        </w:tc>
        <w:tc>
          <w:tcPr>
            <w:tcW w:w="2180" w:type="dxa"/>
            <w:noWrap/>
          </w:tcPr>
          <w:p w14:paraId="17EEA55D" w14:textId="77777777" w:rsidR="000E2B4B" w:rsidRPr="00183A75" w:rsidRDefault="000E2B4B" w:rsidP="00462068">
            <w:pPr>
              <w:rPr>
                <w:rFonts w:eastAsia="Times New Roman"/>
                <w:color w:val="000000"/>
              </w:rPr>
            </w:pPr>
            <w:r>
              <w:rPr>
                <w:rFonts w:eastAsia="Times New Roman"/>
                <w:color w:val="000000"/>
              </w:rPr>
              <w:t>backfill</w:t>
            </w:r>
          </w:p>
        </w:tc>
        <w:tc>
          <w:tcPr>
            <w:tcW w:w="2180" w:type="dxa"/>
            <w:noWrap/>
          </w:tcPr>
          <w:p w14:paraId="394A9E27" w14:textId="77777777" w:rsidR="000E2B4B" w:rsidRPr="00183A75" w:rsidRDefault="000E2B4B" w:rsidP="00462068">
            <w:pPr>
              <w:rPr>
                <w:rFonts w:eastAsia="Times New Roman"/>
                <w:color w:val="000000"/>
              </w:rPr>
            </w:pPr>
            <w:r>
              <w:rPr>
                <w:rFonts w:eastAsia="Times New Roman"/>
                <w:color w:val="000000"/>
              </w:rPr>
              <w:t>conveyor</w:t>
            </w:r>
          </w:p>
        </w:tc>
      </w:tr>
      <w:tr w:rsidR="000E2B4B" w:rsidRPr="00183A75" w14:paraId="41605761" w14:textId="77777777" w:rsidTr="00462068">
        <w:trPr>
          <w:trHeight w:val="320"/>
        </w:trPr>
        <w:tc>
          <w:tcPr>
            <w:tcW w:w="2180" w:type="dxa"/>
            <w:noWrap/>
            <w:hideMark/>
          </w:tcPr>
          <w:p w14:paraId="2A24060C" w14:textId="77777777" w:rsidR="000E2B4B" w:rsidRPr="00183A75" w:rsidRDefault="000E2B4B" w:rsidP="00462068">
            <w:pPr>
              <w:rPr>
                <w:rFonts w:eastAsia="Times New Roman"/>
                <w:i/>
                <w:iCs/>
                <w:color w:val="000000"/>
              </w:rPr>
            </w:pPr>
            <w:r w:rsidRPr="00183A75">
              <w:rPr>
                <w:rFonts w:eastAsia="Times New Roman"/>
                <w:i/>
                <w:iCs/>
                <w:color w:val="000000"/>
              </w:rPr>
              <w:t>Treptichnus</w:t>
            </w:r>
          </w:p>
        </w:tc>
        <w:tc>
          <w:tcPr>
            <w:tcW w:w="2180" w:type="dxa"/>
            <w:noWrap/>
            <w:hideMark/>
          </w:tcPr>
          <w:p w14:paraId="4308D3C0" w14:textId="77777777" w:rsidR="000E2B4B" w:rsidRPr="00183A75" w:rsidRDefault="000E2B4B" w:rsidP="00462068">
            <w:pPr>
              <w:rPr>
                <w:rFonts w:eastAsia="Times New Roman"/>
                <w:color w:val="000000"/>
              </w:rPr>
            </w:pPr>
            <w:r w:rsidRPr="00183A75">
              <w:rPr>
                <w:rFonts w:eastAsia="Times New Roman"/>
                <w:color w:val="000000"/>
              </w:rPr>
              <w:t>semi-</w:t>
            </w:r>
            <w:r>
              <w:rPr>
                <w:rFonts w:eastAsia="Times New Roman"/>
                <w:color w:val="000000"/>
              </w:rPr>
              <w:t>infaunal</w:t>
            </w:r>
          </w:p>
        </w:tc>
        <w:tc>
          <w:tcPr>
            <w:tcW w:w="2180" w:type="dxa"/>
            <w:noWrap/>
            <w:hideMark/>
          </w:tcPr>
          <w:p w14:paraId="44B03AFA" w14:textId="77777777" w:rsidR="000E2B4B" w:rsidRPr="00183A75" w:rsidRDefault="000E2B4B" w:rsidP="00462068">
            <w:pPr>
              <w:rPr>
                <w:rFonts w:eastAsia="Times New Roman"/>
                <w:color w:val="000000"/>
              </w:rPr>
            </w:pPr>
            <w:r w:rsidRPr="00183A75">
              <w:rPr>
                <w:rFonts w:eastAsia="Times New Roman"/>
                <w:color w:val="000000"/>
              </w:rPr>
              <w:t>compression</w:t>
            </w:r>
          </w:p>
        </w:tc>
        <w:tc>
          <w:tcPr>
            <w:tcW w:w="2180" w:type="dxa"/>
            <w:noWrap/>
            <w:hideMark/>
          </w:tcPr>
          <w:p w14:paraId="37D35493" w14:textId="77777777" w:rsidR="000E2B4B" w:rsidRPr="00183A75" w:rsidRDefault="000E2B4B" w:rsidP="00462068">
            <w:pPr>
              <w:rPr>
                <w:rFonts w:eastAsia="Times New Roman"/>
                <w:color w:val="000000"/>
              </w:rPr>
            </w:pPr>
            <w:r w:rsidRPr="00183A75">
              <w:rPr>
                <w:rFonts w:eastAsia="Times New Roman"/>
                <w:color w:val="000000"/>
              </w:rPr>
              <w:t xml:space="preserve">gallery </w:t>
            </w:r>
            <w:proofErr w:type="spellStart"/>
            <w:r w:rsidRPr="00183A75">
              <w:rPr>
                <w:rFonts w:eastAsia="Times New Roman"/>
                <w:color w:val="000000"/>
              </w:rPr>
              <w:t>biodiffusion</w:t>
            </w:r>
            <w:proofErr w:type="spellEnd"/>
          </w:p>
        </w:tc>
      </w:tr>
    </w:tbl>
    <w:p w14:paraId="249BFE01" w14:textId="135173C4" w:rsidR="00183A75" w:rsidRDefault="00183A75" w:rsidP="00FC3723"/>
    <w:p w14:paraId="36D2E0DF" w14:textId="1A69B4B5" w:rsidR="000E2B4B" w:rsidRDefault="000E2B4B" w:rsidP="00FC3723"/>
    <w:p w14:paraId="6446319C" w14:textId="5A38CBBD" w:rsidR="000E2B4B" w:rsidRDefault="000E2B4B" w:rsidP="00FC3723"/>
    <w:p w14:paraId="4FECF96F" w14:textId="730E71A5" w:rsidR="000E2B4B" w:rsidRDefault="000E2B4B" w:rsidP="00FC3723"/>
    <w:p w14:paraId="0C2AB2EB" w14:textId="3B30B11A" w:rsidR="000E2B4B" w:rsidRDefault="000E2B4B" w:rsidP="00FC3723"/>
    <w:p w14:paraId="5607052A" w14:textId="77777777" w:rsidR="000E2B4B" w:rsidRDefault="000E2B4B" w:rsidP="00FC3723"/>
    <w:p w14:paraId="59135935" w14:textId="77777777" w:rsidR="00183A75" w:rsidRDefault="00183A75" w:rsidP="00FC3723"/>
    <w:p w14:paraId="326AAD88" w14:textId="77777777" w:rsidR="00183A75" w:rsidRDefault="00183A75" w:rsidP="00FC3723"/>
    <w:p w14:paraId="03E9EA1E" w14:textId="77777777" w:rsidR="00183A75" w:rsidRDefault="00183A75" w:rsidP="00FC3723"/>
    <w:p w14:paraId="3DC6E466" w14:textId="77777777" w:rsidR="00183A75" w:rsidRDefault="00183A75" w:rsidP="00FC3723"/>
    <w:p w14:paraId="58AD9872" w14:textId="77777777" w:rsidR="00183A75" w:rsidRDefault="00183A75" w:rsidP="00FC3723">
      <w:pPr>
        <w:rPr>
          <w:b/>
        </w:rPr>
      </w:pPr>
    </w:p>
    <w:p w14:paraId="1354F54D" w14:textId="77777777" w:rsidR="005E470A" w:rsidRDefault="005E470A" w:rsidP="00FC3723">
      <w:pPr>
        <w:rPr>
          <w:b/>
        </w:rPr>
      </w:pPr>
    </w:p>
    <w:p w14:paraId="5ED27AD9" w14:textId="77777777" w:rsidR="00F4224A" w:rsidRDefault="00F4224A" w:rsidP="00FC3723">
      <w:pPr>
        <w:rPr>
          <w:b/>
        </w:rPr>
      </w:pPr>
    </w:p>
    <w:p w14:paraId="2648654F" w14:textId="77777777" w:rsidR="00F4224A" w:rsidRDefault="00F4224A" w:rsidP="00FC3723">
      <w:pPr>
        <w:rPr>
          <w:b/>
        </w:rPr>
      </w:pPr>
    </w:p>
    <w:p w14:paraId="60B56CDE" w14:textId="77777777" w:rsidR="00F4224A" w:rsidRDefault="00F4224A" w:rsidP="00FC3723">
      <w:pPr>
        <w:rPr>
          <w:b/>
        </w:rPr>
      </w:pPr>
    </w:p>
    <w:p w14:paraId="1268CB57" w14:textId="77777777" w:rsidR="00F4224A" w:rsidRDefault="00F4224A" w:rsidP="00FC3723">
      <w:pPr>
        <w:rPr>
          <w:b/>
        </w:rPr>
      </w:pPr>
    </w:p>
    <w:p w14:paraId="3D6A38C5" w14:textId="77777777" w:rsidR="00F4224A" w:rsidRDefault="00F4224A" w:rsidP="00FC3723">
      <w:pPr>
        <w:rPr>
          <w:b/>
        </w:rPr>
      </w:pPr>
    </w:p>
    <w:p w14:paraId="417C0B40" w14:textId="77777777" w:rsidR="00F4224A" w:rsidRDefault="00F4224A" w:rsidP="00FC3723">
      <w:pPr>
        <w:rPr>
          <w:b/>
        </w:rPr>
      </w:pPr>
    </w:p>
    <w:p w14:paraId="6BBB56FD" w14:textId="77777777" w:rsidR="00F4224A" w:rsidRDefault="00F4224A" w:rsidP="00FC3723">
      <w:pPr>
        <w:rPr>
          <w:b/>
        </w:rPr>
      </w:pPr>
    </w:p>
    <w:p w14:paraId="5C86A5DB" w14:textId="77777777" w:rsidR="00F4224A" w:rsidRDefault="00F4224A" w:rsidP="00FC3723">
      <w:pPr>
        <w:rPr>
          <w:b/>
        </w:rPr>
      </w:pPr>
    </w:p>
    <w:p w14:paraId="2F8BDC1E" w14:textId="77777777" w:rsidR="00F4224A" w:rsidRDefault="00F4224A" w:rsidP="00FC3723">
      <w:pPr>
        <w:rPr>
          <w:b/>
        </w:rPr>
      </w:pPr>
    </w:p>
    <w:p w14:paraId="7BE8A816" w14:textId="77777777" w:rsidR="00F4224A" w:rsidRDefault="00F4224A" w:rsidP="00FC3723">
      <w:pPr>
        <w:rPr>
          <w:b/>
        </w:rPr>
      </w:pPr>
    </w:p>
    <w:p w14:paraId="632F0031" w14:textId="77777777" w:rsidR="00F4224A" w:rsidRDefault="00F4224A" w:rsidP="00FC3723">
      <w:pPr>
        <w:rPr>
          <w:b/>
        </w:rPr>
      </w:pPr>
    </w:p>
    <w:p w14:paraId="5BA087E3" w14:textId="77777777" w:rsidR="00F4224A" w:rsidRDefault="00F4224A" w:rsidP="00FC3723">
      <w:pPr>
        <w:rPr>
          <w:b/>
        </w:rPr>
      </w:pPr>
    </w:p>
    <w:p w14:paraId="3E97E7C0" w14:textId="77777777" w:rsidR="00F4224A" w:rsidRDefault="00F4224A" w:rsidP="00FC3723">
      <w:pPr>
        <w:rPr>
          <w:b/>
        </w:rPr>
      </w:pPr>
    </w:p>
    <w:p w14:paraId="7851BC5B" w14:textId="77777777" w:rsidR="00F4224A" w:rsidRDefault="00F4224A" w:rsidP="00FC3723">
      <w:pPr>
        <w:rPr>
          <w:b/>
        </w:rPr>
      </w:pPr>
    </w:p>
    <w:p w14:paraId="32B12EBB" w14:textId="77777777" w:rsidR="00F4224A" w:rsidRDefault="00F4224A" w:rsidP="00FC3723">
      <w:pPr>
        <w:rPr>
          <w:b/>
        </w:rPr>
      </w:pPr>
    </w:p>
    <w:p w14:paraId="0BB42302" w14:textId="77777777" w:rsidR="00F4224A" w:rsidRDefault="00F4224A" w:rsidP="00FC3723">
      <w:pPr>
        <w:rPr>
          <w:b/>
        </w:rPr>
      </w:pPr>
    </w:p>
    <w:p w14:paraId="1A11E337" w14:textId="77777777" w:rsidR="00F4224A" w:rsidRDefault="00F4224A" w:rsidP="00FC3723">
      <w:pPr>
        <w:rPr>
          <w:b/>
        </w:rPr>
      </w:pPr>
    </w:p>
    <w:p w14:paraId="3EECC70A" w14:textId="77777777" w:rsidR="00F4224A" w:rsidRDefault="00F4224A" w:rsidP="00FC3723">
      <w:pPr>
        <w:rPr>
          <w:b/>
        </w:rPr>
      </w:pPr>
    </w:p>
    <w:p w14:paraId="3D4C8ADF" w14:textId="77777777" w:rsidR="00F4224A" w:rsidRDefault="00F4224A" w:rsidP="00FC3723">
      <w:pPr>
        <w:rPr>
          <w:b/>
        </w:rPr>
      </w:pPr>
    </w:p>
    <w:p w14:paraId="746B8B01" w14:textId="4AD8F0BF" w:rsidR="005E470A" w:rsidRDefault="005E470A" w:rsidP="00FC3723">
      <w:r>
        <w:rPr>
          <w:b/>
        </w:rPr>
        <w:lastRenderedPageBreak/>
        <w:t>S7</w:t>
      </w:r>
      <w:r w:rsidR="003028C4">
        <w:rPr>
          <w:b/>
        </w:rPr>
        <w:t xml:space="preserve">. </w:t>
      </w:r>
      <w:r w:rsidR="003028C4">
        <w:t xml:space="preserve">Evidence of directed transport. A) Cross-bedding from a trace-fossil bearing bed at the Canyon Roadhouse locality in the </w:t>
      </w:r>
      <w:proofErr w:type="spellStart"/>
      <w:r w:rsidR="003028C4">
        <w:t>Nasep</w:t>
      </w:r>
      <w:proofErr w:type="spellEnd"/>
      <w:r w:rsidR="003028C4">
        <w:t xml:space="preserve">. B) Asymmetrical ripple marks with plug-shaped burrows throughout from Farm </w:t>
      </w:r>
      <w:proofErr w:type="spellStart"/>
      <w:r w:rsidR="003028C4">
        <w:t>H</w:t>
      </w:r>
      <w:r w:rsidR="000450AD">
        <w:t>aruchas</w:t>
      </w:r>
      <w:proofErr w:type="spellEnd"/>
      <w:r w:rsidR="000450AD">
        <w:t xml:space="preserve"> in the </w:t>
      </w:r>
      <w:proofErr w:type="spellStart"/>
      <w:r w:rsidR="000450AD">
        <w:t>Vingerbreek</w:t>
      </w:r>
      <w:proofErr w:type="spellEnd"/>
      <w:r w:rsidR="003028C4">
        <w:t xml:space="preserve">. Upper red arrow indicates plug-shaped burrow in trough of ripple. Lower red arrow indicates plug-shaped burrow on peak of ripple. C) Tool marks from </w:t>
      </w:r>
      <w:proofErr w:type="spellStart"/>
      <w:r w:rsidR="003028C4">
        <w:t>Koelkrans</w:t>
      </w:r>
      <w:proofErr w:type="spellEnd"/>
      <w:r w:rsidR="003028C4">
        <w:t xml:space="preserve"> locality in the </w:t>
      </w:r>
      <w:proofErr w:type="spellStart"/>
      <w:r w:rsidR="003028C4">
        <w:t>Spitzkop</w:t>
      </w:r>
      <w:proofErr w:type="spellEnd"/>
      <w:r w:rsidR="003028C4">
        <w:t>.</w:t>
      </w:r>
      <w:r w:rsidR="000450AD">
        <w:t xml:space="preserve"> Red arrow indicates </w:t>
      </w:r>
      <w:r w:rsidR="000450AD">
        <w:rPr>
          <w:i/>
        </w:rPr>
        <w:t>Planolites</w:t>
      </w:r>
      <w:r w:rsidR="000450AD">
        <w:t xml:space="preserve"> trace fossil. White arrows indicate approximated direction flow estimated from tool marks on slab. D-E) </w:t>
      </w:r>
      <w:proofErr w:type="spellStart"/>
      <w:r w:rsidR="000450AD">
        <w:rPr>
          <w:i/>
        </w:rPr>
        <w:t>Helminthoidichnites</w:t>
      </w:r>
      <w:proofErr w:type="spellEnd"/>
      <w:r w:rsidR="000450AD">
        <w:rPr>
          <w:i/>
        </w:rPr>
        <w:t xml:space="preserve"> </w:t>
      </w:r>
      <w:r w:rsidR="000450AD">
        <w:t xml:space="preserve">and </w:t>
      </w:r>
      <w:proofErr w:type="spellStart"/>
      <w:r w:rsidR="000450AD">
        <w:t>sinsudoidal</w:t>
      </w:r>
      <w:proofErr w:type="spellEnd"/>
      <w:r w:rsidR="000450AD">
        <w:t xml:space="preserve"> </w:t>
      </w:r>
      <w:proofErr w:type="spellStart"/>
      <w:r w:rsidR="000450AD">
        <w:t>cresent</w:t>
      </w:r>
      <w:proofErr w:type="spellEnd"/>
      <w:r w:rsidR="000450AD">
        <w:t xml:space="preserve"> ripple marks from </w:t>
      </w:r>
      <w:proofErr w:type="spellStart"/>
      <w:r w:rsidR="000450AD">
        <w:t>Sontaagsbrun</w:t>
      </w:r>
      <w:proofErr w:type="spellEnd"/>
      <w:r w:rsidR="000450AD">
        <w:t xml:space="preserve"> in the </w:t>
      </w:r>
      <w:proofErr w:type="spellStart"/>
      <w:r w:rsidR="000450AD">
        <w:t>Nomtsas</w:t>
      </w:r>
      <w:proofErr w:type="spellEnd"/>
      <w:r w:rsidR="000450AD">
        <w:t xml:space="preserve">. </w:t>
      </w:r>
    </w:p>
    <w:p w14:paraId="7F98B1FD" w14:textId="77777777" w:rsidR="000450AD" w:rsidRDefault="000450AD" w:rsidP="00FC3723"/>
    <w:p w14:paraId="23FCFA6F" w14:textId="40D700EC" w:rsidR="000450AD" w:rsidRDefault="00611C0B" w:rsidP="00FC3723">
      <w:r>
        <w:rPr>
          <w:noProof/>
        </w:rPr>
        <w:drawing>
          <wp:inline distT="0" distB="0" distL="0" distR="0" wp14:anchorId="134B2A3D" wp14:editId="61296561">
            <wp:extent cx="5943600" cy="361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S7 Figure.pdf"/>
                    <pic:cNvPicPr/>
                  </pic:nvPicPr>
                  <pic:blipFill>
                    <a:blip r:embed="rId5">
                      <a:extLst>
                        <a:ext uri="{28A0092B-C50C-407E-A947-70E740481C1C}">
                          <a14:useLocalDpi xmlns:a14="http://schemas.microsoft.com/office/drawing/2010/main" val="0"/>
                        </a:ext>
                      </a:extLst>
                    </a:blip>
                    <a:stretch>
                      <a:fillRect/>
                    </a:stretch>
                  </pic:blipFill>
                  <pic:spPr>
                    <a:xfrm>
                      <a:off x="0" y="0"/>
                      <a:ext cx="5943600" cy="3614420"/>
                    </a:xfrm>
                    <a:prstGeom prst="rect">
                      <a:avLst/>
                    </a:prstGeom>
                  </pic:spPr>
                </pic:pic>
              </a:graphicData>
            </a:graphic>
          </wp:inline>
        </w:drawing>
      </w:r>
    </w:p>
    <w:p w14:paraId="1D9AB7B5" w14:textId="0D816238" w:rsidR="009A736A" w:rsidRDefault="009A736A" w:rsidP="003028C4">
      <w:pPr>
        <w:jc w:val="center"/>
      </w:pPr>
    </w:p>
    <w:p w14:paraId="4B3D5E90" w14:textId="77777777" w:rsidR="003028C4" w:rsidRDefault="003028C4" w:rsidP="00FC3723"/>
    <w:p w14:paraId="16912BEA" w14:textId="4CE1132A" w:rsidR="009A736A" w:rsidRDefault="009A736A" w:rsidP="00FC3723"/>
    <w:p w14:paraId="35F1D69E" w14:textId="77777777" w:rsidR="008B5B4C" w:rsidRDefault="008B5B4C" w:rsidP="00FC3723"/>
    <w:p w14:paraId="2E75C4B8" w14:textId="77777777" w:rsidR="008B5B4C" w:rsidRDefault="008B5B4C" w:rsidP="00FC3723"/>
    <w:p w14:paraId="4D4C998B" w14:textId="77777777" w:rsidR="008B5B4C" w:rsidRDefault="008B5B4C" w:rsidP="00FC3723"/>
    <w:p w14:paraId="40006FFF" w14:textId="77777777" w:rsidR="008B5B4C" w:rsidRDefault="008B5B4C" w:rsidP="00FC3723"/>
    <w:p w14:paraId="12C389D1" w14:textId="77777777" w:rsidR="008B5B4C" w:rsidRDefault="008B5B4C" w:rsidP="00FC3723"/>
    <w:p w14:paraId="1282127A" w14:textId="77777777" w:rsidR="008B5B4C" w:rsidRDefault="008B5B4C" w:rsidP="00FC3723"/>
    <w:p w14:paraId="1D7265A9" w14:textId="77777777" w:rsidR="008B5B4C" w:rsidRDefault="008B5B4C" w:rsidP="00FC3723"/>
    <w:p w14:paraId="701049E4" w14:textId="77777777" w:rsidR="008B5B4C" w:rsidRDefault="008B5B4C" w:rsidP="00FC3723"/>
    <w:p w14:paraId="71A4E92A" w14:textId="77777777" w:rsidR="008B5B4C" w:rsidRDefault="008B5B4C" w:rsidP="00FC3723"/>
    <w:p w14:paraId="4781FBCE" w14:textId="77777777" w:rsidR="008B5B4C" w:rsidRDefault="008B5B4C" w:rsidP="00FC3723"/>
    <w:p w14:paraId="23E73653" w14:textId="77777777" w:rsidR="008B5B4C" w:rsidRDefault="008B5B4C" w:rsidP="00FC3723"/>
    <w:p w14:paraId="1331779E" w14:textId="77777777" w:rsidR="008B5B4C" w:rsidRDefault="008B5B4C" w:rsidP="00FC3723"/>
    <w:p w14:paraId="66A7266E" w14:textId="77777777" w:rsidR="008B5B4C" w:rsidRDefault="008B5B4C" w:rsidP="00FC3723"/>
    <w:p w14:paraId="35FFD9B3" w14:textId="77777777" w:rsidR="008B5B4C" w:rsidRDefault="008B5B4C" w:rsidP="00FC3723"/>
    <w:p w14:paraId="2D48AE73" w14:textId="550B1024" w:rsidR="00F53DE9" w:rsidRDefault="00F53DE9" w:rsidP="00D92BBF">
      <w:pPr>
        <w:outlineLvl w:val="0"/>
        <w:rPr>
          <w:b/>
        </w:rPr>
      </w:pPr>
      <w:r>
        <w:rPr>
          <w:b/>
        </w:rPr>
        <w:lastRenderedPageBreak/>
        <w:t>Supplemental References</w:t>
      </w:r>
    </w:p>
    <w:p w14:paraId="40A06B65" w14:textId="77777777" w:rsidR="008B5B4C" w:rsidRDefault="008B5B4C" w:rsidP="00FC3723">
      <w:pPr>
        <w:rPr>
          <w:b/>
        </w:rPr>
      </w:pPr>
    </w:p>
    <w:p w14:paraId="6E49917F" w14:textId="2BACD863" w:rsidR="008B5B4C" w:rsidRDefault="008B5B4C" w:rsidP="00FC3723">
      <w:r>
        <w:t xml:space="preserve">1. </w:t>
      </w:r>
      <w:proofErr w:type="spellStart"/>
      <w:r>
        <w:t>Darroch</w:t>
      </w:r>
      <w:proofErr w:type="spellEnd"/>
      <w:r>
        <w:t xml:space="preserve">, S. A. F., </w:t>
      </w:r>
      <w:proofErr w:type="spellStart"/>
      <w:r>
        <w:t>Boag</w:t>
      </w:r>
      <w:proofErr w:type="spellEnd"/>
      <w:r>
        <w:t xml:space="preserve">, T. H., Racicot, R. A., </w:t>
      </w:r>
      <w:proofErr w:type="spellStart"/>
      <w:r>
        <w:t>Tweedt</w:t>
      </w:r>
      <w:proofErr w:type="spellEnd"/>
      <w:r>
        <w:t xml:space="preserve">, S., Mason, S. J., Erwin, D. H., Laflamme, M. 2016. A mixed Ediacaran-metazoan assemblage from the Zari Sub-basin, Namibia. </w:t>
      </w:r>
      <w:proofErr w:type="spellStart"/>
      <w:r>
        <w:rPr>
          <w:i/>
        </w:rPr>
        <w:t>Palaeogeography</w:t>
      </w:r>
      <w:proofErr w:type="spellEnd"/>
      <w:r>
        <w:rPr>
          <w:i/>
        </w:rPr>
        <w:t xml:space="preserve">, </w:t>
      </w:r>
      <w:proofErr w:type="spellStart"/>
      <w:r>
        <w:rPr>
          <w:i/>
        </w:rPr>
        <w:t>Palaeoclimatology</w:t>
      </w:r>
      <w:proofErr w:type="spellEnd"/>
      <w:r>
        <w:rPr>
          <w:i/>
        </w:rPr>
        <w:t xml:space="preserve">, </w:t>
      </w:r>
      <w:proofErr w:type="spellStart"/>
      <w:r>
        <w:rPr>
          <w:i/>
        </w:rPr>
        <w:t>Palaeoecology</w:t>
      </w:r>
      <w:proofErr w:type="spellEnd"/>
      <w:r>
        <w:rPr>
          <w:i/>
        </w:rPr>
        <w:t xml:space="preserve"> </w:t>
      </w:r>
      <w:r>
        <w:rPr>
          <w:b/>
        </w:rPr>
        <w:t>459</w:t>
      </w:r>
      <w:r>
        <w:t>, 198-208. (</w:t>
      </w:r>
      <w:proofErr w:type="gramStart"/>
      <w:r>
        <w:t>doi:</w:t>
      </w:r>
      <w:r w:rsidRPr="001721C4">
        <w:t>10.1016/j.palaeo</w:t>
      </w:r>
      <w:proofErr w:type="gramEnd"/>
      <w:r w:rsidRPr="001721C4">
        <w:t>.2016.07.003</w:t>
      </w:r>
      <w:r>
        <w:t>)</w:t>
      </w:r>
    </w:p>
    <w:p w14:paraId="425C60AA" w14:textId="77777777" w:rsidR="008B5B4C" w:rsidRDefault="008B5B4C" w:rsidP="00FC3723"/>
    <w:p w14:paraId="6CF53DA3" w14:textId="4E13E1C4" w:rsidR="008B5B4C" w:rsidRDefault="008B5B4C" w:rsidP="00FC3723">
      <w:r>
        <w:t xml:space="preserve">2. Mata, S. A., Corsetti, C. L., Corsetti, F. A., </w:t>
      </w:r>
      <w:proofErr w:type="spellStart"/>
      <w:r>
        <w:t>Awramik</w:t>
      </w:r>
      <w:proofErr w:type="spellEnd"/>
      <w:r>
        <w:t xml:space="preserve">, S. M., Bottjer, D. J. 2012. Lower Cambrian anemone burrows from the upper member of the Wood Canyon Formation, Death Valley region, United States: </w:t>
      </w:r>
      <w:proofErr w:type="spellStart"/>
      <w:r>
        <w:t>P</w:t>
      </w:r>
      <w:bookmarkStart w:id="0" w:name="_GoBack"/>
      <w:bookmarkEnd w:id="0"/>
      <w:r>
        <w:t>aleoecological</w:t>
      </w:r>
      <w:proofErr w:type="spellEnd"/>
      <w:r>
        <w:t xml:space="preserve"> and paleoenvironmental significance. </w:t>
      </w:r>
      <w:proofErr w:type="spellStart"/>
      <w:r>
        <w:rPr>
          <w:i/>
        </w:rPr>
        <w:t>Palaios</w:t>
      </w:r>
      <w:proofErr w:type="spellEnd"/>
      <w:r>
        <w:t xml:space="preserve"> </w:t>
      </w:r>
      <w:r>
        <w:rPr>
          <w:b/>
        </w:rPr>
        <w:t>27</w:t>
      </w:r>
      <w:r>
        <w:t>, 294-606. (</w:t>
      </w:r>
      <w:proofErr w:type="spellStart"/>
      <w:r>
        <w:t>doi</w:t>
      </w:r>
      <w:proofErr w:type="spellEnd"/>
      <w:r>
        <w:t>:</w:t>
      </w:r>
      <w:r w:rsidRPr="00772B1E">
        <w:t xml:space="preserve"> </w:t>
      </w:r>
      <w:r>
        <w:t>10.2110/</w:t>
      </w:r>
      <w:proofErr w:type="gramStart"/>
      <w:r>
        <w:t>palo.2012.p</w:t>
      </w:r>
      <w:proofErr w:type="gramEnd"/>
      <w:r>
        <w:t>12-016r)</w:t>
      </w:r>
    </w:p>
    <w:p w14:paraId="62BAC688" w14:textId="77777777" w:rsidR="008B5B4C" w:rsidRDefault="008B5B4C" w:rsidP="00FC3723"/>
    <w:p w14:paraId="320E5A33" w14:textId="492BD323" w:rsidR="008B5B4C" w:rsidRDefault="008B5B4C" w:rsidP="00FC3723">
      <w:r>
        <w:t xml:space="preserve">3. </w:t>
      </w:r>
      <w:proofErr w:type="spellStart"/>
      <w:r>
        <w:t>Bouougri</w:t>
      </w:r>
      <w:proofErr w:type="spellEnd"/>
      <w:r>
        <w:t xml:space="preserve">, E. H., </w:t>
      </w:r>
      <w:proofErr w:type="spellStart"/>
      <w:r>
        <w:t>Porada</w:t>
      </w:r>
      <w:proofErr w:type="spellEnd"/>
      <w:r>
        <w:t xml:space="preserve">, H. 2007. Siliciclastic </w:t>
      </w:r>
      <w:proofErr w:type="spellStart"/>
      <w:r>
        <w:t>biolaminates</w:t>
      </w:r>
      <w:proofErr w:type="spellEnd"/>
      <w:r>
        <w:t xml:space="preserve"> indicative of widespread microbial mats in the Neoproterozoic Nama Group of Namibia. </w:t>
      </w:r>
      <w:r>
        <w:rPr>
          <w:i/>
        </w:rPr>
        <w:t>Journal of African Earth Sciences</w:t>
      </w:r>
      <w:r>
        <w:t xml:space="preserve"> </w:t>
      </w:r>
      <w:r>
        <w:rPr>
          <w:b/>
        </w:rPr>
        <w:t>48</w:t>
      </w:r>
      <w:r>
        <w:t>, 38-48. (</w:t>
      </w:r>
      <w:proofErr w:type="spellStart"/>
      <w:r>
        <w:t>doi</w:t>
      </w:r>
      <w:proofErr w:type="spellEnd"/>
      <w:r>
        <w:t>:</w:t>
      </w:r>
      <w:r w:rsidRPr="00993BB4">
        <w:t xml:space="preserve"> </w:t>
      </w:r>
      <w:r>
        <w:t>10.1016/j.jafrearsci.2007.03.004)</w:t>
      </w:r>
    </w:p>
    <w:p w14:paraId="09F2AEFD" w14:textId="77777777" w:rsidR="008B5B4C" w:rsidRDefault="008B5B4C" w:rsidP="00FC3723"/>
    <w:p w14:paraId="45E063F8" w14:textId="23C48DE0" w:rsidR="008B5B4C" w:rsidRPr="00912D95" w:rsidRDefault="008B5B4C" w:rsidP="00FC3723">
      <w:r>
        <w:t xml:space="preserve">4. </w:t>
      </w:r>
      <w:r w:rsidR="00912D95">
        <w:t xml:space="preserve">Seilacher, A., </w:t>
      </w:r>
      <w:proofErr w:type="spellStart"/>
      <w:r w:rsidR="00912D95">
        <w:t>Buatois</w:t>
      </w:r>
      <w:proofErr w:type="spellEnd"/>
      <w:r w:rsidR="00912D95">
        <w:t xml:space="preserve">, L. A., </w:t>
      </w:r>
      <w:proofErr w:type="spellStart"/>
      <w:r w:rsidR="00912D95">
        <w:t>Mángano</w:t>
      </w:r>
      <w:proofErr w:type="spellEnd"/>
      <w:r w:rsidR="00912D95">
        <w:t xml:space="preserve">, M. G. 2005. Trace fossils in the Ediacaran-Cambrian transition: Behavioral diversification, ecological turnover and environmental shift. </w:t>
      </w:r>
      <w:proofErr w:type="spellStart"/>
      <w:r w:rsidR="00912D95">
        <w:rPr>
          <w:i/>
        </w:rPr>
        <w:t>Palaeogeography</w:t>
      </w:r>
      <w:proofErr w:type="spellEnd"/>
      <w:r w:rsidR="00912D95">
        <w:rPr>
          <w:i/>
        </w:rPr>
        <w:t xml:space="preserve">, </w:t>
      </w:r>
      <w:proofErr w:type="spellStart"/>
      <w:r w:rsidR="00912D95">
        <w:rPr>
          <w:i/>
        </w:rPr>
        <w:t>Palaeoclimatology</w:t>
      </w:r>
      <w:proofErr w:type="spellEnd"/>
      <w:r w:rsidR="00912D95">
        <w:rPr>
          <w:i/>
        </w:rPr>
        <w:t xml:space="preserve">, </w:t>
      </w:r>
      <w:proofErr w:type="spellStart"/>
      <w:r w:rsidR="00912D95">
        <w:rPr>
          <w:i/>
        </w:rPr>
        <w:t>Palaeoecology</w:t>
      </w:r>
      <w:proofErr w:type="spellEnd"/>
      <w:r w:rsidR="00912D95">
        <w:t xml:space="preserve"> </w:t>
      </w:r>
      <w:r w:rsidR="00912D95">
        <w:rPr>
          <w:b/>
        </w:rPr>
        <w:t>227</w:t>
      </w:r>
      <w:r w:rsidR="00912D95">
        <w:t>, 323-356. (</w:t>
      </w:r>
      <w:proofErr w:type="spellStart"/>
      <w:r w:rsidR="00912D95">
        <w:t>doi</w:t>
      </w:r>
      <w:proofErr w:type="spellEnd"/>
      <w:r w:rsidR="00912D95">
        <w:t>:</w:t>
      </w:r>
      <w:r w:rsidR="00912D95" w:rsidRPr="00912D95">
        <w:t xml:space="preserve"> 10.1016/j.palaeo.2005.06.003</w:t>
      </w:r>
      <w:r w:rsidR="00912D95">
        <w:t>)</w:t>
      </w:r>
    </w:p>
    <w:p w14:paraId="1802FC83" w14:textId="77777777" w:rsidR="008B5B4C" w:rsidRDefault="008B5B4C" w:rsidP="00FC3723"/>
    <w:p w14:paraId="65DB299C" w14:textId="71582338" w:rsidR="008B5B4C" w:rsidRDefault="00A3776E" w:rsidP="00FC3723">
      <w:pPr>
        <w:rPr>
          <w:rFonts w:eastAsia="Times New Roman"/>
        </w:rPr>
      </w:pPr>
      <w:r>
        <w:t>5</w:t>
      </w:r>
      <w:r w:rsidR="008B5B4C">
        <w:t xml:space="preserve">. </w:t>
      </w:r>
      <w:r w:rsidR="008B5B4C" w:rsidRPr="005D3073">
        <w:rPr>
          <w:rFonts w:eastAsia="Times New Roman"/>
        </w:rPr>
        <w:t xml:space="preserve">Carbone C, Narbonne GM. 2014 When life got smart: the evolution of behavioral complexity through the Ediacaran and Cambrian of NW Canada. </w:t>
      </w:r>
      <w:r w:rsidR="008B5B4C" w:rsidRPr="005D3073">
        <w:rPr>
          <w:rFonts w:eastAsia="Times New Roman"/>
          <w:i/>
        </w:rPr>
        <w:t>Journal of Paleontology</w:t>
      </w:r>
      <w:r w:rsidR="008B5B4C" w:rsidRPr="005D3073">
        <w:rPr>
          <w:rFonts w:eastAsia="Times New Roman"/>
        </w:rPr>
        <w:t xml:space="preserve"> </w:t>
      </w:r>
      <w:r w:rsidR="008B5B4C" w:rsidRPr="005D3073">
        <w:rPr>
          <w:rFonts w:eastAsia="Times New Roman"/>
          <w:b/>
        </w:rPr>
        <w:t>88</w:t>
      </w:r>
      <w:r w:rsidR="008B5B4C" w:rsidRPr="005D3073">
        <w:rPr>
          <w:rFonts w:eastAsia="Times New Roman"/>
        </w:rPr>
        <w:t>, 309 – 330. (doi:10.1666/13-066)</w:t>
      </w:r>
    </w:p>
    <w:p w14:paraId="3290B44D" w14:textId="77777777" w:rsidR="008B5B4C" w:rsidRDefault="008B5B4C" w:rsidP="00FC3723">
      <w:pPr>
        <w:rPr>
          <w:rFonts w:eastAsia="Times New Roman"/>
        </w:rPr>
      </w:pPr>
    </w:p>
    <w:p w14:paraId="01946C5B" w14:textId="1E665578" w:rsidR="00A3776E" w:rsidRDefault="00A3776E" w:rsidP="00FC3723">
      <w:pPr>
        <w:rPr>
          <w:rFonts w:eastAsia="Times New Roman"/>
        </w:rPr>
      </w:pPr>
      <w:r>
        <w:rPr>
          <w:rFonts w:eastAsia="Times New Roman"/>
        </w:rPr>
        <w:t>6</w:t>
      </w:r>
      <w:r w:rsidR="008B5B4C">
        <w:rPr>
          <w:rFonts w:eastAsia="Times New Roman"/>
        </w:rPr>
        <w:t>.</w:t>
      </w:r>
      <w:r w:rsidR="00E1560A">
        <w:rPr>
          <w:rFonts w:eastAsia="Times New Roman"/>
        </w:rPr>
        <w:t xml:space="preserve"> </w:t>
      </w:r>
      <w:proofErr w:type="spellStart"/>
      <w:r w:rsidR="00E1560A">
        <w:rPr>
          <w:rFonts w:eastAsia="Times New Roman"/>
        </w:rPr>
        <w:t>Tarhan</w:t>
      </w:r>
      <w:proofErr w:type="spellEnd"/>
      <w:r w:rsidR="00E1560A">
        <w:rPr>
          <w:rFonts w:eastAsia="Times New Roman"/>
        </w:rPr>
        <w:t xml:space="preserve">, L. G., </w:t>
      </w:r>
      <w:proofErr w:type="spellStart"/>
      <w:r w:rsidR="00E1560A">
        <w:rPr>
          <w:rFonts w:eastAsia="Times New Roman"/>
        </w:rPr>
        <w:t>Droser</w:t>
      </w:r>
      <w:proofErr w:type="spellEnd"/>
      <w:r w:rsidR="00E1560A">
        <w:rPr>
          <w:rFonts w:eastAsia="Times New Roman"/>
        </w:rPr>
        <w:t xml:space="preserve">, M. L., </w:t>
      </w:r>
      <w:proofErr w:type="spellStart"/>
      <w:r w:rsidR="00E1560A">
        <w:rPr>
          <w:rFonts w:eastAsia="Times New Roman"/>
        </w:rPr>
        <w:t>Gehling</w:t>
      </w:r>
      <w:proofErr w:type="spellEnd"/>
      <w:r w:rsidR="00E1560A">
        <w:rPr>
          <w:rFonts w:eastAsia="Times New Roman"/>
        </w:rPr>
        <w:t xml:space="preserve">, J. G., </w:t>
      </w:r>
      <w:proofErr w:type="spellStart"/>
      <w:r w:rsidR="00E1560A">
        <w:rPr>
          <w:rFonts w:eastAsia="Times New Roman"/>
        </w:rPr>
        <w:t>Dzaugis</w:t>
      </w:r>
      <w:proofErr w:type="spellEnd"/>
      <w:r w:rsidR="00E1560A">
        <w:rPr>
          <w:rFonts w:eastAsia="Times New Roman"/>
        </w:rPr>
        <w:t xml:space="preserve">, M. P. 2017. Microbial mat sandwiches and other </w:t>
      </w:r>
      <w:proofErr w:type="spellStart"/>
      <w:r w:rsidR="00E1560A">
        <w:rPr>
          <w:rFonts w:eastAsia="Times New Roman"/>
        </w:rPr>
        <w:t>anactualistic</w:t>
      </w:r>
      <w:proofErr w:type="spellEnd"/>
      <w:r w:rsidR="00E1560A">
        <w:rPr>
          <w:rFonts w:eastAsia="Times New Roman"/>
        </w:rPr>
        <w:t xml:space="preserve"> sedimentary features of the </w:t>
      </w:r>
      <w:proofErr w:type="spellStart"/>
      <w:r w:rsidR="00E1560A">
        <w:rPr>
          <w:rFonts w:eastAsia="Times New Roman"/>
        </w:rPr>
        <w:t>Ediacara</w:t>
      </w:r>
      <w:proofErr w:type="spellEnd"/>
      <w:r w:rsidR="00E1560A">
        <w:rPr>
          <w:rFonts w:eastAsia="Times New Roman"/>
        </w:rPr>
        <w:t xml:space="preserve"> member (</w:t>
      </w:r>
      <w:proofErr w:type="spellStart"/>
      <w:r w:rsidR="00E1560A">
        <w:rPr>
          <w:rFonts w:eastAsia="Times New Roman"/>
        </w:rPr>
        <w:t>Rawnsley</w:t>
      </w:r>
      <w:proofErr w:type="spellEnd"/>
      <w:r w:rsidR="00E1560A">
        <w:rPr>
          <w:rFonts w:eastAsia="Times New Roman"/>
        </w:rPr>
        <w:t xml:space="preserve"> Quartzite, South Australia): Implications for interpretation of the Ediacaran sedimentary record. </w:t>
      </w:r>
      <w:proofErr w:type="spellStart"/>
      <w:r w:rsidR="00E1560A">
        <w:rPr>
          <w:rFonts w:eastAsia="Times New Roman"/>
          <w:i/>
        </w:rPr>
        <w:t>Palaios</w:t>
      </w:r>
      <w:proofErr w:type="spellEnd"/>
      <w:r w:rsidR="00E1560A">
        <w:rPr>
          <w:rFonts w:eastAsia="Times New Roman"/>
          <w:i/>
        </w:rPr>
        <w:t xml:space="preserve"> </w:t>
      </w:r>
      <w:r w:rsidR="00E1560A">
        <w:rPr>
          <w:rFonts w:eastAsia="Times New Roman"/>
          <w:b/>
        </w:rPr>
        <w:t>32</w:t>
      </w:r>
      <w:r w:rsidR="00E1560A">
        <w:rPr>
          <w:rFonts w:eastAsia="Times New Roman"/>
        </w:rPr>
        <w:t>, 181-194. (doi:10.2110/palo.2016.060)</w:t>
      </w:r>
    </w:p>
    <w:p w14:paraId="029D47D7" w14:textId="77777777" w:rsidR="00A3776E" w:rsidRDefault="00A3776E" w:rsidP="00FC3723">
      <w:pPr>
        <w:rPr>
          <w:rFonts w:eastAsia="Times New Roman"/>
        </w:rPr>
      </w:pPr>
    </w:p>
    <w:p w14:paraId="797816D8" w14:textId="1AC79C9A" w:rsidR="00A3776E" w:rsidRPr="00E1560A" w:rsidRDefault="00A3776E" w:rsidP="00FC3723">
      <w:pPr>
        <w:rPr>
          <w:rFonts w:eastAsia="Times New Roman"/>
        </w:rPr>
      </w:pPr>
      <w:r>
        <w:rPr>
          <w:rFonts w:eastAsia="Times New Roman"/>
        </w:rPr>
        <w:t xml:space="preserve">7. </w:t>
      </w:r>
      <w:proofErr w:type="spellStart"/>
      <w:r>
        <w:rPr>
          <w:rFonts w:eastAsia="Times New Roman"/>
        </w:rPr>
        <w:t>Heer</w:t>
      </w:r>
      <w:proofErr w:type="spellEnd"/>
      <w:r>
        <w:rPr>
          <w:rFonts w:eastAsia="Times New Roman"/>
        </w:rPr>
        <w:t xml:space="preserve">, O. 1877. Flora </w:t>
      </w:r>
      <w:proofErr w:type="spellStart"/>
      <w:r>
        <w:rPr>
          <w:rFonts w:eastAsia="Times New Roman"/>
        </w:rPr>
        <w:t>fossilis</w:t>
      </w:r>
      <w:proofErr w:type="spellEnd"/>
      <w:r>
        <w:rPr>
          <w:rFonts w:eastAsia="Times New Roman"/>
        </w:rPr>
        <w:t xml:space="preserve"> </w:t>
      </w:r>
      <w:proofErr w:type="spellStart"/>
      <w:r>
        <w:rPr>
          <w:rFonts w:eastAsia="Times New Roman"/>
        </w:rPr>
        <w:t>Helvetiae</w:t>
      </w:r>
      <w:proofErr w:type="spellEnd"/>
      <w:r>
        <w:rPr>
          <w:rFonts w:eastAsia="Times New Roman"/>
        </w:rPr>
        <w:t xml:space="preserve">. Die </w:t>
      </w:r>
      <w:proofErr w:type="spellStart"/>
      <w:r>
        <w:rPr>
          <w:rFonts w:eastAsia="Times New Roman"/>
        </w:rPr>
        <w:t>Vorwletiche</w:t>
      </w:r>
      <w:proofErr w:type="spellEnd"/>
      <w:r>
        <w:rPr>
          <w:rFonts w:eastAsia="Times New Roman"/>
        </w:rPr>
        <w:t xml:space="preserve"> Flora der Schweiz. Zürich. p 182. </w:t>
      </w:r>
    </w:p>
    <w:p w14:paraId="23BE7F9A" w14:textId="77777777" w:rsidR="008B5B4C" w:rsidRDefault="008B5B4C" w:rsidP="00FC3723">
      <w:pPr>
        <w:rPr>
          <w:rFonts w:eastAsia="Times New Roman"/>
        </w:rPr>
      </w:pPr>
    </w:p>
    <w:p w14:paraId="6FF6238A" w14:textId="6C0FFB20" w:rsidR="008B5B4C" w:rsidRDefault="00A3776E" w:rsidP="008B5B4C">
      <w:r>
        <w:rPr>
          <w:rFonts w:eastAsia="Times New Roman"/>
        </w:rPr>
        <w:t>8</w:t>
      </w:r>
      <w:r w:rsidR="008B5B4C">
        <w:rPr>
          <w:rFonts w:eastAsia="Times New Roman"/>
        </w:rPr>
        <w:t xml:space="preserve">. </w:t>
      </w:r>
      <w:proofErr w:type="spellStart"/>
      <w:r w:rsidR="008B5B4C">
        <w:t>Buatois</w:t>
      </w:r>
      <w:proofErr w:type="spellEnd"/>
      <w:r w:rsidR="008B5B4C">
        <w:t xml:space="preserve">, L A., Almond, J., </w:t>
      </w:r>
      <w:proofErr w:type="spellStart"/>
      <w:r w:rsidR="008B5B4C">
        <w:t>Mángano</w:t>
      </w:r>
      <w:proofErr w:type="spellEnd"/>
      <w:r w:rsidR="008B5B4C">
        <w:t xml:space="preserve">, M. G., Jensen, S., Germs, G. J. B. 2018. Sediment disturbance by Ediacaran bulldozers and the roots of the Cambrian explosion. </w:t>
      </w:r>
      <w:r w:rsidR="008B5B4C">
        <w:rPr>
          <w:i/>
        </w:rPr>
        <w:t xml:space="preserve">Scientific Reports </w:t>
      </w:r>
      <w:r w:rsidR="008B5B4C">
        <w:rPr>
          <w:b/>
        </w:rPr>
        <w:t>8</w:t>
      </w:r>
      <w:r w:rsidR="008B5B4C">
        <w:t>, 4514. (</w:t>
      </w:r>
      <w:proofErr w:type="spellStart"/>
      <w:r w:rsidR="008B5B4C">
        <w:t>doi</w:t>
      </w:r>
      <w:proofErr w:type="spellEnd"/>
      <w:r w:rsidR="008B5B4C">
        <w:t>:</w:t>
      </w:r>
      <w:r w:rsidR="008B5B4C" w:rsidRPr="001721C4">
        <w:t xml:space="preserve"> 10.1038/s41598-018-22859-9</w:t>
      </w:r>
      <w:r w:rsidR="008B5B4C">
        <w:t>)</w:t>
      </w:r>
    </w:p>
    <w:p w14:paraId="59D58C85" w14:textId="77777777" w:rsidR="009E4196" w:rsidRDefault="009E4196" w:rsidP="008B5B4C"/>
    <w:p w14:paraId="4BF44EBE" w14:textId="5EC8FF32" w:rsidR="009E4196" w:rsidRPr="00A3776E" w:rsidRDefault="00A3776E" w:rsidP="008B5B4C">
      <w:r>
        <w:t>9</w:t>
      </w:r>
      <w:r w:rsidR="009E4196">
        <w:t xml:space="preserve">. </w:t>
      </w:r>
      <w:r>
        <w:t xml:space="preserve">Nicholson, H. A. 1873. III. Contributions to the study of the errant </w:t>
      </w:r>
      <w:proofErr w:type="spellStart"/>
      <w:r>
        <w:t>Annelides</w:t>
      </w:r>
      <w:proofErr w:type="spellEnd"/>
      <w:r>
        <w:t xml:space="preserve"> of the older </w:t>
      </w:r>
      <w:proofErr w:type="spellStart"/>
      <w:r>
        <w:t>palæozoic</w:t>
      </w:r>
      <w:proofErr w:type="spellEnd"/>
      <w:r>
        <w:t xml:space="preserve"> rocks. </w:t>
      </w:r>
      <w:r>
        <w:rPr>
          <w:i/>
        </w:rPr>
        <w:t>Proceedings of the Royal Society of London</w:t>
      </w:r>
      <w:r>
        <w:t xml:space="preserve"> </w:t>
      </w:r>
      <w:r>
        <w:rPr>
          <w:b/>
        </w:rPr>
        <w:t>21</w:t>
      </w:r>
      <w:r>
        <w:t>, 288-290.</w:t>
      </w:r>
    </w:p>
    <w:p w14:paraId="32EB0CFC" w14:textId="77777777" w:rsidR="009E4196" w:rsidRDefault="009E4196" w:rsidP="008B5B4C"/>
    <w:p w14:paraId="3BCC9AA4" w14:textId="1244ADED" w:rsidR="009E4196" w:rsidRPr="00B95BC2" w:rsidRDefault="00A3776E" w:rsidP="008B5B4C">
      <w:r>
        <w:t>10</w:t>
      </w:r>
      <w:r w:rsidR="009E4196">
        <w:t>. Jensen</w:t>
      </w:r>
      <w:r w:rsidR="00B95BC2">
        <w:t xml:space="preserve">, S., </w:t>
      </w:r>
      <w:proofErr w:type="spellStart"/>
      <w:r w:rsidR="00B95BC2">
        <w:t>Runnegar</w:t>
      </w:r>
      <w:proofErr w:type="spellEnd"/>
      <w:r w:rsidR="00B95BC2">
        <w:t xml:space="preserve">, B. N. 2005. A complex trace fossil from the </w:t>
      </w:r>
      <w:proofErr w:type="spellStart"/>
      <w:r w:rsidR="00D92BBF">
        <w:t>Spitzkop</w:t>
      </w:r>
      <w:proofErr w:type="spellEnd"/>
      <w:r w:rsidR="00B95BC2">
        <w:t xml:space="preserve"> Member (terminal Ediacaran-? Lower Cambrian) of southern Namibia. </w:t>
      </w:r>
      <w:r w:rsidR="00B95BC2">
        <w:rPr>
          <w:i/>
        </w:rPr>
        <w:t xml:space="preserve">Geological Magazine </w:t>
      </w:r>
      <w:r w:rsidR="00B95BC2">
        <w:rPr>
          <w:b/>
        </w:rPr>
        <w:t>142</w:t>
      </w:r>
      <w:r w:rsidR="00B95BC2">
        <w:t>, 561-569. (doi:10.1017/S00167568050000853)</w:t>
      </w:r>
    </w:p>
    <w:p w14:paraId="4F02A561" w14:textId="77777777" w:rsidR="009E4196" w:rsidRDefault="009E4196" w:rsidP="008B5B4C"/>
    <w:p w14:paraId="784B92F8" w14:textId="0821F958" w:rsidR="009E4196" w:rsidRDefault="009E4196" w:rsidP="008B5B4C">
      <w:pPr>
        <w:rPr>
          <w:rFonts w:eastAsia="Times New Roman"/>
        </w:rPr>
      </w:pPr>
      <w:r>
        <w:t xml:space="preserve">11. </w:t>
      </w:r>
      <w:proofErr w:type="spellStart"/>
      <w:r w:rsidRPr="005D3073">
        <w:rPr>
          <w:rFonts w:eastAsia="Times New Roman"/>
        </w:rPr>
        <w:t>Grotzinger</w:t>
      </w:r>
      <w:proofErr w:type="spellEnd"/>
      <w:r w:rsidRPr="005D3073">
        <w:rPr>
          <w:rFonts w:eastAsia="Times New Roman"/>
        </w:rPr>
        <w:t xml:space="preserve"> JP, Bowring BZ, Saylor BZ, Kaufman AJ. 1995 </w:t>
      </w:r>
      <w:proofErr w:type="spellStart"/>
      <w:r w:rsidRPr="005D3073">
        <w:rPr>
          <w:rFonts w:eastAsia="Times New Roman"/>
        </w:rPr>
        <w:t>Biostratigraphic</w:t>
      </w:r>
      <w:proofErr w:type="spellEnd"/>
      <w:r w:rsidRPr="005D3073">
        <w:rPr>
          <w:rFonts w:eastAsia="Times New Roman"/>
        </w:rPr>
        <w:t xml:space="preserve"> and geochronologic constraints on early animal evolution. </w:t>
      </w:r>
      <w:r w:rsidRPr="005D3073">
        <w:rPr>
          <w:rFonts w:eastAsia="Times New Roman"/>
          <w:i/>
        </w:rPr>
        <w:t>Science</w:t>
      </w:r>
      <w:r w:rsidRPr="005D3073">
        <w:rPr>
          <w:rFonts w:eastAsia="Times New Roman"/>
        </w:rPr>
        <w:t xml:space="preserve"> </w:t>
      </w:r>
      <w:r w:rsidRPr="005D3073">
        <w:rPr>
          <w:rFonts w:eastAsia="Times New Roman"/>
          <w:b/>
        </w:rPr>
        <w:t>270</w:t>
      </w:r>
      <w:r w:rsidRPr="005D3073">
        <w:rPr>
          <w:rFonts w:eastAsia="Times New Roman"/>
        </w:rPr>
        <w:t>, 598– 604. (doi:10.1126/science.270.5236.598)</w:t>
      </w:r>
    </w:p>
    <w:p w14:paraId="2B97B722" w14:textId="77777777" w:rsidR="009E4196" w:rsidRDefault="009E4196" w:rsidP="008B5B4C">
      <w:pPr>
        <w:rPr>
          <w:rFonts w:eastAsia="Times New Roman"/>
        </w:rPr>
      </w:pPr>
    </w:p>
    <w:p w14:paraId="6E2AEFCE" w14:textId="33C68824" w:rsidR="009E4196" w:rsidRDefault="00A3776E" w:rsidP="008B5B4C">
      <w:pPr>
        <w:rPr>
          <w:rFonts w:eastAsia="Times New Roman"/>
        </w:rPr>
      </w:pPr>
      <w:r>
        <w:rPr>
          <w:rFonts w:eastAsia="Times New Roman"/>
        </w:rPr>
        <w:t>12. Miller, S. A. 1889. North American geology and paleontology for the use of amateurs, students, and scientists: Cincinnati, Ohio: Western Methodist Book Concern.</w:t>
      </w:r>
    </w:p>
    <w:p w14:paraId="73555087" w14:textId="77777777" w:rsidR="009E4196" w:rsidRDefault="009E4196" w:rsidP="008B5B4C">
      <w:pPr>
        <w:rPr>
          <w:rFonts w:eastAsia="Times New Roman"/>
        </w:rPr>
      </w:pPr>
    </w:p>
    <w:p w14:paraId="0CC83A1B" w14:textId="68658C56" w:rsidR="009E4196" w:rsidRDefault="009E4196" w:rsidP="008B5B4C">
      <w:pPr>
        <w:rPr>
          <w:rFonts w:eastAsia="Times New Roman"/>
        </w:rPr>
      </w:pPr>
      <w:r>
        <w:rPr>
          <w:rFonts w:eastAsia="Times New Roman"/>
        </w:rPr>
        <w:t xml:space="preserve">13. Wilson J.P., </w:t>
      </w:r>
      <w:proofErr w:type="spellStart"/>
      <w:r>
        <w:rPr>
          <w:rFonts w:eastAsia="Times New Roman"/>
        </w:rPr>
        <w:t>Grotzinger</w:t>
      </w:r>
      <w:proofErr w:type="spellEnd"/>
      <w:r>
        <w:rPr>
          <w:rFonts w:eastAsia="Times New Roman"/>
        </w:rPr>
        <w:t>, J. P., Fischer, W. W., Hand, K. P., Jensen, S., Knoll, A. H., Abelson, J., Metz, J. M., McLoughlin, N., Cohen, P. A., Tice, M. M.</w:t>
      </w:r>
      <w:r w:rsidRPr="005D3073">
        <w:rPr>
          <w:rFonts w:eastAsia="Times New Roman"/>
        </w:rPr>
        <w:t xml:space="preserve"> 2012 Deep-water incised valley deposits at the Ediacaran – Cambrian boundary in southern Namibia contain abundant </w:t>
      </w:r>
      <w:r w:rsidRPr="005D3073">
        <w:rPr>
          <w:rFonts w:eastAsia="Times New Roman"/>
          <w:i/>
        </w:rPr>
        <w:t xml:space="preserve">Treptichnus </w:t>
      </w:r>
      <w:proofErr w:type="spellStart"/>
      <w:r w:rsidRPr="005D3073">
        <w:rPr>
          <w:rFonts w:eastAsia="Times New Roman"/>
          <w:i/>
        </w:rPr>
        <w:t>pedum</w:t>
      </w:r>
      <w:proofErr w:type="spellEnd"/>
      <w:r w:rsidRPr="005D3073">
        <w:rPr>
          <w:rFonts w:eastAsia="Times New Roman"/>
        </w:rPr>
        <w:t xml:space="preserve">. </w:t>
      </w:r>
      <w:proofErr w:type="spellStart"/>
      <w:r w:rsidRPr="005D3073">
        <w:rPr>
          <w:rFonts w:eastAsia="Times New Roman"/>
          <w:i/>
        </w:rPr>
        <w:t>Palaios</w:t>
      </w:r>
      <w:proofErr w:type="spellEnd"/>
      <w:r w:rsidRPr="005D3073">
        <w:rPr>
          <w:rFonts w:eastAsia="Times New Roman"/>
        </w:rPr>
        <w:t xml:space="preserve"> </w:t>
      </w:r>
      <w:r w:rsidRPr="005D3073">
        <w:rPr>
          <w:rFonts w:eastAsia="Times New Roman"/>
          <w:b/>
        </w:rPr>
        <w:t>27</w:t>
      </w:r>
      <w:r w:rsidRPr="005D3073">
        <w:rPr>
          <w:rFonts w:eastAsia="Times New Roman"/>
        </w:rPr>
        <w:t>, 252– 273. (doi:10.2110/</w:t>
      </w:r>
      <w:proofErr w:type="spellStart"/>
      <w:r w:rsidRPr="005D3073">
        <w:rPr>
          <w:rFonts w:eastAsia="Times New Roman"/>
        </w:rPr>
        <w:t>palo</w:t>
      </w:r>
      <w:proofErr w:type="spellEnd"/>
      <w:r w:rsidRPr="005D3073">
        <w:rPr>
          <w:rFonts w:eastAsia="Times New Roman"/>
        </w:rPr>
        <w:t>. 2011.p11-036r)</w:t>
      </w:r>
    </w:p>
    <w:p w14:paraId="7DAA2FBE" w14:textId="77777777" w:rsidR="009E4196" w:rsidRDefault="009E4196" w:rsidP="008B5B4C">
      <w:pPr>
        <w:rPr>
          <w:rFonts w:eastAsia="Times New Roman"/>
        </w:rPr>
      </w:pPr>
    </w:p>
    <w:p w14:paraId="3B1EDF0C" w14:textId="5159FE2B" w:rsidR="009E4196" w:rsidRPr="00B95BC2" w:rsidRDefault="009E4196" w:rsidP="008B5B4C">
      <w:pPr>
        <w:rPr>
          <w:rFonts w:eastAsia="Times New Roman"/>
        </w:rPr>
      </w:pPr>
      <w:r>
        <w:rPr>
          <w:rFonts w:eastAsia="Times New Roman"/>
        </w:rPr>
        <w:t>14. Bromley</w:t>
      </w:r>
      <w:r w:rsidR="00B95BC2">
        <w:rPr>
          <w:rFonts w:eastAsia="Times New Roman"/>
        </w:rPr>
        <w:t>, R. G. 1996. Ichnotaxonomy and classification</w:t>
      </w:r>
      <w:r w:rsidR="00C9515E">
        <w:rPr>
          <w:rFonts w:eastAsia="Times New Roman"/>
        </w:rPr>
        <w:t>, ch.8</w:t>
      </w:r>
      <w:r w:rsidR="00B95BC2">
        <w:rPr>
          <w:rFonts w:eastAsia="Times New Roman"/>
        </w:rPr>
        <w:t xml:space="preserve">. In </w:t>
      </w:r>
      <w:r w:rsidR="00B95BC2">
        <w:rPr>
          <w:rFonts w:eastAsia="Times New Roman"/>
          <w:i/>
        </w:rPr>
        <w:t>Trace Fossils: Biology, Taphonomy, and Applications</w:t>
      </w:r>
      <w:r w:rsidR="00B95BC2">
        <w:rPr>
          <w:rFonts w:eastAsia="Times New Roman"/>
        </w:rPr>
        <w:t>. London, UK: Chapman and Hall.</w:t>
      </w:r>
    </w:p>
    <w:p w14:paraId="3F97B79A" w14:textId="77777777" w:rsidR="00B95BC2" w:rsidRDefault="00B95BC2" w:rsidP="008B5B4C">
      <w:pPr>
        <w:rPr>
          <w:rFonts w:eastAsia="Times New Roman"/>
        </w:rPr>
      </w:pPr>
    </w:p>
    <w:p w14:paraId="20600206" w14:textId="39794FA6" w:rsidR="009E4196" w:rsidRPr="001721C4" w:rsidRDefault="009E4196" w:rsidP="008B5B4C">
      <w:r>
        <w:rPr>
          <w:rFonts w:eastAsia="Times New Roman"/>
        </w:rPr>
        <w:t xml:space="preserve">15. </w:t>
      </w:r>
      <w:r>
        <w:t xml:space="preserve">Jensen, S., Saylor, B Z., </w:t>
      </w:r>
      <w:proofErr w:type="spellStart"/>
      <w:r>
        <w:t>Gehling</w:t>
      </w:r>
      <w:proofErr w:type="spellEnd"/>
      <w:r>
        <w:t>, J. B., Germs, G. J. B. 2000. Complex trace fossils form the terminal Proterozoi</w:t>
      </w:r>
      <w:r w:rsidR="00B95BC2">
        <w:t>c</w:t>
      </w:r>
      <w:r>
        <w:t xml:space="preserve"> Namibia. </w:t>
      </w:r>
      <w:r>
        <w:rPr>
          <w:i/>
        </w:rPr>
        <w:t>Geology</w:t>
      </w:r>
      <w:r>
        <w:t xml:space="preserve"> </w:t>
      </w:r>
      <w:r>
        <w:rPr>
          <w:b/>
        </w:rPr>
        <w:t>28</w:t>
      </w:r>
      <w:r>
        <w:t>, 143-146. (doi:</w:t>
      </w:r>
      <w:r w:rsidRPr="00AB79B5">
        <w:t>10.1016/S0301-9268(99)00069-8</w:t>
      </w:r>
      <w:r>
        <w:t>)</w:t>
      </w:r>
      <w:r>
        <w:rPr>
          <w:rFonts w:eastAsia="Times New Roman"/>
        </w:rPr>
        <w:t xml:space="preserve"> </w:t>
      </w:r>
    </w:p>
    <w:p w14:paraId="25DE4CE1" w14:textId="73620BB6" w:rsidR="008B5B4C" w:rsidRPr="008B5B4C" w:rsidRDefault="008B5B4C" w:rsidP="00FC3723"/>
    <w:p w14:paraId="7D025AC6" w14:textId="0A330AB8" w:rsidR="008B5B4C" w:rsidRDefault="009E4196" w:rsidP="00FC3723">
      <w:r>
        <w:t xml:space="preserve">16. </w:t>
      </w:r>
      <w:proofErr w:type="spellStart"/>
      <w:r>
        <w:t>Herringshaw</w:t>
      </w:r>
      <w:proofErr w:type="spellEnd"/>
      <w:r>
        <w:t xml:space="preserve">, L. G., Callow, R. T., McIlroy, D. 2017. Engineering the Cambrian explosion: The earliest bioturbators as ecosystem engineers. </w:t>
      </w:r>
      <w:r>
        <w:rPr>
          <w:i/>
        </w:rPr>
        <w:t>Geological Society, London, Special Publications</w:t>
      </w:r>
      <w:r>
        <w:t xml:space="preserve"> </w:t>
      </w:r>
      <w:r>
        <w:rPr>
          <w:b/>
        </w:rPr>
        <w:t>448</w:t>
      </w:r>
      <w:r>
        <w:t>, SP448-18. (doi:</w:t>
      </w:r>
      <w:r w:rsidRPr="00FA7B07">
        <w:t>10.1144/SP448.18</w:t>
      </w:r>
      <w:r>
        <w:t>)</w:t>
      </w:r>
    </w:p>
    <w:p w14:paraId="60083438" w14:textId="77777777" w:rsidR="009E4196" w:rsidRDefault="009E4196" w:rsidP="00FC3723"/>
    <w:p w14:paraId="30ACDFD7" w14:textId="239879F3" w:rsidR="009E4196" w:rsidRPr="008B5B4C" w:rsidRDefault="009E4196" w:rsidP="00FC3723">
      <w:r>
        <w:t>17.</w:t>
      </w:r>
      <w:r w:rsidRPr="009E4196">
        <w:t xml:space="preserve"> </w:t>
      </w:r>
      <w:r>
        <w:t xml:space="preserve">Minter, N. J., </w:t>
      </w:r>
      <w:proofErr w:type="spellStart"/>
      <w:r>
        <w:t>Buatois</w:t>
      </w:r>
      <w:proofErr w:type="spellEnd"/>
      <w:r>
        <w:t xml:space="preserve">, L. A. </w:t>
      </w:r>
      <w:proofErr w:type="spellStart"/>
      <w:r>
        <w:t>Mángano</w:t>
      </w:r>
      <w:proofErr w:type="spellEnd"/>
      <w:r>
        <w:t xml:space="preserve">, M. G., Davies, N. S., </w:t>
      </w:r>
      <w:proofErr w:type="spellStart"/>
      <w:r>
        <w:t>Gibling</w:t>
      </w:r>
      <w:proofErr w:type="spellEnd"/>
      <w:r>
        <w:t xml:space="preserve">, M. R., </w:t>
      </w:r>
      <w:proofErr w:type="spellStart"/>
      <w:r>
        <w:t>MacNaughton</w:t>
      </w:r>
      <w:proofErr w:type="spellEnd"/>
      <w:r>
        <w:t xml:space="preserve">, R. B., </w:t>
      </w:r>
      <w:proofErr w:type="spellStart"/>
      <w:r>
        <w:t>Labandeira</w:t>
      </w:r>
      <w:proofErr w:type="spellEnd"/>
      <w:r>
        <w:t xml:space="preserve">, C. C. 2017. Early bursts of diversification defined the faunal colonization of land. </w:t>
      </w:r>
      <w:r>
        <w:rPr>
          <w:i/>
        </w:rPr>
        <w:t>Nature Ecology &amp; Evolution</w:t>
      </w:r>
      <w:r>
        <w:t xml:space="preserve"> </w:t>
      </w:r>
      <w:r>
        <w:rPr>
          <w:b/>
        </w:rPr>
        <w:t>1</w:t>
      </w:r>
      <w:r>
        <w:t>, 0175. (</w:t>
      </w:r>
      <w:proofErr w:type="spellStart"/>
      <w:r>
        <w:t>doi</w:t>
      </w:r>
      <w:proofErr w:type="spellEnd"/>
      <w:r>
        <w:t>:</w:t>
      </w:r>
      <w:r w:rsidRPr="00FA7B07">
        <w:t xml:space="preserve"> 10.1038/s41559-017-0175</w:t>
      </w:r>
      <w:r>
        <w:t>)</w:t>
      </w:r>
    </w:p>
    <w:sectPr w:rsidR="009E4196" w:rsidRPr="008B5B4C" w:rsidSect="00966CA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77"/>
    <w:rsid w:val="000450AD"/>
    <w:rsid w:val="000511B9"/>
    <w:rsid w:val="00052F07"/>
    <w:rsid w:val="000540A0"/>
    <w:rsid w:val="000E2B4B"/>
    <w:rsid w:val="00183A75"/>
    <w:rsid w:val="00185897"/>
    <w:rsid w:val="0020791B"/>
    <w:rsid w:val="002A748F"/>
    <w:rsid w:val="003028C4"/>
    <w:rsid w:val="003933DC"/>
    <w:rsid w:val="003B2900"/>
    <w:rsid w:val="003D735B"/>
    <w:rsid w:val="003F05C1"/>
    <w:rsid w:val="004D6A32"/>
    <w:rsid w:val="00524CD8"/>
    <w:rsid w:val="005E470A"/>
    <w:rsid w:val="00611C0B"/>
    <w:rsid w:val="00613CEB"/>
    <w:rsid w:val="0063686C"/>
    <w:rsid w:val="00764377"/>
    <w:rsid w:val="00806225"/>
    <w:rsid w:val="008B5B4C"/>
    <w:rsid w:val="00912D95"/>
    <w:rsid w:val="00944139"/>
    <w:rsid w:val="00966CAA"/>
    <w:rsid w:val="009A736A"/>
    <w:rsid w:val="009E4196"/>
    <w:rsid w:val="00A22102"/>
    <w:rsid w:val="00A3776E"/>
    <w:rsid w:val="00A86332"/>
    <w:rsid w:val="00B30E7A"/>
    <w:rsid w:val="00B95BC2"/>
    <w:rsid w:val="00C073BF"/>
    <w:rsid w:val="00C24E9A"/>
    <w:rsid w:val="00C37423"/>
    <w:rsid w:val="00C37B3F"/>
    <w:rsid w:val="00C9515E"/>
    <w:rsid w:val="00CA4F71"/>
    <w:rsid w:val="00CD4D5B"/>
    <w:rsid w:val="00D72333"/>
    <w:rsid w:val="00D92BBF"/>
    <w:rsid w:val="00E05484"/>
    <w:rsid w:val="00E1560A"/>
    <w:rsid w:val="00E44596"/>
    <w:rsid w:val="00EC6729"/>
    <w:rsid w:val="00EE7708"/>
    <w:rsid w:val="00F4224A"/>
    <w:rsid w:val="00F53DE9"/>
    <w:rsid w:val="00F95516"/>
    <w:rsid w:val="00FC3723"/>
    <w:rsid w:val="00FE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E41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3A7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6CAA"/>
  </w:style>
  <w:style w:type="table" w:styleId="TableGrid">
    <w:name w:val="Table Grid"/>
    <w:basedOn w:val="TableNormal"/>
    <w:uiPriority w:val="39"/>
    <w:rsid w:val="00C3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4F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785">
      <w:bodyDiv w:val="1"/>
      <w:marLeft w:val="0"/>
      <w:marRight w:val="0"/>
      <w:marTop w:val="0"/>
      <w:marBottom w:val="0"/>
      <w:divBdr>
        <w:top w:val="none" w:sz="0" w:space="0" w:color="auto"/>
        <w:left w:val="none" w:sz="0" w:space="0" w:color="auto"/>
        <w:bottom w:val="none" w:sz="0" w:space="0" w:color="auto"/>
        <w:right w:val="none" w:sz="0" w:space="0" w:color="auto"/>
      </w:divBdr>
    </w:div>
    <w:div w:id="75909236">
      <w:bodyDiv w:val="1"/>
      <w:marLeft w:val="0"/>
      <w:marRight w:val="0"/>
      <w:marTop w:val="0"/>
      <w:marBottom w:val="0"/>
      <w:divBdr>
        <w:top w:val="none" w:sz="0" w:space="0" w:color="auto"/>
        <w:left w:val="none" w:sz="0" w:space="0" w:color="auto"/>
        <w:bottom w:val="none" w:sz="0" w:space="0" w:color="auto"/>
        <w:right w:val="none" w:sz="0" w:space="0" w:color="auto"/>
      </w:divBdr>
    </w:div>
    <w:div w:id="664478730">
      <w:bodyDiv w:val="1"/>
      <w:marLeft w:val="0"/>
      <w:marRight w:val="0"/>
      <w:marTop w:val="0"/>
      <w:marBottom w:val="0"/>
      <w:divBdr>
        <w:top w:val="none" w:sz="0" w:space="0" w:color="auto"/>
        <w:left w:val="none" w:sz="0" w:space="0" w:color="auto"/>
        <w:bottom w:val="none" w:sz="0" w:space="0" w:color="auto"/>
        <w:right w:val="none" w:sz="0" w:space="0" w:color="auto"/>
      </w:divBdr>
    </w:div>
    <w:div w:id="1081870968">
      <w:bodyDiv w:val="1"/>
      <w:marLeft w:val="0"/>
      <w:marRight w:val="0"/>
      <w:marTop w:val="0"/>
      <w:marBottom w:val="0"/>
      <w:divBdr>
        <w:top w:val="none" w:sz="0" w:space="0" w:color="auto"/>
        <w:left w:val="none" w:sz="0" w:space="0" w:color="auto"/>
        <w:bottom w:val="none" w:sz="0" w:space="0" w:color="auto"/>
        <w:right w:val="none" w:sz="0" w:space="0" w:color="auto"/>
      </w:divBdr>
    </w:div>
    <w:div w:id="1282684285">
      <w:bodyDiv w:val="1"/>
      <w:marLeft w:val="0"/>
      <w:marRight w:val="0"/>
      <w:marTop w:val="0"/>
      <w:marBottom w:val="0"/>
      <w:divBdr>
        <w:top w:val="none" w:sz="0" w:space="0" w:color="auto"/>
        <w:left w:val="none" w:sz="0" w:space="0" w:color="auto"/>
        <w:bottom w:val="none" w:sz="0" w:space="0" w:color="auto"/>
        <w:right w:val="none" w:sz="0" w:space="0" w:color="auto"/>
      </w:divBdr>
    </w:div>
    <w:div w:id="1356804280">
      <w:bodyDiv w:val="1"/>
      <w:marLeft w:val="0"/>
      <w:marRight w:val="0"/>
      <w:marTop w:val="0"/>
      <w:marBottom w:val="0"/>
      <w:divBdr>
        <w:top w:val="none" w:sz="0" w:space="0" w:color="auto"/>
        <w:left w:val="none" w:sz="0" w:space="0" w:color="auto"/>
        <w:bottom w:val="none" w:sz="0" w:space="0" w:color="auto"/>
        <w:right w:val="none" w:sz="0" w:space="0" w:color="auto"/>
      </w:divBdr>
    </w:div>
    <w:div w:id="1523085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Cribb</dc:creator>
  <cp:keywords/>
  <dc:description/>
  <cp:lastModifiedBy>Alison Cribb</cp:lastModifiedBy>
  <cp:revision>8</cp:revision>
  <dcterms:created xsi:type="dcterms:W3CDTF">2019-07-31T22:06:00Z</dcterms:created>
  <dcterms:modified xsi:type="dcterms:W3CDTF">2019-08-01T22:18:00Z</dcterms:modified>
</cp:coreProperties>
</file>