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A3A70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Supplements:</w:t>
      </w:r>
    </w:p>
    <w:p w:rsidR="0024785D" w:rsidRDefault="00876C5A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>
        <w:object w:dxaOrig="16980" w:dyaOrig="57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25pt;height:154.4pt" o:ole="">
            <v:imagedata r:id="rId5" o:title=""/>
          </v:shape>
          <o:OLEObject Type="Embed" ProgID="Prism8.Document" ShapeID="_x0000_i1025" DrawAspect="Content" ObjectID="_1628577838" r:id="rId6"/>
        </w:object>
      </w:r>
    </w:p>
    <w:tbl>
      <w:tblPr>
        <w:tblW w:w="8402" w:type="dxa"/>
        <w:tblInd w:w="28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6"/>
        <w:gridCol w:w="549"/>
        <w:gridCol w:w="550"/>
        <w:gridCol w:w="550"/>
        <w:gridCol w:w="609"/>
        <w:gridCol w:w="550"/>
        <w:gridCol w:w="550"/>
        <w:gridCol w:w="550"/>
        <w:gridCol w:w="550"/>
        <w:gridCol w:w="550"/>
        <w:gridCol w:w="550"/>
        <w:gridCol w:w="609"/>
        <w:gridCol w:w="609"/>
        <w:gridCol w:w="550"/>
        <w:gridCol w:w="550"/>
      </w:tblGrid>
      <w:tr w:rsidR="00C15F14" w:rsidRPr="00876C5A" w:rsidTr="00C15F14">
        <w:trPr>
          <w:trHeight w:val="265"/>
        </w:trPr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n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76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75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40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183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77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67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76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74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113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107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79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69</w:t>
            </w:r>
          </w:p>
        </w:tc>
      </w:tr>
      <w:tr w:rsidR="00C15F14" w:rsidRPr="00876C5A" w:rsidTr="00C15F14">
        <w:trPr>
          <w:trHeight w:val="254"/>
        </w:trPr>
        <w:tc>
          <w:tcPr>
            <w:tcW w:w="85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%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58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48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53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83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88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91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66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68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84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5</w:t>
            </w: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3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52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eastAsia="cs-CZ"/>
              </w:rPr>
              <w:t>54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15F14" w:rsidRPr="00876C5A" w:rsidRDefault="00C15F14" w:rsidP="00C15F14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val="en-GB" w:eastAsia="cs-CZ"/>
              </w:rPr>
            </w:pPr>
            <w:r w:rsidRPr="00876C5A">
              <w:rPr>
                <w:rFonts w:ascii="Arial" w:eastAsia="Times New Roman" w:hAnsi="Arial" w:cs="Arial"/>
                <w:sz w:val="16"/>
                <w:szCs w:val="16"/>
                <w:lang w:val="en-US" w:eastAsia="cs-CZ"/>
              </w:rPr>
              <w:t>68</w:t>
            </w:r>
          </w:p>
        </w:tc>
      </w:tr>
    </w:tbl>
    <w:p w:rsidR="0024785D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Pr="006B4728" w:rsidRDefault="0024785D" w:rsidP="0024785D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cs-CZ"/>
        </w:rPr>
      </w:pP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Fig.S1 Periods </w:t>
      </w:r>
      <w:r w:rsidRPr="00A05306">
        <w:rPr>
          <w:rFonts w:ascii="Calibri" w:eastAsia="Times New Roman" w:hAnsi="Calibri" w:cs="Times New Roman"/>
          <w:i/>
          <w:lang w:val="en-US" w:eastAsia="cs-CZ"/>
        </w:rPr>
        <w:t xml:space="preserve">of </w:t>
      </w:r>
      <w:r w:rsidR="00354598" w:rsidRPr="00A05306">
        <w:rPr>
          <w:rFonts w:ascii="Calibri" w:eastAsia="Times New Roman" w:hAnsi="Calibri" w:cs="Times New Roman"/>
          <w:i/>
          <w:lang w:val="en-US" w:eastAsia="cs-CZ"/>
        </w:rPr>
        <w:t>locomotor</w:t>
      </w:r>
      <w:r w:rsidRPr="00A05306">
        <w:rPr>
          <w:rFonts w:ascii="Calibri" w:eastAsia="Times New Roman" w:hAnsi="Calibri" w:cs="Times New Roman"/>
          <w:i/>
          <w:lang w:val="en-US" w:eastAsia="cs-CZ"/>
        </w:rPr>
        <w:t xml:space="preserve"> activity 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under permanent darkness or UV light 365</w:t>
      </w:r>
      <w:r>
        <w:rPr>
          <w:rFonts w:ascii="Calibri" w:eastAsia="Times New Roman" w:hAnsi="Calibri" w:cs="Times New Roman"/>
          <w:i/>
          <w:color w:val="000000"/>
          <w:lang w:val="en-US" w:eastAsia="cs-CZ"/>
        </w:rPr>
        <w:t>nm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. Mean with SEM are figured, Tukey’s multiple comparisons test used, all significa</w:t>
      </w:r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nt differences are given. </w:t>
      </w:r>
      <w:proofErr w:type="gramStart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>P&lt;0.05 (*), P&lt;0.01 (**), P&lt;0.001 (***), P&lt;0.0001 (****).</w:t>
      </w:r>
      <w:proofErr w:type="gramEnd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n – </w:t>
      </w:r>
      <w:proofErr w:type="gramStart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>number</w:t>
      </w:r>
      <w:proofErr w:type="gramEnd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of tested individuals, % - percentage of rhythmic individuals   </w:t>
      </w: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A3A70">
        <w:rPr>
          <w:lang w:val="en-US"/>
        </w:rPr>
        <w:object w:dxaOrig="10047" w:dyaOrig="5136">
          <v:shape id="_x0000_i1026" type="#_x0000_t75" style="width:453.25pt;height:231.8pt" o:ole="">
            <v:imagedata r:id="rId7" o:title=""/>
          </v:shape>
          <o:OLEObject Type="Embed" ProgID="Prism7.Document" ShapeID="_x0000_i1026" DrawAspect="Content" ObjectID="_1628577839" r:id="rId8"/>
        </w:object>
      </w:r>
    </w:p>
    <w:tbl>
      <w:tblPr>
        <w:tblW w:w="8080" w:type="dxa"/>
        <w:tblInd w:w="212" w:type="dxa"/>
        <w:tblBorders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20" w:firstRow="1" w:lastRow="0" w:firstColumn="0" w:lastColumn="0" w:noHBand="0" w:noVBand="1"/>
      </w:tblPr>
      <w:tblGrid>
        <w:gridCol w:w="803"/>
        <w:gridCol w:w="960"/>
        <w:gridCol w:w="895"/>
        <w:gridCol w:w="896"/>
        <w:gridCol w:w="896"/>
        <w:gridCol w:w="882"/>
        <w:gridCol w:w="951"/>
        <w:gridCol w:w="882"/>
        <w:gridCol w:w="915"/>
      </w:tblGrid>
      <w:tr w:rsidR="0024785D" w:rsidRPr="009A3A70" w:rsidTr="005D365E">
        <w:trPr>
          <w:trHeight w:val="72"/>
        </w:trPr>
        <w:tc>
          <w:tcPr>
            <w:tcW w:w="803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n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76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75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35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37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34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38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38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80</w:t>
            </w:r>
          </w:p>
        </w:tc>
      </w:tr>
      <w:tr w:rsidR="0024785D" w:rsidRPr="009A3A70" w:rsidTr="005D365E">
        <w:trPr>
          <w:trHeight w:val="281"/>
        </w:trPr>
        <w:tc>
          <w:tcPr>
            <w:tcW w:w="803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%</w:t>
            </w:r>
          </w:p>
        </w:tc>
        <w:tc>
          <w:tcPr>
            <w:tcW w:w="960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58</w:t>
            </w:r>
          </w:p>
        </w:tc>
        <w:tc>
          <w:tcPr>
            <w:tcW w:w="895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48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77</w:t>
            </w:r>
          </w:p>
        </w:tc>
        <w:tc>
          <w:tcPr>
            <w:tcW w:w="896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54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76</w:t>
            </w:r>
          </w:p>
        </w:tc>
        <w:tc>
          <w:tcPr>
            <w:tcW w:w="951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50</w:t>
            </w:r>
          </w:p>
        </w:tc>
        <w:tc>
          <w:tcPr>
            <w:tcW w:w="882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55</w:t>
            </w:r>
          </w:p>
        </w:tc>
        <w:tc>
          <w:tcPr>
            <w:tcW w:w="915" w:type="dxa"/>
            <w:shd w:val="clear" w:color="auto" w:fill="auto"/>
            <w:vAlign w:val="center"/>
            <w:hideMark/>
          </w:tcPr>
          <w:p w:rsidR="0024785D" w:rsidRPr="009A3A70" w:rsidRDefault="0024785D" w:rsidP="005D3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</w:pPr>
            <w:r w:rsidRPr="009A3A70">
              <w:rPr>
                <w:rFonts w:ascii="Arial" w:eastAsia="Times New Roman" w:hAnsi="Arial" w:cs="Arial"/>
                <w:color w:val="000000"/>
                <w:sz w:val="16"/>
                <w:szCs w:val="16"/>
                <w:lang w:val="en-US" w:eastAsia="cs-CZ"/>
              </w:rPr>
              <w:t>41</w:t>
            </w:r>
          </w:p>
        </w:tc>
      </w:tr>
    </w:tbl>
    <w:p w:rsidR="0024785D" w:rsidRPr="009A3A70" w:rsidRDefault="0024785D" w:rsidP="0024785D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val="en-US" w:eastAsia="cs-CZ"/>
        </w:rPr>
      </w:pP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bookmarkStart w:id="0" w:name="_GoBack"/>
      <w:bookmarkEnd w:id="0"/>
    </w:p>
    <w:p w:rsidR="0024785D" w:rsidRPr="006B4728" w:rsidRDefault="0024785D" w:rsidP="0024785D">
      <w:pPr>
        <w:spacing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cs-CZ"/>
        </w:rPr>
      </w:pPr>
      <w:proofErr w:type="gramStart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Fig.S2 Periods </w:t>
      </w:r>
      <w:r w:rsidRPr="00A05306">
        <w:rPr>
          <w:rFonts w:ascii="Calibri" w:eastAsia="Times New Roman" w:hAnsi="Calibri" w:cs="Times New Roman"/>
          <w:i/>
          <w:lang w:val="en-US" w:eastAsia="cs-CZ"/>
        </w:rPr>
        <w:t xml:space="preserve">of </w:t>
      </w:r>
      <w:r w:rsidR="00354598" w:rsidRPr="00A05306">
        <w:rPr>
          <w:rFonts w:ascii="Calibri" w:eastAsia="Times New Roman" w:hAnsi="Calibri" w:cs="Times New Roman"/>
          <w:i/>
          <w:lang w:val="en-US" w:eastAsia="cs-CZ"/>
        </w:rPr>
        <w:t xml:space="preserve">locomotor </w:t>
      </w:r>
      <w:r w:rsidRPr="00A05306">
        <w:rPr>
          <w:rFonts w:ascii="Calibri" w:eastAsia="Times New Roman" w:hAnsi="Calibri" w:cs="Times New Roman"/>
          <w:i/>
          <w:lang w:val="en-US" w:eastAsia="cs-CZ"/>
        </w:rPr>
        <w:t xml:space="preserve">activity 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under permanent darkness (same as in Fig. 1) and green light 505</w:t>
      </w:r>
      <w:r>
        <w:rPr>
          <w:rFonts w:ascii="Calibri" w:eastAsia="Times New Roman" w:hAnsi="Calibri" w:cs="Times New Roman"/>
          <w:i/>
          <w:color w:val="000000"/>
          <w:lang w:val="en-US" w:eastAsia="cs-CZ"/>
        </w:rPr>
        <w:t>nm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.</w:t>
      </w:r>
      <w:proofErr w:type="gramEnd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The light lengthens the period proportionally to its intensity. Static MF shortens the period (significant in middle light intensity only). Mean with SEM are figured, Tukey’s multiple comparisons test use</w:t>
      </w:r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d, all significant differences are given. </w:t>
      </w:r>
      <w:proofErr w:type="gramStart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>P&lt;0.05 (*), P&lt;0.01 (**), P&lt;0.001 (***), P&lt;0.0001 (****).</w:t>
      </w:r>
      <w:proofErr w:type="gramEnd"/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n – </w:t>
      </w:r>
      <w:proofErr w:type="gramStart"/>
      <w:r>
        <w:rPr>
          <w:rFonts w:ascii="Calibri" w:eastAsia="Times New Roman" w:hAnsi="Calibri" w:cs="Times New Roman"/>
          <w:i/>
          <w:color w:val="000000"/>
          <w:lang w:val="en-US" w:eastAsia="cs-CZ"/>
        </w:rPr>
        <w:t>number</w:t>
      </w:r>
      <w:proofErr w:type="gramEnd"/>
      <w:r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of </w:t>
      </w:r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tested individuals, % - percentage of rhythmic individuals   </w:t>
      </w:r>
    </w:p>
    <w:p w:rsidR="0024785D" w:rsidRPr="009A3A70" w:rsidRDefault="0024785D" w:rsidP="0024785D">
      <w:pPr>
        <w:spacing w:line="240" w:lineRule="auto"/>
        <w:rPr>
          <w:lang w:val="en-US"/>
        </w:rPr>
      </w:pPr>
      <w:r w:rsidRPr="006B4728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</w:t>
      </w:r>
    </w:p>
    <w:p w:rsidR="0024785D" w:rsidRPr="009A3A70" w:rsidRDefault="0024785D" w:rsidP="002478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bookmarkStart w:id="1" w:name="OLE_LINK24"/>
      <w:bookmarkStart w:id="2" w:name="OLE_LINK25"/>
      <w:r w:rsidRPr="009A3A70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Supplemental Materials and Methods:</w:t>
      </w:r>
    </w:p>
    <w:bookmarkEnd w:id="1"/>
    <w:bookmarkEnd w:id="2"/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Default="0024785D" w:rsidP="0024785D">
      <w:pPr>
        <w:spacing w:line="240" w:lineRule="auto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 w:rsidRPr="003457FC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Testing scheme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:</w:t>
      </w:r>
      <w:r w:rsidRPr="009A3A70">
        <w:rPr>
          <w:rFonts w:ascii="Helvetica" w:eastAsia="Times New Roman" w:hAnsi="Helvetica" w:cs="Helvetica"/>
          <w:sz w:val="23"/>
          <w:szCs w:val="23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For each experiment 40 German cockroaches (</w:t>
      </w:r>
      <w:proofErr w:type="spellStart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Blattella</w:t>
      </w:r>
      <w:proofErr w:type="spellEnd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 </w:t>
      </w:r>
      <w:proofErr w:type="spellStart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germanica</w:t>
      </w:r>
      <w:proofErr w:type="spellEnd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) adults were immobilized using CO</w:t>
      </w:r>
      <w:r w:rsidRPr="00833073">
        <w:rPr>
          <w:rFonts w:ascii="Calibri" w:eastAsia="Times New Roman" w:hAnsi="Calibri" w:cs="Times New Roman"/>
          <w:bCs/>
          <w:color w:val="000000"/>
          <w:vertAlign w:val="subscript"/>
          <w:lang w:val="en-US" w:eastAsia="cs-CZ"/>
        </w:rPr>
        <w:t>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and irrespective of sex individually transferred into 5 cm diameter glass Petri dishes. Bottom of dishes was covered by transparent 1% agarose gel enriched with D-glucose monohydrate (20g/l), liquid </w:t>
      </w:r>
      <w:proofErr w:type="spellStart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Nipagin</w:t>
      </w:r>
      <w:proofErr w:type="spellEnd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M (8,5ml/l) and reagent grade L-ascorbic acid (1g/l) serving as a source of food and water. All 40 dishes with opaque white walls were placed on a glass pane on a nonmagnetic table 100cm above DMK 31AU03 (Imaging Source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GmbH) CCD camera and covered by a sheet of filter paper dispersing light coming from the LED light source 80cm above the testing area. Entire testing setup was localized within the electromagnetically shielded chamber (Fig. S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3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.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Starting on next morning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at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6:00 silhouettes of cockroaches were captured by camera located underneath every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5 minutes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for 14 consecutive days using </w:t>
      </w:r>
      <w:bookmarkStart w:id="3" w:name="OLE_LINK14"/>
      <w:bookmarkStart w:id="4" w:name="OLE_LINK15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control software IC Capture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,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AS 2.2 (Imaging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Source GmbH)</w:t>
      </w:r>
      <w:bookmarkEnd w:id="3"/>
      <w:bookmarkEnd w:id="4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. Steady thermal (23.8°C ± 0.6°C),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light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, and magnetic conditions were checked prior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to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and after each experiment.</w:t>
      </w:r>
    </w:p>
    <w:p w:rsidR="0024785D" w:rsidRPr="00AA474A" w:rsidRDefault="0024785D" w:rsidP="0024785D">
      <w:pPr>
        <w:shd w:val="clear" w:color="auto" w:fill="FFFFFF"/>
        <w:spacing w:after="360" w:line="240" w:lineRule="auto"/>
        <w:jc w:val="center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>
        <w:rPr>
          <w:rFonts w:ascii="Calibri" w:eastAsia="Times New Roman" w:hAnsi="Calibri" w:cs="Times New Roman"/>
          <w:bCs/>
          <w:noProof/>
          <w:color w:val="000000"/>
          <w:lang w:val="en-GB" w:eastAsia="en-GB"/>
        </w:rPr>
        <w:drawing>
          <wp:inline distT="0" distB="0" distL="0" distR="0" wp14:anchorId="40DC36A5" wp14:editId="5B2921F8">
            <wp:extent cx="2401200" cy="3600000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  <w:proofErr w:type="gramStart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Fig.</w:t>
      </w:r>
      <w:proofErr w:type="gramEnd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 S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3 Electromagnetically shielded chamber. Note 3D Merritt coil generating MFs, loop antenna generating RFs along the walls, wooden table with camera below hidden by black cloth, LED source of light above.</w:t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  <w:r>
        <w:rPr>
          <w:rFonts w:ascii="Calibri" w:eastAsia="Times New Roman" w:hAnsi="Calibri" w:cs="Times New Roman"/>
          <w:bCs/>
          <w:i/>
          <w:noProof/>
          <w:color w:val="000000"/>
          <w:lang w:val="en-GB" w:eastAsia="en-GB"/>
        </w:rPr>
        <w:lastRenderedPageBreak/>
        <w:drawing>
          <wp:inline distT="0" distB="0" distL="0" distR="0" wp14:anchorId="5409129D" wp14:editId="7B1C03F9">
            <wp:extent cx="2401200" cy="3600000"/>
            <wp:effectExtent l="0" t="0" r="0" b="63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3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Pr="00C851EB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  <w:proofErr w:type="gramStart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Fig.</w:t>
      </w:r>
      <w:proofErr w:type="gramEnd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 S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4 Computer-controlled</w:t>
      </w:r>
      <w:r w:rsidRPr="00C851EB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 power supplies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.</w:t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</w:p>
    <w:p w:rsidR="0024785D" w:rsidRPr="00833073" w:rsidRDefault="0024785D" w:rsidP="0024785D">
      <w:pPr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  <w:r>
        <w:rPr>
          <w:rFonts w:ascii="Calibri" w:eastAsia="Times New Roman" w:hAnsi="Calibri" w:cs="Times New Roman"/>
          <w:bCs/>
          <w:i/>
          <w:noProof/>
          <w:color w:val="000000"/>
          <w:lang w:val="en-GB" w:eastAsia="en-GB"/>
        </w:rPr>
        <w:drawing>
          <wp:inline distT="0" distB="0" distL="0" distR="0" wp14:anchorId="7CD159B8" wp14:editId="066BE833">
            <wp:extent cx="2408400" cy="3600000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0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4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i/>
          <w:color w:val="000000"/>
          <w:lang w:val="en-US" w:eastAsia="cs-CZ"/>
        </w:rPr>
      </w:pPr>
      <w:proofErr w:type="gramStart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Fig.</w:t>
      </w:r>
      <w:proofErr w:type="gramEnd"/>
      <w:r w:rsidRPr="00833073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 S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 xml:space="preserve">5 Filter and communication box of the shielded chamber. Inputs feeding Merritt coils and lamps are filtered. Coaxial cable from the camera goes through the communication pipe. </w:t>
      </w: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val="en-US" w:eastAsia="cs-CZ"/>
        </w:rPr>
      </w:pPr>
    </w:p>
    <w:p w:rsidR="0024785D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/>
          <w:bCs/>
          <w:color w:val="000000"/>
          <w:lang w:val="en-US" w:eastAsia="cs-CZ"/>
        </w:rPr>
      </w:pPr>
    </w:p>
    <w:p w:rsidR="0024785D" w:rsidRPr="00AA474A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lastRenderedPageBreak/>
        <w:t>Light</w:t>
      </w:r>
      <w:r w:rsidRPr="00AA474A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 Conditions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: </w:t>
      </w:r>
      <w:r w:rsidRPr="003C7BCB">
        <w:rPr>
          <w:rFonts w:ascii="Calibri" w:eastAsia="Times New Roman" w:hAnsi="Calibri" w:cs="Times New Roman"/>
          <w:bCs/>
          <w:color w:val="000000"/>
          <w:lang w:val="en-US" w:eastAsia="cs-CZ"/>
        </w:rPr>
        <w:t>Two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intensities of UV light (365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nm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and three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intensities of green light (505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nm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) and darkness represent 6 constant luminous testing conditions double-checked prior to and after the experiment using </w:t>
      </w:r>
      <w:r w:rsidRPr="00BE1438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radiometer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(</w:t>
      </w:r>
      <w:r w:rsidRPr="00BE1438">
        <w:rPr>
          <w:rFonts w:ascii="Calibri" w:eastAsia="Times New Roman" w:hAnsi="Calibri" w:cs="Times New Roman"/>
          <w:bCs/>
          <w:color w:val="000000"/>
          <w:lang w:val="en-US" w:eastAsia="cs-CZ"/>
        </w:rPr>
        <w:t>International Light IL700, SHD 033 probe</w:t>
      </w:r>
      <w:r w:rsidRPr="003C7BCB">
        <w:rPr>
          <w:rFonts w:ascii="Calibri" w:eastAsia="Times New Roman" w:hAnsi="Calibri" w:cs="Times New Roman"/>
          <w:bCs/>
          <w:color w:val="000000"/>
          <w:lang w:val="en-US" w:eastAsia="cs-CZ"/>
        </w:rPr>
        <w:t>). For light measurements, the same light dispersing filter paper and dish put onto the probe was used as for experiments.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UV-A LED 365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nm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(Nichia NCSU033A) illumination 1.7x10</w:t>
      </w:r>
      <w:r w:rsidRPr="001F06EE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bookmarkStart w:id="5" w:name="OLE_LINK12"/>
      <w:bookmarkStart w:id="6" w:name="OLE_LINK13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varied from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maxim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um in the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center to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minimum at the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periphery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by </w:t>
      </w:r>
      <w:bookmarkEnd w:id="5"/>
      <w:bookmarkEnd w:id="6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0,07x10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and brighter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illumination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6x10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bookmarkStart w:id="7" w:name="OLE_LINK16"/>
      <w:bookmarkStart w:id="8" w:name="OLE_LINK17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varied from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maxim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um in the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center to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minimum at the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periphery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by</w:t>
      </w:r>
      <w:bookmarkEnd w:id="7"/>
      <w:bookmarkEnd w:id="8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0,66x10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. Green LED 505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nm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(SELV CK7P) illumination 1.3x10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varied from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maxim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um in the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center to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minimum at the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periphery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by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0,22x10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, 4.5x10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by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0,97x10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-6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and 1.3x10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-5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by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0,25x10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-5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Wcm</w:t>
      </w:r>
      <w:r w:rsidRPr="00623E4C">
        <w:rPr>
          <w:rFonts w:ascii="Calibri" w:eastAsia="Times New Roman" w:hAnsi="Calibri" w:cs="Times New Roman"/>
          <w:bCs/>
          <w:color w:val="000000"/>
          <w:vertAlign w:val="superscript"/>
          <w:lang w:val="en-US" w:eastAsia="cs-CZ"/>
        </w:rPr>
        <w:t>-2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. LED spectra distribution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s were measured by </w:t>
      </w:r>
      <w:r w:rsidRPr="00BE1438">
        <w:rPr>
          <w:rFonts w:ascii="Calibri" w:eastAsia="Times New Roman" w:hAnsi="Calibri" w:cs="Times New Roman"/>
          <w:bCs/>
          <w:color w:val="000000"/>
          <w:lang w:val="en-US" w:eastAsia="cs-CZ"/>
        </w:rPr>
        <w:t>USB 2000 spectrometer (Ocean Optics, NL)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(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Fig.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S6).</w:t>
      </w:r>
    </w:p>
    <w:p w:rsidR="0024785D" w:rsidRPr="009A3A70" w:rsidRDefault="0024785D" w:rsidP="0024785D">
      <w:pPr>
        <w:shd w:val="clear" w:color="auto" w:fill="FFFFFF"/>
        <w:spacing w:after="36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val="en-US" w:eastAsia="cs-CZ"/>
        </w:rPr>
      </w:pPr>
      <w:r w:rsidRPr="009A3A70">
        <w:rPr>
          <w:lang w:val="en-US"/>
        </w:rPr>
        <w:object w:dxaOrig="5643" w:dyaOrig="3888">
          <v:shape id="_x0000_i1027" type="#_x0000_t75" style="width:282.6pt;height:194.75pt" o:ole="">
            <v:imagedata r:id="rId12" o:title=""/>
          </v:shape>
          <o:OLEObject Type="Embed" ProgID="Prism7.Document" ShapeID="_x0000_i1027" DrawAspect="Content" ObjectID="_1628577840" r:id="rId13"/>
        </w:object>
      </w:r>
    </w:p>
    <w:p w:rsidR="0024785D" w:rsidRPr="00943DEC" w:rsidRDefault="0024785D" w:rsidP="0024785D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Fig</w:t>
      </w:r>
      <w:r w:rsidRPr="00943DEC">
        <w:rPr>
          <w:rFonts w:ascii="Calibri" w:eastAsia="Times New Roman" w:hAnsi="Calibri" w:cs="Times New Roman"/>
          <w:bCs/>
          <w:color w:val="000000"/>
          <w:lang w:val="en-US" w:eastAsia="cs-CZ"/>
        </w:rPr>
        <w:t>.S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6</w:t>
      </w:r>
      <w:r w:rsidRPr="00943DEC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623E4C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Light emission spectra from UV (365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nm</w:t>
      </w:r>
      <w:r w:rsidRPr="00623E4C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) and green (505</w:t>
      </w:r>
      <w:r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nm</w:t>
      </w:r>
      <w:r w:rsidRPr="00623E4C">
        <w:rPr>
          <w:rFonts w:ascii="Calibri" w:eastAsia="Times New Roman" w:hAnsi="Calibri" w:cs="Times New Roman"/>
          <w:bCs/>
          <w:i/>
          <w:color w:val="000000"/>
          <w:lang w:val="en-US" w:eastAsia="cs-CZ"/>
        </w:rPr>
        <w:t>) LED light sources.</w:t>
      </w:r>
      <w:r w:rsidRPr="00943DEC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</w:p>
    <w:p w:rsidR="0024785D" w:rsidRPr="00943DEC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</w:p>
    <w:p w:rsidR="0024785D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 w:rsidRPr="004A7D56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Magnetic Conditions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: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Three static magnetic field (MF) intensities were set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inside the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electromagnetically shielded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chamber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(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constructed by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MR </w:t>
      </w:r>
      <w:proofErr w:type="spellStart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Schutztechnik</w:t>
      </w:r>
      <w:proofErr w:type="spellEnd"/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GmbH)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: total vector </w:t>
      </w:r>
      <w:bookmarkStart w:id="9" w:name="OLE_LINK20"/>
      <w:bookmarkStart w:id="10" w:name="OLE_LINK21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0.5μT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±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0.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4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μT</w:t>
      </w:r>
      <w:bookmarkEnd w:id="9"/>
      <w:bookmarkEnd w:id="10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near-zero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field,), total vectors 50μT (space deviation ±0.5μT)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and 120μT </w:t>
      </w:r>
      <w:bookmarkStart w:id="11" w:name="OLE_LINK22"/>
      <w:bookmarkStart w:id="12" w:name="OLE_LINK23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(space deviation ±0.5μT)</w:t>
      </w:r>
      <w:bookmarkEnd w:id="11"/>
      <w:bookmarkEnd w:id="12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and inclinations 45°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(measured by FGM3D/100 magnetic field sensor; </w:t>
      </w:r>
      <w:proofErr w:type="spellStart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SenSys</w:t>
      </w:r>
      <w:proofErr w:type="spellEnd"/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. MFs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were generated by 3D Merritt coils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(2.5 x 2.5 x 2.5m)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located inside the chamber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(Fig. S3)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and fed by custom made,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computer-controlled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power supplies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(Fig. S4) operating on D/</w:t>
      </w:r>
      <w:proofErr w:type="gramStart"/>
      <w:r>
        <w:rPr>
          <w:rFonts w:ascii="Calibri" w:eastAsia="Times New Roman" w:hAnsi="Calibri" w:cs="Times New Roman"/>
          <w:bCs/>
          <w:color w:val="000000"/>
          <w:lang w:val="en-US" w:eastAsia="cs-CZ"/>
        </w:rPr>
        <w:t>A</w:t>
      </w:r>
      <w:proofErr w:type="gramEnd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interface (National Instruments). Coil feeding unit was </w:t>
      </w:r>
      <w:r w:rsidRPr="004A7D56">
        <w:rPr>
          <w:rFonts w:ascii="Calibri" w:eastAsia="Times New Roman" w:hAnsi="Calibri" w:cs="Times New Roman"/>
          <w:bCs/>
          <w:color w:val="000000"/>
          <w:lang w:val="en-US" w:eastAsia="cs-CZ"/>
        </w:rPr>
        <w:t>located outside the chamber and connected to Merritt coils through filters (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Fig. S5</w:t>
      </w:r>
      <w:r w:rsidRPr="004A7D56">
        <w:rPr>
          <w:rFonts w:ascii="Calibri" w:eastAsia="Times New Roman" w:hAnsi="Calibri" w:cs="Times New Roman"/>
          <w:bCs/>
          <w:color w:val="000000"/>
          <w:lang w:val="en-US" w:eastAsia="cs-CZ"/>
        </w:rPr>
        <w:t>).</w:t>
      </w:r>
    </w:p>
    <w:p w:rsidR="0024785D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</w:p>
    <w:p w:rsidR="0024785D" w:rsidRPr="009A3A70" w:rsidRDefault="0024785D" w:rsidP="0024785D">
      <w:pPr>
        <w:spacing w:line="240" w:lineRule="auto"/>
        <w:rPr>
          <w:rFonts w:ascii="Calibri" w:eastAsia="Times New Roman" w:hAnsi="Calibri" w:cs="Times New Roman"/>
          <w:color w:val="000000"/>
          <w:lang w:val="en-US" w:eastAsia="cs-CZ"/>
        </w:rPr>
      </w:pPr>
      <w:r w:rsidRPr="003457FC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RF Conditions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: </w:t>
      </w:r>
      <w:r w:rsidRPr="004A7D56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Four experimental intensities (0nT, 1nT, 22nT and 420nT) of the radio-frequency noise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generated </w:t>
      </w:r>
      <w:r w:rsidRPr="004A7D56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by Programmable Direct Digital Synthesizer 4085 (B&amp;K Precision Corp.) were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used</w:t>
      </w:r>
      <w:r w:rsidRPr="004A7D56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.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RF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signal was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generated by a loop antenna constructed as a single horizontal winding of coaxial cable around the walls of the chamber in the plane of the testing table (i.e. square 2.3m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>x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2.3m). A 2cm piece of the screening was removed in the center of the loop. 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Spectrum analyzer (FSC3, </w:t>
      </w:r>
      <w:proofErr w:type="gramStart"/>
      <w:r w:rsidRPr="009A3A70">
        <w:rPr>
          <w:rFonts w:ascii="Calibri" w:eastAsia="Times New Roman" w:hAnsi="Calibri" w:cs="Times New Roman"/>
          <w:color w:val="000000"/>
          <w:lang w:val="en-US" w:eastAsia="cs-CZ"/>
        </w:rPr>
        <w:t>9 kHz–3 GHz</w:t>
      </w:r>
      <w:proofErr w:type="gramEnd"/>
      <w:r w:rsidRPr="009A3A70">
        <w:rPr>
          <w:rFonts w:ascii="Calibri" w:eastAsia="Times New Roman" w:hAnsi="Calibri" w:cs="Times New Roman"/>
          <w:color w:val="000000"/>
          <w:lang w:val="en-US" w:eastAsia="cs-CZ"/>
        </w:rPr>
        <w:t>, Rohde and Schwartz)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 and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 calibrated 6511 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ETS 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Lindgren passive antenna 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was used for 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magnetic </w:t>
      </w:r>
      <w:r w:rsidRPr="00AA474A">
        <w:rPr>
          <w:rFonts w:ascii="Calibri" w:eastAsia="Times New Roman" w:hAnsi="Calibri" w:cs="Times New Roman"/>
          <w:bCs/>
          <w:color w:val="000000"/>
          <w:lang w:val="en-US" w:eastAsia="cs-CZ"/>
        </w:rPr>
        <w:t>component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 of radiofrequency noise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 measurements (Fig. S7).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color w:val="000000"/>
          <w:lang w:val="en-US" w:eastAsia="cs-CZ"/>
        </w:rPr>
        <w:t>A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ctive antenna </w:t>
      </w:r>
      <w:proofErr w:type="spellStart"/>
      <w:r w:rsidRPr="009A3A70">
        <w:rPr>
          <w:rFonts w:ascii="Calibri" w:eastAsia="Times New Roman" w:hAnsi="Calibri" w:cs="Times New Roman"/>
          <w:color w:val="000000"/>
          <w:lang w:val="en-US" w:eastAsia="cs-CZ"/>
        </w:rPr>
        <w:t>Schwarzbeck</w:t>
      </w:r>
      <w:proofErr w:type="spellEnd"/>
      <w:r w:rsidRPr="009A3A70">
        <w:rPr>
          <w:rFonts w:ascii="Calibri" w:eastAsia="Times New Roman" w:hAnsi="Calibri" w:cs="Times New Roman"/>
          <w:color w:val="000000"/>
          <w:lang w:val="en-US" w:eastAsia="cs-CZ"/>
        </w:rPr>
        <w:t xml:space="preserve"> EFS 9218 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was used 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>for electric component of radiofrequency noise</w:t>
      </w:r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 </w:t>
      </w:r>
      <w:bookmarkStart w:id="13" w:name="OLE_LINK27"/>
      <w:bookmarkStart w:id="14" w:name="OLE_LINK28"/>
      <w:r>
        <w:rPr>
          <w:rFonts w:ascii="Calibri" w:eastAsia="Times New Roman" w:hAnsi="Calibri" w:cs="Times New Roman"/>
          <w:color w:val="000000"/>
          <w:lang w:val="en-US" w:eastAsia="cs-CZ"/>
        </w:rPr>
        <w:t>measurements</w:t>
      </w:r>
      <w:bookmarkEnd w:id="13"/>
      <w:bookmarkEnd w:id="14"/>
      <w:r>
        <w:rPr>
          <w:rFonts w:ascii="Calibri" w:eastAsia="Times New Roman" w:hAnsi="Calibri" w:cs="Times New Roman"/>
          <w:color w:val="000000"/>
          <w:lang w:val="en-US" w:eastAsia="cs-CZ"/>
        </w:rPr>
        <w:t xml:space="preserve"> (Fig. S8)</w:t>
      </w:r>
      <w:r w:rsidRPr="009A3A70">
        <w:rPr>
          <w:rFonts w:ascii="Calibri" w:eastAsia="Times New Roman" w:hAnsi="Calibri" w:cs="Times New Roman"/>
          <w:color w:val="000000"/>
          <w:lang w:val="en-US" w:eastAsia="cs-CZ"/>
        </w:rPr>
        <w:t>.</w:t>
      </w:r>
    </w:p>
    <w:p w:rsidR="0024785D" w:rsidRPr="009A3A70" w:rsidRDefault="0024785D" w:rsidP="002478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A3A70">
        <w:rPr>
          <w:lang w:val="en-US"/>
        </w:rPr>
        <w:object w:dxaOrig="9331" w:dyaOrig="4205">
          <v:shape id="_x0000_i1028" type="#_x0000_t75" style="width:453.25pt;height:205.6pt" o:ole="">
            <v:imagedata r:id="rId14" o:title=""/>
          </v:shape>
          <o:OLEObject Type="Embed" ProgID="Prism7.Document" ShapeID="_x0000_i1028" DrawAspect="Content" ObjectID="_1628577841" r:id="rId15"/>
        </w:object>
      </w:r>
    </w:p>
    <w:p w:rsidR="0024785D" w:rsidRPr="009A3A70" w:rsidRDefault="0024785D" w:rsidP="0024785D">
      <w:pPr>
        <w:spacing w:after="0" w:line="240" w:lineRule="auto"/>
        <w:rPr>
          <w:rFonts w:ascii="Calibri" w:eastAsia="Times New Roman" w:hAnsi="Calibri" w:cs="Times New Roman"/>
          <w:i/>
          <w:color w:val="000000"/>
          <w:lang w:val="en-US" w:eastAsia="cs-CZ"/>
        </w:rPr>
      </w:pPr>
      <w:proofErr w:type="gramStart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Fig.S</w:t>
      </w:r>
      <w:r>
        <w:rPr>
          <w:rFonts w:ascii="Calibri" w:eastAsia="Times New Roman" w:hAnsi="Calibri" w:cs="Times New Roman"/>
          <w:i/>
          <w:color w:val="000000"/>
          <w:lang w:val="en-US" w:eastAsia="cs-CZ"/>
        </w:rPr>
        <w:t>7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Magnetic inductions (flux density - H) of four experimental fields.</w:t>
      </w:r>
      <w:proofErr w:type="gramEnd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Total inductions are summed over all the frequencies in the spectra (calculated according to </w:t>
      </w:r>
      <w:proofErr w:type="spellStart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Schwarze</w:t>
      </w:r>
      <w:proofErr w:type="spellEnd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et al., 2016). A range between 100 kHz and 10 MHz was measured. Spectrum on lab bench outside the shielded chamber is given for comparison. Spectrum analyzer R&amp;S FSC3 was set for 10 min of max-hold intensity measurement with a resolution bandwidth of 10 kHz.</w:t>
      </w: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cs-CZ"/>
        </w:rPr>
      </w:pPr>
    </w:p>
    <w:p w:rsidR="0024785D" w:rsidRPr="009A3A70" w:rsidRDefault="0024785D" w:rsidP="0024785D">
      <w:pPr>
        <w:rPr>
          <w:lang w:val="en-US"/>
        </w:rPr>
      </w:pPr>
      <w:r w:rsidRPr="009A3A70">
        <w:rPr>
          <w:lang w:val="en-US"/>
        </w:rPr>
        <w:object w:dxaOrig="8849" w:dyaOrig="4205">
          <v:shape id="_x0000_i1029" type="#_x0000_t75" style="width:442pt;height:210.15pt" o:ole="">
            <v:imagedata r:id="rId16" o:title=""/>
          </v:shape>
          <o:OLEObject Type="Embed" ProgID="Prism7.Document" ShapeID="_x0000_i1029" DrawAspect="Content" ObjectID="_1628577842" r:id="rId17"/>
        </w:object>
      </w: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en-US" w:eastAsia="cs-CZ"/>
        </w:rPr>
      </w:pPr>
      <w:proofErr w:type="gramStart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>Fig.S</w:t>
      </w:r>
      <w:r>
        <w:rPr>
          <w:rFonts w:ascii="Calibri" w:eastAsia="Times New Roman" w:hAnsi="Calibri" w:cs="Times New Roman"/>
          <w:i/>
          <w:color w:val="000000"/>
          <w:lang w:val="en-US" w:eastAsia="cs-CZ"/>
        </w:rPr>
        <w:t>8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Electric fields (intensity - E) of four experimental fields (corresponding to Fig.</w:t>
      </w:r>
      <w:proofErr w:type="gramEnd"/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S</w:t>
      </w:r>
      <w:r>
        <w:rPr>
          <w:rFonts w:ascii="Calibri" w:eastAsia="Times New Roman" w:hAnsi="Calibri" w:cs="Times New Roman"/>
          <w:i/>
          <w:color w:val="000000"/>
          <w:lang w:val="en-US" w:eastAsia="cs-CZ"/>
        </w:rPr>
        <w:t>7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). A range between 100 kHz and 10 MHz was measured. Spectrum on lab bench outside the shielded chamber is given for comparison. Spectrum analyzer R&amp;S </w:t>
      </w:r>
      <w:r w:rsidRPr="00943DEC">
        <w:rPr>
          <w:rFonts w:ascii="Calibri" w:eastAsia="Times New Roman" w:hAnsi="Calibri" w:cs="Times New Roman"/>
          <w:bCs/>
          <w:color w:val="000000"/>
          <w:lang w:val="en-US" w:eastAsia="cs-CZ"/>
        </w:rPr>
        <w:t>FSC3</w:t>
      </w:r>
      <w:r w:rsidRPr="009A3A70">
        <w:rPr>
          <w:rFonts w:ascii="Calibri" w:eastAsia="Times New Roman" w:hAnsi="Calibri" w:cs="Times New Roman"/>
          <w:i/>
          <w:color w:val="000000"/>
          <w:lang w:val="en-US" w:eastAsia="cs-CZ"/>
        </w:rPr>
        <w:t xml:space="preserve"> was set for 10 min of max-hold intensity measurement with a resolution bandwidth of 10 kHz.</w:t>
      </w:r>
    </w:p>
    <w:p w:rsidR="0024785D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</w:p>
    <w:p w:rsidR="0024785D" w:rsidRPr="004A7D56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</w:p>
    <w:p w:rsidR="0024785D" w:rsidRPr="008A0460" w:rsidRDefault="0024785D" w:rsidP="0024785D">
      <w:pPr>
        <w:shd w:val="clear" w:color="auto" w:fill="FFFFFF"/>
        <w:spacing w:after="0" w:line="240" w:lineRule="auto"/>
        <w:ind w:right="75"/>
        <w:outlineLvl w:val="2"/>
        <w:rPr>
          <w:rFonts w:ascii="Calibri" w:eastAsia="Times New Roman" w:hAnsi="Calibri" w:cs="Times New Roman"/>
          <w:bCs/>
          <w:color w:val="000000"/>
          <w:lang w:val="en-US" w:eastAsia="cs-CZ"/>
        </w:rPr>
      </w:pPr>
      <w:r w:rsidRPr="008A0460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Evaluation and Statistics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: </w:t>
      </w:r>
      <w:r w:rsidRPr="00C45018">
        <w:rPr>
          <w:rFonts w:ascii="Calibri" w:eastAsia="Times New Roman" w:hAnsi="Calibri" w:cs="Times New Roman"/>
          <w:bCs/>
          <w:color w:val="000000"/>
          <w:lang w:val="en-US" w:eastAsia="cs-CZ"/>
        </w:rPr>
        <w:t>Sets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of 4032 frames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were automatically analyzed by 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Matlab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based custom-made image analysis software 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RoachLab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Paučula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). For motoric activity detection, the number of </w:t>
      </w:r>
      <w:r w:rsidRPr="00796039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body shifts &gt;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1cm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was calculated resulting in a binary record of moves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for each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animal. The binary text file was visualized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and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analyzed using plugin 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ActoJ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(</w:t>
      </w:r>
      <w:proofErr w:type="spellStart"/>
      <w:r>
        <w:rPr>
          <w:rFonts w:ascii="Calibri" w:eastAsia="Times New Roman" w:hAnsi="Calibri" w:cs="Times New Roman"/>
          <w:bCs/>
          <w:color w:val="000000"/>
          <w:lang w:val="en-US" w:eastAsia="cs-CZ"/>
        </w:rPr>
        <w:t>Schmid</w:t>
      </w:r>
      <w:proofErr w:type="spellEnd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et al., 2011)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of ImageJ software (1.49v; NIH). Based on 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Refinetti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et al.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(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2007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actogram setup was set to Lomb-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Scargle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analysis method with period range 980-2220 minutes, one peak, no smoothing Gaussian standard deviation, step size equal to one sample, p-level of 0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.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05, 288 samples per period and 5 minutes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lastRenderedPageBreak/>
        <w:t xml:space="preserve">interval duration. Only samples with a statistical significance value PN &gt; 20 were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scored as rhythmic and respective period recorded. Then individual periods under same conditions were grouped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and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groups plotted and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statistically compared by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ANOVA and post-hoc 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Tukey’s multiple comparisons test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(</w:t>
      </w:r>
      <w:proofErr w:type="spellStart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GraphPad</w:t>
      </w:r>
      <w:proofErr w:type="spellEnd"/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Prism 7.04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 w:rsidRPr="008A0460">
        <w:rPr>
          <w:rFonts w:ascii="Calibri" w:eastAsia="Times New Roman" w:hAnsi="Calibri" w:cs="Times New Roman"/>
          <w:bCs/>
          <w:color w:val="000000"/>
          <w:lang w:val="en-US" w:eastAsia="cs-CZ"/>
        </w:rPr>
        <w:t>.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Complete list of primary data is available online at: </w:t>
      </w:r>
      <w:r w:rsidRPr="000C6AF7">
        <w:rPr>
          <w:rFonts w:ascii="Calibri" w:eastAsia="Times New Roman" w:hAnsi="Calibri" w:cs="Times New Roman"/>
          <w:color w:val="000000"/>
          <w:lang w:val="en-GB" w:eastAsia="cs-CZ"/>
        </w:rPr>
        <w:t>https://is.muni.cz/auth/www/vacha/supplementary_materials_blatella_rhythms/Blatella_rhythms_primary_data.xls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</w:p>
    <w:p w:rsidR="0024785D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Pr="009A3A70" w:rsidRDefault="0024785D" w:rsidP="002478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</w:p>
    <w:p w:rsidR="0024785D" w:rsidRPr="009A3A70" w:rsidRDefault="0024785D" w:rsidP="0024785D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cs-CZ"/>
        </w:rPr>
      </w:pPr>
      <w:r w:rsidRPr="009A3A70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 xml:space="preserve">Supplemental </w:t>
      </w:r>
      <w:r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Reference</w:t>
      </w:r>
      <w:r w:rsidRPr="009A3A70">
        <w:rPr>
          <w:rFonts w:ascii="Calibri" w:eastAsia="Times New Roman" w:hAnsi="Calibri" w:cs="Times New Roman"/>
          <w:b/>
          <w:bCs/>
          <w:color w:val="000000"/>
          <w:lang w:val="en-US" w:eastAsia="cs-CZ"/>
        </w:rPr>
        <w:t>:</w:t>
      </w:r>
    </w:p>
    <w:p w:rsidR="0024785D" w:rsidRDefault="0024785D" w:rsidP="0024785D">
      <w:pPr>
        <w:spacing w:line="240" w:lineRule="auto"/>
        <w:rPr>
          <w:rFonts w:ascii="Calibri" w:eastAsia="Times New Roman" w:hAnsi="Calibri" w:cs="Times New Roman"/>
          <w:bCs/>
          <w:color w:val="000000"/>
          <w:lang w:eastAsia="cs-CZ"/>
        </w:rPr>
      </w:pPr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Roberto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Refinetti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,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Germaine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Cornélissen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&amp; Franz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Halberg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val="en-US" w:eastAsia="cs-CZ"/>
        </w:rPr>
        <w:t> </w:t>
      </w:r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(2007)</w:t>
      </w:r>
      <w:r w:rsidRPr="007873B2">
        <w:rPr>
          <w:rFonts w:ascii="Calibri" w:eastAsia="Times New Roman" w:hAnsi="Calibri" w:cs="Times New Roman"/>
          <w:bCs/>
          <w:color w:val="000000"/>
          <w:lang w:val="en-US" w:eastAsia="cs-CZ"/>
        </w:rPr>
        <w:t> 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Procedures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for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numerical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analysis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of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circadian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rhythms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,</w:t>
      </w:r>
      <w:r w:rsidRPr="007873B2">
        <w:rPr>
          <w:rFonts w:ascii="Calibri" w:eastAsia="Times New Roman" w:hAnsi="Calibri" w:cs="Times New Roman"/>
          <w:bCs/>
          <w:color w:val="000000"/>
          <w:lang w:val="en-US" w:eastAsia="cs-CZ"/>
        </w:rPr>
        <w:t> 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Biological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 xml:space="preserve"> Rhythm </w:t>
      </w:r>
      <w:proofErr w:type="spellStart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Research</w:t>
      </w:r>
      <w:proofErr w:type="spellEnd"/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,</w:t>
      </w:r>
      <w:r w:rsidRPr="007873B2">
        <w:rPr>
          <w:rFonts w:ascii="Calibri" w:eastAsia="Times New Roman" w:hAnsi="Calibri" w:cs="Times New Roman"/>
          <w:bCs/>
          <w:color w:val="000000"/>
          <w:lang w:val="en-US" w:eastAsia="cs-CZ"/>
        </w:rPr>
        <w:t> </w:t>
      </w:r>
      <w:r w:rsidRPr="007873B2">
        <w:rPr>
          <w:rFonts w:ascii="Calibri" w:eastAsia="Times New Roman" w:hAnsi="Calibri" w:cs="Times New Roman"/>
          <w:bCs/>
          <w:color w:val="000000"/>
          <w:lang w:eastAsia="cs-CZ"/>
        </w:rPr>
        <w:t>38:4,</w:t>
      </w:r>
      <w:r w:rsidRPr="007873B2">
        <w:rPr>
          <w:rFonts w:ascii="Calibri" w:eastAsia="Times New Roman" w:hAnsi="Calibri" w:cs="Times New Roman"/>
          <w:bCs/>
          <w:color w:val="000000"/>
          <w:lang w:val="en-US" w:eastAsia="cs-CZ"/>
        </w:rPr>
        <w:t> </w:t>
      </w:r>
      <w:r>
        <w:rPr>
          <w:rFonts w:ascii="Calibri" w:eastAsia="Times New Roman" w:hAnsi="Calibri" w:cs="Times New Roman"/>
          <w:bCs/>
          <w:color w:val="000000"/>
          <w:lang w:eastAsia="cs-CZ"/>
        </w:rPr>
        <w:t>275-325.</w:t>
      </w:r>
    </w:p>
    <w:p w:rsidR="0024785D" w:rsidRPr="007873B2" w:rsidRDefault="0024785D" w:rsidP="0024785D">
      <w:pPr>
        <w:spacing w:line="240" w:lineRule="auto"/>
        <w:rPr>
          <w:rFonts w:ascii="Calibri" w:eastAsia="Times New Roman" w:hAnsi="Calibri" w:cs="Times New Roman"/>
          <w:bCs/>
          <w:color w:val="000000"/>
          <w:lang w:val="en-US" w:eastAsia="cs-CZ"/>
        </w:rPr>
      </w:pPr>
      <w:proofErr w:type="gramStart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Benjamin </w:t>
      </w:r>
      <w:proofErr w:type="spellStart"/>
      <w:r>
        <w:rPr>
          <w:rFonts w:ascii="Calibri" w:eastAsia="Times New Roman" w:hAnsi="Calibri" w:cs="Times New Roman"/>
          <w:bCs/>
          <w:color w:val="000000"/>
          <w:lang w:val="en-US" w:eastAsia="cs-CZ"/>
        </w:rPr>
        <w:t>Schmid</w:t>
      </w:r>
      <w:proofErr w:type="spellEnd"/>
      <w:r>
        <w:rPr>
          <w:rFonts w:ascii="Calibri" w:eastAsia="Times New Roman" w:hAnsi="Calibri" w:cs="Times New Roman"/>
          <w:bCs/>
          <w:color w:val="000000"/>
          <w:lang w:val="en-US" w:eastAsia="cs-CZ"/>
        </w:rPr>
        <w:t>, Charlotte Helfrich-Forster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&amp; </w:t>
      </w:r>
      <w:proofErr w:type="spellStart"/>
      <w:r>
        <w:rPr>
          <w:rFonts w:ascii="Calibri" w:eastAsia="Times New Roman" w:hAnsi="Calibri" w:cs="Times New Roman"/>
          <w:bCs/>
          <w:color w:val="000000"/>
          <w:lang w:val="en-US" w:eastAsia="cs-CZ"/>
        </w:rPr>
        <w:t>Taishi</w:t>
      </w:r>
      <w:proofErr w:type="spellEnd"/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Yoshii (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>2011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)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 new ImageJ plug-in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>“</w:t>
      </w:r>
      <w:proofErr w:type="spellStart"/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>ActogramJ</w:t>
      </w:r>
      <w:proofErr w:type="spellEnd"/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” for </w:t>
      </w:r>
      <w:proofErr w:type="spellStart"/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>chronobiological</w:t>
      </w:r>
      <w:proofErr w:type="spellEnd"/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analyses.</w:t>
      </w:r>
      <w:proofErr w:type="gramEnd"/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J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ournal of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Biol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ogical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Rhythms</w:t>
      </w:r>
      <w:r>
        <w:rPr>
          <w:rFonts w:ascii="Calibri" w:eastAsia="Times New Roman" w:hAnsi="Calibri" w:cs="Times New Roman"/>
          <w:bCs/>
          <w:color w:val="000000"/>
          <w:lang w:val="en-US" w:eastAsia="cs-CZ"/>
        </w:rPr>
        <w:t>,</w:t>
      </w:r>
      <w:r w:rsidRPr="009403CB">
        <w:rPr>
          <w:rFonts w:ascii="Calibri" w:eastAsia="Times New Roman" w:hAnsi="Calibri" w:cs="Times New Roman"/>
          <w:bCs/>
          <w:color w:val="000000"/>
          <w:lang w:val="en-US" w:eastAsia="cs-CZ"/>
        </w:rPr>
        <w:t xml:space="preserve"> 26: 464–467.</w:t>
      </w:r>
    </w:p>
    <w:p w:rsidR="0024785D" w:rsidRPr="009A3A70" w:rsidRDefault="0024785D" w:rsidP="0024785D">
      <w:pPr>
        <w:rPr>
          <w:lang w:val="en-US"/>
        </w:rPr>
      </w:pPr>
    </w:p>
    <w:p w:rsidR="00234F57" w:rsidRDefault="00234F57"/>
    <w:sectPr w:rsidR="00234F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85D"/>
    <w:rsid w:val="001410D0"/>
    <w:rsid w:val="001477A6"/>
    <w:rsid w:val="001A72B6"/>
    <w:rsid w:val="001D3D2F"/>
    <w:rsid w:val="00234F57"/>
    <w:rsid w:val="0024785D"/>
    <w:rsid w:val="002D25C7"/>
    <w:rsid w:val="00354598"/>
    <w:rsid w:val="00363CD0"/>
    <w:rsid w:val="004D7AF3"/>
    <w:rsid w:val="004E4676"/>
    <w:rsid w:val="004E6FEB"/>
    <w:rsid w:val="004F133A"/>
    <w:rsid w:val="0055355D"/>
    <w:rsid w:val="00573AED"/>
    <w:rsid w:val="00612657"/>
    <w:rsid w:val="00613F66"/>
    <w:rsid w:val="006D3AA3"/>
    <w:rsid w:val="006F2945"/>
    <w:rsid w:val="00700596"/>
    <w:rsid w:val="00706B9F"/>
    <w:rsid w:val="00797F8E"/>
    <w:rsid w:val="00876C5A"/>
    <w:rsid w:val="0093477B"/>
    <w:rsid w:val="0097162F"/>
    <w:rsid w:val="009E6C1F"/>
    <w:rsid w:val="00A05306"/>
    <w:rsid w:val="00BC5635"/>
    <w:rsid w:val="00BF612A"/>
    <w:rsid w:val="00C15F14"/>
    <w:rsid w:val="00CD1EF2"/>
    <w:rsid w:val="00E128D3"/>
    <w:rsid w:val="00E719BA"/>
    <w:rsid w:val="00F209D0"/>
    <w:rsid w:val="00F52264"/>
    <w:rsid w:val="00F762D5"/>
    <w:rsid w:val="00FB4711"/>
    <w:rsid w:val="00FD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785D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4785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4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785D"/>
    <w:rPr>
      <w:rFonts w:ascii="Tahoma" w:hAnsi="Tahoma" w:cs="Tahoma"/>
      <w:sz w:val="16"/>
      <w:szCs w:val="16"/>
      <w:lang w:val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4785D"/>
    <w:rPr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4785D"/>
    <w:pPr>
      <w:spacing w:after="0" w:line="240" w:lineRule="auto"/>
    </w:pPr>
    <w:rPr>
      <w:lang w:val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247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4785D"/>
    <w:rPr>
      <w:rFonts w:ascii="Tahoma" w:hAnsi="Tahoma" w:cs="Tahoma"/>
      <w:sz w:val="16"/>
      <w:szCs w:val="16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562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image" Target="media/image6.emf"/><Relationship Id="rId17" Type="http://schemas.openxmlformats.org/officeDocument/2006/relationships/oleObject" Target="embeddings/oleObject5.bin"/><Relationship Id="rId2" Type="http://schemas.microsoft.com/office/2007/relationships/stylesWithEffects" Target="stylesWithEffects.xml"/><Relationship Id="rId16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oleObject" Target="embeddings/oleObject4.bin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1115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vacha</dc:creator>
  <cp:lastModifiedBy>vacha</cp:lastModifiedBy>
  <cp:revision>2</cp:revision>
  <dcterms:created xsi:type="dcterms:W3CDTF">2019-08-29T07:57:00Z</dcterms:created>
  <dcterms:modified xsi:type="dcterms:W3CDTF">2019-08-29T07:57:00Z</dcterms:modified>
</cp:coreProperties>
</file>