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57" w:rsidRPr="00FC7962" w:rsidRDefault="00E55257" w:rsidP="00E55257">
      <w:pPr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The following supplement accompanies the article</w:t>
      </w:r>
    </w:p>
    <w:p w:rsidR="00E55257" w:rsidRPr="00E55257" w:rsidRDefault="00E55257" w:rsidP="00E55257">
      <w:pPr>
        <w:spacing w:line="360" w:lineRule="auto"/>
        <w:jc w:val="center"/>
        <w:rPr>
          <w:b/>
        </w:rPr>
      </w:pPr>
      <w:r w:rsidRPr="00E55257">
        <w:rPr>
          <w:b/>
        </w:rPr>
        <w:t>Stable isotope analyses reveal unique trophic role of reef manta rays (</w:t>
      </w:r>
      <w:r w:rsidRPr="00E55257">
        <w:rPr>
          <w:b/>
          <w:i/>
        </w:rPr>
        <w:t>Mobula alfredi</w:t>
      </w:r>
      <w:r w:rsidRPr="00E55257">
        <w:rPr>
          <w:b/>
        </w:rPr>
        <w:t>) at a remote coral reef</w:t>
      </w:r>
    </w:p>
    <w:p w:rsidR="00E55257" w:rsidRPr="00FC7962" w:rsidRDefault="00E55257" w:rsidP="00E55257">
      <w:pPr>
        <w:spacing w:line="360" w:lineRule="auto"/>
        <w:jc w:val="center"/>
        <w:rPr>
          <w:sz w:val="18"/>
        </w:rPr>
      </w:pPr>
      <w:r w:rsidRPr="00FC7962">
        <w:rPr>
          <w:sz w:val="18"/>
        </w:rPr>
        <w:t>Lauren R Peel</w:t>
      </w:r>
      <w:r w:rsidRPr="00FC7962">
        <w:rPr>
          <w:sz w:val="18"/>
          <w:vertAlign w:val="superscript"/>
        </w:rPr>
        <w:t>*</w:t>
      </w:r>
      <w:r w:rsidRPr="00FC7962">
        <w:rPr>
          <w:sz w:val="18"/>
        </w:rPr>
        <w:t xml:space="preserve">, Ryan Daly, Clare A Keating Daly, Guy MW Stevens, Shaun P Collin, Mark G </w:t>
      </w:r>
      <w:proofErr w:type="spellStart"/>
      <w:r w:rsidRPr="00FC7962">
        <w:rPr>
          <w:sz w:val="18"/>
        </w:rPr>
        <w:t>Meekan</w:t>
      </w:r>
      <w:proofErr w:type="spellEnd"/>
    </w:p>
    <w:p w:rsidR="00E55257" w:rsidRDefault="00E55257" w:rsidP="00E55257">
      <w:pPr>
        <w:spacing w:line="360" w:lineRule="auto"/>
        <w:jc w:val="center"/>
        <w:rPr>
          <w:rFonts w:ascii="Calibri" w:hAnsi="Calibri" w:cs="Calibri"/>
          <w:color w:val="56C8AB"/>
          <w:sz w:val="18"/>
        </w:rPr>
      </w:pPr>
      <w:r w:rsidRPr="00FC7962">
        <w:rPr>
          <w:rFonts w:ascii="Calibri" w:hAnsi="Calibri" w:cs="Calibri"/>
          <w:color w:val="000000"/>
          <w:sz w:val="18"/>
        </w:rPr>
        <w:t xml:space="preserve">*Corresponding author: </w:t>
      </w:r>
      <w:hyperlink r:id="rId6" w:history="1">
        <w:r w:rsidRPr="00701CE2">
          <w:rPr>
            <w:rStyle w:val="Hyperlink"/>
            <w:rFonts w:ascii="Calibri" w:hAnsi="Calibri" w:cs="Calibri"/>
            <w:sz w:val="18"/>
          </w:rPr>
          <w:t>lauren.peel@research.uwa.edu.au</w:t>
        </w:r>
      </w:hyperlink>
    </w:p>
    <w:p w:rsidR="00E55257" w:rsidRDefault="00E55257" w:rsidP="00E55257">
      <w:pPr>
        <w:pBdr>
          <w:bottom w:val="single" w:sz="6" w:space="1" w:color="auto"/>
        </w:pBdr>
        <w:spacing w:line="360" w:lineRule="auto"/>
        <w:jc w:val="center"/>
        <w:rPr>
          <w:rFonts w:ascii="Calibri" w:hAnsi="Calibri" w:cs="Calibri"/>
          <w:color w:val="56C8AB"/>
          <w:sz w:val="18"/>
        </w:rPr>
      </w:pPr>
    </w:p>
    <w:p w:rsidR="00E55257" w:rsidRDefault="00E55257" w:rsidP="00E55257"/>
    <w:p w:rsidR="00E55257" w:rsidRPr="006812E5" w:rsidRDefault="00E55257" w:rsidP="00E55257">
      <w:pPr>
        <w:jc w:val="both"/>
      </w:pPr>
      <w:r>
        <w:rPr>
          <w:b/>
        </w:rPr>
        <w:t xml:space="preserve">Table S1 </w:t>
      </w:r>
      <w:r>
        <w:t xml:space="preserve">Summary of reef fishes sampled at D’Arros Island and St. Joseph Atoll, Seychelles, for stable isotope analysis. Estimated trophic level (TL; </w:t>
      </w:r>
      <w:hyperlink r:id="rId7" w:history="1">
        <w:r w:rsidRPr="00F21515">
          <w:rPr>
            <w:rStyle w:val="Hyperlink"/>
          </w:rPr>
          <w:t>www.fishbase.org</w:t>
        </w:r>
      </w:hyperlink>
      <w:r>
        <w:t xml:space="preserve">, 29/10/2018) and fork length given as mean </w:t>
      </w:r>
      <w:r w:rsidRPr="006812E5">
        <w:t>± standard error</w:t>
      </w:r>
      <w:r>
        <w:t>.</w:t>
      </w:r>
    </w:p>
    <w:tbl>
      <w:tblPr>
        <w:tblpPr w:leftFromText="180" w:rightFromText="180" w:vertAnchor="text" w:horzAnchor="margin" w:tblpXSpec="center" w:tblpY="109"/>
        <w:tblW w:w="10594" w:type="dxa"/>
        <w:jc w:val="center"/>
        <w:tblLook w:val="04A0" w:firstRow="1" w:lastRow="0" w:firstColumn="1" w:lastColumn="0" w:noHBand="0" w:noVBand="1"/>
      </w:tblPr>
      <w:tblGrid>
        <w:gridCol w:w="2215"/>
        <w:gridCol w:w="2269"/>
        <w:gridCol w:w="521"/>
        <w:gridCol w:w="1116"/>
        <w:gridCol w:w="1608"/>
        <w:gridCol w:w="2865"/>
      </w:tblGrid>
      <w:tr w:rsidR="00E55257" w:rsidRPr="006812E5" w:rsidTr="00700BC5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Trophic Guild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Species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Est.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Fork Length (cm)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Capture Method (# Samples)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Herbivore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Chlorurus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sordidus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2.62 ± 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20.82 ± 3.89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Scarus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rubroviolaceus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31.14 ± 5.36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(9)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Detritivore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Crenimugil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crenilabis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2.29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12.90 ± 6.62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Thrownet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</w:t>
            </w: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lanktivore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Caesio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teres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3.40 ± 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27.27 ± 1.84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Caesio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xanthonota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3.40 ± 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26.12 ± 2.10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Pterocaesio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3.33 ± 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Corallivore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Chaetodon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trifasciatus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3.34 ± 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9.67 ± 1.12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Invertivore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Lethrinus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enigmaticus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3.83 ± 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36.31 ± 2.20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(1); Hook and Line (6)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Lethrinus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lentjan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3.94 ± 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32.12 ± 7.01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(6); Hook and Line (4)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Lethrinus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nebulosus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3.76 ± 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52.41 ± 8.81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Parupeneus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macronemus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3.50 ± 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15.62 ± 3.00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Reef Carnivore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Cephalopholis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sonnerati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3.81 ± 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35.25 ± 5.87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(2)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Variola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louti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4.33 ± 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50.14 ± 4.90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(1); Hook and Line (9)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Reef </w:t>
            </w: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Piscivore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Aethaloperca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rogaa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4.20 ± 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31.95 ± 7.02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(8)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Cephalopholis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miniata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4.29 ± 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25.5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Lutjanus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bohar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4.27 ± 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36.84 ± 10.93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(4); Hook and Line (6)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Reef &amp; Pelagic Carnivore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Selar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crumenophthalmus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3.81 ± 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26.83 ± 1.45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Pelagic </w:t>
            </w: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Piscivore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Katsuwonus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pelamis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4.43 ± 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48.80 ± 3.63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Sarda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orientalis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4.21 ± 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(1)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Thunnus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albacares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4.41 ± 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68.88 ± 10.43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(7)</w:t>
            </w:r>
          </w:p>
        </w:tc>
      </w:tr>
      <w:tr w:rsidR="00E55257" w:rsidRPr="006812E5" w:rsidTr="00700BC5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E55257" w:rsidRPr="002E6082" w:rsidRDefault="00E55257" w:rsidP="00E55257"/>
    <w:p w:rsidR="00E55257" w:rsidRDefault="00E55257" w:rsidP="00E55257">
      <w:pPr>
        <w:rPr>
          <w:b/>
        </w:rPr>
      </w:pPr>
      <w:r>
        <w:rPr>
          <w:b/>
        </w:rPr>
        <w:br w:type="page"/>
      </w:r>
    </w:p>
    <w:p w:rsidR="00E55257" w:rsidRDefault="00E55257" w:rsidP="00E55257">
      <w:pPr>
        <w:jc w:val="both"/>
      </w:pPr>
      <w:r>
        <w:rPr>
          <w:b/>
        </w:rPr>
        <w:lastRenderedPageBreak/>
        <w:t>Table S2</w:t>
      </w:r>
      <w:r>
        <w:t xml:space="preserve"> Summary of values of </w:t>
      </w:r>
      <w:r w:rsidRPr="00EB6EE0">
        <w:t>δ</w:t>
      </w:r>
      <w:r w:rsidRPr="00EB6EE0">
        <w:rPr>
          <w:vertAlign w:val="superscript"/>
        </w:rPr>
        <w:t>15</w:t>
      </w:r>
      <w:r w:rsidRPr="00EB6EE0">
        <w:t xml:space="preserve">N </w:t>
      </w:r>
      <w:r>
        <w:t xml:space="preserve">and </w:t>
      </w:r>
      <w:r w:rsidRPr="00EB6EE0">
        <w:t>δ</w:t>
      </w:r>
      <w:r w:rsidRPr="00EB6EE0">
        <w:rPr>
          <w:vertAlign w:val="superscript"/>
        </w:rPr>
        <w:t>13</w:t>
      </w:r>
      <w:r>
        <w:t>C,</w:t>
      </w:r>
      <w:r w:rsidRPr="00EB6EE0">
        <w:t xml:space="preserve"> and </w:t>
      </w:r>
      <w:r>
        <w:t xml:space="preserve">ratios of </w:t>
      </w:r>
      <w:r w:rsidRPr="00EB6EE0">
        <w:t>C</w:t>
      </w:r>
      <w:proofErr w:type="gramStart"/>
      <w:r w:rsidRPr="00EB6EE0">
        <w:t>:N</w:t>
      </w:r>
      <w:proofErr w:type="gramEnd"/>
      <w:r w:rsidRPr="00EB6EE0">
        <w:t xml:space="preserve"> reported for lipid and urea extracted </w:t>
      </w:r>
      <w:r>
        <w:t>reef manta ray (</w:t>
      </w:r>
      <w:r w:rsidRPr="00EB6EE0">
        <w:rPr>
          <w:i/>
        </w:rPr>
        <w:t>M</w:t>
      </w:r>
      <w:r>
        <w:rPr>
          <w:i/>
        </w:rPr>
        <w:t>obula</w:t>
      </w:r>
      <w:r w:rsidRPr="00EB6EE0">
        <w:rPr>
          <w:i/>
        </w:rPr>
        <w:t> alfredi</w:t>
      </w:r>
      <w:r>
        <w:t>)</w:t>
      </w:r>
      <w:r w:rsidRPr="00EB6EE0">
        <w:t xml:space="preserve"> muscle tissues relative to </w:t>
      </w:r>
      <w:r w:rsidR="003964FB">
        <w:t xml:space="preserve">sample collection year, </w:t>
      </w:r>
      <w:r>
        <w:t>sex</w:t>
      </w:r>
      <w:r w:rsidR="003964FB">
        <w:t xml:space="preserve"> and</w:t>
      </w:r>
      <w:r>
        <w:t xml:space="preserve"> life stage </w:t>
      </w:r>
      <w:r w:rsidR="003964FB">
        <w:t>class</w:t>
      </w:r>
      <w:r w:rsidRPr="00EB6EE0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8"/>
        <w:gridCol w:w="1114"/>
        <w:gridCol w:w="1098"/>
        <w:gridCol w:w="358"/>
        <w:gridCol w:w="921"/>
        <w:gridCol w:w="1124"/>
        <w:gridCol w:w="964"/>
        <w:gridCol w:w="1019"/>
        <w:gridCol w:w="850"/>
      </w:tblGrid>
      <w:tr w:rsidR="00E55257" w:rsidRPr="00F97EB3" w:rsidTr="00700BC5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Year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Sex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Life Stage Class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δ</w:t>
            </w: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vertAlign w:val="superscript"/>
                <w:lang w:eastAsia="en-AU"/>
              </w:rPr>
              <w:t>15</w:t>
            </w: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N (‰)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δ</w:t>
            </w: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vertAlign w:val="superscript"/>
                <w:lang w:eastAsia="en-AU"/>
              </w:rPr>
              <w:t>15</w:t>
            </w: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N (min/max)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δ</w:t>
            </w: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vertAlign w:val="superscript"/>
                <w:lang w:eastAsia="en-AU"/>
              </w:rPr>
              <w:t>13</w:t>
            </w: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C (‰)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δ</w:t>
            </w: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vertAlign w:val="superscript"/>
                <w:lang w:eastAsia="en-AU"/>
              </w:rPr>
              <w:t>13</w:t>
            </w: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C min/max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C:N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Female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10.37 ± 0.48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9.67, 10.93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-17.87 ± 1.02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-18.98, -16.23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3.03 ± 0.16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Juvenile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10.44 ± 0.39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</w:t>
            </w: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.00</w:t>
            </w: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, 10.75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-18.28 ± 0.83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-18.98, -17.36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3.07 ± 0.1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Sub-adult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10.31 ± 0.65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9.67, 10.93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-17.98 ± 0.93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-18.59, -16.61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3.06 ± 0.18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Adult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-16.23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2.78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Male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10.64 ± 0.44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9.87, 10.95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-17.94 ± 0.86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-19.16, -16.89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3.03 ± 0.11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Juvenile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10.95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-18.25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3.07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Sub-adult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9.87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-18.00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3.03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Adult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10.79 ± 0.11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10.69, 10.91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-17.82 ± 1.19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-19.16, -16.89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3.02 ± 0.15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Annual Average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10.47 ± 0.47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9.67, 10.95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-17.9 ± 0.92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-19.16, -16.23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3.03 ± 0.14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Female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10.84 ± 0.41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10.03, 11.42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-18.8 ± 1.02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-20.22, -16.53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3.17 ± 0.19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Juvenile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11.07 ± 0.23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10.91, 11.23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-19.22 ± 0.06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-19.27, -19.18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3.25 ± 0.03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Sub-adult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10.86 ± 0.55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10.03, 11.42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-18.98 ± 1.02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-20.22, -16.97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3.21 ± 0.21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Adult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10.76 ± 0.29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10.2, 11.03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-18.5 ± 1.18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-19.45, -16.53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3.1</w:t>
            </w: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0</w:t>
            </w: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 xml:space="preserve"> ± 0.</w:t>
            </w: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20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Male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eastAsia="en-AU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11.04 ± 0.23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10.61, 11.48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-19.05 ± 0.44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-19.45, -17.77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3.18 ± 0.07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Juvenile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10.74 ± 0.19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10.61, 10.88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-19.04 ± 0.09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-19.11, -18.98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3.16 ± 0.06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Sub-adult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11.18 ± 0.22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10.89, 11.48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-18.98 ± 0.53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-19.41, -17.77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3.19 ± 0.08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Adult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11 ± 0.19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10.75, 11.31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-19.11 ± 0.42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-19.45, -18.09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3.18 ± 0.08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Unknown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10.66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-17.33 ± 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D461EE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2.82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5A30CD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Annual Average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10.95 ± 0.34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10.03, 11.48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-18.9 ± 0.79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-20.22, -16.53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color w:val="000000"/>
                <w:sz w:val="14"/>
                <w:szCs w:val="20"/>
                <w:lang w:eastAsia="en-AU"/>
              </w:rPr>
              <w:t>3.17 ± 0.15</w:t>
            </w:r>
          </w:p>
        </w:tc>
      </w:tr>
      <w:tr w:rsidR="00E55257" w:rsidRPr="00F97EB3" w:rsidTr="00700BC5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  <w:t>Total Combined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  <w:t>10.82 ± 0.42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  <w:t>9.67, 11.48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  <w:t>-18.64 ± 0.93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  <w:t>-20.22, -16.23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17F6A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</w:pPr>
            <w:r w:rsidRPr="00C17F6A">
              <w:rPr>
                <w:rFonts w:eastAsia="Times New Roman" w:cs="Times New Roman"/>
                <w:b/>
                <w:color w:val="000000"/>
                <w:sz w:val="14"/>
                <w:szCs w:val="20"/>
                <w:lang w:eastAsia="en-AU"/>
              </w:rPr>
              <w:t>3.13 ± 0.16</w:t>
            </w:r>
          </w:p>
        </w:tc>
      </w:tr>
    </w:tbl>
    <w:p w:rsidR="00E55257" w:rsidRDefault="00E55257" w:rsidP="00E55257">
      <w:pPr>
        <w:rPr>
          <w:b/>
        </w:rPr>
      </w:pPr>
    </w:p>
    <w:p w:rsidR="00E55257" w:rsidRDefault="00E55257" w:rsidP="00E55257">
      <w:pPr>
        <w:rPr>
          <w:b/>
        </w:rPr>
      </w:pPr>
    </w:p>
    <w:p w:rsidR="00E55257" w:rsidRDefault="00E55257" w:rsidP="00E55257">
      <w:pPr>
        <w:rPr>
          <w:b/>
        </w:rPr>
      </w:pPr>
    </w:p>
    <w:p w:rsidR="00E55257" w:rsidRPr="00006875" w:rsidRDefault="00E55257" w:rsidP="00E55257">
      <w:pPr>
        <w:jc w:val="both"/>
      </w:pPr>
      <w:r>
        <w:rPr>
          <w:b/>
        </w:rPr>
        <w:t>Table S3</w:t>
      </w:r>
      <w:r>
        <w:t xml:space="preserve"> </w:t>
      </w:r>
      <w:r w:rsidRPr="00006875">
        <w:t>Summary of total (TA), core (</w:t>
      </w:r>
      <w:proofErr w:type="spellStart"/>
      <w:r w:rsidRPr="00006875">
        <w:t>SEA</w:t>
      </w:r>
      <w:r w:rsidRPr="00006875">
        <w:rPr>
          <w:vertAlign w:val="subscript"/>
        </w:rPr>
        <w:t>c</w:t>
      </w:r>
      <w:proofErr w:type="spellEnd"/>
      <w:r w:rsidRPr="00006875">
        <w:t>) and overlapping trophic niche areas for male and female reef manta rays (</w:t>
      </w:r>
      <w:r w:rsidRPr="00006875">
        <w:rPr>
          <w:i/>
        </w:rPr>
        <w:t>Mobula alfredi</w:t>
      </w:r>
      <w:r w:rsidRPr="00006875">
        <w:t xml:space="preserve">) </w:t>
      </w:r>
      <w:r>
        <w:t xml:space="preserve">over two sampling years at D’Arros Island, Seychelles. </w:t>
      </w:r>
      <w:r w:rsidRPr="00C27F80">
        <w:t>Overlap is based upon ellipses encompassing 95% of the data</w:t>
      </w:r>
      <w:r>
        <w:t>.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72"/>
        <w:gridCol w:w="1337"/>
        <w:gridCol w:w="885"/>
        <w:gridCol w:w="1250"/>
        <w:gridCol w:w="2754"/>
      </w:tblGrid>
      <w:tr w:rsidR="00E55257" w:rsidRPr="00C27F80" w:rsidTr="00700BC5"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Sampling Year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Sex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n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TA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SEA</w:t>
            </w:r>
            <w:r w:rsidRPr="00C17F6A">
              <w:rPr>
                <w:vertAlign w:val="subscript"/>
              </w:rPr>
              <w:t>C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Total Trophic Overlap (%)</w:t>
            </w:r>
          </w:p>
        </w:tc>
      </w:tr>
      <w:tr w:rsidR="00E55257" w:rsidRPr="00C27F80" w:rsidTr="00700BC5"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2016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Female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2.09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1.44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71.59</w:t>
            </w:r>
          </w:p>
        </w:tc>
      </w:tr>
      <w:tr w:rsidR="00E55257" w:rsidRPr="00C27F80" w:rsidTr="00700BC5">
        <w:tc>
          <w:tcPr>
            <w:tcW w:w="1700" w:type="dxa"/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</w:p>
        </w:tc>
        <w:tc>
          <w:tcPr>
            <w:tcW w:w="1572" w:type="dxa"/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Male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1.20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1.57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78.06</w:t>
            </w:r>
          </w:p>
        </w:tc>
      </w:tr>
      <w:tr w:rsidR="00E55257" w:rsidRPr="00C27F80" w:rsidTr="00700BC5">
        <w:tc>
          <w:tcPr>
            <w:tcW w:w="1700" w:type="dxa"/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2017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2.04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51.63</w:t>
            </w:r>
          </w:p>
        </w:tc>
      </w:tr>
      <w:tr w:rsidR="00E55257" w:rsidRPr="00C27F80" w:rsidTr="00700BC5"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0.80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89.34</w:t>
            </w:r>
          </w:p>
        </w:tc>
      </w:tr>
    </w:tbl>
    <w:p w:rsidR="00E55257" w:rsidRDefault="00E55257" w:rsidP="00E55257">
      <w:pPr>
        <w:rPr>
          <w:b/>
        </w:rPr>
      </w:pPr>
    </w:p>
    <w:p w:rsidR="00E55257" w:rsidRDefault="00E55257" w:rsidP="00E55257">
      <w:pPr>
        <w:rPr>
          <w:b/>
        </w:rPr>
      </w:pPr>
      <w:r>
        <w:rPr>
          <w:b/>
        </w:rPr>
        <w:br w:type="page"/>
      </w:r>
    </w:p>
    <w:p w:rsidR="00E55257" w:rsidRDefault="00E55257" w:rsidP="00E55257">
      <w:pPr>
        <w:rPr>
          <w:b/>
        </w:rPr>
      </w:pPr>
      <w:r w:rsidRPr="00AE5C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AE5C1A">
        <w:rPr>
          <w:b/>
          <w:noProof/>
          <w:lang w:eastAsia="en-AU"/>
        </w:rPr>
        <w:drawing>
          <wp:inline distT="0" distB="0" distL="0" distR="0" wp14:anchorId="268F9EF6" wp14:editId="6ED2036E">
            <wp:extent cx="5731510" cy="2202600"/>
            <wp:effectExtent l="0" t="0" r="2540" b="7620"/>
            <wp:docPr id="34" name="Picture 34" descr="G:\My Drive\PhD\Trophic Role\Stable Isotope Manuscript\11.) First Submission\RSOS Documents\Review 1\Updated Figures\Figure_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PhD\Trophic Role\Stable Isotope Manuscript\11.) First Submission\RSOS Documents\Review 1\Updated Figures\Figure_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57" w:rsidRDefault="00E55257" w:rsidP="00E55257">
      <w:pPr>
        <w:jc w:val="both"/>
        <w:rPr>
          <w:b/>
        </w:rPr>
      </w:pPr>
      <w:r>
        <w:rPr>
          <w:b/>
        </w:rPr>
        <w:t>Fig</w:t>
      </w:r>
      <w:r w:rsidR="003964FB">
        <w:rPr>
          <w:b/>
        </w:rPr>
        <w:t>.</w:t>
      </w:r>
      <w:r>
        <w:rPr>
          <w:b/>
        </w:rPr>
        <w:t xml:space="preserve"> S1 </w:t>
      </w:r>
      <w:proofErr w:type="spellStart"/>
      <w:r>
        <w:t>Isoscapes</w:t>
      </w:r>
      <w:proofErr w:type="spellEnd"/>
      <w:r>
        <w:t xml:space="preserve"> presenting the core (</w:t>
      </w:r>
      <w:proofErr w:type="spellStart"/>
      <w:r w:rsidRPr="00CC5C52">
        <w:t>SEA</w:t>
      </w:r>
      <w:r w:rsidRPr="00CC5C52">
        <w:rPr>
          <w:vertAlign w:val="subscript"/>
        </w:rPr>
        <w:t>c</w:t>
      </w:r>
      <w:proofErr w:type="spellEnd"/>
      <w:r w:rsidRPr="00CC5C52">
        <w:t xml:space="preserve">, solid lines) and total (TA, dashed lines) trophic niche areas of male (grey) and female (black) </w:t>
      </w:r>
      <w:r>
        <w:t>reef manta rays (</w:t>
      </w:r>
      <w:r w:rsidRPr="00CC5C52">
        <w:rPr>
          <w:i/>
        </w:rPr>
        <w:t>M</w:t>
      </w:r>
      <w:r>
        <w:rPr>
          <w:i/>
        </w:rPr>
        <w:t>obula </w:t>
      </w:r>
      <w:r w:rsidRPr="00CC5C52">
        <w:rPr>
          <w:i/>
        </w:rPr>
        <w:t>alfredi</w:t>
      </w:r>
      <w:r>
        <w:t>)</w:t>
      </w:r>
      <w:r w:rsidRPr="00CC5C52">
        <w:t xml:space="preserve"> sample</w:t>
      </w:r>
      <w:r>
        <w:t xml:space="preserve">d at D’Arros Island, Seychelles in November 2016 </w:t>
      </w:r>
      <w:r w:rsidR="003964FB">
        <w:t xml:space="preserve">(A) </w:t>
      </w:r>
      <w:r>
        <w:t>and November 2017</w:t>
      </w:r>
      <w:r w:rsidR="003964FB">
        <w:t xml:space="preserve"> (B)</w:t>
      </w:r>
      <w:r>
        <w:t>.</w:t>
      </w:r>
    </w:p>
    <w:p w:rsidR="00E55257" w:rsidRDefault="00E55257" w:rsidP="00E55257">
      <w:pPr>
        <w:rPr>
          <w:b/>
        </w:rPr>
      </w:pPr>
    </w:p>
    <w:p w:rsidR="00E55257" w:rsidRDefault="00E55257" w:rsidP="007A2BDA">
      <w:pPr>
        <w:spacing w:line="360" w:lineRule="auto"/>
        <w:jc w:val="center"/>
      </w:pPr>
      <w:r>
        <w:rPr>
          <w:noProof/>
          <w:lang w:eastAsia="en-AU"/>
        </w:rPr>
        <w:drawing>
          <wp:inline distT="0" distB="0" distL="0" distR="0" wp14:anchorId="09DA786B" wp14:editId="1D4A5240">
            <wp:extent cx="3048000" cy="357886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257" w:rsidRPr="004030F5" w:rsidRDefault="00E55257" w:rsidP="00E55257">
      <w:pPr>
        <w:spacing w:line="360" w:lineRule="auto"/>
        <w:jc w:val="both"/>
      </w:pPr>
      <w:r>
        <w:rPr>
          <w:b/>
        </w:rPr>
        <w:t>Fig. S2</w:t>
      </w:r>
      <w:r>
        <w:t xml:space="preserve"> A reef manta ray (</w:t>
      </w:r>
      <w:r>
        <w:rPr>
          <w:i/>
        </w:rPr>
        <w:t>Mobula alfredi</w:t>
      </w:r>
      <w:r>
        <w:t>) defecates over the cleaning station at D’Arros Island, Seychelles. Arrow indicates faecal material.</w:t>
      </w:r>
    </w:p>
    <w:p w:rsidR="00EC07EC" w:rsidRDefault="00EC07EC"/>
    <w:sectPr w:rsidR="00EC07E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41" w:rsidRDefault="009B7741" w:rsidP="00E55257">
      <w:pPr>
        <w:spacing w:after="0" w:line="240" w:lineRule="auto"/>
      </w:pPr>
      <w:r>
        <w:separator/>
      </w:r>
    </w:p>
  </w:endnote>
  <w:endnote w:type="continuationSeparator" w:id="0">
    <w:p w:rsidR="009B7741" w:rsidRDefault="009B7741" w:rsidP="00E5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76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257" w:rsidRDefault="00E55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B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5257" w:rsidRDefault="00E55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41" w:rsidRDefault="009B7741" w:rsidP="00E55257">
      <w:pPr>
        <w:spacing w:after="0" w:line="240" w:lineRule="auto"/>
      </w:pPr>
      <w:r>
        <w:separator/>
      </w:r>
    </w:p>
  </w:footnote>
  <w:footnote w:type="continuationSeparator" w:id="0">
    <w:p w:rsidR="009B7741" w:rsidRDefault="009B7741" w:rsidP="00E55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57"/>
    <w:rsid w:val="00104D74"/>
    <w:rsid w:val="003964FB"/>
    <w:rsid w:val="006262D4"/>
    <w:rsid w:val="006B06AE"/>
    <w:rsid w:val="007A2BDA"/>
    <w:rsid w:val="007E4171"/>
    <w:rsid w:val="00821A2B"/>
    <w:rsid w:val="009B7741"/>
    <w:rsid w:val="00A06AC9"/>
    <w:rsid w:val="00A16D3A"/>
    <w:rsid w:val="00B35C2B"/>
    <w:rsid w:val="00DF6E94"/>
    <w:rsid w:val="00E25A7A"/>
    <w:rsid w:val="00E55257"/>
    <w:rsid w:val="00E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053C9-7B91-4E09-9A9D-9279F98D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ientific">
    <w:name w:val="Scientific"/>
    <w:basedOn w:val="TableNormal"/>
    <w:uiPriority w:val="99"/>
    <w:rsid w:val="00B35C2B"/>
    <w:pPr>
      <w:spacing w:after="0" w:line="240" w:lineRule="auto"/>
    </w:p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55257"/>
    <w:rPr>
      <w:color w:val="56C7AA" w:themeColor="hyperlink"/>
      <w:u w:val="single"/>
    </w:rPr>
  </w:style>
  <w:style w:type="table" w:styleId="TableGrid">
    <w:name w:val="Table Grid"/>
    <w:basedOn w:val="TableNormal"/>
    <w:uiPriority w:val="39"/>
    <w:rsid w:val="00E5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57"/>
  </w:style>
  <w:style w:type="paragraph" w:styleId="Footer">
    <w:name w:val="footer"/>
    <w:basedOn w:val="Normal"/>
    <w:link w:val="FooterChar"/>
    <w:uiPriority w:val="99"/>
    <w:unhideWhenUsed/>
    <w:rsid w:val="00E5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http://www.fishbas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peel@research.uwa.edu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Peel</dc:creator>
  <cp:keywords/>
  <dc:description/>
  <cp:lastModifiedBy>Lauren Peel</cp:lastModifiedBy>
  <cp:revision>3</cp:revision>
  <dcterms:created xsi:type="dcterms:W3CDTF">2019-07-24T08:55:00Z</dcterms:created>
  <dcterms:modified xsi:type="dcterms:W3CDTF">2019-07-25T05:56:00Z</dcterms:modified>
</cp:coreProperties>
</file>