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0E64" w:rsidRDefault="00FB0E64" w:rsidP="00FB0E64">
      <w:pPr>
        <w:pStyle w:val="Heading1"/>
        <w:jc w:val="center"/>
      </w:pPr>
      <w:r>
        <w:t>Supplementary Information</w:t>
      </w:r>
    </w:p>
    <w:p w:rsidR="00FB0E64" w:rsidRDefault="00FB0E64" w:rsidP="00FB0E64">
      <w:pPr>
        <w:pStyle w:val="Heading1"/>
        <w:jc w:val="center"/>
      </w:pPr>
      <w:r>
        <w:t>for</w:t>
      </w:r>
    </w:p>
    <w:p w:rsidR="00FB0E64" w:rsidRDefault="00FB0E64" w:rsidP="00FB0E64">
      <w:pPr>
        <w:jc w:val="center"/>
      </w:pPr>
      <w:r>
        <w:t xml:space="preserve">Paleo-trajectories of forest </w:t>
      </w:r>
      <w:proofErr w:type="spellStart"/>
      <w:r>
        <w:t>savannization</w:t>
      </w:r>
      <w:proofErr w:type="spellEnd"/>
      <w:r>
        <w:t xml:space="preserve"> in the southern Congo</w:t>
      </w:r>
    </w:p>
    <w:p w:rsidR="00FB0E64" w:rsidRPr="00584B38" w:rsidRDefault="00FB0E64" w:rsidP="00FB0E64">
      <w:pPr>
        <w:jc w:val="center"/>
        <w:rPr>
          <w:lang w:val="en-CA"/>
        </w:rPr>
      </w:pPr>
      <w:r>
        <w:rPr>
          <w:lang w:val="en-CA"/>
        </w:rPr>
        <w:t>by</w:t>
      </w:r>
    </w:p>
    <w:p w:rsidR="00FB0E64" w:rsidRPr="00AF3FD2" w:rsidRDefault="00FB0E64" w:rsidP="00FB0E64">
      <w:pPr>
        <w:jc w:val="center"/>
        <w:rPr>
          <w:lang w:val="en-CA"/>
        </w:rPr>
      </w:pPr>
      <w:r w:rsidRPr="00AF3FD2">
        <w:rPr>
          <w:lang w:val="en-CA"/>
        </w:rPr>
        <w:t>Julie C. Aleman</w:t>
      </w:r>
      <w:r w:rsidRPr="00AF3FD2">
        <w:rPr>
          <w:vertAlign w:val="superscript"/>
          <w:lang w:val="en-CA"/>
        </w:rPr>
        <w:t>1,2</w:t>
      </w:r>
      <w:r w:rsidRPr="00AF3FD2">
        <w:rPr>
          <w:lang w:val="en-CA"/>
        </w:rPr>
        <w:t>, Olivier Blarquez</w:t>
      </w:r>
      <w:r w:rsidRPr="00AF3FD2">
        <w:rPr>
          <w:vertAlign w:val="superscript"/>
          <w:lang w:val="en-CA"/>
        </w:rPr>
        <w:t>2</w:t>
      </w:r>
      <w:r w:rsidRPr="00AF3FD2">
        <w:rPr>
          <w:lang w:val="en-CA"/>
        </w:rPr>
        <w:t>, Hilaire Elenga</w:t>
      </w:r>
      <w:r w:rsidRPr="00AF3FD2">
        <w:rPr>
          <w:vertAlign w:val="superscript"/>
          <w:lang w:val="en-CA"/>
        </w:rPr>
        <w:t>3,4</w:t>
      </w:r>
      <w:r w:rsidRPr="00AF3FD2">
        <w:rPr>
          <w:lang w:val="en-CA"/>
        </w:rPr>
        <w:t>, Jordan Paillard</w:t>
      </w:r>
      <w:r w:rsidRPr="00AF3FD2">
        <w:rPr>
          <w:vertAlign w:val="superscript"/>
          <w:lang w:val="en-CA"/>
        </w:rPr>
        <w:t>2</w:t>
      </w:r>
      <w:r w:rsidRPr="00AF3FD2">
        <w:rPr>
          <w:lang w:val="en-CA"/>
        </w:rPr>
        <w:t>, Victor Kimpuni</w:t>
      </w:r>
      <w:r w:rsidRPr="00AF3FD2">
        <w:rPr>
          <w:vertAlign w:val="superscript"/>
          <w:lang w:val="en-CA"/>
        </w:rPr>
        <w:t>3</w:t>
      </w:r>
      <w:r w:rsidRPr="00AF3FD2">
        <w:rPr>
          <w:lang w:val="en-CA"/>
        </w:rPr>
        <w:t xml:space="preserve">, </w:t>
      </w:r>
      <w:proofErr w:type="spellStart"/>
      <w:r w:rsidRPr="00AF3FD2">
        <w:rPr>
          <w:lang w:val="en-CA"/>
        </w:rPr>
        <w:t>Gaubin</w:t>
      </w:r>
      <w:proofErr w:type="spellEnd"/>
      <w:r w:rsidRPr="00AF3FD2">
        <w:rPr>
          <w:lang w:val="en-CA"/>
        </w:rPr>
        <w:t xml:space="preserve"> Itoua</w:t>
      </w:r>
      <w:r w:rsidRPr="00AF3FD2">
        <w:rPr>
          <w:vertAlign w:val="superscript"/>
          <w:lang w:val="en-CA"/>
        </w:rPr>
        <w:t>4</w:t>
      </w:r>
      <w:r w:rsidRPr="00AF3FD2">
        <w:rPr>
          <w:lang w:val="en-CA"/>
        </w:rPr>
        <w:t>, G</w:t>
      </w:r>
      <w:r>
        <w:rPr>
          <w:lang w:val="en-CA"/>
        </w:rPr>
        <w:t>authier Issele</w:t>
      </w:r>
      <w:r w:rsidRPr="00AF3FD2">
        <w:rPr>
          <w:vertAlign w:val="superscript"/>
          <w:lang w:val="en-CA"/>
        </w:rPr>
        <w:t>4</w:t>
      </w:r>
      <w:r w:rsidRPr="00AF3FD2">
        <w:rPr>
          <w:lang w:val="en-CA"/>
        </w:rPr>
        <w:t>, and A. Carla Staver</w:t>
      </w:r>
      <w:r w:rsidRPr="00AF3FD2">
        <w:rPr>
          <w:vertAlign w:val="superscript"/>
          <w:lang w:val="en-CA"/>
        </w:rPr>
        <w:t>1</w:t>
      </w:r>
    </w:p>
    <w:p w:rsidR="00FB0E64" w:rsidRPr="00FB0E64" w:rsidRDefault="00FB0E64" w:rsidP="00FB0E64">
      <w:pPr>
        <w:jc w:val="center"/>
      </w:pPr>
    </w:p>
    <w:p w:rsidR="00FB0E64" w:rsidRDefault="00FB0E64" w:rsidP="00FB0E64">
      <w:pPr>
        <w:pStyle w:val="ListParagraph"/>
        <w:ind w:left="284" w:hanging="284"/>
      </w:pPr>
    </w:p>
    <w:p w:rsidR="00FB0E64" w:rsidRDefault="00FB0E64" w:rsidP="00FB0E64">
      <w:pPr>
        <w:pStyle w:val="Heading1"/>
      </w:pPr>
      <w:r>
        <w:t>SI1: Material and Methods</w:t>
      </w:r>
    </w:p>
    <w:p w:rsidR="00FB0E64" w:rsidRDefault="00FB0E64" w:rsidP="00FB0E64">
      <w:pPr>
        <w:pStyle w:val="Heading2"/>
      </w:pPr>
      <w:r>
        <w:t>Study site</w:t>
      </w:r>
    </w:p>
    <w:p w:rsidR="00FB0E64" w:rsidRDefault="00FB0E64" w:rsidP="00FB0E64">
      <w:r>
        <w:t xml:space="preserve">Lake </w:t>
      </w:r>
      <w:proofErr w:type="spellStart"/>
      <w:r>
        <w:t>Ngofouo</w:t>
      </w:r>
      <w:proofErr w:type="spellEnd"/>
      <w:r>
        <w:t xml:space="preserve"> (3°47’44” S, 14° 48' 17</w:t>
      </w:r>
      <w:r w:rsidRPr="00E7189A">
        <w:t>"</w:t>
      </w:r>
      <w:r>
        <w:t xml:space="preserve"> E, 410 m </w:t>
      </w:r>
      <w:proofErr w:type="spellStart"/>
      <w:r>
        <w:t>a.s.l</w:t>
      </w:r>
      <w:proofErr w:type="spellEnd"/>
      <w:r>
        <w:t xml:space="preserve">) is situated in a forest-savanna mosaic on podzols in the Pool region of the Republic of Congo (Figure 1). The lake is surrounded by a mosaic of forest and </w:t>
      </w:r>
      <w:proofErr w:type="spellStart"/>
      <w:r w:rsidRPr="00446909">
        <w:rPr>
          <w:i/>
        </w:rPr>
        <w:t>Hypparhenia</w:t>
      </w:r>
      <w:proofErr w:type="spellEnd"/>
      <w:r w:rsidRPr="00446909">
        <w:rPr>
          <w:i/>
        </w:rPr>
        <w:t xml:space="preserve"> </w:t>
      </w:r>
      <w:proofErr w:type="spellStart"/>
      <w:r w:rsidRPr="00446909">
        <w:rPr>
          <w:i/>
        </w:rPr>
        <w:t>diplandra</w:t>
      </w:r>
      <w:proofErr w:type="spellEnd"/>
      <w:r>
        <w:t xml:space="preserve"> savanna </w:t>
      </w:r>
      <w:r>
        <w:fldChar w:fldCharType="begin" w:fldLock="1"/>
      </w:r>
      <w:r>
        <w:instrText>ADDIN CSL_CITATION {"citationItems":[{"id":"ITEM-1","itemData":{"abstract":"' L'ensemble des données palynologiques disponibles sur les lacs et tourbières du Congo, la détermination de macrorestes végétaux et charbons de bois conservés dans les podzols, tourbes et sols ferrallitiques, et les caractéristiques de la composition isotopique 1 3 C P C des matières organiques de ces sols indiquent de façon convergente que les savanes qui occupent actuellement près de 40 % de l'espace n'avaient pas d'équivalents avant l'Holocène supérieur. Les formations ouvertes présentes auparavant p d a p t les épisodes climatiques secs étaient pour le moins des savanes arborées, sinon des forêts claires. Les savanes actuelles, herbem&amp; ou faiblement arbustives résultent de deux facteurs dont les effets se sont cumulés : (1) un assèchement climatique sans doute marqué et brutal Ca 3000 B.P. ; (2) l'arrivée et l'expansion de populations pratiquant le brûlis systématique. Malgré un climat plus humide depuis plus d'un millénaire, ces brûlis freinent la progression des marges forestières, sans pouvoir toutefois l'empikher complètement. Palynological data from Congolese lakes and peat bogs, identification of wood remains and charcoal found in p d o l s. peat and firralitic soils as well as 13C/12C ratiosfrom the organic matters of these soils indicate in a converging manner that the types of savanna which occupy at present about 40% of the area in Congo did not exist before Upper Holocene. Before, the open vegeta-tions during d T climatic periods were open forests or at least arborean savannas. The present grass and shrub savannas result from the action of two cumulative factors: f i ' a climatic dv-ng, which occured ca 3000 B.P. in an abrupt manner and (ìg the amka1 and expansion ofpopulations using savanna burning to a great extent. Although the climate became more humid at least a millenial ago, the buming reduces the speed ofthe present forest encroachment, but it cannot prevent it completeb.","author":[{"dropping-particle":"","family":"Schwartz","given":"D","non-dropping-particle":"","parse-names":false,"suffix":""},{"dropping-particle":"","family":"Dechamps","given":"R","non-dropping-particle":"","parse-names":false,"suffix":""},{"dropping-particle":"","family":"Elenga","given":"H","non-dropping-particle":"","parse-names":false,"suffix":""},{"dropping-particle":"","family":"Lanfranchi","given":"R","non-dropping-particle":"","parse-names":false,"suffix":""},{"dropping-particle":"","family":"Mariotti","given":"A","non-dropping-particle":"","parse-names":false,"suffix":""},{"dropping-particle":"","family":"Vincens","given":"A","non-dropping-particle":"","parse-names":false,"suffix":""}],"container-title":"Publ. occas.","id":"ITEM-1","issue":"1990","issued":{"date-parts":[["1995"]]},"page":"99-108","title":"Les savanes du Congo: une végétation spécifique de l'Holocène supérieur","type":"article-journal","volume":"CIFG/31"},"uris":["http://www.mendeley.com/documents/?uuid=1f866183-0c2e-31cb-aaae-f23a6766ae29"]}],"mendeley":{"formattedCitation":"[1]","plainTextFormattedCitation":"[1]","previouslyFormattedCitation":"[1]"},"properties":{"noteIndex":0},"schema":"https://github.com/citation-style-language/schema/raw/master/csl-citation.json"}</w:instrText>
      </w:r>
      <w:r>
        <w:fldChar w:fldCharType="separate"/>
      </w:r>
      <w:r w:rsidRPr="00FB0E64">
        <w:rPr>
          <w:noProof/>
        </w:rPr>
        <w:t>[1]</w:t>
      </w:r>
      <w:r>
        <w:fldChar w:fldCharType="end"/>
      </w:r>
      <w:r>
        <w:t xml:space="preserve"> (Figure 1). The main tree species within the savanna matrix are </w:t>
      </w:r>
      <w:proofErr w:type="spellStart"/>
      <w:r w:rsidRPr="005F53AA">
        <w:rPr>
          <w:i/>
        </w:rPr>
        <w:t>Xylopia</w:t>
      </w:r>
      <w:proofErr w:type="spellEnd"/>
      <w:r w:rsidRPr="005F53AA">
        <w:rPr>
          <w:i/>
        </w:rPr>
        <w:t xml:space="preserve"> </w:t>
      </w:r>
      <w:proofErr w:type="spellStart"/>
      <w:r w:rsidRPr="005F53AA">
        <w:rPr>
          <w:i/>
        </w:rPr>
        <w:t>staudii</w:t>
      </w:r>
      <w:proofErr w:type="spellEnd"/>
      <w:r w:rsidRPr="00155737">
        <w:t xml:space="preserve">, </w:t>
      </w:r>
      <w:proofErr w:type="spellStart"/>
      <w:r w:rsidRPr="005F53AA">
        <w:rPr>
          <w:i/>
        </w:rPr>
        <w:t>Eriocoelum</w:t>
      </w:r>
      <w:proofErr w:type="spellEnd"/>
      <w:r w:rsidRPr="005F53AA">
        <w:rPr>
          <w:i/>
        </w:rPr>
        <w:t xml:space="preserve"> </w:t>
      </w:r>
      <w:proofErr w:type="spellStart"/>
      <w:r w:rsidRPr="005F53AA">
        <w:rPr>
          <w:i/>
        </w:rPr>
        <w:t>microcarpa</w:t>
      </w:r>
      <w:proofErr w:type="spellEnd"/>
      <w:r w:rsidRPr="00155737">
        <w:t xml:space="preserve">, </w:t>
      </w:r>
      <w:proofErr w:type="spellStart"/>
      <w:r w:rsidRPr="005F53AA">
        <w:rPr>
          <w:i/>
        </w:rPr>
        <w:t>Monopetalanthus</w:t>
      </w:r>
      <w:proofErr w:type="spellEnd"/>
      <w:r w:rsidRPr="005F53AA">
        <w:rPr>
          <w:i/>
        </w:rPr>
        <w:t xml:space="preserve"> </w:t>
      </w:r>
      <w:proofErr w:type="spellStart"/>
      <w:r w:rsidRPr="005F53AA">
        <w:rPr>
          <w:i/>
        </w:rPr>
        <w:t>microphyllus</w:t>
      </w:r>
      <w:proofErr w:type="spellEnd"/>
      <w:r w:rsidRPr="00155737">
        <w:t xml:space="preserve">, </w:t>
      </w:r>
      <w:proofErr w:type="spellStart"/>
      <w:r w:rsidRPr="005F53AA">
        <w:rPr>
          <w:i/>
        </w:rPr>
        <w:t>Pentaclethra</w:t>
      </w:r>
      <w:proofErr w:type="spellEnd"/>
      <w:r w:rsidRPr="005F53AA">
        <w:rPr>
          <w:i/>
        </w:rPr>
        <w:t xml:space="preserve"> </w:t>
      </w:r>
      <w:proofErr w:type="spellStart"/>
      <w:r w:rsidRPr="005F53AA">
        <w:rPr>
          <w:i/>
        </w:rPr>
        <w:t>eetveldeana</w:t>
      </w:r>
      <w:proofErr w:type="spellEnd"/>
      <w:r w:rsidRPr="00155737">
        <w:t xml:space="preserve">, </w:t>
      </w:r>
      <w:proofErr w:type="spellStart"/>
      <w:r w:rsidRPr="005F53AA">
        <w:rPr>
          <w:i/>
        </w:rPr>
        <w:t>Hymenocardia</w:t>
      </w:r>
      <w:proofErr w:type="spellEnd"/>
      <w:r w:rsidRPr="005F53AA">
        <w:rPr>
          <w:i/>
        </w:rPr>
        <w:t xml:space="preserve"> </w:t>
      </w:r>
      <w:proofErr w:type="spellStart"/>
      <w:r w:rsidRPr="005F53AA">
        <w:rPr>
          <w:i/>
        </w:rPr>
        <w:t>acida</w:t>
      </w:r>
      <w:proofErr w:type="spellEnd"/>
      <w:r w:rsidRPr="00155737">
        <w:t xml:space="preserve">, </w:t>
      </w:r>
      <w:proofErr w:type="spellStart"/>
      <w:r w:rsidRPr="00446909">
        <w:rPr>
          <w:i/>
          <w:lang w:val="en-CA"/>
        </w:rPr>
        <w:t>Bridelia</w:t>
      </w:r>
      <w:proofErr w:type="spellEnd"/>
      <w:r w:rsidRPr="00446909">
        <w:rPr>
          <w:i/>
          <w:lang w:val="en-CA"/>
        </w:rPr>
        <w:t xml:space="preserve"> </w:t>
      </w:r>
      <w:proofErr w:type="spellStart"/>
      <w:r w:rsidRPr="00446909">
        <w:rPr>
          <w:i/>
          <w:lang w:val="en-CA"/>
        </w:rPr>
        <w:t>ferruginea</w:t>
      </w:r>
      <w:proofErr w:type="spellEnd"/>
      <w:r w:rsidRPr="00446909">
        <w:rPr>
          <w:i/>
        </w:rPr>
        <w:t>,</w:t>
      </w:r>
      <w:r w:rsidRPr="005F53AA">
        <w:rPr>
          <w:i/>
        </w:rPr>
        <w:t xml:space="preserve"> </w:t>
      </w:r>
      <w:proofErr w:type="spellStart"/>
      <w:r w:rsidRPr="005F53AA">
        <w:rPr>
          <w:i/>
        </w:rPr>
        <w:t>Strychnos</w:t>
      </w:r>
      <w:proofErr w:type="spellEnd"/>
      <w:r w:rsidRPr="005F53AA">
        <w:rPr>
          <w:i/>
        </w:rPr>
        <w:t xml:space="preserve"> </w:t>
      </w:r>
      <w:proofErr w:type="spellStart"/>
      <w:r w:rsidRPr="005F53AA">
        <w:rPr>
          <w:i/>
        </w:rPr>
        <w:t>pungens</w:t>
      </w:r>
      <w:proofErr w:type="spellEnd"/>
      <w:r w:rsidRPr="00155737">
        <w:t xml:space="preserve">, and the grass cover is dominated by </w:t>
      </w:r>
      <w:proofErr w:type="spellStart"/>
      <w:r w:rsidRPr="00446909">
        <w:rPr>
          <w:i/>
        </w:rPr>
        <w:t>Hypparhenia</w:t>
      </w:r>
      <w:proofErr w:type="spellEnd"/>
      <w:r w:rsidRPr="00446909">
        <w:rPr>
          <w:i/>
        </w:rPr>
        <w:t xml:space="preserve"> </w:t>
      </w:r>
      <w:proofErr w:type="spellStart"/>
      <w:r w:rsidRPr="00446909">
        <w:rPr>
          <w:i/>
        </w:rPr>
        <w:t>diplandra</w:t>
      </w:r>
      <w:proofErr w:type="spellEnd"/>
      <w:r>
        <w:t xml:space="preserve">, </w:t>
      </w:r>
      <w:r w:rsidRPr="00446909">
        <w:rPr>
          <w:i/>
        </w:rPr>
        <w:t xml:space="preserve">Panicum </w:t>
      </w:r>
      <w:proofErr w:type="spellStart"/>
      <w:r w:rsidRPr="00446909">
        <w:rPr>
          <w:i/>
        </w:rPr>
        <w:t>phragmitoides</w:t>
      </w:r>
      <w:proofErr w:type="spellEnd"/>
      <w:r>
        <w:t xml:space="preserve">, </w:t>
      </w:r>
      <w:proofErr w:type="spellStart"/>
      <w:r w:rsidRPr="00446909">
        <w:rPr>
          <w:i/>
        </w:rPr>
        <w:t>Andropogon</w:t>
      </w:r>
      <w:proofErr w:type="spellEnd"/>
      <w:r w:rsidRPr="00446909">
        <w:rPr>
          <w:i/>
        </w:rPr>
        <w:t xml:space="preserve"> </w:t>
      </w:r>
      <w:proofErr w:type="spellStart"/>
      <w:r w:rsidRPr="00446909">
        <w:rPr>
          <w:i/>
        </w:rPr>
        <w:t>shirensis</w:t>
      </w:r>
      <w:proofErr w:type="spellEnd"/>
      <w:r>
        <w:t xml:space="preserve"> and </w:t>
      </w:r>
      <w:proofErr w:type="spellStart"/>
      <w:r w:rsidRPr="00446909">
        <w:rPr>
          <w:i/>
        </w:rPr>
        <w:t>Loudetia</w:t>
      </w:r>
      <w:proofErr w:type="spellEnd"/>
      <w:r>
        <w:t xml:space="preserve"> sp.</w:t>
      </w:r>
      <w:r w:rsidRPr="00155737">
        <w:t>.</w:t>
      </w:r>
      <w:r>
        <w:rPr>
          <w:rFonts w:ascii="Calibri" w:eastAsia="Times New Roman" w:hAnsi="Calibri" w:cs="Times New Roman"/>
          <w:color w:val="000000"/>
        </w:rPr>
        <w:t xml:space="preserve"> </w:t>
      </w:r>
      <w:r w:rsidRPr="00155737">
        <w:t xml:space="preserve">The forest patches </w:t>
      </w:r>
      <w:r>
        <w:t xml:space="preserve">within the savanna matrix </w:t>
      </w:r>
      <w:r w:rsidRPr="00155737">
        <w:t>are mainly composed of</w:t>
      </w:r>
      <w:r>
        <w:t xml:space="preserve"> </w:t>
      </w:r>
      <w:proofErr w:type="spellStart"/>
      <w:r w:rsidRPr="00446909">
        <w:rPr>
          <w:i/>
          <w:lang w:val="en-CA"/>
        </w:rPr>
        <w:t>Caloncoba</w:t>
      </w:r>
      <w:proofErr w:type="spellEnd"/>
      <w:r w:rsidRPr="00446909">
        <w:rPr>
          <w:i/>
          <w:lang w:val="en-CA"/>
        </w:rPr>
        <w:t xml:space="preserve"> </w:t>
      </w:r>
      <w:proofErr w:type="spellStart"/>
      <w:r w:rsidRPr="00446909">
        <w:rPr>
          <w:i/>
          <w:lang w:val="en-CA"/>
        </w:rPr>
        <w:t>welwitschii</w:t>
      </w:r>
      <w:proofErr w:type="spellEnd"/>
      <w:r w:rsidRPr="00446909">
        <w:t xml:space="preserve">, </w:t>
      </w:r>
      <w:proofErr w:type="spellStart"/>
      <w:r w:rsidRPr="00446909">
        <w:rPr>
          <w:i/>
          <w:lang w:val="en-CA"/>
        </w:rPr>
        <w:t>Markhamia</w:t>
      </w:r>
      <w:proofErr w:type="spellEnd"/>
      <w:r w:rsidRPr="00446909">
        <w:rPr>
          <w:i/>
          <w:lang w:val="en-CA"/>
        </w:rPr>
        <w:t xml:space="preserve"> </w:t>
      </w:r>
      <w:proofErr w:type="spellStart"/>
      <w:r w:rsidRPr="00446909">
        <w:rPr>
          <w:i/>
          <w:lang w:val="en-CA"/>
        </w:rPr>
        <w:t>tomentosa</w:t>
      </w:r>
      <w:proofErr w:type="spellEnd"/>
      <w:r w:rsidRPr="00446909">
        <w:t xml:space="preserve">, </w:t>
      </w:r>
      <w:proofErr w:type="spellStart"/>
      <w:r w:rsidRPr="00446909">
        <w:rPr>
          <w:i/>
        </w:rPr>
        <w:t>Albizia</w:t>
      </w:r>
      <w:proofErr w:type="spellEnd"/>
      <w:r w:rsidRPr="00446909">
        <w:rPr>
          <w:i/>
        </w:rPr>
        <w:t xml:space="preserve"> </w:t>
      </w:r>
      <w:proofErr w:type="spellStart"/>
      <w:r w:rsidRPr="00446909">
        <w:rPr>
          <w:i/>
        </w:rPr>
        <w:t>adianthifolia</w:t>
      </w:r>
      <w:proofErr w:type="spellEnd"/>
      <w:r w:rsidRPr="00446909">
        <w:t xml:space="preserve">, </w:t>
      </w:r>
      <w:proofErr w:type="spellStart"/>
      <w:r w:rsidRPr="00446909">
        <w:rPr>
          <w:i/>
        </w:rPr>
        <w:t>Pentaclethra</w:t>
      </w:r>
      <w:proofErr w:type="spellEnd"/>
      <w:r w:rsidRPr="00446909">
        <w:rPr>
          <w:i/>
        </w:rPr>
        <w:t xml:space="preserve"> </w:t>
      </w:r>
      <w:proofErr w:type="spellStart"/>
      <w:r w:rsidRPr="00446909">
        <w:rPr>
          <w:i/>
        </w:rPr>
        <w:t>etveldeana</w:t>
      </w:r>
      <w:proofErr w:type="spellEnd"/>
      <w:r w:rsidRPr="00446909">
        <w:t xml:space="preserve">, </w:t>
      </w:r>
      <w:proofErr w:type="spellStart"/>
      <w:r w:rsidRPr="00446909">
        <w:rPr>
          <w:i/>
        </w:rPr>
        <w:t>Millettia</w:t>
      </w:r>
      <w:proofErr w:type="spellEnd"/>
      <w:r w:rsidRPr="00446909">
        <w:rPr>
          <w:i/>
        </w:rPr>
        <w:t xml:space="preserve"> </w:t>
      </w:r>
      <w:proofErr w:type="spellStart"/>
      <w:r w:rsidRPr="00446909">
        <w:rPr>
          <w:i/>
        </w:rPr>
        <w:t>laurentii</w:t>
      </w:r>
      <w:proofErr w:type="spellEnd"/>
      <w:r w:rsidRPr="00446909">
        <w:t xml:space="preserve"> and </w:t>
      </w:r>
      <w:proofErr w:type="spellStart"/>
      <w:r w:rsidRPr="00446909">
        <w:rPr>
          <w:i/>
        </w:rPr>
        <w:t>Caloncoba</w:t>
      </w:r>
      <w:proofErr w:type="spellEnd"/>
      <w:r w:rsidRPr="00446909">
        <w:rPr>
          <w:i/>
        </w:rPr>
        <w:t xml:space="preserve"> </w:t>
      </w:r>
      <w:proofErr w:type="spellStart"/>
      <w:r w:rsidRPr="00446909">
        <w:rPr>
          <w:i/>
        </w:rPr>
        <w:t>welwitschii</w:t>
      </w:r>
      <w:proofErr w:type="spellEnd"/>
      <w:r w:rsidRPr="00446909">
        <w:t>.</w:t>
      </w:r>
      <w:r>
        <w:t xml:space="preserve"> Finally, the swamp forest surrounding the eastern part of the lake (Figure 1) is composed of </w:t>
      </w:r>
      <w:proofErr w:type="spellStart"/>
      <w:r w:rsidRPr="00446909">
        <w:rPr>
          <w:i/>
          <w:lang w:val="en-CA"/>
        </w:rPr>
        <w:t>Alstonia</w:t>
      </w:r>
      <w:proofErr w:type="spellEnd"/>
      <w:r w:rsidRPr="00446909">
        <w:rPr>
          <w:i/>
          <w:lang w:val="en-CA"/>
        </w:rPr>
        <w:t xml:space="preserve"> </w:t>
      </w:r>
      <w:proofErr w:type="spellStart"/>
      <w:r w:rsidRPr="00446909">
        <w:rPr>
          <w:i/>
          <w:lang w:val="en-CA"/>
        </w:rPr>
        <w:t>boonei</w:t>
      </w:r>
      <w:proofErr w:type="spellEnd"/>
      <w:r w:rsidRPr="00446909">
        <w:t xml:space="preserve">, </w:t>
      </w:r>
      <w:proofErr w:type="spellStart"/>
      <w:r w:rsidRPr="00446909">
        <w:rPr>
          <w:i/>
          <w:lang w:val="en-CA"/>
        </w:rPr>
        <w:t>Eriocoelum</w:t>
      </w:r>
      <w:proofErr w:type="spellEnd"/>
      <w:r w:rsidRPr="00446909">
        <w:rPr>
          <w:i/>
          <w:lang w:val="en-CA"/>
        </w:rPr>
        <w:t xml:space="preserve"> </w:t>
      </w:r>
      <w:proofErr w:type="spellStart"/>
      <w:r w:rsidRPr="00446909">
        <w:rPr>
          <w:i/>
          <w:lang w:val="en-CA"/>
        </w:rPr>
        <w:t>microcarpa</w:t>
      </w:r>
      <w:proofErr w:type="spellEnd"/>
      <w:r w:rsidRPr="00446909">
        <w:t xml:space="preserve">, </w:t>
      </w:r>
      <w:proofErr w:type="spellStart"/>
      <w:r w:rsidRPr="00446909">
        <w:rPr>
          <w:i/>
          <w:lang w:val="en-CA"/>
        </w:rPr>
        <w:t>Trichilia</w:t>
      </w:r>
      <w:proofErr w:type="spellEnd"/>
      <w:r w:rsidRPr="00446909">
        <w:rPr>
          <w:i/>
          <w:lang w:val="en-CA"/>
        </w:rPr>
        <w:t xml:space="preserve"> </w:t>
      </w:r>
      <w:proofErr w:type="spellStart"/>
      <w:r w:rsidRPr="00446909">
        <w:rPr>
          <w:i/>
          <w:lang w:val="en-CA"/>
        </w:rPr>
        <w:t>heudelotii</w:t>
      </w:r>
      <w:proofErr w:type="spellEnd"/>
      <w:r w:rsidRPr="00446909">
        <w:t xml:space="preserve">, </w:t>
      </w:r>
      <w:proofErr w:type="spellStart"/>
      <w:r w:rsidRPr="00446909">
        <w:rPr>
          <w:i/>
          <w:lang w:val="en-CA"/>
        </w:rPr>
        <w:t>Xylopia</w:t>
      </w:r>
      <w:proofErr w:type="spellEnd"/>
      <w:r w:rsidRPr="00446909">
        <w:rPr>
          <w:i/>
          <w:lang w:val="en-CA"/>
        </w:rPr>
        <w:t xml:space="preserve"> </w:t>
      </w:r>
      <w:proofErr w:type="spellStart"/>
      <w:r w:rsidRPr="00446909">
        <w:rPr>
          <w:i/>
          <w:lang w:val="en-CA"/>
        </w:rPr>
        <w:t>staudii</w:t>
      </w:r>
      <w:proofErr w:type="spellEnd"/>
      <w:r w:rsidRPr="00446909">
        <w:t xml:space="preserve">, </w:t>
      </w:r>
      <w:proofErr w:type="spellStart"/>
      <w:r w:rsidRPr="00446909">
        <w:rPr>
          <w:i/>
          <w:lang w:val="en-CA"/>
        </w:rPr>
        <w:t>Xylopia</w:t>
      </w:r>
      <w:proofErr w:type="spellEnd"/>
      <w:r w:rsidRPr="00446909">
        <w:rPr>
          <w:i/>
          <w:lang w:val="en-CA"/>
        </w:rPr>
        <w:t xml:space="preserve"> aethiopica</w:t>
      </w:r>
      <w:r w:rsidRPr="00446909">
        <w:t xml:space="preserve">, </w:t>
      </w:r>
      <w:proofErr w:type="spellStart"/>
      <w:r w:rsidRPr="00446909">
        <w:rPr>
          <w:i/>
          <w:lang w:val="en-CA"/>
        </w:rPr>
        <w:t>Nitragena</w:t>
      </w:r>
      <w:proofErr w:type="spellEnd"/>
      <w:r w:rsidRPr="00446909">
        <w:rPr>
          <w:i/>
          <w:lang w:val="en-CA"/>
        </w:rPr>
        <w:t xml:space="preserve"> </w:t>
      </w:r>
      <w:proofErr w:type="spellStart"/>
      <w:r w:rsidRPr="00446909">
        <w:rPr>
          <w:i/>
          <w:lang w:val="en-CA"/>
        </w:rPr>
        <w:t>stipulosa</w:t>
      </w:r>
      <w:proofErr w:type="spellEnd"/>
      <w:r w:rsidRPr="00446909">
        <w:t xml:space="preserve">, </w:t>
      </w:r>
      <w:proofErr w:type="spellStart"/>
      <w:r w:rsidRPr="00446909">
        <w:rPr>
          <w:i/>
          <w:lang w:val="en-CA"/>
        </w:rPr>
        <w:t>Coelocaryon</w:t>
      </w:r>
      <w:proofErr w:type="spellEnd"/>
      <w:r w:rsidRPr="00446909">
        <w:rPr>
          <w:i/>
          <w:lang w:val="en-CA"/>
        </w:rPr>
        <w:t xml:space="preserve"> </w:t>
      </w:r>
      <w:proofErr w:type="spellStart"/>
      <w:r w:rsidRPr="00446909">
        <w:rPr>
          <w:i/>
          <w:lang w:val="en-CA"/>
        </w:rPr>
        <w:t>preussii</w:t>
      </w:r>
      <w:proofErr w:type="spellEnd"/>
      <w:r w:rsidRPr="00446909">
        <w:t xml:space="preserve">, </w:t>
      </w:r>
      <w:r w:rsidRPr="00446909">
        <w:rPr>
          <w:i/>
          <w:lang w:val="en-CA"/>
        </w:rPr>
        <w:t xml:space="preserve">Symphonia </w:t>
      </w:r>
      <w:proofErr w:type="spellStart"/>
      <w:r w:rsidRPr="00446909">
        <w:rPr>
          <w:i/>
          <w:lang w:val="en-CA"/>
        </w:rPr>
        <w:t>globulifera</w:t>
      </w:r>
      <w:proofErr w:type="spellEnd"/>
      <w:r w:rsidRPr="00446909">
        <w:t xml:space="preserve">, </w:t>
      </w:r>
      <w:proofErr w:type="spellStart"/>
      <w:r w:rsidRPr="00446909">
        <w:rPr>
          <w:i/>
          <w:lang w:val="en-CA"/>
        </w:rPr>
        <w:t>Strombosia</w:t>
      </w:r>
      <w:proofErr w:type="spellEnd"/>
      <w:r w:rsidRPr="00446909">
        <w:rPr>
          <w:i/>
          <w:lang w:val="en-CA"/>
        </w:rPr>
        <w:t xml:space="preserve"> </w:t>
      </w:r>
      <w:proofErr w:type="spellStart"/>
      <w:r w:rsidRPr="00446909">
        <w:rPr>
          <w:i/>
          <w:lang w:val="en-CA"/>
        </w:rPr>
        <w:t>glaucescens</w:t>
      </w:r>
      <w:proofErr w:type="spellEnd"/>
      <w:r w:rsidRPr="00446909">
        <w:t xml:space="preserve"> and </w:t>
      </w:r>
      <w:proofErr w:type="spellStart"/>
      <w:r w:rsidRPr="00446909">
        <w:rPr>
          <w:i/>
          <w:lang w:val="en-CA"/>
        </w:rPr>
        <w:t>Pentaclethra</w:t>
      </w:r>
      <w:proofErr w:type="spellEnd"/>
      <w:r w:rsidRPr="00446909">
        <w:rPr>
          <w:i/>
          <w:lang w:val="en-CA"/>
        </w:rPr>
        <w:t xml:space="preserve"> </w:t>
      </w:r>
      <w:proofErr w:type="spellStart"/>
      <w:r w:rsidRPr="00446909">
        <w:rPr>
          <w:i/>
          <w:lang w:val="en-CA"/>
        </w:rPr>
        <w:t>etveldeana</w:t>
      </w:r>
      <w:proofErr w:type="spellEnd"/>
      <w:r w:rsidRPr="00446909">
        <w:t>.</w:t>
      </w:r>
      <w:r>
        <w:t xml:space="preserve"> The climate around the lake is tropical with ~1300 mm annual precipitation, with a 4-month dry season from June to September. The lake is ~3 ha in area, with a depth of 6 m at its deepest point. </w:t>
      </w:r>
    </w:p>
    <w:p w:rsidR="00FB0E64" w:rsidRDefault="00FB0E64" w:rsidP="00FB0E64"/>
    <w:p w:rsidR="00FB0E64" w:rsidRDefault="00FB0E64" w:rsidP="00FB0E64">
      <w:pPr>
        <w:pStyle w:val="Heading2"/>
      </w:pPr>
      <w:r>
        <w:t>Sampling and sediment dating</w:t>
      </w:r>
    </w:p>
    <w:p w:rsidR="00FB0E64" w:rsidRDefault="00FB0E64" w:rsidP="00FB0E64">
      <w:pPr>
        <w:ind w:firstLine="360"/>
      </w:pPr>
      <w:r>
        <w:t xml:space="preserve">Sediments were collected from a raft using coring apparatuses in August 2015. The topmost water-saturated sediments were extracted using a </w:t>
      </w:r>
      <w:proofErr w:type="spellStart"/>
      <w:r>
        <w:t>Kajak-Brinkhurst</w:t>
      </w:r>
      <w:proofErr w:type="spellEnd"/>
      <w:r>
        <w:t xml:space="preserve"> (KB) sampler, while deeper sediments were sampled using a modified Livingstone piston </w:t>
      </w:r>
      <w:r>
        <w:lastRenderedPageBreak/>
        <w:t xml:space="preserve">corer. The sequence NGO-A is 2.70 m </w:t>
      </w:r>
      <w:r w:rsidR="00204572">
        <w:t>long</w:t>
      </w:r>
      <w:r>
        <w:t xml:space="preserve"> and composed of a top core of 35 cm and three longer cores of 1 m, taken with 20 cm overlap between cores. </w:t>
      </w:r>
    </w:p>
    <w:p w:rsidR="00FB0E64" w:rsidRDefault="00FB0E64" w:rsidP="00FB0E64">
      <w:pPr>
        <w:ind w:firstLine="360"/>
      </w:pPr>
      <w:r>
        <w:t xml:space="preserve">The surface KB core was dated using radioactive cosmogenic tracer analysis of </w:t>
      </w:r>
      <w:r w:rsidRPr="00FC37BD">
        <w:rPr>
          <w:vertAlign w:val="superscript"/>
        </w:rPr>
        <w:t>210</w:t>
      </w:r>
      <w:r>
        <w:t xml:space="preserve">Pb (half-life = 22.3 years; </w:t>
      </w:r>
      <w:r>
        <w:fldChar w:fldCharType="begin" w:fldLock="1"/>
      </w:r>
      <w:r>
        <w:instrText>ADDIN CSL_CITATION {"citationItems":[{"id":"ITEM-1","itemData":{"author":[{"dropping-particle":"","family":"Appleby","given":"P","non-dropping-particle":"","parse-names":false,"suffix":""},{"dropping-particle":"","family":"Oldfieldz","given":"F","non-dropping-particle":"","parse-names":false,"suffix":""}],"container-title":"Uranium Series Disequilibrium, Application to Earth, Marine and Environmental Sciences","id":"ITEM-1","issued":{"date-parts":[["1992"]]},"page":"731-778","publisher":"Clarendon Press, Oxford","title":"Application of lead-210 to sedimentation studies","type":"chapter"},"uris":["http://www.mendeley.com/documents/?uuid=d797821f-2275-4201-90c4-fa6194f752cc"]}],"mendeley":{"formattedCitation":"[2]","plainTextFormattedCitation":"[2]","previouslyFormattedCitation":"[2]"},"properties":{"noteIndex":0},"schema":"https://github.com/citation-style-language/schema/raw/master/csl-citation.json"}</w:instrText>
      </w:r>
      <w:r>
        <w:fldChar w:fldCharType="separate"/>
      </w:r>
      <w:r w:rsidRPr="00FB0E64">
        <w:rPr>
          <w:noProof/>
        </w:rPr>
        <w:t>[2]</w:t>
      </w:r>
      <w:r>
        <w:fldChar w:fldCharType="end"/>
      </w:r>
      <w:r>
        <w:t xml:space="preserve">) of seven samples (Table S1). </w:t>
      </w:r>
      <w:r w:rsidRPr="00155737">
        <w:rPr>
          <w:vertAlign w:val="superscript"/>
        </w:rPr>
        <w:t>210</w:t>
      </w:r>
      <w:r>
        <w:t>Pb</w:t>
      </w:r>
      <w:r>
        <w:rPr>
          <w:sz w:val="16"/>
          <w:szCs w:val="16"/>
        </w:rPr>
        <w:t xml:space="preserve"> </w:t>
      </w:r>
      <w:r>
        <w:t xml:space="preserve">activity was inferred from activity of the daughter isotope </w:t>
      </w:r>
      <w:r w:rsidRPr="00155737">
        <w:rPr>
          <w:vertAlign w:val="superscript"/>
        </w:rPr>
        <w:t>210</w:t>
      </w:r>
      <w:r>
        <w:t>Po by alpha spectrometry after acid digestion and subsequent</w:t>
      </w:r>
      <w:r>
        <w:rPr>
          <w:sz w:val="16"/>
          <w:szCs w:val="16"/>
        </w:rPr>
        <w:t xml:space="preserve"> </w:t>
      </w:r>
      <w:r>
        <w:t xml:space="preserve">deposition on an Ag disk. </w:t>
      </w:r>
      <w:r w:rsidRPr="00155737">
        <w:rPr>
          <w:vertAlign w:val="superscript"/>
        </w:rPr>
        <w:t>210</w:t>
      </w:r>
      <w:r w:rsidRPr="00FE07B8">
        <w:t>P</w:t>
      </w:r>
      <w:r>
        <w:t>b activity was then used to</w:t>
      </w:r>
      <w:r>
        <w:rPr>
          <w:sz w:val="16"/>
          <w:szCs w:val="16"/>
        </w:rPr>
        <w:t xml:space="preserve"> </w:t>
      </w:r>
      <w:r>
        <w:t>calculate sediment ages using the Constant Rate of Supply model</w:t>
      </w:r>
      <w:r>
        <w:rPr>
          <w:sz w:val="16"/>
          <w:szCs w:val="16"/>
        </w:rPr>
        <w:t xml:space="preserve"> </w:t>
      </w:r>
      <w:r>
        <w:t xml:space="preserve">(CRS; </w:t>
      </w:r>
      <w:r>
        <w:fldChar w:fldCharType="begin" w:fldLock="1"/>
      </w:r>
      <w:r>
        <w:instrText>ADDIN CSL_CITATION {"citationItems":[{"id":"ITEM-1","itemData":{"ISBN":"0018-8158","author":[{"dropping-particle":"","family":"Appleby","given":"P G","non-dropping-particle":"","parse-names":false,"suffix":""},{"dropping-particle":"","family":"Oldfieldz","given":"F","non-dropping-particle":"","parse-names":false,"suffix":""}],"container-title":"Hydrobiologia","id":"ITEM-1","issue":"1","issued":{"date-parts":[["1983"]]},"page":"29-35","title":"The assessment of 210Pb data from sites with varying sediment accumulation rates","type":"article-journal","volume":"103"},"uris":["http://www.mendeley.com/documents/?uuid=d62ddb2e-6e89-4216-91a0-0f682167df38"]}],"mendeley":{"formattedCitation":"[3]","plainTextFormattedCitation":"[3]","previouslyFormattedCitation":"[3]"},"properties":{"noteIndex":0},"schema":"https://github.com/citation-style-language/schema/raw/master/csl-citation.json"}</w:instrText>
      </w:r>
      <w:r>
        <w:fldChar w:fldCharType="separate"/>
      </w:r>
      <w:r w:rsidRPr="00FB0E64">
        <w:rPr>
          <w:noProof/>
        </w:rPr>
        <w:t>[3]</w:t>
      </w:r>
      <w:r>
        <w:fldChar w:fldCharType="end"/>
      </w:r>
      <w:r>
        <w:t xml:space="preserve">). Errors from </w:t>
      </w:r>
      <w:r w:rsidRPr="00714192">
        <w:rPr>
          <w:vertAlign w:val="superscript"/>
        </w:rPr>
        <w:t>210</w:t>
      </w:r>
      <w:r>
        <w:t>Pb dating</w:t>
      </w:r>
      <w:r>
        <w:rPr>
          <w:sz w:val="16"/>
          <w:szCs w:val="16"/>
        </w:rPr>
        <w:t xml:space="preserve"> </w:t>
      </w:r>
      <w:r>
        <w:t>were assessed using Monte Carlo Bayesian uncertainties calculations,</w:t>
      </w:r>
      <w:r>
        <w:rPr>
          <w:sz w:val="16"/>
          <w:szCs w:val="16"/>
        </w:rPr>
        <w:t xml:space="preserve"> </w:t>
      </w:r>
      <w:r>
        <w:t>which have been described and implemented within EXCEL</w:t>
      </w:r>
      <w:r>
        <w:rPr>
          <w:sz w:val="16"/>
          <w:szCs w:val="16"/>
        </w:rPr>
        <w:t xml:space="preserve"> </w:t>
      </w:r>
      <w:r>
        <w:t xml:space="preserve">by Sanchez-Cabeza et al. </w:t>
      </w:r>
      <w:r>
        <w:fldChar w:fldCharType="begin" w:fldLock="1"/>
      </w:r>
      <w:r>
        <w:instrText>ADDIN CSL_CITATION {"citationItems":[{"id":"ITEM-1","itemData":{"DOI":"10.1016/J.QUAGEO.2014.06.002","ISSN":"1871-1014","abstract":"210Pb dating is a key technique to study sedimentary records of environmental change in the Anthropocene over a time scale of 100–150 years. Uncertainty estimation of 210Pb ages and accumulation rates, when provided by the authors, are usually based on quadratic propagation of uncertainties. In this work, we describe the use of Monte Carlo simulation to estimate 210Pb dating uncertainties in sediment and peat cores. The methodology allows, by using nowadays common computers, the assessment of 210Pb dating uncertainties in a simple manner, using readily-accessible computers and widely-used proprietary spreadsheet software, and avoiding the derivation of rather complex formulae. Results were calculated and compared with quadratic propagation uncertainties in a marine, lacustrine and peat bog core. The analysis of the uncertainty budgets indicated that, overall, the total and unsupported (or base) 210Pb concentrations are the largest contributors to uncertainty, as well as the layer depths when sediment accumulation rates were calculated. Beyond 210Pb dating, the Monte Carlo scheme described here could be used in any field of the analytical sciences, including other radiochronological applications.","author":[{"dropping-particle":"","family":"Sanchez-Cabeza","given":"Joan-Albert","non-dropping-particle":"","parse-names":false,"suffix":""},{"dropping-particle":"","family":"Ruiz-Fernández","given":"Ana Carolina","non-dropping-particle":"","parse-names":false,"suffix":""},{"dropping-particle":"","family":"Ontiveros-Cuadras","given":"Jorge Feliciano","non-dropping-particle":"","parse-names":false,"suffix":""},{"dropping-particle":"","family":"Pérez Bernal","given":"Libia Hascibe","non-dropping-particle":"","parse-names":false,"suffix":""},{"dropping-particle":"","family":"Olid","given":"Carolina","non-dropping-particle":"","parse-names":false,"suffix":""}],"container-title":"Quaternary Geochronology","id":"ITEM-1","issued":{"date-parts":[["2014","10","1"]]},"page":"80-93","publisher":"Elsevier","title":"Monte Carlo uncertainty calculation of 210Pb chronologies and accumulation rates of sediments and peat bogs","type":"article-journal","volume":"23"},"uris":["http://www.mendeley.com/documents/?uuid=76d0d167-887f-343e-be4a-475b16ba3dc6"]}],"mendeley":{"formattedCitation":"[4]","plainTextFormattedCitation":"[4]","previouslyFormattedCitation":"[4]"},"properties":{"noteIndex":0},"schema":"https://github.com/citation-style-language/schema/raw/master/csl-citation.json"}</w:instrText>
      </w:r>
      <w:r>
        <w:fldChar w:fldCharType="separate"/>
      </w:r>
      <w:r w:rsidRPr="00FB0E64">
        <w:rPr>
          <w:noProof/>
          <w:lang w:val="en-CA"/>
        </w:rPr>
        <w:t>[4]</w:t>
      </w:r>
      <w:r>
        <w:fldChar w:fldCharType="end"/>
      </w:r>
      <w:r>
        <w:t>.</w:t>
      </w:r>
      <w:r w:rsidRPr="00714192">
        <w:rPr>
          <w:lang w:val="en-CA"/>
        </w:rPr>
        <w:t xml:space="preserve"> </w:t>
      </w:r>
      <w:r>
        <w:t xml:space="preserve">Older cores were radiocarbon dated via accelerator mass spectrometry (AMS) of four sets of macro-remains (Table S1). Radiocarbon ages were calibrated to calendar years using the IntCal13 calibration curve </w:t>
      </w:r>
      <w:r>
        <w:fldChar w:fldCharType="begin" w:fldLock="1"/>
      </w:r>
      <w:r>
        <w:instrText>ADDIN CSL_CITATION {"citationItems":[{"id":"ITEM-1","itemData":{"ISBN":"0033-8222","author":[{"dropping-particle":"","family":"Reimer","given":"Paula J","non-dropping-particle":"","parse-names":false,"suffix":""},{"dropping-particle":"","family":"Bard","given":"Edouard","non-dropping-particle":"","parse-names":false,"suffix":""},{"dropping-particle":"","family":"Bayliss","given":"Alex","non-dropping-particle":"","parse-names":false,"suffix":""},{"dropping-particle":"","family":"Beck","given":"J Warren","non-dropping-particle":"","parse-names":false,"suffix":""},{"dropping-particle":"","family":"Blackwell","given":"Paul G","non-dropping-particle":"","parse-names":false,"suffix":""},{"dropping-particle":"","family":"Bronk Ramsey","given":"Christopher","non-dropping-particle":"","parse-names":false,"suffix":""},{"dropping-particle":"","family":"Buck","given":"Caitlin E","non-dropping-particle":"","parse-names":false,"suffix":""},{"dropping-particle":"","family":"Cheng","given":"Hai","non-dropping-particle":"","parse-names":false,"suffix":""},{"dropping-particle":"","family":"Edwards","given":"R Lawrence","non-dropping-particle":"","parse-names":false,"suffix":""},{"dropping-particle":"","family":"Friedrich","given":"Michael","non-dropping-particle":"","parse-names":false,"suffix":""}],"id":"ITEM-1","issued":{"date-parts":[["2013"]]},"title":"IntCal13 and Marine13 radiocarbon age calibration curves 0-50,000 years cal BP","type":"article-journal"},"uris":["http://www.mendeley.com/documents/?uuid=54cea0f2-d682-4f59-9ec0-6b7951e3e4d2"]}],"mendeley":{"formattedCitation":"[5]","plainTextFormattedCitation":"[5]","previouslyFormattedCitation":"[5]"},"properties":{"noteIndex":0},"schema":"https://github.com/citation-style-language/schema/raw/master/csl-citation.json"}</w:instrText>
      </w:r>
      <w:r>
        <w:fldChar w:fldCharType="separate"/>
      </w:r>
      <w:r w:rsidRPr="00FB0E64">
        <w:rPr>
          <w:noProof/>
        </w:rPr>
        <w:t>[5]</w:t>
      </w:r>
      <w:r>
        <w:fldChar w:fldCharType="end"/>
      </w:r>
      <w:r>
        <w:t xml:space="preserve"> and expressed in years Before Present (BP, with the present defined as 1950 AD by convention). Radiolead and radiocarbon dates were then combined to generate a</w:t>
      </w:r>
      <w:r w:rsidRPr="00A0508E">
        <w:t xml:space="preserve"> Bayesian age-depth model using the </w:t>
      </w:r>
      <w:r w:rsidRPr="00A0508E">
        <w:rPr>
          <w:i/>
        </w:rPr>
        <w:t>BACON</w:t>
      </w:r>
      <w:r w:rsidRPr="00A0508E">
        <w:t xml:space="preserve"> package </w:t>
      </w:r>
      <w:r w:rsidRPr="00A0508E">
        <w:fldChar w:fldCharType="begin" w:fldLock="1"/>
      </w:r>
      <w:r>
        <w:instrText>ADDIN CSL_CITATION {"citationItems":[{"id":"ITEM-1","itemData":{"DOI":"10.1214/11-BA618","ISSN":"1936-0975","author":[{"dropping-particle":"","family":"Blaauw","given":"Maarten","non-dropping-particle":"","parse-names":false,"suffix":""},{"dropping-particle":"","family":"Christen","given":"J. Andrés","non-dropping-particle":"","parse-names":false,"suffix":""}],"container-title":"Bayesian Analysis","id":"ITEM-1","issue":"3","issued":{"date-parts":[["2011","9"]]},"page":"457-474","publisher":"International Society for Bayesian Analysis","title":"Flexible paleoclimate age-depth models using an autoregressive gamma process","type":"article-journal","volume":"6"},"uris":["http://www.mendeley.com/documents/?uuid=cddf0b9a-2e29-3988-b829-826ee8834300"]}],"mendeley":{"formattedCitation":"[6]","plainTextFormattedCitation":"[6]","previouslyFormattedCitation":"[6]"},"properties":{"noteIndex":0},"schema":"https://github.com/citation-style-language/schema/raw/master/csl-citation.json"}</w:instrText>
      </w:r>
      <w:r w:rsidRPr="00A0508E">
        <w:fldChar w:fldCharType="separate"/>
      </w:r>
      <w:r w:rsidRPr="00FB0E64">
        <w:rPr>
          <w:noProof/>
        </w:rPr>
        <w:t>[6]</w:t>
      </w:r>
      <w:r w:rsidRPr="00A0508E">
        <w:fldChar w:fldCharType="end"/>
      </w:r>
      <w:r w:rsidRPr="00A0508E">
        <w:t xml:space="preserve"> in R </w:t>
      </w:r>
      <w:r w:rsidRPr="00A0508E">
        <w:fldChar w:fldCharType="begin" w:fldLock="1"/>
      </w:r>
      <w:r>
        <w:instrText>ADDIN CSL_CITATION {"citationItems":[{"id":"ITEM-1","itemData":{"author":[{"dropping-particle":"","family":"R Core Team","given":"","non-dropping-particle":"","parse-names":false,"suffix":""}],"id":"ITEM-1","issued":{"date-parts":[["2018"]]},"publisher":"R Foundation for Statistical Computing","publisher-place":"Vienna, Austria.","title":"R: A language and environment for statistical computing","type":"article"},"uris":["http://www.mendeley.com/documents/?uuid=c946dcfc-ad68-4147-8fe2-c6af1ef21388"]}],"mendeley":{"formattedCitation":"[7]","plainTextFormattedCitation":"[7]","previouslyFormattedCitation":"[7]"},"properties":{"noteIndex":0},"schema":"https://github.com/citation-style-language/schema/raw/master/csl-citation.json"}</w:instrText>
      </w:r>
      <w:r w:rsidRPr="00A0508E">
        <w:fldChar w:fldCharType="separate"/>
      </w:r>
      <w:r w:rsidRPr="00FB0E64">
        <w:rPr>
          <w:noProof/>
        </w:rPr>
        <w:t>[7]</w:t>
      </w:r>
      <w:r w:rsidRPr="00A0508E">
        <w:fldChar w:fldCharType="end"/>
      </w:r>
      <w:r w:rsidRPr="00A0508E">
        <w:t>.</w:t>
      </w:r>
      <w:r>
        <w:t xml:space="preserve"> Overall, the median temporal resolution is ~8 years cm</w:t>
      </w:r>
      <w:r w:rsidRPr="00FE07B8">
        <w:rPr>
          <w:vertAlign w:val="superscript"/>
        </w:rPr>
        <w:t>-1</w:t>
      </w:r>
      <w:r>
        <w:t xml:space="preserve"> (Figure 1B).</w:t>
      </w:r>
    </w:p>
    <w:p w:rsidR="00FB0E64" w:rsidRDefault="00FB0E64" w:rsidP="00FB0E64"/>
    <w:p w:rsidR="00FB0E64" w:rsidRDefault="00FB0E64" w:rsidP="00FB0E64">
      <w:pPr>
        <w:pStyle w:val="Heading2"/>
      </w:pPr>
      <w:r>
        <w:t>Organic vs. Carbonate Composition</w:t>
      </w:r>
    </w:p>
    <w:p w:rsidR="00FB0E64" w:rsidRDefault="00FB0E64" w:rsidP="00FB0E64">
      <w:pPr>
        <w:ind w:firstLine="360"/>
      </w:pPr>
      <w:r>
        <w:t xml:space="preserve">The organic vs. carbonate composition of carbon in sediments can reflect </w:t>
      </w:r>
      <w:r w:rsidR="00204572">
        <w:t xml:space="preserve">the </w:t>
      </w:r>
      <w:r>
        <w:t xml:space="preserve">local hydrological context </w:t>
      </w:r>
      <w:r>
        <w:fldChar w:fldCharType="begin" w:fldLock="1"/>
      </w:r>
      <w:r>
        <w:instrText>ADDIN CSL_CITATION {"citationItems":[{"id":"ITEM-1","itemData":{"ISBN":"0027-8424","author":[{"dropping-particle":"","family":"Brown","given":"K J","non-dropping-particle":"","parse-names":false,"suffix":""},{"dropping-particle":"","family":"Clark","given":"J S","non-dropping-particle":"","parse-names":false,"suffix":""},{"dropping-particle":"","family":"Grimm","given":"E C","non-dropping-particle":"","parse-names":false,"suffix":""},{"dropping-particle":"","family":"Donovan","given":"J J","non-dropping-particle":"","parse-names":false,"suffix":""},{"dropping-particle":"","family":"Mueller","given":"P G","non-dropping-particle":"","parse-names":false,"suffix":""},{"dropping-particle":"","family":"Hansen","given":"B C S","non-dropping-particle":"","parse-names":false,"suffix":""},{"dropping-particle":"","family":"Stefanova","given":"I","non-dropping-particle":"","parse-names":false,"suffix":""}],"container-title":"Proceedings of the National Academy of Sciences of the United States of America","id":"ITEM-1","issue":"25","issued":{"date-parts":[["2005"]]},"page":"8865-8870","title":"Fire cycles in North American interior grasslands and their relation to prairie drought","type":"article-journal","volume":"102"},"uris":["http://www.mendeley.com/documents/?uuid=cc43ecef-1c33-4c88-b5dd-2c333ef4070d"]},{"id":"ITEM-2","itemData":{"DOI":"10.1111/gcb.12583","ISBN":"1365-2486","author":[{"dropping-particle":"","family":"Colombaroli","given":"Daniele","non-dropping-particle":"","parse-names":false,"suffix":""},{"dropping-particle":"","family":"Ssemmanda","given":"Immaculate","non-dropping-particle":"","parse-names":false,"suffix":""},{"dropping-particle":"","family":"Gelorini","given":"Vanessa","non-dropping-particle":"","parse-names":false,"suffix":""},{"dropping-particle":"","family":"Verschuren","given":"Dirk","non-dropping-particle":"","parse-names":false,"suffix":""}],"container-title":"Global Change Biology","id":"ITEM-2","issue":"9","issued":{"date-parts":[["2014"]]},"page":"2903-2914","title":"Contrasting long‐term records of biomass burning in wet and dry savannas of equatorial East Africa","type":"article-journal","volume":"20"},"uris":["http://www.mendeley.com/documents/?uuid=c09ed9b8-53ce-4314-a8cc-f618a690a5d5"]}],"mendeley":{"formattedCitation":"[8,9]","plainTextFormattedCitation":"[8,9]","previouslyFormattedCitation":"[8,9]"},"properties":{"noteIndex":0},"schema":"https://github.com/citation-style-language/schema/raw/master/csl-citation.json"}</w:instrText>
      </w:r>
      <w:r>
        <w:fldChar w:fldCharType="separate"/>
      </w:r>
      <w:r w:rsidRPr="00FB0E64">
        <w:rPr>
          <w:noProof/>
        </w:rPr>
        <w:t>[8,9]</w:t>
      </w:r>
      <w:r>
        <w:fldChar w:fldCharType="end"/>
      </w:r>
      <w:r>
        <w:t xml:space="preserve">. At the </w:t>
      </w:r>
      <w:proofErr w:type="spellStart"/>
      <w:r>
        <w:t>Ngofouo</w:t>
      </w:r>
      <w:proofErr w:type="spellEnd"/>
      <w:r>
        <w:t xml:space="preserve"> site, the bedrock is calcareous, such that an increase in [CaCO</w:t>
      </w:r>
      <w:r w:rsidRPr="00455686">
        <w:rPr>
          <w:vertAlign w:val="subscript"/>
        </w:rPr>
        <w:t>3</w:t>
      </w:r>
      <w:r w:rsidRPr="00455686">
        <w:rPr>
          <w:vertAlign w:val="superscript"/>
        </w:rPr>
        <w:t>-</w:t>
      </w:r>
      <w:r>
        <w:t xml:space="preserve">] suggests increased erosion by run-off. Increased erosion might be indicative of increased seasonality (changes in hydrological regime, see e.g. </w:t>
      </w:r>
      <w:r>
        <w:fldChar w:fldCharType="begin" w:fldLock="1"/>
      </w:r>
      <w:r>
        <w:instrText>ADDIN CSL_CITATION {"citationItems":[{"id":"ITEM-1","itemData":{"DOI":"10.1111/gcb.12583","ISBN":"1365-2486","author":[{"dropping-particle":"","family":"Colombaroli","given":"Daniele","non-dropping-particle":"","parse-names":false,"suffix":""},{"dropping-particle":"","family":"Ssemmanda","given":"Immaculate","non-dropping-particle":"","parse-names":false,"suffix":""},{"dropping-particle":"","family":"Gelorini","given":"Vanessa","non-dropping-particle":"","parse-names":false,"suffix":""},{"dropping-particle":"","family":"Verschuren","given":"Dirk","non-dropping-particle":"","parse-names":false,"suffix":""}],"container-title":"Global Change Biology","id":"ITEM-1","issue":"9","issued":{"date-parts":[["2014"]]},"page":"2903-2914","title":"Contrasting long‐term records of biomass burning in wet and dry savannas of equatorial East Africa","type":"article-journal","volume":"20"},"uris":["http://www.mendeley.com/documents/?uuid=c09ed9b8-53ce-4314-a8cc-f618a690a5d5"]},{"id":"ITEM-2","itemData":{"ISBN":"0027-8424","author":[{"dropping-particle":"","family":"Brown","given":"K J","non-dropping-particle":"","parse-names":false,"suffix":""},{"dropping-particle":"","family":"Clark","given":"J S","non-dropping-particle":"","parse-names":false,"suffix":""},{"dropping-particle":"","family":"Grimm","given":"E C","non-dropping-particle":"","parse-names":false,"suffix":""},{"dropping-particle":"","family":"Donovan","given":"J J","non-dropping-particle":"","parse-names":false,"suffix":""},{"dropping-particle":"","family":"Mueller","given":"P G","non-dropping-particle":"","parse-names":false,"suffix":""},{"dropping-particle":"","family":"Hansen","given":"B C S","non-dropping-particle":"","parse-names":false,"suffix":""},{"dropping-particle":"","family":"Stefanova","given":"I","non-dropping-particle":"","parse-names":false,"suffix":""}],"container-title":"Proceedings of the National Academy of Sciences of the United States of America","id":"ITEM-2","issue":"25","issued":{"date-parts":[["2005"]]},"page":"8865-8870","title":"Fire cycles in North American interior grasslands and their relation to prairie drought","type":"article-journal","volume":"102"},"uris":["http://www.mendeley.com/documents/?uuid=cc43ecef-1c33-4c88-b5dd-2c333ef4070d"]}],"mendeley":{"formattedCitation":"[8,9]","plainTextFormattedCitation":"[8,9]","previouslyFormattedCitation":"[8,9]"},"properties":{"noteIndex":0},"schema":"https://github.com/citation-style-language/schema/raw/master/csl-citation.json"}</w:instrText>
      </w:r>
      <w:r>
        <w:fldChar w:fldCharType="separate"/>
      </w:r>
      <w:r w:rsidRPr="00FB0E64">
        <w:rPr>
          <w:noProof/>
        </w:rPr>
        <w:t>[8,9]</w:t>
      </w:r>
      <w:r>
        <w:fldChar w:fldCharType="end"/>
      </w:r>
      <w:r>
        <w:t xml:space="preserve">) or decreased tree cover (opening of the vegetation </w:t>
      </w:r>
      <w:r>
        <w:fldChar w:fldCharType="begin" w:fldLock="1"/>
      </w:r>
      <w:r>
        <w:instrText>ADDIN CSL_CITATION {"citationItems":[{"id":"ITEM-1","itemData":{"ISBN":"0959-6836","author":[{"dropping-particle":"","family":"Aleman","given":"Julie C","non-dropping-particle":"","parse-names":false,"suffix":""},{"dropping-particle":"","family":"Blarquez","given":"Olivier","non-dropping-particle":"","parse-names":false,"suffix":""},{"dropping-particle":"","family":"Bentaleb","given":"Ilham","non-dropping-particle":"","parse-names":false,"suffix":""},{"dropping-particle":"","family":"Bonté","given":"Philippe","non-dropping-particle":"","parse-names":false,"suffix":""},{"dropping-particle":"","family":"Brossier","given":"Benoit","non-dropping-particle":"","parse-names":false,"suffix":""},{"dropping-particle":"","family":"Carcaillet","given":"Christopher","non-dropping-particle":"","parse-names":false,"suffix":""},{"dropping-particle":"","family":"Gond","given":"Valéry","non-dropping-particle":"","parse-names":false,"suffix":""},{"dropping-particle":"","family":"Gourlet-Fleury","given":"Sylvie","non-dropping-particle":"","parse-names":false,"suffix":""},{"dropping-particle":"","family":"Kpolita","given":"Arnaud","non-dropping-particle":"","parse-names":false,"suffix":""},{"dropping-particle":"","family":"Lefèvre","given":"Irène","non-dropping-particle":"","parse-names":false,"suffix":""},{"dropping-particle":"","family":"Oslisly","given":"Richard","non-dropping-particle":"","parse-names":false,"suffix":""},{"dropping-particle":"","family":"Power","given":"M J","non-dropping-particle":"","parse-names":false,"suffix":""},{"dropping-particle":"","family":"Yongo","given":"O","non-dropping-particle":"","parse-names":false,"suffix":""},{"dropping-particle":"","family":"Bremond","given":"L","non-dropping-particle":"","parse-names":false,"suffix":""},{"dropping-particle":"","family":"Favier","given":"C","non-dropping-particle":"","parse-names":false,"suffix":""}],"container-title":"The Holocene","id":"ITEM-1","issue":"12","issued":{"date-parts":[["2013"]]},"page":"1853-1862","title":"Tracking land-cover changes with sedimentary charcoal in the Afrotropics","type":"article-journal","volume":"23"},"uris":["http://www.mendeley.com/documents/?uuid=e894aabc-354e-459b-9303-cc5a1a047503"]}],"mendeley":{"formattedCitation":"[10]","plainTextFormattedCitation":"[10]","previouslyFormattedCitation":"[10]"},"properties":{"noteIndex":0},"schema":"https://github.com/citation-style-language/schema/raw/master/csl-citation.json"}</w:instrText>
      </w:r>
      <w:r>
        <w:fldChar w:fldCharType="separate"/>
      </w:r>
      <w:r w:rsidRPr="00FB0E64">
        <w:rPr>
          <w:noProof/>
        </w:rPr>
        <w:t>[10]</w:t>
      </w:r>
      <w:r>
        <w:fldChar w:fldCharType="end"/>
      </w:r>
      <w:r>
        <w:t>), or both. For estimates, the organic and carbonate composition of sediments were estimated via loss on ignition. Subsamples of 1 cm</w:t>
      </w:r>
      <w:r w:rsidRPr="00FB4E27">
        <w:rPr>
          <w:vertAlign w:val="superscript"/>
        </w:rPr>
        <w:t>3</w:t>
      </w:r>
      <w:r>
        <w:t xml:space="preserve"> were taken continuously every centimeter, then subjected to a series of 4-hour burns in a furnace at 550°C and 1-hour at 1000°C </w:t>
      </w:r>
      <w:r>
        <w:fldChar w:fldCharType="begin" w:fldLock="1"/>
      </w:r>
      <w:r>
        <w:instrText>ADDIN CSL_CITATION {"citationItems":[{"id":"ITEM-1","itemData":{"abstract":"Quantitative palaeostudies of climate change and carbon dynamics are reliant on precise and accurate laboratory measurements. Here we present laboratory protocols for the colorimetric determination of peat humification and for bulk density and organic matter content, including an overview of methodological considerations for the quantification of the carbon content of peat.","author":[{"dropping-particle":"","family":"Chambers","given":"F M","non-dropping-particle":"","parse-names":false,"suffix":""},{"dropping-particle":"","family":"Beilman","given":"D W","non-dropping-particle":"","parse-names":false,"suffix":""},{"dropping-particle":"","family":"Yu","given":"Z","non-dropping-particle":"","parse-names":false,"suffix":""}],"id":"ITEM-1","issue":"11","issued":{"date-parts":[["2011"]]},"number-of-pages":"1-10","title":"Methods for determining peat humification and for quantifying peat bulk density, organic matter and carbon content for palaeostudies of climate and peatland carbon dynamics","type":"report","volume":"7"},"uris":["http://www.mendeley.com/documents/?uuid=cf838e7d-8099-3be7-91d8-7ee5973ef81f"]}],"mendeley":{"formattedCitation":"[11]","plainTextFormattedCitation":"[11]","previouslyFormattedCitation":"[11]"},"properties":{"noteIndex":0},"schema":"https://github.com/citation-style-language/schema/raw/master/csl-citation.json"}</w:instrText>
      </w:r>
      <w:r>
        <w:fldChar w:fldCharType="separate"/>
      </w:r>
      <w:r w:rsidRPr="00FB0E64">
        <w:rPr>
          <w:noProof/>
        </w:rPr>
        <w:t>[11]</w:t>
      </w:r>
      <w:r>
        <w:fldChar w:fldCharType="end"/>
      </w:r>
      <w:r>
        <w:t xml:space="preserve">. </w:t>
      </w:r>
    </w:p>
    <w:p w:rsidR="00FB0E64" w:rsidRDefault="00FB0E64" w:rsidP="00FB0E64">
      <w:pPr>
        <w:pStyle w:val="Heading2"/>
      </w:pPr>
    </w:p>
    <w:p w:rsidR="00FB0E64" w:rsidRDefault="00FB0E64" w:rsidP="00FB0E64">
      <w:pPr>
        <w:pStyle w:val="Heading2"/>
      </w:pPr>
      <w:r>
        <w:t>Fire Regimes</w:t>
      </w:r>
    </w:p>
    <w:p w:rsidR="00FB0E64" w:rsidRDefault="00FB0E64" w:rsidP="00FB0E64">
      <w:pPr>
        <w:ind w:firstLine="360"/>
      </w:pPr>
      <w:r>
        <w:t xml:space="preserve">Fire regimes can be characterized in the paleorecord via a number of metrics estimated based on charcoal deposits in sediments, including charcoal accumulation rates (CHAR), which is linked to overall rates of biomass burning </w:t>
      </w:r>
      <w:r>
        <w:fldChar w:fldCharType="begin" w:fldLock="1"/>
      </w:r>
      <w:r>
        <w:instrText>ADDIN CSL_CITATION {"citationItems":[{"id":"ITEM-1","itemData":{"PMID":"106","author":[{"dropping-particle":"","family":"Power","given":"M J","non-dropping-particle":"","parse-names":false,"suffix":""},{"dropping-particle":"","family":"Marlon","given":"J","non-dropping-particle":"","parse-names":false,"suffix":""},{"dropping-particle":"","family":"Ortiz","given":"N","non-dropping-particle":"","parse-names":false,"suffix":""},{"dropping-particle":"","family":"Bartlein","given":"P J","non-dropping-particle":"","parse-names":false,"suffix":""},{"dropping-particle":"","family":"Harrison","given":"S P","non-dropping-particle":"","parse-names":false,"suffix":""},{"dropping-particle":"","family":"Mayle","given":"F E","non-dropping-particle":"","parse-names":false,"suffix":""},{"dropping-particle":"","family":"Ballouche","given":"A","non-dropping-particle":"","parse-names":false,"suffix":""},{"dropping-particle":"","family":"Bradshaw","given":"R H W","non-dropping-particle":"","parse-names":false,"suffix":""},{"dropping-particle":"","family":"Carcaillet","given":"C","non-dropping-particle":"","parse-names":false,"suffix":""},{"dropping-particle":"","family":"Cordova","given":"C","non-dropping-particle":"","parse-names":false,"suffix":""}],"container-title":"Climate Dynamics","id":"ITEM-1","issue":"7","issued":{"date-parts":[["2008"]]},"page":"887-907","title":"Changes in fire regimes since the Last Glacial Maximum: an assessment based on a global synthesis and analysis of charcoal data","type":"article-journal","volume":"30"},"uris":["http://www.mendeley.com/documents/?uuid=277b15d9-5a22-466c-a027-f0c1588db14d"]},{"id":"ITEM-2","itemData":{"PMID":"119","author":[{"dropping-particle":"","family":"Duffin","given":"K I","non-dropping-particle":"","parse-names":false,"suffix":""},{"dropping-particle":"","family":"Gillson","given":"L","non-dropping-particle":"","parse-names":false,"suffix":""},{"dropping-particle":"","family":"Willis","given":"K J","non-dropping-particle":"","parse-names":false,"suffix":""}],"container-title":"The Holocene","id":"ITEM-2","issue":"2","issued":{"date-parts":[["2008"]]},"page":"279-291","title":"Testing the sensitivity of charcoal as an indicator of fire events in savanna environments: quantitative predictions of fire proximity, area and intensity","type":"article-journal","volume":"18"},"uris":["http://www.mendeley.com/documents/?uuid=17e09f57-cd95-41d9-84e5-2c3a81ca771d"]}],"mendeley":{"formattedCitation":"[12,13]","plainTextFormattedCitation":"[12,13]","previouslyFormattedCitation":"[12,13]"},"properties":{"noteIndex":0},"schema":"https://github.com/citation-style-language/schema/raw/master/csl-citation.json"}</w:instrText>
      </w:r>
      <w:r>
        <w:fldChar w:fldCharType="separate"/>
      </w:r>
      <w:r w:rsidRPr="00FB0E64">
        <w:rPr>
          <w:noProof/>
        </w:rPr>
        <w:t>[12,13]</w:t>
      </w:r>
      <w:r>
        <w:fldChar w:fldCharType="end"/>
      </w:r>
      <w:r>
        <w:t xml:space="preserve">, as well as evaluations of charcoal geometry (width to length ratio [W:L] and its standard deviation), which are related to the fuel type of the fires </w:t>
      </w:r>
      <w:r>
        <w:fldChar w:fldCharType="begin" w:fldLock="1"/>
      </w:r>
      <w:r>
        <w:instrText>ADDIN CSL_CITATION {"citationItems":[{"id":"ITEM-1","itemData":{"ISBN":"0959-6836","author":[{"dropping-particle":"","family":"Aleman","given":"Julie C","non-dropping-particle":"","parse-names":false,"suffix":""},{"dropping-particle":"","family":"Blarquez","given":"Olivier","non-dropping-particle":"","parse-names":false,"suffix":""},{"dropping-particle":"","family":"Bentaleb","given":"Ilham","non-dropping-particle":"","parse-names":false,"suffix":""},{"dropping-particle":"","family":"Bonté","given":"Philippe","non-dropping-particle":"","parse-names":false,"suffix":""},{"dropping-particle":"","family":"Brossier","given":"Benoit","non-dropping-particle":"","parse-names":false,"suffix":""},{"dropping-particle":"","family":"Carcaillet","given":"Christopher","non-dropping-particle":"","parse-names":false,"suffix":""},{"dropping-particle":"","family":"Gond","given":"Valéry","non-dropping-particle":"","parse-names":false,"suffix":""},{"dropping-particle":"","family":"Gourlet-Fleury","given":"Sylvie","non-dropping-particle":"","parse-names":false,"suffix":""},{"dropping-particle":"","family":"Kpolita","given":"Arnaud","non-dropping-particle":"","parse-names":false,"suffix":""},{"dropping-particle":"","family":"Lefèvre","given":"Irène","non-dropping-particle":"","parse-names":false,"suffix":""},{"dropping-particle":"","family":"Oslisly","given":"Richard","non-dropping-particle":"","parse-names":false,"suffix":""},{"dropping-particle":"","family":"Power","given":"M J","non-dropping-particle":"","parse-names":false,"suffix":""},{"dropping-particle":"","family":"Yongo","given":"O","non-dropping-particle":"","parse-names":false,"suffix":""},{"dropping-particle":"","family":"Bremond","given":"L","non-dropping-particle":"","parse-names":false,"suffix":""},{"dropping-particle":"","family":"Favier","given":"C","non-dropping-particle":"","parse-names":false,"suffix":""}],"container-title":"The Holocene","id":"ITEM-1","issue":"12","issued":{"date-parts":[["2013"]]},"page":"1853-1862","title":"Tracking land-cover changes with sedimentary charcoal in the Afrotropics","type":"article-journal","volume":"23"},"uris":["http://www.mendeley.com/documents/?uuid=e894aabc-354e-459b-9303-cc5a1a047503"]}],"mendeley":{"formattedCitation":"[10]","plainTextFormattedCitation":"[10]","previouslyFormattedCitation":"[10]"},"properties":{"noteIndex":0},"schema":"https://github.com/citation-style-language/schema/raw/master/csl-citation.json"}</w:instrText>
      </w:r>
      <w:r>
        <w:fldChar w:fldCharType="separate"/>
      </w:r>
      <w:r w:rsidRPr="00FB0E64">
        <w:rPr>
          <w:noProof/>
        </w:rPr>
        <w:t>[10]</w:t>
      </w:r>
      <w:r>
        <w:fldChar w:fldCharType="end"/>
      </w:r>
      <w:r>
        <w:t xml:space="preserve">. For estimates, contiguous subsamples </w:t>
      </w:r>
      <w:r>
        <w:lastRenderedPageBreak/>
        <w:t>of 1 cm</w:t>
      </w:r>
      <w:r w:rsidRPr="00FB4E27">
        <w:rPr>
          <w:vertAlign w:val="superscript"/>
        </w:rPr>
        <w:t>3</w:t>
      </w:r>
      <w:r>
        <w:t xml:space="preserve"> were soaked ~24 hours in 5% sodium </w:t>
      </w:r>
      <w:proofErr w:type="spellStart"/>
      <w:r>
        <w:t>metahexaphosphtate</w:t>
      </w:r>
      <w:proofErr w:type="spellEnd"/>
      <w:r>
        <w:t xml:space="preserve"> to </w:t>
      </w:r>
      <w:proofErr w:type="spellStart"/>
      <w:r>
        <w:t>deflocculate</w:t>
      </w:r>
      <w:proofErr w:type="spellEnd"/>
      <w:r>
        <w:t xml:space="preserve"> the sediments. Bleach was then used to whiten organic matter and facilitate charcoal particles identification. Charcoal particles were sieved in a 150-</w:t>
      </w:r>
      <w:r w:rsidRPr="00AE5B05">
        <w:rPr>
          <w:rFonts w:ascii="Symbol" w:hAnsi="Symbol"/>
        </w:rPr>
        <w:t></w:t>
      </w:r>
      <w:r>
        <w:t>m mesh and analyzed under a stereomicroscope coupled to a digital camera and an image analysis software (</w:t>
      </w:r>
      <w:proofErr w:type="spellStart"/>
      <w:r w:rsidRPr="009D1061">
        <w:t>Clemex</w:t>
      </w:r>
      <w:proofErr w:type="spellEnd"/>
      <w:r>
        <w:t xml:space="preserve"> vision 7.0) to calculate area, length, width and sphericity of each particle. CHAR was then calculated by resampling original charcoal concentrations using a constant time frame of 8 years (median time resolution) that was then multiplied by sediment accumulation rates based on the age-depth model. W:L and its standard deviation were estimated on the same charcoal samples, on a minimum of 4 particles per sample.</w:t>
      </w:r>
    </w:p>
    <w:p w:rsidR="00FB0E64" w:rsidRPr="00FB4E27" w:rsidRDefault="00FB0E64" w:rsidP="00FB0E64">
      <w:r>
        <w:t xml:space="preserve">  </w:t>
      </w:r>
    </w:p>
    <w:p w:rsidR="00FB0E64" w:rsidRDefault="00FB0E64" w:rsidP="00FB0E64">
      <w:pPr>
        <w:pStyle w:val="Heading2"/>
      </w:pPr>
      <w:r>
        <w:t>Phytoliths extraction, identification and counting</w:t>
      </w:r>
    </w:p>
    <w:p w:rsidR="00FB0E64" w:rsidRDefault="00FB0E64" w:rsidP="00FB0E64">
      <w:pPr>
        <w:ind w:firstLine="360"/>
      </w:pPr>
      <w:r>
        <w:t xml:space="preserve">Phytoliths are used in paleoecology particularly for how well they differentiate among grass taxa, which are impossible to differentiate on the basis of pollen. Here, phytoliths were described according to their three dimensional shape and classified following the international code of phytolith nomenclature </w:t>
      </w:r>
      <w:r>
        <w:fldChar w:fldCharType="begin" w:fldLock="1"/>
      </w:r>
      <w:r>
        <w:instrText>ADDIN CSL_CITATION {"citationItems":[{"id":"ITEM-1","itemData":{"ISBN":"0305-7364","author":[{"dropping-particle":"","family":"Madella","given":"M","non-dropping-particle":"","parse-names":false,"suffix":""},{"dropping-particle":"","family":"Alexandre","given":"A","non-dropping-particle":"","parse-names":false,"suffix":""},{"dropping-particle":"","family":"Ball","given":"T","non-dropping-particle":"","parse-names":false,"suffix":""}],"container-title":"Annals of Botany","id":"ITEM-1","issue":"2","issued":{"date-parts":[["2005"]]},"page":"253-260","title":"International code for phytolith nomenclature 1.0","type":"article-journal","volume":"96"},"uris":["http://www.mendeley.com/documents/?uuid=74fbc06f-cfa2-4c1a-b662-3ae4e1f0d404"]}],"mendeley":{"formattedCitation":"[14]","plainTextFormattedCitation":"[14]","previouslyFormattedCitation":"[14]"},"properties":{"noteIndex":0},"schema":"https://github.com/citation-style-language/schema/raw/master/csl-citation.json"}</w:instrText>
      </w:r>
      <w:r>
        <w:fldChar w:fldCharType="separate"/>
      </w:r>
      <w:r w:rsidRPr="00FB0E64">
        <w:rPr>
          <w:noProof/>
        </w:rPr>
        <w:t>[14]</w:t>
      </w:r>
      <w:r>
        <w:fldChar w:fldCharType="end"/>
      </w:r>
      <w:r>
        <w:t xml:space="preserve"> and based on the classification schemes of Twiss et al. </w:t>
      </w:r>
      <w:r>
        <w:fldChar w:fldCharType="begin" w:fldLock="1"/>
      </w:r>
      <w:r>
        <w:instrText>ADDIN CSL_CITATION {"citationItems":[{"id":"ITEM-1","itemData":{"ISBN":"0361-5995","author":[{"dropping-particle":"","family":"Twiss","given":"P C","non-dropping-particle":"","parse-names":false,"suffix":""},{"dropping-particle":"","family":"Suess","given":"E","non-dropping-particle":"","parse-names":false,"suffix":""},{"dropping-particle":"","family":"Smith","given":"R M","non-dropping-particle":"","parse-names":false,"suffix":""}],"container-title":"Soil Science Society of America Journal","id":"ITEM-1","issue":"1","issued":{"date-parts":[["1969"]]},"page":"109-115","title":"Morphological classification of grass phytoliths","type":"article-journal","volume":"33"},"uris":["http://www.mendeley.com/documents/?uuid=9601dac0-985a-4a74-a10a-b54a4a71f406"]}],"mendeley":{"formattedCitation":"[15]","plainTextFormattedCitation":"[15]","previouslyFormattedCitation":"[15]"},"properties":{"noteIndex":0},"schema":"https://github.com/citation-style-language/schema/raw/master/csl-citation.json"}</w:instrText>
      </w:r>
      <w:r>
        <w:fldChar w:fldCharType="separate"/>
      </w:r>
      <w:r w:rsidRPr="00FB0E64">
        <w:rPr>
          <w:noProof/>
        </w:rPr>
        <w:t>[15]</w:t>
      </w:r>
      <w:r>
        <w:fldChar w:fldCharType="end"/>
      </w:r>
      <w:r>
        <w:t xml:space="preserve"> and Twiss </w:t>
      </w:r>
      <w:r>
        <w:fldChar w:fldCharType="begin" w:fldLock="1"/>
      </w:r>
      <w:r>
        <w:instrText>ADDIN CSL_CITATION {"citationItems":[{"id":"ITEM-1","itemData":{"PMID":"11","author":[{"dropping-particle":"","family":"Twiss","given":"P C","non-dropping-particle":"","parse-names":false,"suffix":""}],"chapter-number":"113-128","container-title":"Phytolith Systematic emerging issues. Advance Archaeological Museum Science","editor":[{"dropping-particle":"","family":"Press","given":"Plenum","non-dropping-particle":"","parse-names":false,"suffix":""}],"id":"ITEM-1","issued":{"date-parts":[["1992"]]},"title":"Predicted world distribution of C3 and C4 grass phytoliths","type":"chapter"},"uris":["http://www.mendeley.com/documents/?uuid=61ca4bb0-3d8b-4535-a15c-41242155fc90"]}],"mendeley":{"formattedCitation":"[16]","plainTextFormattedCitation":"[16]","previouslyFormattedCitation":"[16]"},"properties":{"noteIndex":0},"schema":"https://github.com/citation-style-language/schema/raw/master/csl-citation.json"}</w:instrText>
      </w:r>
      <w:r>
        <w:fldChar w:fldCharType="separate"/>
      </w:r>
      <w:r w:rsidRPr="00FB0E64">
        <w:rPr>
          <w:noProof/>
        </w:rPr>
        <w:t>[16]</w:t>
      </w:r>
      <w:r>
        <w:fldChar w:fldCharType="end"/>
      </w:r>
      <w:r>
        <w:t xml:space="preserve">, augmented by information presented by various studies in Africa and elsewhere </w:t>
      </w:r>
      <w:r>
        <w:fldChar w:fldCharType="begin" w:fldLock="1"/>
      </w:r>
      <w:r>
        <w:instrText>ADDIN CSL_CITATION {"citationItems":[{"id":"ITEM-1","itemData":{"author":[{"dropping-particle":"","family":"Piperno","given":"D R","non-dropping-particle":"","parse-names":false,"suffix":""}],"id":"ITEM-1","issued":{"date-parts":[["2006"]]},"publisher":"Altamira Pr","title":"Phytoliths: a comprehensive guide for archaeologists and paleoecologists","type":"book"},"uris":["http://www.mendeley.com/documents/?uuid=7b6f47ac-5a7c-4375-914a-b111a670e445"]},{"id":"ITEM-2","itemData":{"ISBN":"0305-4403","author":[{"dropping-particle":"","family":"Mulholland","given":"Susan C","non-dropping-particle":"","parse-names":false,"suffix":""}],"container-title":"Journal of archaeological science","id":"ITEM-2","issue":"5","issued":{"date-parts":[["1989"]]},"page":"489-511","title":"Phytolith shape frequencies in North Dakota grasses: a comparison to general patterns","type":"article-journal","volume":"16"},"uris":["http://www.mendeley.com/documents/?uuid=eb5f8d61-58f8-47d7-afcf-bc3adcc765be"]},{"id":"ITEM-3","itemData":{"ISBN":"0305-0270","PMID":"8","abstract":"The analysis of fifty modern phytolith assemblages demonstrates the practicality of opal-phytolith analysis as a surrogate for pollen analysis in the North American Great Plains. The fifteen native grassland sites used in the study span both the east-west moisture and north-south temperature gradients of the central North American grasslands. Multiple soil samples analysed from each grassland site measure within-site variability and provide evidence of how assemblages are formed. Soil assemblages strongly reflect regional grassland composition rather than local vegetation. Five factors contribute to assemblage formation: decay-in-place, fire, eolian transport, herbivory and fluvial/colluvial deposition. Soil assemblages should be interpreted as the end result of these processes integrated over long time periods. The correspondence of assemblages to local conditions controlled by landscape position (e.g. upland v. lowland) is less important than the regional correspondence but is detectable and predictable. Data presented here will provide a basis for interpretation of fossil assemblages from late Quaternary paleosols in the North American Great Plains.","author":[{"dropping-particle":"","family":"Fredlund","given":"G G","non-dropping-particle":"","parse-names":false,"suffix":""},{"dropping-particle":"","family":"Tieszen","given":"L T","non-dropping-particle":"","parse-names":false,"suffix":""}],"container-title":"Journal of Biogeography","id":"ITEM-3","issue":"3","issued":{"date-parts":[["1994"]]},"language":"English","note":"Pq126\nTimes Cited:81\nCited References Count:59","page":"321-335","title":"Modern Phytolith Assemblages from the North-American Great-Plains","type":"article-journal","volume":"21"},"uris":["http://www.mendeley.com/documents/?uuid=62a147a2-9349-49ab-b031-a0f603030a7a"]},{"id":"ITEM-4","itemData":{"ISBN":"0031-0182","PMID":"19","author":[{"dropping-particle":"","family":"Alexandre","given":"A","non-dropping-particle":"","parse-names":false,"suffix":""},{"dropping-particle":"","family":"Meunier","given":"J D","non-dropping-particle":"","parse-names":false,"suffix":""},{"dropping-particle":"","family":"Lézine","given":"A M","non-dropping-particle":"","parse-names":false,"suffix":""},{"dropping-particle":"","family":"Vincens","given":"A","non-dropping-particle":"","parse-names":false,"suffix":""},{"dropping-particle":"","family":"Schwartz","given":"D","non-dropping-particle":"","parse-names":false,"suffix":""}],"container-title":"Palaeogeography Palaeoclimatology Palaeoecology","id":"ITEM-4","issue":"1-4","issued":{"date-parts":[["1997"]]},"language":"English","note":"Yl241\nTimes Cited:65\nCited References Count:66","page":"213-229","title":"Phytoliths: indicators of grassland dynamics during the late Holocene in intertropical Africa","type":"article-journal","volume":"136"},"uris":["http://www.mendeley.com/documents/?uuid=2bfcc1c0-fec3-463a-a057-d0f60fb17df8"]},{"id":"ITEM-5","itemData":{"ISBN":"0305-7364","author":[{"dropping-particle":"","family":"Mercader","given":"Julio","non-dropping-particle":"","parse-names":false,"suffix":""},{"dropping-particle":"","family":"Bennett","given":"Tim","non-dropping-particle":"","parse-names":false,"suffix":""},{"dropping-particle":"","family":"Esselmont","given":"Chris","non-dropping-particle":"","parse-names":false,"suffix":""},{"dropping-particle":"","family":"Simpson","given":"Steven","non-dropping-particle":"","parse-names":false,"suffix":""},{"dropping-particle":"","family":"Walde","given":"Dale","non-dropping-particle":"","parse-names":false,"suffix":""}],"container-title":"Annals of Botany","id":"ITEM-5","issue":"1","issued":{"date-parts":[["2009"]]},"page":"91-113","title":"Phytoliths in woody plants from the Miombo woodlands of Mozambique","type":"article-journal","volume":"104"},"uris":["http://www.mendeley.com/documents/?uuid=9175a1d6-f410-45ca-89c8-16aa73cda454"]},{"id":"ITEM-6","itemData":{"PMID":"166","author":[{"dropping-particle":"","family":"Mercader","given":"J","non-dropping-particle":"","parse-names":false,"suffix":""},{"dropping-particle":"","family":"Runge","given":"F","non-dropping-particle":"","parse-names":false,"suffix":""},{"dropping-particle":"","family":"Vrydaghs","given":"L","non-dropping-particle":"","parse-names":false,"suffix":""},{"dropping-particle":"","family":"Doutrelepont","given":"H","non-dropping-particle":"","parse-names":false,"suffix":""},{"dropping-particle":"","family":"Ewango","given":"C E N","non-dropping-particle":"","parse-names":false,"suffix":""},{"dropping-particle":"","family":"Juan-Tresseras","given":"J","non-dropping-particle":"","parse-names":false,"suffix":""}],"container-title":"Quaternary Research","id":"ITEM-6","issue":"1","issued":{"date-parts":[["2000"]]},"page":"102-112","title":"Phytoliths from archaeological sites in the tropical forest of Ituri, Democratic Republic of Congo","type":"article-journal","volume":"54"},"uris":["http://www.mendeley.com/documents/?uuid=66af3698-6e57-46f9-ab99-802a0a20e049"]},{"id":"ITEM-7","itemData":{"PMID":"101","author":[{"dropping-particle":"","family":"Albert","given":"R M","non-dropping-particle":"","parse-names":false,"suffix":""},{"dropping-particle":"","family":"Bamford","given":"M K","non-dropping-particle":"","parse-names":false,"suffix":""},{"dropping-particle":"","family":"Cabanes","given":"D","non-dropping-particle":"","parse-names":false,"suffix":""}],"container-title":"Quaternary International","id":"ITEM-7","issue":"1","issued":{"date-parts":[["2006"]]},"page":"78-94","title":"Taphonomy of phytoliths and macroplants in different soils from Olduvai Gorge (Tanzania) and the application to Plio-Pleistocene palaeoanthropological samples","type":"article-journal","volume":"148"},"uris":["http://www.mendeley.com/documents/?uuid=75801a92-eeaf-42a3-ab08-1fe9f8ac74a0"]},{"id":"ITEM-8","itemData":{"ISBN":"0034-6667","PMID":"273","author":[{"dropping-particle":"","family":"Runge","given":"F","non-dropping-particle":"","parse-names":false,"suffix":""}],"container-title":"Review of Palaeobotany and Palynology","id":"ITEM-8","issue":"1-2","issued":{"date-parts":[["1999"]]},"page":"23-53","title":"The opal phytolith inventory of soils in central Africa--quantities, shapes, classification, and spectra","type":"article-journal","volume":"107"},"uris":["http://www.mendeley.com/documents/?uuid=22cdf74f-4790-4722-a0af-212aa82abaf3"]},{"id":"ITEM-9","itemData":{"ISBN":"0921-8181","author":[{"dropping-particle":"","family":"Bremond","given":"L","non-dropping-particle":"","parse-names":false,"suffix":""},{"dropping-particle":"","family":"Alexandre","given":"A","non-dropping-particle":"","parse-names":false,"suffix":""},{"dropping-particle":"","family":"Wooller","given":"M J","non-dropping-particle":"","parse-names":false,"suffix":""},{"dropping-particle":"","family":"Hély","given":"C","non-dropping-particle":"","parse-names":false,"suffix":""},{"dropping-particle":"","family":"Williamson","given":"D","non-dropping-particle":"","parse-names":false,"suffix":""},{"dropping-particle":"","family":"Schäfer","given":"P A","non-dropping-particle":"","parse-names":false,"suffix":""},{"dropping-particle":"","family":"Majule","given":"A","non-dropping-particle":"","parse-names":false,"suffix":""},{"dropping-particle":"","family":"Guiot","given":"J","non-dropping-particle":"","parse-names":false,"suffix":""}],"container-title":"Global and Planetary Change","id":"ITEM-9","issue":"3-4","issued":{"date-parts":[["2008"]]},"page":"209-224","title":"Phytolith indices as proxies of grass subfamilies on East African tropical mountains","type":"article-journal","volume":"61"},"uris":["http://www.mendeley.com/documents/?uuid=218e84be-c7a4-4061-bfae-04e84e879e26"]},{"id":"ITEM-10","itemData":{"PMID":"68","author":[{"dropping-particle":"","family":"Barboni","given":"D","non-dropping-particle":"","parse-names":false,"suffix":""},{"dropping-particle":"","family":"Bremond","given":"L","non-dropping-particle":"","parse-names":false,"suffix":""}],"container-title":"Review of Palaeobotany and Palynology","id":"ITEM-10","issue":"1-2","issued":{"date-parts":[["2009"]]},"page":"29-41","title":"Phytoliths of East African grasses: An assessment of their environmental and taxonomic significance based on floristic data","type":"article-journal","volume":"158"},"uris":["http://www.mendeley.com/documents/?uuid=112658d4-0e3f-4011-aa33-2567e0886e09"]},{"id":"ITEM-11","itemData":{"ISBN":"0959-6836","PMID":"234","author":[{"dropping-particle":"","family":"Garnier","given":"A","non-dropping-particle":"","parse-names":false,"suffix":""},{"dropping-particle":"","family":"Neumann","given":"K","non-dropping-particle":"","parse-names":false,"suffix":""},{"dropping-particle":"","family":"Eichhorn","given":"B","non-dropping-particle":"","parse-names":false,"suffix":""},{"dropping-particle":"","family":"Lespez","given":"L","non-dropping-particle":"","parse-names":false,"suffix":""}],"container-title":"The Holocene","id":"ITEM-11","issued":{"date-parts":[["2013"]]},"page":"416-431","title":"Phytolith taphonomy in the middle-to late-Holocene fluvial sediments of Ounjougou (Mali, West Africa)","type":"article-journal","volume":"23"},"uris":["http://www.mendeley.com/documents/?uuid=23b4be02-2f7c-4b7b-af7f-5c4deea4352a"]},{"id":"ITEM-12","itemData":{"ISBN":"0034-6667","PMID":"222","author":[{"dropping-particle":"","family":"Novello","given":"A","non-dropping-particle":"","parse-names":false,"suffix":""},{"dropping-particle":"","family":"Barboni","given":"D","non-dropping-particle":"","parse-names":false,"suffix":""},{"dropping-particle":"","family":"Berti-Equille","given":"L","non-dropping-particle":"","parse-names":false,"suffix":""},{"dropping-particle":"","family":"Mazur","given":"J C","non-dropping-particle":"","parse-names":false,"suffix":""},{"dropping-particle":"","family":"Poilecot","given":"P","non-dropping-particle":"","parse-names":false,"suffix":""},{"dropping-particle":"","family":"Vignaud","given":"P","non-dropping-particle":"","parse-names":false,"suffix":""}],"container-title":"Review of Palaeobotany and Palynology","id":"ITEM-12","issued":{"date-parts":[["2012"]]},"page":"43–58","title":"Phytolith signal of aquatic plants and soils in Chad, Central Africa","type":"article-journal","volume":"178"},"uris":["http://www.mendeley.com/documents/?uuid=30dbd2ea-ccaf-43a2-bf3c-9ae5130e14f8"]},{"id":"ITEM-13","itemData":{"ISBN":"0031-0182","PMID":"197","author":[{"dropping-particle":"","family":"Neumann","given":"K","non-dropping-particle":"","parse-names":false,"suffix":""},{"dropping-particle":"","family":"Fahmy","given":"A","non-dropping-particle":"","parse-names":false,"suffix":""},{"dropping-particle":"","family":"Lespez","given":"L","non-dropping-particle":"","parse-names":false,"suffix":""},{"dropping-particle":"","family":"Ballouche","given":"A","non-dropping-particle":"","parse-names":false,"suffix":""},{"dropping-particle":"","family":"Huysecom","given":"E","non-dropping-particle":"","parse-names":false,"suffix":""}],"container-title":"Palaeogeography, Palaeoclimatology, Palaeoecology","id":"ITEM-13","issue":"1-4","issued":{"date-parts":[["2009"]]},"page":"87-106","title":"The Early Holocene palaeoenvironment of Ounjougou (Mali): Phytoliths in a multiproxy context","type":"article-journal","volume":"276"},"uris":["http://www.mendeley.com/documents/?uuid=20f461da-73b6-4e80-b3c3-36bae45e4c0f"]},{"id":"ITEM-14","itemData":{"ISBN":"0031-0182","author":[{"dropping-particle":"","family":"Aleman","given":"Julie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Palaeoecology","id":"ITEM-14","issued":{"date-parts":[["2014"]]},"page":"273-283","title":"Influence of the local environment on lacustrine sedimentary phytolith records","type":"article-journal","volume":"414"},"uris":["http://www.mendeley.com/documents/?uuid=f4c1711f-61ca-462d-98d2-03f6cc0981ad"]}],"mendeley":{"formattedCitation":"[17–30]","plainTextFormattedCitation":"[17–30]","previouslyFormattedCitation":"[17,18,27–30,19–26]"},"properties":{"noteIndex":0},"schema":"https://github.com/citation-style-language/schema/raw/master/csl-citation.json"}</w:instrText>
      </w:r>
      <w:r>
        <w:fldChar w:fldCharType="separate"/>
      </w:r>
      <w:r w:rsidRPr="00FB0E64">
        <w:rPr>
          <w:noProof/>
        </w:rPr>
        <w:t>[17–30]</w:t>
      </w:r>
      <w:r>
        <w:fldChar w:fldCharType="end"/>
      </w:r>
      <w:r>
        <w:t xml:space="preserve">. We identified and classified morphotypes and counted all phytoliths into four categories: </w:t>
      </w:r>
    </w:p>
    <w:p w:rsidR="00FB0E64" w:rsidRDefault="00FB0E64" w:rsidP="00FB0E64">
      <w:pPr>
        <w:pStyle w:val="ListParagraph"/>
        <w:numPr>
          <w:ilvl w:val="0"/>
          <w:numId w:val="1"/>
        </w:numPr>
      </w:pPr>
      <w:r>
        <w:t xml:space="preserve">Grass silica short cells (GSSC) are produced by </w:t>
      </w:r>
      <w:proofErr w:type="spellStart"/>
      <w:r>
        <w:t>Poaceae</w:t>
      </w:r>
      <w:proofErr w:type="spellEnd"/>
      <w:r>
        <w:t xml:space="preserve">. Among GSSCs, we identified bilobates, </w:t>
      </w:r>
      <w:proofErr w:type="spellStart"/>
      <w:r>
        <w:t>polylobates</w:t>
      </w:r>
      <w:proofErr w:type="spellEnd"/>
      <w:r>
        <w:t xml:space="preserve"> and crosses morphotypes, which are mainly produced by the </w:t>
      </w:r>
      <w:proofErr w:type="spellStart"/>
      <w:r>
        <w:t>Panicoideae</w:t>
      </w:r>
      <w:proofErr w:type="spellEnd"/>
      <w:r>
        <w:t xml:space="preserve"> subfamily and are C</w:t>
      </w:r>
      <w:r w:rsidRPr="00FC37BD">
        <w:rPr>
          <w:vertAlign w:val="subscript"/>
        </w:rPr>
        <w:t>4</w:t>
      </w:r>
      <w:r>
        <w:t xml:space="preserve"> grasses adapted to warm and humid climate </w:t>
      </w:r>
      <w:r>
        <w:fldChar w:fldCharType="begin" w:fldLock="1"/>
      </w:r>
      <w:r>
        <w:instrText>ADDIN CSL_CITATION {"citationItems":[{"id":"ITEM-1","itemData":{"ISBN":"0361-5995","author":[{"dropping-particle":"","family":"Twiss","given":"P C","non-dropping-particle":"","parse-names":false,"suffix":""},{"dropping-particle":"","family":"Suess","given":"E","non-dropping-particle":"","parse-names":false,"suffix":""},{"dropping-particle":"","family":"Smith","given":"R M","non-dropping-particle":"","parse-names":false,"suffix":""}],"container-title":"Soil Science Society of America Journal","id":"ITEM-1","issue":"1","issued":{"date-parts":[["1969"]]},"page":"109-115","title":"Morphological classification of grass phytoliths","type":"article-journal","volume":"33"},"uris":["http://www.mendeley.com/documents/?uuid=9601dac0-985a-4a74-a10a-b54a4a71f406"]},{"id":"ITEM-2","itemData":{"ISBN":"0305-0270","PMID":"8","abstract":"The analysis of fifty modern phytolith assemblages demonstrates the practicality of opal-phytolith analysis as a surrogate for pollen analysis in the North American Great Plains. The fifteen native grassland sites used in the study span both the east-west moisture and north-south temperature gradients of the central North American grasslands. Multiple soil samples analysed from each grassland site measure within-site variability and provide evidence of how assemblages are formed. Soil assemblages strongly reflect regional grassland composition rather than local vegetation. Five factors contribute to assemblage formation: decay-in-place, fire, eolian transport, herbivory and fluvial/colluvial deposition. Soil assemblages should be interpreted as the end result of these processes integrated over long time periods. The correspondence of assemblages to local conditions controlled by landscape position (e.g. upland v. lowland) is less important than the regional correspondence but is detectable and predictable. Data presented here will provide a basis for interpretation of fossil assemblages from late Quaternary paleosols in the North American Great Plains.","author":[{"dropping-particle":"","family":"Fredlund","given":"G G","non-dropping-particle":"","parse-names":false,"suffix":""},{"dropping-particle":"","family":"Tieszen","given":"L T","non-dropping-particle":"","parse-names":false,"suffix":""}],"container-title":"Journal of Biogeography","id":"ITEM-2","issue":"3","issued":{"date-parts":[["1994"]]},"language":"English","note":"Pq126\nTimes Cited:81\nCited References Count:59","page":"321-335","title":"Modern Phytolith Assemblages from the North-American Great-Plains","type":"article-journal","volume":"21"},"uris":["http://www.mendeley.com/documents/?uuid=62a147a2-9349-49ab-b031-a0f603030a7a"]}],"mendeley":{"formattedCitation":"[15,23]","plainTextFormattedCitation":"[15,23]","previouslyFormattedCitation":"[15,19]"},"properties":{"noteIndex":0},"schema":"https://github.com/citation-style-language/schema/raw/master/csl-citation.json"}</w:instrText>
      </w:r>
      <w:r>
        <w:fldChar w:fldCharType="separate"/>
      </w:r>
      <w:r w:rsidRPr="00FB0E64">
        <w:rPr>
          <w:noProof/>
        </w:rPr>
        <w:t>[15,23]</w:t>
      </w:r>
      <w:r>
        <w:fldChar w:fldCharType="end"/>
      </w:r>
      <w:r>
        <w:t xml:space="preserve">. We also identified saddles, occurring principally in the </w:t>
      </w:r>
      <w:proofErr w:type="spellStart"/>
      <w:r>
        <w:t>Chloridoideae</w:t>
      </w:r>
      <w:proofErr w:type="spellEnd"/>
      <w:r>
        <w:t xml:space="preserve"> subfamily, and are C</w:t>
      </w:r>
      <w:r w:rsidRPr="00FC37BD">
        <w:rPr>
          <w:vertAlign w:val="subscript"/>
        </w:rPr>
        <w:t>4</w:t>
      </w:r>
      <w:r>
        <w:t xml:space="preserve"> grasses adapted to warm and dry climate </w:t>
      </w:r>
      <w:r>
        <w:fldChar w:fldCharType="begin" w:fldLock="1"/>
      </w:r>
      <w:r>
        <w:instrText>ADDIN CSL_CITATION {"citationItems":[{"id":"ITEM-1","itemData":{"ISBN":"0305-0270","PMID":"8","abstract":"The analysis of fifty modern phytolith assemblages demonstrates the practicality of opal-phytolith analysis as a surrogate for pollen analysis in the North American Great Plains. The fifteen native grassland sites used in the study span both the east-west moisture and north-south temperature gradients of the central North American grasslands. Multiple soil samples analysed from each grassland site measure within-site variability and provide evidence of how assemblages are formed. Soil assemblages strongly reflect regional grassland composition rather than local vegetation. Five factors contribute to assemblage formation: decay-in-place, fire, eolian transport, herbivory and fluvial/colluvial deposition. Soil assemblages should be interpreted as the end result of these processes integrated over long time periods. The correspondence of assemblages to local conditions controlled by landscape position (e.g. upland v. lowland) is less important than the regional correspondence but is detectable and predictable. Data presented here will provide a basis for interpretation of fossil assemblages from late Quaternary paleosols in the North American Great Plains.","author":[{"dropping-particle":"","family":"Fredlund","given":"G G","non-dropping-particle":"","parse-names":false,"suffix":""},{"dropping-particle":"","family":"Tieszen","given":"L T","non-dropping-particle":"","parse-names":false,"suffix":""}],"container-title":"Journal of Biogeography","id":"ITEM-1","issue":"3","issued":{"date-parts":[["1994"]]},"language":"English","note":"Pq126\nTimes Cited:81\nCited References Count:59","page":"321-335","title":"Modern Phytolith Assemblages from the North-American Great-Plains","type":"article-journal","volume":"21"},"uris":["http://www.mendeley.com/documents/?uuid=62a147a2-9349-49ab-b031-a0f603030a7a"]},{"id":"ITEM-2","itemData":{"ISBN":"0361-5995","author":[{"dropping-particle":"","family":"Twiss","given":"P C","non-dropping-particle":"","parse-names":false,"suffix":""},{"dropping-particle":"","family":"Suess","given":"E","non-dropping-particle":"","parse-names":false,"suffix":""},{"dropping-particle":"","family":"Smith","given":"R M","non-dropping-particle":"","parse-names":false,"suffix":""}],"container-title":"Soil Science Society of America Journal","id":"ITEM-2","issue":"1","issued":{"date-parts":[["1969"]]},"page":"109-115","title":"Morphological classification of grass phytoliths","type":"article-journal","volume":"33"},"uris":["http://www.mendeley.com/documents/?uuid=9601dac0-985a-4a74-a10a-b54a4a71f406"]}],"mendeley":{"formattedCitation":"[15,23]","plainTextFormattedCitation":"[15,23]","previouslyFormattedCitation":"[15,19]"},"properties":{"noteIndex":0},"schema":"https://github.com/citation-style-language/schema/raw/master/csl-citation.json"}</w:instrText>
      </w:r>
      <w:r>
        <w:fldChar w:fldCharType="separate"/>
      </w:r>
      <w:r w:rsidRPr="00FB0E64">
        <w:rPr>
          <w:noProof/>
        </w:rPr>
        <w:t>[15,23]</w:t>
      </w:r>
      <w:r>
        <w:fldChar w:fldCharType="end"/>
      </w:r>
      <w:r>
        <w:t xml:space="preserve">. Finally, we also identified the rondel type (conical </w:t>
      </w:r>
      <w:proofErr w:type="spellStart"/>
      <w:r>
        <w:t>unilobate</w:t>
      </w:r>
      <w:proofErr w:type="spellEnd"/>
      <w:r>
        <w:t xml:space="preserve"> </w:t>
      </w:r>
      <w:r>
        <w:fldChar w:fldCharType="begin" w:fldLock="1"/>
      </w:r>
      <w:r>
        <w:instrText>ADDIN CSL_CITATION {"citationItems":[{"id":"ITEM-1","itemData":{"ISBN":"0031-0182","author":[{"dropping-particle":"","family":"Aleman","given":"Julie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Palaeoecology","id":"ITEM-1","issued":{"date-parts":[["2014"]]},"page":"273-283","title":"Influence of the local environment on lacustrine sedimentary phytolith records","type":"article-journal","volume":"414"},"uris":["http://www.mendeley.com/documents/?uuid=f4c1711f-61ca-462d-98d2-03f6cc0981ad"]}],"mendeley":{"formattedCitation":"[22]","plainTextFormattedCitation":"[22]","previouslyFormattedCitation":"[30]"},"properties":{"noteIndex":0},"schema":"https://github.com/citation-style-language/schema/raw/master/csl-citation.json"}</w:instrText>
      </w:r>
      <w:r>
        <w:fldChar w:fldCharType="separate"/>
      </w:r>
      <w:r w:rsidRPr="00FB0E64">
        <w:rPr>
          <w:noProof/>
        </w:rPr>
        <w:t>[22]</w:t>
      </w:r>
      <w:r>
        <w:fldChar w:fldCharType="end"/>
      </w:r>
      <w:r>
        <w:t xml:space="preserve">), a morphotype mainly produced by the </w:t>
      </w:r>
      <w:proofErr w:type="spellStart"/>
      <w:r>
        <w:t>Pooideae</w:t>
      </w:r>
      <w:proofErr w:type="spellEnd"/>
      <w:r>
        <w:t xml:space="preserve"> subfamily </w:t>
      </w:r>
      <w:r>
        <w:fldChar w:fldCharType="begin" w:fldLock="1"/>
      </w:r>
      <w:r>
        <w:instrText>ADDIN CSL_CITATION {"citationItems":[{"id":"ITEM-1","itemData":{"ISBN":"0305-0270","PMID":"8","abstract":"The analysis of fifty modern phytolith assemblages demonstrates the practicality of opal-phytolith analysis as a surrogate for pollen analysis in the North American Great Plains. The fifteen native grassland sites used in the study span both the east-west moisture and north-south temperature gradients of the central North American grasslands. Multiple soil samples analysed from each grassland site measure within-site variability and provide evidence of how assemblages are formed. Soil assemblages strongly reflect regional grassland composition rather than local vegetation. Five factors contribute to assemblage formation: decay-in-place, fire, eolian transport, herbivory and fluvial/colluvial deposition. Soil assemblages should be interpreted as the end result of these processes integrated over long time periods. The correspondence of assemblages to local conditions controlled by landscape position (e.g. upland v. lowland) is less important than the regional correspondence but is detectable and predictable. Data presented here will provide a basis for interpretation of fossil assemblages from late Quaternary paleosols in the North American Great Plains.","author":[{"dropping-particle":"","family":"Fredlund","given":"G G","non-dropping-particle":"","parse-names":false,"suffix":""},{"dropping-particle":"","family":"Tieszen","given":"L T","non-dropping-particle":"","parse-names":false,"suffix":""}],"container-title":"Journal of Biogeography","id":"ITEM-1","issue":"3","issued":{"date-parts":[["1994"]]},"language":"English","note":"Pq126\nTimes Cited:81\nCited References Count:59","page":"321-335","title":"Modern Phytolith Assemblages from the North-American Great-Plains","type":"article-journal","volume":"21"},"uris":["http://www.mendeley.com/documents/?uuid=62a147a2-9349-49ab-b031-a0f603030a7a"]},{"id":"ITEM-2","itemData":{"ISBN":"0361-5995","author":[{"dropping-particle":"","family":"Twiss","given":"P C","non-dropping-particle":"","parse-names":false,"suffix":""},{"dropping-particle":"","family":"Suess","given":"E","non-dropping-particle":"","parse-names":false,"suffix":""},{"dropping-particle":"","family":"Smith","given":"R M","non-dropping-particle":"","parse-names":false,"suffix":""}],"container-title":"Soil Science Society of America Journal","id":"ITEM-2","issue":"1","issued":{"date-parts":[["1969"]]},"page":"109-115","title":"Morphological classification of grass phytoliths","type":"article-journal","volume":"33"},"uris":["http://www.mendeley.com/documents/?uuid=9601dac0-985a-4a74-a10a-b54a4a71f406"]}],"mendeley":{"formattedCitation":"[15,23]","plainTextFormattedCitation":"[15,23]","previouslyFormattedCitation":"[15,19]"},"properties":{"noteIndex":0},"schema":"https://github.com/citation-style-language/schema/raw/master/csl-citation.json"}</w:instrText>
      </w:r>
      <w:r>
        <w:fldChar w:fldCharType="separate"/>
      </w:r>
      <w:r w:rsidRPr="00FB0E64">
        <w:rPr>
          <w:noProof/>
        </w:rPr>
        <w:t>[15,23]</w:t>
      </w:r>
      <w:r>
        <w:fldChar w:fldCharType="end"/>
      </w:r>
      <w:r>
        <w:t xml:space="preserve"> but also other ones </w:t>
      </w:r>
      <w:r>
        <w:fldChar w:fldCharType="begin" w:fldLock="1"/>
      </w:r>
      <w:r>
        <w:instrText>ADDIN CSL_CITATION {"citationItems":[{"id":"ITEM-1","itemData":{"PMID":"68","author":[{"dropping-particle":"","family":"Barboni","given":"D","non-dropping-particle":"","parse-names":false,"suffix":""},{"dropping-particle":"","family":"Bremond","given":"L","non-dropping-particle":"","parse-names":false,"suffix":""}],"container-title":"Review of Palaeobotany and Palynology","id":"ITEM-1","issue":"1-2","issued":{"date-parts":[["2009"]]},"page":"29-41","title":"Phytoliths of East African grasses: An assessment of their environmental and taxonomic significance based on floristic data","type":"article-journal","volume":"158"},"uris":["http://www.mendeley.com/documents/?uuid=112658d4-0e3f-4011-aa33-2567e0886e09"]}],"mendeley":{"formattedCitation":"[30]","plainTextFormattedCitation":"[30]","previouslyFormattedCitation":"[26]"},"properties":{"noteIndex":0},"schema":"https://github.com/citation-style-language/schema/raw/master/csl-citation.json"}</w:instrText>
      </w:r>
      <w:r>
        <w:fldChar w:fldCharType="separate"/>
      </w:r>
      <w:r w:rsidRPr="00FB0E64">
        <w:rPr>
          <w:noProof/>
        </w:rPr>
        <w:t>[30]</w:t>
      </w:r>
      <w:r>
        <w:fldChar w:fldCharType="end"/>
      </w:r>
      <w:r>
        <w:t xml:space="preserve">;  </w:t>
      </w:r>
    </w:p>
    <w:p w:rsidR="00FB0E64" w:rsidRDefault="00FB0E64" w:rsidP="00FB0E64">
      <w:pPr>
        <w:pStyle w:val="ListParagraph"/>
        <w:numPr>
          <w:ilvl w:val="0"/>
          <w:numId w:val="1"/>
        </w:numPr>
      </w:pPr>
      <w:r>
        <w:t xml:space="preserve">the woody dicotyledon category is composed of globular granulate </w:t>
      </w:r>
      <w:r>
        <w:fldChar w:fldCharType="begin" w:fldLock="1"/>
      </w:r>
      <w:r>
        <w:instrText>ADDIN CSL_CITATION {"citationItems":[{"id":"ITEM-1","itemData":{"ISBN":"0031-0182","PMID":"19","author":[{"dropping-particle":"","family":"Alexandre","given":"A","non-dropping-particle":"","parse-names":false,"suffix":""},{"dropping-particle":"","family":"Meunier","given":"J D","non-dropping-particle":"","parse-names":false,"suffix":""},{"dropping-particle":"","family":"Lézine","given":"A M","non-dropping-particle":"","parse-names":false,"suffix":""},{"dropping-particle":"","family":"Vincens","given":"A","non-dropping-particle":"","parse-names":false,"suffix":""},{"dropping-particle":"","family":"Schwartz","given":"D","non-dropping-particle":"","parse-names":false,"suffix":""}],"container-title":"Palaeogeography Palaeoclimatology Palaeoecology","id":"ITEM-1","issue":"1-4","issued":{"date-parts":[["1997"]]},"language":"English","note":"Yl241\nTimes Cited:65\nCited References Count:66","page":"213-229","title":"Phytoliths: indicators of grassland dynamics during the late Holocene in intertropical Africa","type":"article-journal","volume":"136"},"uris":["http://www.mendeley.com/documents/?uuid=2bfcc1c0-fec3-463a-a057-d0f60fb17df8"]},{"id":"ITEM-2","itemData":{"DOI":"DOI 10.1016/j.gloplacha.2004.09.002","ISBN":"0921-8181","PMID":"1","abstract":"The aim of the study is to calibrate the phytolith index of tree cover density, D/P (the ratio of ligneous dicotyledons phytoliths (D) over Poaceae phytoliths (P)) with Leaf Area Index (LAI) measurements. LAI is the vertically integrated surface of leaves per unit of ground area (m(2) leaves/m(2) ground). Modern soil samples from southeastern Cameroon, collected along a continuous forest-savarina transect, have been analyzed for phytoliths. Phytolith assemblages and D/P index clearly record the physiognomy of the forest and savanna communities and of the transition between both of them. A highly significant relationship was obtained between D/P and LAI. The relationship between phytolith data and the vegetation transect is also discussed and compared with existing palynological results obtained along the same transect. (c) 2004 Elsevier B.V All rights reserved.","author":[{"dropping-particle":"","family":"Bremond","given":"L","non-dropping-particle":"","parse-names":false,"suffix":""},{"dropping-particle":"","family":"Alexandre","given":"A","non-dropping-particle":"","parse-names":false,"suffix":""},{"dropping-particle":"","family":"Hely","given":"C","non-dropping-particle":"","parse-names":false,"suffix":""},{"dropping-particle":"","family":"Guiot","given":"J","non-dropping-particle":"","parse-names":false,"suffix":""}],"container-title":"Global and Planetary Change","id":"ITEM-2","issue":"4","issued":{"date-parts":[["2005"]]},"language":"English","note":"915XA\nTimes Cited:15\nCited References Count:86","page":"277-293","title":"A phytolith index as a proxy of tree cover density in tropical areas: Calibration with Leaf Area Index along a forest-savanna transect in southeastern Cameroon","type":"article-journal","volume":"45"},"uris":["http://www.mendeley.com/documents/?uuid=72d7953f-0f12-44bc-acfc-7389c996dc98"]}],"mendeley":{"formattedCitation":"[24,31]","plainTextFormattedCitation":"[24,31]","previouslyFormattedCitation":"[20,31]"},"properties":{"noteIndex":0},"schema":"https://github.com/citation-style-language/schema/raw/master/csl-citation.json"}</w:instrText>
      </w:r>
      <w:r>
        <w:fldChar w:fldCharType="separate"/>
      </w:r>
      <w:r w:rsidRPr="00FB0E64">
        <w:rPr>
          <w:noProof/>
        </w:rPr>
        <w:t>[24,31]</w:t>
      </w:r>
      <w:r>
        <w:fldChar w:fldCharType="end"/>
      </w:r>
      <w:r>
        <w:t xml:space="preserve">, globular decorated </w:t>
      </w:r>
      <w:r>
        <w:fldChar w:fldCharType="begin" w:fldLock="1"/>
      </w:r>
      <w:r>
        <w:instrText>ADDIN CSL_CITATION {"citationItems":[{"id":"ITEM-1","itemData":{"ISBN":"0031-0182","author":[{"dropping-particle":"","family":"Aleman","given":"Julie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Palaeoecology","id":"ITEM-1","issued":{"date-parts":[["2014"]]},"page":"273-283","title":"Influence of the local environment on lacustrine sedimentary phytolith records","type":"article-journal","volume":"414"},"uris":["http://www.mendeley.com/documents/?uuid=f4c1711f-61ca-462d-98d2-03f6cc0981ad"]},{"id":"ITEM-2","itemData":{"ISBN":"0034-6667","PMID":"273","author":[{"dropping-particle":"","family":"Runge","given":"F","non-dropping-particle":"","parse-names":false,"suffix":""}],"container-title":"Review of Palaeobotany and Palynology","id":"ITEM-2","issue":"1-2","issued":{"date-parts":[["1999"]]},"page":"23-53","title":"The opal phytolith inventory of soils in central Africa--quantities, shapes, classification, and spectra","type":"article-journal","volume":"107"},"uris":["http://www.mendeley.com/documents/?uuid=22cdf74f-4790-4722-a0af-212aa82abaf3"]},{"id":"ITEM-3","itemData":{"ISBN":"0031-0182","PMID":"197","author":[{"dropping-particle":"","family":"Neumann","given":"K","non-dropping-particle":"","parse-names":false,"suffix":""},{"dropping-particle":"","family":"Fahmy","given":"A","non-dropping-particle":"","parse-names":false,"suffix":""},{"dropping-particle":"","family":"Lespez","given":"L","non-dropping-particle":"","parse-names":false,"suffix":""},{"dropping-particle":"","family":"Ballouche","given":"A","non-dropping-particle":"","parse-names":false,"suffix":""},{"dropping-particle":"","family":"Huysecom","given":"E","non-dropping-particle":"","parse-names":false,"suffix":""}],"container-title":"Palaeogeography, Palaeoclimatology, Palaeoecology","id":"ITEM-3","issue":"1-4","issued":{"date-parts":[["2009"]]},"page":"87-106","title":"The Early Holocene palaeoenvironment of Ounjougou (Mali): Phytoliths in a multiproxy context","type":"article-journal","volume":"276"},"uris":["http://www.mendeley.com/documents/?uuid=20f461da-73b6-4e80-b3c3-36bae45e4c0f"]}],"mendeley":{"formattedCitation":"[21,22,28]","plainTextFormattedCitation":"[21,22,28]","previouslyFormattedCitation":"[24,29,30]"},"properties":{"noteIndex":0},"schema":"https://github.com/citation-style-language/schema/raw/master/csl-citation.json"}</w:instrText>
      </w:r>
      <w:r>
        <w:fldChar w:fldCharType="separate"/>
      </w:r>
      <w:r w:rsidRPr="00FB0E64">
        <w:rPr>
          <w:noProof/>
        </w:rPr>
        <w:t>[21,22,28]</w:t>
      </w:r>
      <w:r>
        <w:fldChar w:fldCharType="end"/>
      </w:r>
      <w:r>
        <w:t xml:space="preserve">, blocky faceted </w:t>
      </w:r>
      <w:r>
        <w:fldChar w:fldCharType="begin" w:fldLock="1"/>
      </w:r>
      <w:r>
        <w:instrText>ADDIN CSL_CITATION {"citationItems":[{"id":"ITEM-1","itemData":{"ISBN":"0031-0182","author":[{"dropping-particle":"","family":"Aleman","given":"Julie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Palaeoecology","id":"ITEM-1","issued":{"date-parts":[["2014"]]},"page":"273-283","title":"Influence of the local environment on lacustrine sedimentary phytolith records","type":"article-journal","volume":"414"},"uris":["http://www.mendeley.com/documents/?uuid=f4c1711f-61ca-462d-98d2-03f6cc0981ad"]},{"id":"ITEM-2","itemData":{"ISBN":"0034-6667","PMID":"273","author":[{"dropping-particle":"","family":"Runge","given":"F","non-dropping-particle":"","parse-names":false,"suffix":""}],"container-title":"Review of Palaeobotany and Palynology","id":"ITEM-2","issue":"1-2","issued":{"date-parts":[["1999"]]},"page":"23-53","title":"The opal phytolith inventory of soils in central Africa--quantities, shapes, classification, and spectra","type":"article-journal","volume":"107"},"uris":["http://www.mendeley.com/documents/?uuid=22cdf74f-4790-4722-a0af-212aa82abaf3"]},{"id":"ITEM-3","itemData":{"ISBN":"0305-7364","author":[{"dropping-particle":"","family":"Mercader","given":"Julio","non-dropping-particle":"","parse-names":false,"suffix":""},{"dropping-particle":"","family":"Bennett","given":"Tim","non-dropping-particle":"","parse-names":false,"suffix":""},{"dropping-particle":"","family":"Esselmont","given":"Chris","non-dropping-particle":"","parse-names":false,"suffix":""},{"dropping-particle":"","family":"Simpson","given":"Steven","non-dropping-particle":"","parse-names":false,"suffix":""},{"dropping-particle":"","family":"Walde","given":"Dale","non-dropping-particle":"","parse-names":false,"suffix":""}],"container-title":"Annals of Botany","id":"ITEM-3","issue":"1","issued":{"date-parts":[["2009"]]},"page":"91-113","title":"Phytoliths in woody plants from the Miombo woodlands of Mozambique","type":"article-journal","volume":"104"},"uris":["http://www.mendeley.com/documents/?uuid=9175a1d6-f410-45ca-89c8-16aa73cda454"]},{"id":"ITEM-4","itemData":{"ISBN":"0031-0182","PMID":"197","author":[{"dropping-particle":"","family":"Neumann","given":"K","non-dropping-particle":"","parse-names":false,"suffix":""},{"dropping-particle":"","family":"Fahmy","given":"A","non-dropping-particle":"","parse-names":false,"suffix":""},{"dropping-particle":"","family":"Lespez","given":"L","non-dropping-particle":"","parse-names":false,"suffix":""},{"dropping-particle":"","family":"Ballouche","given":"A","non-dropping-particle":"","parse-names":false,"suffix":""},{"dropping-particle":"","family":"Huysecom","given":"E","non-dropping-particle":"","parse-names":false,"suffix":""}],"container-title":"Palaeogeography, Palaeoclimatology, Palaeoecology","id":"ITEM-4","issue":"1-4","issued":{"date-parts":[["2009"]]},"page":"87-106","title":"The Early Holocene palaeoenvironment of Ounjougou (Mali): Phytoliths in a multiproxy context","type":"article-journal","volume":"276"},"uris":["http://www.mendeley.com/documents/?uuid=20f461da-73b6-4e80-b3c3-36bae45e4c0f"]}],"mendeley":{"formattedCitation":"[21,22,25,28]","plainTextFormattedCitation":"[21,22,25,28]","previouslyFormattedCitation":"[21,24,29,30]"},"properties":{"noteIndex":0},"schema":"https://github.com/citation-style-language/schema/raw/master/csl-citation.json"}</w:instrText>
      </w:r>
      <w:r>
        <w:fldChar w:fldCharType="separate"/>
      </w:r>
      <w:r w:rsidRPr="00FB0E64">
        <w:rPr>
          <w:noProof/>
        </w:rPr>
        <w:t>[21,22,25,28]</w:t>
      </w:r>
      <w:r>
        <w:fldChar w:fldCharType="end"/>
      </w:r>
      <w:r>
        <w:t xml:space="preserve"> and blocky granulate </w:t>
      </w:r>
      <w:r>
        <w:fldChar w:fldCharType="begin" w:fldLock="1"/>
      </w:r>
      <w:r>
        <w:instrText>ADDIN CSL_CITATION {"citationItems":[{"id":"ITEM-1","itemData":{"ISBN":"0305-7364","author":[{"dropping-particle":"","family":"Mercader","given":"Julio","non-dropping-particle":"","parse-names":false,"suffix":""},{"dropping-particle":"","family":"Bennett","given":"Tim","non-dropping-particle":"","parse-names":false,"suffix":""},{"dropping-particle":"","family":"Esselmont","given":"Chris","non-dropping-particle":"","parse-names":false,"suffix":""},{"dropping-particle":"","family":"Simpson","given":"Steven","non-dropping-particle":"","parse-names":false,"suffix":""},{"dropping-particle":"","family":"Walde","given":"Dale","non-dropping-particle":"","parse-names":false,"suffix":""}],"container-title":"Annals of Botany","id":"ITEM-1","issue":"1","issued":{"date-parts":[["2009"]]},"page":"91-113","title":"Phytoliths in woody plants from the Miombo woodlands of Mozambique","type":"article-journal","volume":"104"},"uris":["http://www.mendeley.com/documents/?uuid=9175a1d6-f410-45ca-89c8-16aa73cda454"]},{"id":"ITEM-2","itemData":{"ISBN":"0031-0182","author":[{"dropping-particle":"","family":"Aleman","given":"Julie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Palaeoecology","id":"ITEM-2","issued":{"date-parts":[["2014"]]},"page":"273-283","title":"Influence of the local environment on lacustrine sedimentary phytolith records","type":"article-journal","volume":"414"},"uris":["http://www.mendeley.com/documents/?uuid=f4c1711f-61ca-462d-98d2-03f6cc0981ad"]}],"mendeley":{"formattedCitation":"[22,25]","plainTextFormattedCitation":"[22,25]","previouslyFormattedCitation":"[21,30]"},"properties":{"noteIndex":0},"schema":"https://github.com/citation-style-language/schema/raw/master/csl-citation.json"}</w:instrText>
      </w:r>
      <w:r>
        <w:fldChar w:fldCharType="separate"/>
      </w:r>
      <w:r w:rsidRPr="00FB0E64">
        <w:rPr>
          <w:noProof/>
        </w:rPr>
        <w:t>[22,25]</w:t>
      </w:r>
      <w:r>
        <w:fldChar w:fldCharType="end"/>
      </w:r>
      <w:r>
        <w:t xml:space="preserve"> morphotypes;</w:t>
      </w:r>
    </w:p>
    <w:p w:rsidR="00FB0E64" w:rsidRDefault="00FB0E64" w:rsidP="00FB0E64">
      <w:pPr>
        <w:pStyle w:val="ListParagraph"/>
        <w:numPr>
          <w:ilvl w:val="0"/>
          <w:numId w:val="1"/>
        </w:numPr>
      </w:pPr>
      <w:r>
        <w:t xml:space="preserve">two family-specific morphotypes were identified here. One papillae type produced by </w:t>
      </w:r>
      <w:proofErr w:type="spellStart"/>
      <w:r>
        <w:t>Cyperaceae</w:t>
      </w:r>
      <w:proofErr w:type="spellEnd"/>
      <w:r>
        <w:t xml:space="preserve"> in wetland </w:t>
      </w:r>
      <w:r>
        <w:fldChar w:fldCharType="begin" w:fldLock="1"/>
      </w:r>
      <w:r>
        <w:instrText>ADDIN CSL_CITATION {"citationItems":[{"id":"ITEM-1","itemData":{"ISBN":"0034-6667","PMID":"222","author":[{"dropping-particle":"","family":"Novello","given":"A","non-dropping-particle":"","parse-names":false,"suffix":""},{"dropping-particle":"","family":"Barboni","given":"D","non-dropping-particle":"","parse-names":false,"suffix":""},{"dropping-particle":"","family":"Berti-Equille","given":"L","non-dropping-particle":"","parse-names":false,"suffix":""},{"dropping-particle":"","family":"Mazur","given":"J C","non-dropping-particle":"","parse-names":false,"suffix":""},{"dropping-particle":"","family":"Poilecot","given":"P","non-dropping-particle":"","parse-names":false,"suffix":""},{"dropping-particle":"","family":"Vignaud","given":"P","non-dropping-particle":"","parse-names":false,"suffix":""}],"container-title":"Review of Palaeobotany and Palynology","id":"ITEM-1","issued":{"date-parts":[["2012"]]},"page":"43–58","title":"Phytolith signal of aquatic plants and soils in Chad, Central Africa","type":"article-journal","volume":"178"},"uris":["http://www.mendeley.com/documents/?uuid=30dbd2ea-ccaf-43a2-bf3c-9ae5130e14f8"]}],"mendeley":{"formattedCitation":"[20]","plainTextFormattedCitation":"[20]","previouslyFormattedCitation":"[28]"},"properties":{"noteIndex":0},"schema":"https://github.com/citation-style-language/schema/raw/master/csl-citation.json"}</w:instrText>
      </w:r>
      <w:r>
        <w:fldChar w:fldCharType="separate"/>
      </w:r>
      <w:r w:rsidRPr="00FB0E64">
        <w:rPr>
          <w:noProof/>
        </w:rPr>
        <w:t>[20]</w:t>
      </w:r>
      <w:r>
        <w:fldChar w:fldCharType="end"/>
      </w:r>
      <w:r>
        <w:t>, and the globular echinate morphotype produced by palms (</w:t>
      </w:r>
      <w:proofErr w:type="spellStart"/>
      <w:r>
        <w:t>Arecaceae</w:t>
      </w:r>
      <w:proofErr w:type="spellEnd"/>
      <w:r>
        <w:t xml:space="preserve">) </w:t>
      </w:r>
      <w:r>
        <w:fldChar w:fldCharType="begin" w:fldLock="1"/>
      </w:r>
      <w:r>
        <w:instrText>ADDIN CSL_CITATION {"citationItems":[{"id":"ITEM-1","itemData":{"ISBN":"0034-6667","PMID":"273","author":[{"dropping-particle":"","family":"Runge","given":"F","non-dropping-particle":"","parse-names":false,"suffix":""}],"container-title":"Review of Palaeobotany and Palynology","id":"ITEM-1","issue":"1-2","issued":{"date-parts":[["1999"]]},"page":"23-53","title":"The opal phytolith inventory of soils in central Africa--quantities, shapes, classification, and spectra","type":"article-journal","volume":"107"},"uris":["http://www.mendeley.com/documents/?uuid=22cdf74f-4790-4722-a0af-212aa82abaf3"]}],"mendeley":{"formattedCitation":"[28]","plainTextFormattedCitation":"[28]","previouslyFormattedCitation":"[24]"},"properties":{"noteIndex":0},"schema":"https://github.com/citation-style-language/schema/raw/master/csl-citation.json"}</w:instrText>
      </w:r>
      <w:r>
        <w:fldChar w:fldCharType="separate"/>
      </w:r>
      <w:r w:rsidRPr="00FB0E64">
        <w:rPr>
          <w:noProof/>
        </w:rPr>
        <w:t>[28]</w:t>
      </w:r>
      <w:r>
        <w:fldChar w:fldCharType="end"/>
      </w:r>
      <w:r>
        <w:t>;</w:t>
      </w:r>
    </w:p>
    <w:p w:rsidR="00FB0E64" w:rsidRDefault="00FB0E64" w:rsidP="00FB0E64">
      <w:pPr>
        <w:pStyle w:val="ListParagraph"/>
        <w:numPr>
          <w:ilvl w:val="0"/>
          <w:numId w:val="1"/>
        </w:numPr>
      </w:pPr>
      <w:r>
        <w:lastRenderedPageBreak/>
        <w:t>non-diagnostic morphotypes: elongated, globular smooth and blocky smooth types.</w:t>
      </w:r>
    </w:p>
    <w:p w:rsidR="00FB0E64" w:rsidRDefault="00FB0E64" w:rsidP="00FB0E64">
      <w:pPr>
        <w:ind w:firstLine="360"/>
      </w:pPr>
      <w:r>
        <w:t xml:space="preserve">Total influx rates and influx ratios can be informative about vegetation structure. Higher overall influx is often indicative of grassier vegetation types, since grasses are more productive than other vegetation of phytoliths </w:t>
      </w:r>
      <w:r>
        <w:fldChar w:fldCharType="begin" w:fldLock="1"/>
      </w:r>
      <w:r>
        <w:instrText>ADDIN CSL_CITATION {"citationItems":[{"id":"ITEM-1","itemData":{"author":[{"dropping-particle":"","family":"Piperno","given":"D R","non-dropping-particle":"","parse-names":false,"suffix":""}],"id":"ITEM-1","issued":{"date-parts":[["2006"]]},"publisher":"Altamira Pr","title":"Phytoliths: a comprehensive guide for archaeologists and paleoecologists","type":"book"},"uris":["http://www.mendeley.com/documents/?uuid=7b6f47ac-5a7c-4375-914a-b111a670e445"]},{"id":"ITEM-2","itemData":{"ISBN":"0031-0182","PMID":"19","author":[{"dropping-particle":"","family":"Alexandre","given":"A","non-dropping-particle":"","parse-names":false,"suffix":""},{"dropping-particle":"","family":"Meunier","given":"J D","non-dropping-particle":"","parse-names":false,"suffix":""},{"dropping-particle":"","family":"Lézine","given":"A M","non-dropping-particle":"","parse-names":false,"suffix":""},{"dropping-particle":"","family":"Vincens","given":"A","non-dropping-particle":"","parse-names":false,"suffix":""},{"dropping-particle":"","family":"Schwartz","given":"D","non-dropping-particle":"","parse-names":false,"suffix":""}],"container-title":"Palaeogeography Palaeoclimatology Palaeoecology","id":"ITEM-2","issue":"1-4","issued":{"date-parts":[["1997"]]},"language":"English","note":"Yl241\nTimes Cited:65\nCited References Count:66","page":"213-229","title":"Phytoliths: indicators of grassland dynamics during the late Holocene in intertropical Africa","type":"article-journal","volume":"136"},"uris":["http://www.mendeley.com/documents/?uuid=2bfcc1c0-fec3-463a-a057-d0f60fb17df8"]}],"mendeley":{"formattedCitation":"[17,24]","plainTextFormattedCitation":"[17,24]","previouslyFormattedCitation":"[17,20]"},"properties":{"noteIndex":0},"schema":"https://github.com/citation-style-language/schema/raw/master/csl-citation.json"}</w:instrText>
      </w:r>
      <w:r>
        <w:fldChar w:fldCharType="separate"/>
      </w:r>
      <w:r w:rsidRPr="00FB0E64">
        <w:rPr>
          <w:noProof/>
        </w:rPr>
        <w:t>[17,24]</w:t>
      </w:r>
      <w:r>
        <w:fldChar w:fldCharType="end"/>
      </w:r>
      <w:r>
        <w:t xml:space="preserve">. Counts can also be further abstracted into an index of tree cover known as the D:P index, or the ratio of woody dicotyledon (D, globular granulate and decorated morphotypes) to </w:t>
      </w:r>
      <w:proofErr w:type="spellStart"/>
      <w:r>
        <w:t>Poaceae</w:t>
      </w:r>
      <w:proofErr w:type="spellEnd"/>
      <w:r>
        <w:t xml:space="preserve"> (P, GSSCs) phytoliths </w:t>
      </w:r>
      <w:r>
        <w:fldChar w:fldCharType="begin" w:fldLock="1"/>
      </w:r>
      <w:r>
        <w:instrText>ADDIN CSL_CITATION {"citationItems":[{"id":"ITEM-1","itemData":{"ISBN":"1654-1103","author":[{"dropping-particle":"","family":"Aleman","given":"J","non-dropping-particle":"","parse-names":false,"suffix":""},{"dropping-particle":"","family":"Leys","given":"B","non-dropping-particle":"","parse-names":false,"suffix":""},{"dropping-particle":"","family":"Apema","given":"R","non-dropping-particle":"","parse-names":false,"suffix":""},{"dropping-particle":"","family":"Bentaleb","given":"I","non-dropping-particle":"","parse-names":false,"suffix":""},{"dropping-particle":"","family":"Dubois","given":"M A","non-dropping-particle":"","parse-names":false,"suffix":""},{"dropping-particle":"","family":"Lamba","given":"B","non-dropping-particle":"","parse-names":false,"suffix":""},{"dropping-particle":"","family":"Lebamba","given":"J","non-dropping-particle":"","parse-names":false,"suffix":""},{"dropping-particle":"","family":"Martin","given":"C","non-dropping-particle":"","parse-names":false,"suffix":""},{"dropping-particle":"","family":"Ngomanda","given":"A","non-dropping-particle":"","parse-names":false,"suffix":""},{"dropping-particle":"","family":"Truc","given":"L","non-dropping-particle":"","parse-names":false,"suffix":""},{"dropping-particle":"","family":"Yangakola","given":"J.-M.","non-dropping-particle":"","parse-names":false,"suffix":""},{"dropping-particle":"","family":"Favier","given":"C","non-dropping-particle":"","parse-names":false,"suffix":""},{"dropping-particle":"","family":"Bremond","given":"L","non-dropping-particle":"","parse-names":false,"suffix":""}],"container-title":"Journal of Vegetation Science","id":"ITEM-1","issue":"1","issued":{"date-parts":[["2012"]]},"page":"187-197","title":"Reconstructing savanna tree cover from pollen, phytoliths and stable carbon isotopes","type":"article-journal","volume":"23"},"uris":["http://www.mendeley.com/documents/?uuid=276484e7-282b-43b8-b9c9-cc82f55ae0d4"]},{"id":"ITEM-2","itemData":{"ISBN":"0031-0182","author":[{"dropping-particle":"","family":"Aleman","given":"Julie C","non-dropping-particle":"","parse-names":false,"suffix":""},{"dropping-particle":"","family":"Canal-Subitani","given":"Sandrine","non-dropping-particle":"","parse-names":false,"suffix":""},{"dropping-particle":"","family":"Favier","given":"Charly","non-dropping-particle":"","parse-names":false,"suffix":""},{"dropping-particle":"","family":"Bremond","given":"Laurent","non-dropping-particle":"","parse-names":false,"suffix":""}],"container-title":"Palaeogeography, Palaeoclimatology, Palaeoecology","id":"ITEM-2","issued":{"date-parts":[["2014"]]},"page":"273-283","title":"Influence of the local environment on lacustrine sedimentary phytolith records","type":"article-journal","volume":"414"},"uris":["http://www.mendeley.com/documents/?uuid=f4c1711f-61ca-462d-98d2-03f6cc0981ad"]},{"id":"ITEM-3","itemData":{"DOI":"DOI 10.1016/j.gloplacha.2004.09.002","ISBN":"0921-8181","PMID":"1","abstract":"The aim of the study is to calibrate the phytolith index of tree cover density, D/P (the ratio of ligneous dicotyledons phytoliths (D) over Poaceae phytoliths (P)) with Leaf Area Index (LAI) measurements. LAI is the vertically integrated surface of leaves per unit of ground area (m(2) leaves/m(2) ground). Modern soil samples from southeastern Cameroon, collected along a continuous forest-savarina transect, have been analyzed for phytoliths. Phytolith assemblages and D/P index clearly record the physiognomy of the forest and savanna communities and of the transition between both of them. A highly significant relationship was obtained between D/P and LAI. The relationship between phytolith data and the vegetation transect is also discussed and compared with existing palynological results obtained along the same transect. (c) 2004 Elsevier B.V All rights reserved.","author":[{"dropping-particle":"","family":"Bremond","given":"L","non-dropping-particle":"","parse-names":false,"suffix":""},{"dropping-particle":"","family":"Alexandre","given":"A","non-dropping-particle":"","parse-names":false,"suffix":""},{"dropping-particle":"","family":"Hely","given":"C","non-dropping-particle":"","parse-names":false,"suffix":""},{"dropping-particle":"","family":"Guiot","given":"J","non-dropping-particle":"","parse-names":false,"suffix":""}],"container-title":"Global and Planetary Change","id":"ITEM-3","issue":"4","issued":{"date-parts":[["2005"]]},"language":"English","note":"915XA\nTimes Cited:15\nCited References Count:86","page":"277-293","title":"A phytolith index as a proxy of tree cover density in tropical areas: Calibration with Leaf Area Index along a forest-savanna transect in southeastern Cameroon","type":"article-journal","volume":"45"},"uris":["http://www.mendeley.com/documents/?uuid=72d7953f-0f12-44bc-acfc-7389c996dc98"]}],"mendeley":{"formattedCitation":"[22,31,32]","plainTextFormattedCitation":"[22,31,32]","previouslyFormattedCitation":"[30–32]"},"properties":{"noteIndex":0},"schema":"https://github.com/citation-style-language/schema/raw/master/csl-citation.json"}</w:instrText>
      </w:r>
      <w:r>
        <w:fldChar w:fldCharType="separate"/>
      </w:r>
      <w:r w:rsidRPr="00FB0E64">
        <w:rPr>
          <w:noProof/>
        </w:rPr>
        <w:t>[22,31,32]</w:t>
      </w:r>
      <w:r>
        <w:fldChar w:fldCharType="end"/>
      </w:r>
      <w:r>
        <w:t xml:space="preserve">, recently modified by Bremond et al. </w:t>
      </w:r>
      <w:r>
        <w:fldChar w:fldCharType="begin" w:fldLock="1"/>
      </w:r>
      <w:r>
        <w:instrText>ADDIN CSL_CITATION {"citationItems":[{"id":"ITEM-1","itemData":{"ISBN":"1040-6182","author":[{"dropping-particle":"","family":"Bremond","given":"L","non-dropping-particle":"","parse-names":false,"suffix":""},{"dropping-particle":"","family":"Bodin","given":"S C","non-dropping-particle":"","parse-names":false,"suffix":""},{"dropping-particle":"","family":"Bentaleb","given":"I","non-dropping-particle":"","parse-names":false,"suffix":""},{"dropping-particle":"","family":"Favier","given":"C","non-dropping-particle":"","parse-names":false,"suffix":""},{"dropping-particle":"","family":"Canal","given":"S","non-dropping-particle":"","parse-names":false,"suffix":""}],"container-title":"Quaternary International","id":"ITEM-1","issued":{"date-parts":[["2017"]]},"page":"91-101","title":"Past tree cover of the Congo Basin recovered by phytoliths and δ 13 C along soil profiles","type":"article-journal","volume":"434"},"uris":["http://www.mendeley.com/documents/?uuid=7587d32c-ec87-4dd3-9492-afcae9db84f2"]}],"mendeley":{"formattedCitation":"[33]","plainTextFormattedCitation":"[33]","previouslyFormattedCitation":"[33]"},"properties":{"noteIndex":0},"schema":"https://github.com/citation-style-language/schema/raw/master/csl-citation.json"}</w:instrText>
      </w:r>
      <w:r>
        <w:fldChar w:fldCharType="separate"/>
      </w:r>
      <w:r w:rsidRPr="00FB0E64">
        <w:rPr>
          <w:noProof/>
        </w:rPr>
        <w:t>[33]</w:t>
      </w:r>
      <w:r>
        <w:fldChar w:fldCharType="end"/>
      </w:r>
      <w:r>
        <w:t xml:space="preserve"> to be computed as D:(D+P).   </w:t>
      </w:r>
    </w:p>
    <w:p w:rsidR="00FB0E64" w:rsidRDefault="00FB0E64" w:rsidP="00FB0E64">
      <w:pPr>
        <w:ind w:firstLine="360"/>
      </w:pPr>
      <w:r>
        <w:t>To facilitate identification, phytoliths were extracted from 1 to 6 cm</w:t>
      </w:r>
      <w:r w:rsidRPr="007E5832">
        <w:rPr>
          <w:vertAlign w:val="superscript"/>
        </w:rPr>
        <w:t>3</w:t>
      </w:r>
      <w:r>
        <w:t xml:space="preserve"> of sediments on 16 samples (see Figure 2, Table S2) via a protocol based on Aleman et al. </w:t>
      </w:r>
      <w:r>
        <w:fldChar w:fldCharType="begin" w:fldLock="1"/>
      </w:r>
      <w:r>
        <w:instrText>ADDIN CSL_CITATION {"citationItems":[{"id":"ITEM-1","itemData":{"DOI":"10.1016/j.yqres.2013.05.008","author":[{"dropping-particle":"","family":"Aleman","given":"Julie C","non-dropping-particle":"","parse-names":false,"suffix":""},{"dropping-particle":"","family":"Saint-jean","given":"Audrey","non-dropping-particle":"","parse-names":false,"suffix":""},{"dropping-particle":"","family":"Leys","given":"Bérangère","non-dropping-particle":"","parse-names":false,"suffix":""},{"dropping-particle":"","family":"Carcaillet","given":"Christopher","non-dropping-particle":"","parse-names":false,"suffix":""},{"dropping-particle":"","family":"Favier","given":"Charly","non-dropping-particle":"","parse-names":false,"suffix":""},{"dropping-particle":"","family":"Bremond","given":"Laurent","non-dropping-particle":"","parse-names":false,"suffix":""}],"id":"ITEM-1","issued":{"date-parts":[["2013"]]},"page":"341-347","title":"Estimating phytolith in fl ux in lake sediments","type":"article-journal","volume":"80"},"uris":["http://www.mendeley.com/documents/?uuid=86ad1220-60c9-4b8f-b031-26676e0bf668"]}],"mendeley":{"formattedCitation":"[34]","plainTextFormattedCitation":"[34]","previouslyFormattedCitation":"[34]"},"properties":{"noteIndex":0},"schema":"https://github.com/citation-style-language/schema/raw/master/csl-citation.json"}</w:instrText>
      </w:r>
      <w:r>
        <w:fldChar w:fldCharType="separate"/>
      </w:r>
      <w:r w:rsidRPr="00FB0E64">
        <w:rPr>
          <w:noProof/>
        </w:rPr>
        <w:t>[34]</w:t>
      </w:r>
      <w:r>
        <w:fldChar w:fldCharType="end"/>
      </w:r>
      <w:r>
        <w:t xml:space="preserve">. The main steps are as follows: (1) </w:t>
      </w:r>
      <w:proofErr w:type="spellStart"/>
      <w:r>
        <w:t>deflocculation</w:t>
      </w:r>
      <w:proofErr w:type="spellEnd"/>
      <w:r>
        <w:t xml:space="preserve"> of the sediment with NaPO</w:t>
      </w:r>
      <w:r w:rsidRPr="00FC37BD">
        <w:rPr>
          <w:vertAlign w:val="subscript"/>
        </w:rPr>
        <w:t>3</w:t>
      </w:r>
      <w:r>
        <w:t xml:space="preserve">, (2) dissolution of carbonates using </w:t>
      </w:r>
      <w:proofErr w:type="spellStart"/>
      <w:r>
        <w:t>HCl</w:t>
      </w:r>
      <w:proofErr w:type="spellEnd"/>
      <w:r>
        <w:t xml:space="preserve">, (3) oxidation of the organic matter using a mix of potassium chlorate and nitric acid (see </w:t>
      </w:r>
      <w:r>
        <w:fldChar w:fldCharType="begin" w:fldLock="1"/>
      </w:r>
      <w:r>
        <w:instrText>ADDIN CSL_CITATION {"citationItems":[{"id":"ITEM-1","itemData":{"ISBN":"0031-0182","author":[{"dropping-particle":"","family":"Strömberg","given":"C A E","non-dropping-particle":"","parse-names":false,"suffix":""}],"container-title":"Palaeogeography, Palaeoclimatology, Palaeoecology","id":"ITEM-1","issue":"3","issued":{"date-parts":[["2004"]]},"page":"239-275","title":"Using phytolith assemblages to reconstruct the origin and spread of grass-dominated habitats in the great plains of North America during the late Eocene to early Miocene","type":"article-journal","volume":"207"},"uris":["http://www.mendeley.com/documents/?uuid=900c57c5-55fb-466a-9a50-69954b7215c8"]},{"id":"ITEM-2","itemData":{"author":[{"dropping-particle":"","family":"Strömberg","given":"Caroline A E","non-dropping-particle":"","parse-names":false,"suffix":""},{"dropping-particle":"","family":"Dunn","given":"Regan E","non-dropping-particle":"","parse-names":false,"suffix":""},{"dropping-particle":"","family":"Crifò","given":"Camilla","non-dropping-particle":"","parse-names":false,"suffix":""},{"dropping-particle":"","family":"Harris","given":"Elisha B","non-dropping-particle":"","parse-names":false,"suffix":""}],"container-title":"Methods in Paleoecology","id":"ITEM-2","issued":{"date-parts":[["2018"]]},"page":"235-287","publisher":"Springer","title":"Phytoliths in paleoecology: analytical considerations, current use, and future directions","type":"chapter"},"uris":["http://www.mendeley.com/documents/?uuid=2dac1179-9eb7-4c5b-9bec-ad2c658b9a4e"]}],"mendeley":{"formattedCitation":"[35,36]","plainTextFormattedCitation":"[35,36]","previouslyFormattedCitation":"[35,36]"},"properties":{"noteIndex":0},"schema":"https://github.com/citation-style-language/schema/raw/master/csl-citation.json"}</w:instrText>
      </w:r>
      <w:r>
        <w:fldChar w:fldCharType="separate"/>
      </w:r>
      <w:r w:rsidRPr="00FB0E64">
        <w:rPr>
          <w:noProof/>
        </w:rPr>
        <w:t>[35,36]</w:t>
      </w:r>
      <w:r>
        <w:fldChar w:fldCharType="end"/>
      </w:r>
      <w:r>
        <w:t xml:space="preserve">), (4) reduction and removal of iron oxides, (5) removal of clay by gravity, (6) drying of the residue with ethanol, and (7) </w:t>
      </w:r>
      <w:proofErr w:type="spellStart"/>
      <w:r>
        <w:t>densimetric</w:t>
      </w:r>
      <w:proofErr w:type="spellEnd"/>
      <w:r>
        <w:t xml:space="preserve"> separation of phytoliths in a dense solution of </w:t>
      </w:r>
      <w:proofErr w:type="spellStart"/>
      <w:r>
        <w:t>polytungstate</w:t>
      </w:r>
      <w:proofErr w:type="spellEnd"/>
      <w:r>
        <w:t xml:space="preserve"> (</w:t>
      </w:r>
      <w:r w:rsidRPr="003309BF">
        <w:rPr>
          <w:i/>
        </w:rPr>
        <w:t>d</w:t>
      </w:r>
      <w:r>
        <w:t xml:space="preserve"> = 2.35). Lycopodium tablets were then added to the phytoliths solution to determine phytolith influx (Table S2). The recovered fraction was mounted on microscope slides using glycerin for 3D observation, and phytoliths were counted at 500X magnification. Only phytoliths with diameters larger than 5 </w:t>
      </w:r>
      <w:r w:rsidRPr="00077134">
        <w:rPr>
          <w:rFonts w:ascii="Symbol" w:hAnsi="Symbol"/>
        </w:rPr>
        <w:t></w:t>
      </w:r>
      <w:r>
        <w:t xml:space="preserve">m were counted and classified. </w:t>
      </w:r>
    </w:p>
    <w:p w:rsidR="00FB0E64" w:rsidRPr="007E5832" w:rsidRDefault="00FB0E64" w:rsidP="00FB0E64"/>
    <w:p w:rsidR="00FB0E64" w:rsidRDefault="00FB0E64" w:rsidP="00FB0E64">
      <w:pPr>
        <w:pStyle w:val="Heading2"/>
      </w:pPr>
      <w:r>
        <w:t>Human presence around the lake</w:t>
      </w:r>
    </w:p>
    <w:p w:rsidR="00FB0E64" w:rsidRDefault="00FB0E64" w:rsidP="00FB0E64">
      <w:pPr>
        <w:pStyle w:val="Normal1"/>
        <w:ind w:firstLine="450"/>
      </w:pPr>
      <w:r>
        <w:t xml:space="preserve">Past human presence and activities around Lake </w:t>
      </w:r>
      <w:proofErr w:type="spellStart"/>
      <w:r>
        <w:t>Ngofouo</w:t>
      </w:r>
      <w:proofErr w:type="spellEnd"/>
      <w:r>
        <w:t xml:space="preserve"> were compiled from dated archeological records from </w:t>
      </w:r>
      <w:proofErr w:type="spellStart"/>
      <w:r>
        <w:t>Oslisly</w:t>
      </w:r>
      <w:proofErr w:type="spellEnd"/>
      <w:r>
        <w:t xml:space="preserve"> et al. </w:t>
      </w:r>
      <w:r>
        <w:fldChar w:fldCharType="begin" w:fldLock="1"/>
      </w:r>
      <w:r>
        <w:instrText>ADDIN CSL_CITATION {"citationItems":[{"id":"ITEM-1","itemData":{"ISBN":"0962-8436","author":[{"dropping-particle":"","family":"Oslisly","given":"Richard","non-dropping-particle":"","parse-names":false,"suffix":""},{"dropping-particle":"","family":"White","given":"Lee","non-dropping-particle":"","parse-names":false,"suffix":""},{"dropping-particle":"","family":"Bentaleb","given":"Ilham","non-dropping-particle":"","parse-names":false,"suffix":""},{"dropping-particle":"","family":"Favier","given":"Charly","non-dropping-particle":"","parse-names":false,"suffix":""},{"dropping-particle":"","family":"Fontugne","given":"Michel","non-dropping-particle":"","parse-names":false,"suffix":""},{"dropping-particle":"","family":"Gillet","given":"Jean-François","non-dropping-particle":"","parse-names":false,"suffix":""},{"dropping-particle":"","family":"Sebag","given":"David","non-dropping-particle":"","parse-names":false,"suffix":""}],"container-title":"Philosophical Transactions of the Royal Society B: Biological Sciences","id":"ITEM-1","issue":"1625","issued":{"date-parts":[["2013"]]},"title":"Climatic and cultural changes in the west Congo Basin forests over the past 5000 years","type":"article-journal","volume":"368"},"uris":["http://www.mendeley.com/documents/?uuid=30b49ef6-eb65-4f8d-9d80-a0ae902303bd"]}],"mendeley":{"formattedCitation":"[37]","plainTextFormattedCitation":"[37]","previouslyFormattedCitation":"[37]"},"properties":{"noteIndex":0},"schema":"https://github.com/citation-style-language/schema/raw/master/csl-citation.json"}</w:instrText>
      </w:r>
      <w:r>
        <w:fldChar w:fldCharType="separate"/>
      </w:r>
      <w:r w:rsidRPr="00FB0E64">
        <w:rPr>
          <w:noProof/>
        </w:rPr>
        <w:t>[37]</w:t>
      </w:r>
      <w:r>
        <w:fldChar w:fldCharType="end"/>
      </w:r>
      <w:r>
        <w:t xml:space="preserve"> and Morin-</w:t>
      </w:r>
      <w:proofErr w:type="spellStart"/>
      <w:r>
        <w:t>Rivat</w:t>
      </w:r>
      <w:proofErr w:type="spellEnd"/>
      <w:r>
        <w:t xml:space="preserve"> et al. </w:t>
      </w:r>
      <w:r>
        <w:fldChar w:fldCharType="begin" w:fldLock="1"/>
      </w:r>
      <w:r>
        <w:instrText>ADDIN CSL_CITATION {"citationItems":[{"id":"ITEM-1","itemData":{"ISBN":"0033-8222","author":[{"dropping-particle":"","family":"Morin-Rivat","given":"Julie","non-dropping-particle":"","parse-names":false,"suffix":""},{"dropping-particle":"","family":"Fayolle","given":"Adeline","non-dropping-particle":"","parse-names":false,"suffix":""},{"dropping-particle":"","family":"Gillet","given":"Jean-François","non-dropping-particle":"","parse-names":false,"suffix":""},{"dropping-particle":"","family":"Bourland","given":"Nils","non-dropping-particle":"","parse-names":false,"suffix":""},{"dropping-particle":"","family":"Gourlet-Fleury","given":"Sylvie","non-dropping-particle":"","parse-names":false,"suffix":""},{"dropping-particle":"","family":"Oslisly","given":"Richard","non-dropping-particle":"","parse-names":false,"suffix":""},{"dropping-particle":"","family":"Bremond","given":"Laurent","non-dropping-particle":"","parse-names":false,"suffix":""},{"dropping-particle":"","family":"Bentaleb","given":"Ilham","non-dropping-particle":"","parse-names":false,"suffix":""},{"dropping-particle":"","family":"Beeckman","given":"Hans","non-dropping-particle":"","parse-names":false,"suffix":""},{"dropping-particle":"","family":"Doucet","given":"Jean-Louis","non-dropping-particle":"","parse-names":false,"suffix":""}],"container-title":"Radiocarbon","id":"ITEM-1","issue":"1","issued":{"date-parts":[["2014"]]},"page":"209-220","title":"New evidence of Human activities during the Holocene in the Lowland Forests of the Northern Congo Basin","type":"article-journal","volume":"56"},"uris":["http://www.mendeley.com/documents/?uuid=63d4cf69-44f4-46de-ade3-ecf519657b12"]}],"mendeley":{"formattedCitation":"[38]","plainTextFormattedCitation":"[38]","previouslyFormattedCitation":"[38]"},"properties":{"noteIndex":0},"schema":"https://github.com/citation-style-language/schema/raw/master/csl-citation.json"}</w:instrText>
      </w:r>
      <w:r>
        <w:fldChar w:fldCharType="separate"/>
      </w:r>
      <w:r w:rsidRPr="00FB0E64">
        <w:rPr>
          <w:noProof/>
        </w:rPr>
        <w:t>[38]</w:t>
      </w:r>
      <w:r>
        <w:fldChar w:fldCharType="end"/>
      </w:r>
      <w:r>
        <w:t xml:space="preserve">. The combined dataset consists of radiocarbon dates from archaeological sites covering the 5000-100 BP period, subsampled for the 2000-100 BP period to coincide with charcoal and phytolith time series. Regional human occupancy was estimated within a </w:t>
      </w:r>
      <w:r w:rsidR="00BB0EFA">
        <w:t>175</w:t>
      </w:r>
      <w:r>
        <w:t xml:space="preserve">-km radius and local human occupancy within a </w:t>
      </w:r>
      <w:r w:rsidR="00BB0EFA">
        <w:t>75</w:t>
      </w:r>
      <w:r>
        <w:t xml:space="preserve">-km radius (see Figure 1A). These </w:t>
      </w:r>
      <w:proofErr w:type="spellStart"/>
      <w:r>
        <w:t>subsetted</w:t>
      </w:r>
      <w:proofErr w:type="spellEnd"/>
      <w:r>
        <w:t xml:space="preserve"> data were then used to estimate a proxy of population density (see </w:t>
      </w:r>
      <w:r>
        <w:fldChar w:fldCharType="begin" w:fldLock="1"/>
      </w:r>
      <w:r>
        <w:instrText>ADDIN CSL_CITATION {"citationItems":[{"id":"ITEM-1","itemData":{"DOI":"10.1016/j.quascirev.2017.11.022","abstract":"Climatic change that occurred during the Holocene is often recognized as the main factor for explaining fire dynamics, while the influence of human societies is less apparent. In eastern North America, human influence on fire regime before European settlement has been debated, mainly because of a paucity of sites and paleoecological techniques that can distinguish human influences unequivocally from climate. We applied a multiproxy analysis to a 12 000-year-old paleoecological sequence from a site in the vicinity of known settlement areas that were occupied over more than 7000 years. From this analysis, we were able detect the human influence on the fire regime before and after European colonization. Fire occurrence and fire return intervals (FRI) were based on analysis of sedimentary charcoals at a high temporal and spatial resolution. Fire occurrence was then compared to vegetation that was reconstructed from pollen analysis, from population densities deduced from archeological site dating, from demographic and technological models, and from climate reconstructed using general circulation models and ice-core isotopes. Holocene mean FRI was short (164 ± 134 years) and associated with small charcoal peaks that were likely indicative of surface fires affecting small areas. After 1500 BP, large vegetation changes and human demographic growth that was demonstrated through increased settlement evidence likely caused the observed FRI lengthening (301 ± 201 years), which occurred without significant changes in climate. Permanent settlement by Europeans in the area around 1800 AD was followed by a substantial demographic increase, leading to the establishment of Gatineau, Hull and Ottawa. This trend was accompanied by a shift in the charcoal record toward anthropogenic particles that were reflective of fossil fuel burning and an apparent absence of wood charcoal that would be indicative of complete fire suppression. An anthropogenic fire regime that was characterized by severe and large fires and long fire-return intervals occurred more than 1000 years ago, concomitant with the spread of native agriculture, which intensified with European colonization over the past two centuries.","author":[{"dropping-particle":"","family":"Blarquez","given":"Olivier","non-dropping-particle":"","parse-names":false,"suffix":""},{"dropping-particle":"","family":"Talbot","given":"Julie","non-dropping-particle":"","parse-names":false,"suffix":""},{"dropping-particle":"","family":"Paillard","given":"Jordan","non-dropping-particle":"","parse-names":false,"suffix":""},{"dropping-particle":"","family":"Lapointe-Elmrabti","given":"Lyna","non-dropping-particle":"","parse-names":false,"suffix":""},{"dropping-particle":"","family":"Pelletier","given":"Nicolas","non-dropping-particle":"","parse-names":false,"suffix":""},{"dropping-particle":"","family":"St-Pierre","given":"Christian Gates","non-dropping-particle":"","parse-names":false,"suffix":""}],"container-title":"Quaternary Science Reviews","id":"ITEM-1","issued":{"date-parts":[["2018"]]},"page":"63-74","title":"Late Holocene influence of societies on the fire regime in southern Qu ebec temperate forests","type":"article-journal","volume":"180"},"uris":["http://www.mendeley.com/documents/?uuid=916a96dc-f058-30fb-bb1e-e71b0acb2420"]}],"mendeley":{"formattedCitation":"[39]","plainTextFormattedCitation":"[39]","previouslyFormattedCitation":"[39]"},"properties":{"noteIndex":0},"schema":"https://github.com/citation-style-language/schema/raw/master/csl-citation.json"}</w:instrText>
      </w:r>
      <w:r>
        <w:fldChar w:fldCharType="separate"/>
      </w:r>
      <w:r w:rsidRPr="00FB0E64">
        <w:rPr>
          <w:noProof/>
        </w:rPr>
        <w:t>[39]</w:t>
      </w:r>
      <w:r>
        <w:fldChar w:fldCharType="end"/>
      </w:r>
      <w:r>
        <w:t xml:space="preserve"> for more detail). First, we calibrated each date using the </w:t>
      </w:r>
      <w:proofErr w:type="spellStart"/>
      <w:r>
        <w:t>IntCal</w:t>
      </w:r>
      <w:proofErr w:type="spellEnd"/>
      <w:r>
        <w:t xml:space="preserve"> calibration curve </w:t>
      </w:r>
      <w:r>
        <w:fldChar w:fldCharType="begin" w:fldLock="1"/>
      </w:r>
      <w:r>
        <w:instrText>ADDIN CSL_CITATION {"citationItems":[{"id":"ITEM-1","itemData":{"ISBN":"0033-8222","author":[{"dropping-particle":"","family":"Reimer","given":"Paula J","non-dropping-particle":"","parse-names":false,"suffix":""},{"dropping-particle":"","family":"Bard","given":"Edouard","non-dropping-particle":"","parse-names":false,"suffix":""},{"dropping-particle":"","family":"Bayliss","given":"Alex","non-dropping-particle":"","parse-names":false,"suffix":""},{"dropping-particle":"","family":"Beck","given":"J Warren","non-dropping-particle":"","parse-names":false,"suffix":""},{"dropping-particle":"","family":"Blackwell","given":"Paul G","non-dropping-particle":"","parse-names":false,"suffix":""},{"dropping-particle":"","family":"Bronk Ramsey","given":"Christopher","non-dropping-particle":"","parse-names":false,"suffix":""},{"dropping-particle":"","family":"Buck","given":"Caitlin E","non-dropping-particle":"","parse-names":false,"suffix":""},{"dropping-particle":"","family":"Cheng","given":"Hai","non-dropping-particle":"","parse-names":false,"suffix":""},{"dropping-particle":"","family":"Edwards","given":"R Lawrence","non-dropping-particle":"","parse-names":false,"suffix":""},{"dropping-particle":"","family":"Friedrich","given":"Michael","non-dropping-particle":"","parse-names":false,"suffix":""}],"id":"ITEM-1","issued":{"date-parts":[["2013"]]},"title":"IntCal13 and Marine13 radiocarbon age calibration curves 0-50,000 years cal BP","type":"article-journal"},"uris":["http://www.mendeley.com/documents/?uuid=54cea0f2-d682-4f59-9ec0-6b7951e3e4d2"]}],"mendeley":{"formattedCitation":"[5]","plainTextFormattedCitation":"[5]","previouslyFormattedCitation":"[5]"},"properties":{"noteIndex":0},"schema":"https://github.com/citation-style-language/schema/raw/master/csl-citation.json"}</w:instrText>
      </w:r>
      <w:r>
        <w:fldChar w:fldCharType="separate"/>
      </w:r>
      <w:r w:rsidRPr="00FB0E64">
        <w:rPr>
          <w:noProof/>
        </w:rPr>
        <w:t>[5]</w:t>
      </w:r>
      <w:r>
        <w:fldChar w:fldCharType="end"/>
      </w:r>
      <w:r>
        <w:t>. Then, for ea</w:t>
      </w:r>
      <w:bookmarkStart w:id="0" w:name="_GoBack"/>
      <w:bookmarkEnd w:id="0"/>
      <w:r>
        <w:t xml:space="preserve">ch archeological dating, we randomly picked one age according to its calibrated probability density. We then used a kernel density function to assess the temporal density of archeological dating. </w:t>
      </w:r>
      <w:r>
        <w:lastRenderedPageBreak/>
        <w:t>We repeated this procedure 1000 times to assess the 95% con</w:t>
      </w:r>
      <w:r>
        <w:rPr>
          <w:rFonts w:ascii="AdvOT863180fb+fb" w:hAnsi="AdvOT863180fb+fb"/>
        </w:rPr>
        <w:t>fi</w:t>
      </w:r>
      <w:r>
        <w:t xml:space="preserve">dence interval (CI) around the median trend in archeological sites dating (Figure </w:t>
      </w:r>
      <w:r w:rsidR="000B2F90">
        <w:t>2</w:t>
      </w:r>
      <w:r>
        <w:t>G and Figure S</w:t>
      </w:r>
      <w:r w:rsidR="000B2F90">
        <w:t>6</w:t>
      </w:r>
      <w:r>
        <w:t xml:space="preserve">). </w:t>
      </w:r>
    </w:p>
    <w:p w:rsidR="00FB0E64" w:rsidRPr="004A3B20" w:rsidRDefault="00FB0E64" w:rsidP="00FB0E64"/>
    <w:p w:rsidR="00FB0E64" w:rsidRDefault="00FB0E64" w:rsidP="00FB0E64">
      <w:pPr>
        <w:pStyle w:val="Heading2"/>
      </w:pPr>
      <w:r>
        <w:t>Statistical analyses</w:t>
      </w:r>
    </w:p>
    <w:p w:rsidR="00FB0E64" w:rsidRDefault="00FB0E64" w:rsidP="00FB0E64">
      <w:r>
        <w:t xml:space="preserve">All analyses were performed in R version 3.5.1 </w:t>
      </w:r>
      <w:r>
        <w:fldChar w:fldCharType="begin" w:fldLock="1"/>
      </w:r>
      <w:r>
        <w:instrText>ADDIN CSL_CITATION {"citationItems":[{"id":"ITEM-1","itemData":{"author":[{"dropping-particle":"","family":"R Core Team","given":"","non-dropping-particle":"","parse-names":false,"suffix":""}],"id":"ITEM-1","issued":{"date-parts":[["2018"]]},"publisher":"R Foundation for Statistical Computing","publisher-place":"Vienna, Austria.","title":"R: A language and environment for statistical computing","type":"article"},"uris":["http://www.mendeley.com/documents/?uuid=c946dcfc-ad68-4147-8fe2-c6af1ef21388"]}],"mendeley":{"formattedCitation":"[7]","plainTextFormattedCitation":"[7]","previouslyFormattedCitation":"[7]"},"properties":{"noteIndex":0},"schema":"https://github.com/citation-style-language/schema/raw/master/csl-citation.json"}</w:instrText>
      </w:r>
      <w:r>
        <w:fldChar w:fldCharType="separate"/>
      </w:r>
      <w:r w:rsidRPr="00FB0E64">
        <w:rPr>
          <w:noProof/>
        </w:rPr>
        <w:t>[7]</w:t>
      </w:r>
      <w:r>
        <w:fldChar w:fldCharType="end"/>
      </w:r>
      <w:r>
        <w:t xml:space="preserve">. We resampled charcoal data using the </w:t>
      </w:r>
      <w:proofErr w:type="spellStart"/>
      <w:r w:rsidRPr="00E738AF">
        <w:rPr>
          <w:i/>
        </w:rPr>
        <w:t>paleofire</w:t>
      </w:r>
      <w:proofErr w:type="spellEnd"/>
      <w:r w:rsidRPr="00E738AF">
        <w:rPr>
          <w:i/>
        </w:rPr>
        <w:t xml:space="preserve"> </w:t>
      </w:r>
      <w:r>
        <w:t xml:space="preserve">package </w:t>
      </w:r>
      <w:r>
        <w:fldChar w:fldCharType="begin" w:fldLock="1"/>
      </w:r>
      <w:r>
        <w:instrText>ADDIN CSL_CITATION {"citationItems":[{"id":"ITEM-1","itemData":{"ISBN":"0098-3004","author":[{"dropping-particle":"","family":"Blarquez","given":"Olivier","non-dropping-particle":"","parse-names":false,"suffix":""},{"dropping-particle":"","family":"Vannière","given":"Boris","non-dropping-particle":"","parse-names":false,"suffix":""},{"dropping-particle":"","family":"Marlon","given":"Jennifer R","non-dropping-particle":"","parse-names":false,"suffix":""},{"dropping-particle":"","family":"Daniau","given":"Anne-Laure","non-dropping-particle":"","parse-names":false,"suffix":""},{"dropping-particle":"","family":"Power","given":"Mitchell J","non-dropping-particle":"","parse-names":false,"suffix":""},{"dropping-particle":"","family":"Brewer","given":"Simon","non-dropping-particle":"","parse-names":false,"suffix":""},{"dropping-particle":"","family":"Bartlein","given":"Patrick J","non-dropping-particle":"","parse-names":false,"suffix":""}],"container-title":"Computers &amp; Geosciences","id":"ITEM-1","issued":{"date-parts":[["2014"]]},"page":"255-261","title":"paleofire: an R package to analyse sedimentary charcoal records from the Global Charcoal Database to reconstruct past biomass burning","type":"article-journal","volume":"72"},"uris":["http://www.mendeley.com/documents/?uuid=2098aa75-82a7-42fe-8ad2-f3fe60ccd357"]}],"mendeley":{"formattedCitation":"[40]","plainTextFormattedCitation":"[40]","previouslyFormattedCitation":"[40]"},"properties":{"noteIndex":0},"schema":"https://github.com/citation-style-language/schema/raw/master/csl-citation.json"}</w:instrText>
      </w:r>
      <w:r>
        <w:fldChar w:fldCharType="separate"/>
      </w:r>
      <w:r w:rsidRPr="00FB0E64">
        <w:rPr>
          <w:noProof/>
        </w:rPr>
        <w:t>[40]</w:t>
      </w:r>
      <w:r>
        <w:fldChar w:fldCharType="end"/>
      </w:r>
      <w:r>
        <w:t xml:space="preserve">. We performed a wavelet transform of the CHAR using the </w:t>
      </w:r>
      <w:proofErr w:type="spellStart"/>
      <w:r w:rsidRPr="00FE07B8">
        <w:rPr>
          <w:i/>
        </w:rPr>
        <w:t>biwavelet</w:t>
      </w:r>
      <w:proofErr w:type="spellEnd"/>
      <w:r>
        <w:t xml:space="preserve"> package in order to analyze periodicities in the CHAR record. Areas of high power (</w:t>
      </w:r>
      <w:r>
        <w:rPr>
          <w:i/>
        </w:rPr>
        <w:t xml:space="preserve">p </w:t>
      </w:r>
      <w:r>
        <w:t xml:space="preserve">&lt; 0.05), i.e. time periods with CHAR showing a significant periodicity, were tested using Chi-2 tests. We used the approach developed by Seddon et al. </w:t>
      </w:r>
      <w:r>
        <w:fldChar w:fldCharType="begin" w:fldLock="1"/>
      </w:r>
      <w:r>
        <w:instrText>ADDIN CSL_CITATION {"citationItems":[{"id":"ITEM-1","itemData":{"ISBN":"1939-9170","author":[{"dropping-particle":"","family":"Seddon","given":"Alistair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J","non-dropping-particle":"","parse-names":false,"suffix":""}],"container-title":"Ecology","id":"ITEM-1","issue":"11","issued":{"date-parts":[["2014"]]},"page":"3046-3055","title":"A quantitative framework for analysis of regime shifts in a Galápagos coastal lagoon","type":"article-journal","volume":"95"},"uris":["http://www.mendeley.com/documents/?uuid=42c346ea-52e8-4c80-99c3-e259bef81646"]}],"mendeley":{"formattedCitation":"[41]","plainTextFormattedCitation":"[41]","previouslyFormattedCitation":"[41]"},"properties":{"noteIndex":0},"schema":"https://github.com/citation-style-language/schema/raw/master/csl-citation.json"}</w:instrText>
      </w:r>
      <w:r>
        <w:fldChar w:fldCharType="separate"/>
      </w:r>
      <w:r w:rsidRPr="00FB0E64">
        <w:rPr>
          <w:noProof/>
        </w:rPr>
        <w:t>[41]</w:t>
      </w:r>
      <w:r>
        <w:fldChar w:fldCharType="end"/>
      </w:r>
      <w:r>
        <w:t>, and based on the Sequential T</w:t>
      </w:r>
      <w:r>
        <w:noBreakHyphen/>
        <w:t xml:space="preserve">test Analysis of Regime-Shifts algorithm (STARS </w:t>
      </w:r>
      <w:r>
        <w:fldChar w:fldCharType="begin" w:fldLock="1"/>
      </w:r>
      <w:r>
        <w:instrText>ADDIN CSL_CITATION {"citationItems":[{"id":"ITEM-1","itemData":{"DOI":"10.1029/2004GL019448","ISSN":"00948276","author":[{"dropping-particle":"","family":"Rodionov","given":"Sergei N.","non-dropping-particle":"","parse-names":false,"suffix":""}],"container-title":"Geophysical Research Letters","id":"ITEM-1","issue":"9","issued":{"date-parts":[["2004","5","16"]]},"page":"n/a-n/a","publisher":"John Wiley &amp; Sons, Ltd","title":"A sequential algorithm for testing climate regime shifts","type":"article-journal","volume":"31"},"uris":["http://www.mendeley.com/documents/?uuid=6954b054-1f9c-38e6-ba4c-5651f51e71a0"]}],"mendeley":{"formattedCitation":"[42]","plainTextFormattedCitation":"[42]","previouslyFormattedCitation":"[42]"},"properties":{"noteIndex":0},"schema":"https://github.com/citation-style-language/schema/raw/master/csl-citation.json"}</w:instrText>
      </w:r>
      <w:r>
        <w:fldChar w:fldCharType="separate"/>
      </w:r>
      <w:r w:rsidRPr="00FB0E64">
        <w:rPr>
          <w:noProof/>
        </w:rPr>
        <w:t>[42]</w:t>
      </w:r>
      <w:r>
        <w:fldChar w:fldCharType="end"/>
      </w:r>
      <w:r>
        <w:t xml:space="preserve">) to detect regime shifts in the continuous records of charcoal, carbonates and organic matters. We sorted each temporal series into 20-year bins standardized by the mean and standard deviation, which were then white-noise filtered using the ordinary least-squares method </w:t>
      </w:r>
      <w:r>
        <w:fldChar w:fldCharType="begin" w:fldLock="1"/>
      </w:r>
      <w:r>
        <w:instrText>ADDIN CSL_CITATION {"citationItems":[{"id":"ITEM-1","itemData":{"ISBN":"1939-9170","author":[{"dropping-particle":"","family":"Seddon","given":"Alistair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J","non-dropping-particle":"","parse-names":false,"suffix":""}],"container-title":"Ecology","id":"ITEM-1","issue":"11","issued":{"date-parts":[["2014"]]},"page":"3046-3055","title":"A quantitative framework for analysis of regime shifts in a Galápagos coastal lagoon","type":"article-journal","volume":"95"},"uris":["http://www.mendeley.com/documents/?uuid=42c346ea-52e8-4c80-99c3-e259bef81646"]}],"mendeley":{"formattedCitation":"[41]","plainTextFormattedCitation":"[41]","previouslyFormattedCitation":"[41]"},"properties":{"noteIndex":0},"schema":"https://github.com/citation-style-language/schema/raw/master/csl-citation.json"}</w:instrText>
      </w:r>
      <w:r>
        <w:fldChar w:fldCharType="separate"/>
      </w:r>
      <w:r w:rsidRPr="00FB0E64">
        <w:rPr>
          <w:noProof/>
        </w:rPr>
        <w:t>[41]</w:t>
      </w:r>
      <w:r>
        <w:fldChar w:fldCharType="end"/>
      </w:r>
      <w:r>
        <w:t xml:space="preserve">. The </w:t>
      </w:r>
      <w:r>
        <w:rPr>
          <w:i/>
        </w:rPr>
        <w:t>p</w:t>
      </w:r>
      <w:r w:rsidRPr="004C15DD">
        <w:rPr>
          <w:i/>
        </w:rPr>
        <w:t xml:space="preserve"> </w:t>
      </w:r>
      <w:r>
        <w:t xml:space="preserve">value was set to 0.05 and the window size to 18. </w:t>
      </w:r>
    </w:p>
    <w:p w:rsidR="00FB0E64" w:rsidRPr="00FB0E64" w:rsidRDefault="00FB0E64" w:rsidP="00FB0E64">
      <w:pPr>
        <w:rPr>
          <w:b/>
        </w:rPr>
      </w:pPr>
    </w:p>
    <w:p w:rsidR="00FB0E64" w:rsidRPr="00784D45" w:rsidRDefault="00FB0E64" w:rsidP="00FB0E64">
      <w:pPr>
        <w:rPr>
          <w:b/>
          <w:lang w:val="fr-CA"/>
        </w:rPr>
      </w:pPr>
      <w:proofErr w:type="spellStart"/>
      <w:r w:rsidRPr="00784D45">
        <w:rPr>
          <w:b/>
          <w:lang w:val="fr-CA"/>
        </w:rPr>
        <w:t>Supplementary</w:t>
      </w:r>
      <w:proofErr w:type="spellEnd"/>
      <w:r w:rsidRPr="00784D45">
        <w:rPr>
          <w:b/>
          <w:lang w:val="fr-CA"/>
        </w:rPr>
        <w:t xml:space="preserve"> </w:t>
      </w:r>
      <w:proofErr w:type="spellStart"/>
      <w:r w:rsidRPr="00784D45">
        <w:rPr>
          <w:b/>
          <w:lang w:val="fr-CA"/>
        </w:rPr>
        <w:t>references</w:t>
      </w:r>
      <w:proofErr w:type="spellEnd"/>
    </w:p>
    <w:p w:rsidR="00FB0E64" w:rsidRPr="00FB0E64" w:rsidRDefault="00FB0E64" w:rsidP="00FB0E64">
      <w:pPr>
        <w:widowControl w:val="0"/>
        <w:autoSpaceDE w:val="0"/>
        <w:autoSpaceDN w:val="0"/>
        <w:adjustRightInd w:val="0"/>
        <w:ind w:left="640" w:hanging="640"/>
        <w:rPr>
          <w:rFonts w:cs="Times New Roman"/>
          <w:noProof/>
        </w:rPr>
      </w:pPr>
      <w:r>
        <w:fldChar w:fldCharType="begin" w:fldLock="1"/>
      </w:r>
      <w:r w:rsidRPr="00784D45">
        <w:rPr>
          <w:lang w:val="fr-CA"/>
        </w:rPr>
        <w:instrText xml:space="preserve">ADDIN Mendeley Bibliography CSL_BIBLIOGRAPHY </w:instrText>
      </w:r>
      <w:r>
        <w:fldChar w:fldCharType="separate"/>
      </w:r>
      <w:r w:rsidRPr="00784D45">
        <w:rPr>
          <w:rFonts w:cs="Times New Roman"/>
          <w:noProof/>
          <w:lang w:val="fr-CA"/>
        </w:rPr>
        <w:t>1.</w:t>
      </w:r>
      <w:r w:rsidRPr="00784D45">
        <w:rPr>
          <w:rFonts w:cs="Times New Roman"/>
          <w:noProof/>
          <w:lang w:val="fr-CA"/>
        </w:rPr>
        <w:tab/>
        <w:t xml:space="preserve">Schwartz D, Dechamps R, Elenga H, Lanfranchi R, Mariotti A, Vincens A. 1995 Les savanes du Congo: une végétation spécifique de l’Holocène supérieur. </w:t>
      </w:r>
      <w:r w:rsidRPr="00FB0E64">
        <w:rPr>
          <w:rFonts w:cs="Times New Roman"/>
          <w:i/>
          <w:iCs/>
          <w:noProof/>
        </w:rPr>
        <w:t>Publ. occas.</w:t>
      </w:r>
      <w:r w:rsidRPr="00FB0E64">
        <w:rPr>
          <w:rFonts w:cs="Times New Roman"/>
          <w:noProof/>
        </w:rPr>
        <w:t xml:space="preserve"> </w:t>
      </w:r>
      <w:r w:rsidRPr="00FB0E64">
        <w:rPr>
          <w:rFonts w:cs="Times New Roman"/>
          <w:b/>
          <w:bCs/>
          <w:noProof/>
        </w:rPr>
        <w:t>CIFG/31</w:t>
      </w:r>
      <w:r w:rsidRPr="00FB0E64">
        <w:rPr>
          <w:rFonts w:cs="Times New Roman"/>
          <w:noProof/>
        </w:rPr>
        <w:t>, 99–108.</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w:t>
      </w:r>
      <w:r w:rsidRPr="00FB0E64">
        <w:rPr>
          <w:rFonts w:cs="Times New Roman"/>
          <w:noProof/>
        </w:rPr>
        <w:tab/>
        <w:t xml:space="preserve">Appleby P, Oldfieldz F. 1992 Application of lead-210 to sedimentation studies. In </w:t>
      </w:r>
      <w:r w:rsidRPr="00FB0E64">
        <w:rPr>
          <w:rFonts w:cs="Times New Roman"/>
          <w:i/>
          <w:iCs/>
          <w:noProof/>
        </w:rPr>
        <w:t>Uranium Series Disequilibrium, Application to Earth, Marine and Environmental Sciences</w:t>
      </w:r>
      <w:r w:rsidRPr="00FB0E64">
        <w:rPr>
          <w:rFonts w:cs="Times New Roman"/>
          <w:noProof/>
        </w:rPr>
        <w:t xml:space="preserve">, pp. 731–778. Clarendon Press, Oxford. </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w:t>
      </w:r>
      <w:r w:rsidRPr="00FB0E64">
        <w:rPr>
          <w:rFonts w:cs="Times New Roman"/>
          <w:noProof/>
        </w:rPr>
        <w:tab/>
        <w:t xml:space="preserve">Appleby PG, Oldfieldz F. 1983 The assessment of 210Pb data from sites with varying sediment accumulation rates. </w:t>
      </w:r>
      <w:r w:rsidRPr="00FB0E64">
        <w:rPr>
          <w:rFonts w:cs="Times New Roman"/>
          <w:i/>
          <w:iCs/>
          <w:noProof/>
        </w:rPr>
        <w:t>Hydrobiologia</w:t>
      </w:r>
      <w:r w:rsidRPr="00FB0E64">
        <w:rPr>
          <w:rFonts w:cs="Times New Roman"/>
          <w:noProof/>
        </w:rPr>
        <w:t xml:space="preserve"> </w:t>
      </w:r>
      <w:r w:rsidRPr="00FB0E64">
        <w:rPr>
          <w:rFonts w:cs="Times New Roman"/>
          <w:b/>
          <w:bCs/>
          <w:noProof/>
        </w:rPr>
        <w:t>103</w:t>
      </w:r>
      <w:r w:rsidRPr="00FB0E64">
        <w:rPr>
          <w:rFonts w:cs="Times New Roman"/>
          <w:noProof/>
        </w:rPr>
        <w:t>, 29–35.</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4.</w:t>
      </w:r>
      <w:r w:rsidRPr="00FB0E64">
        <w:rPr>
          <w:rFonts w:cs="Times New Roman"/>
          <w:noProof/>
        </w:rPr>
        <w:tab/>
        <w:t xml:space="preserve">Sanchez-Cabeza J-A, Ruiz-Fernández AC, Ontiveros-Cuadras JF, Pérez Bernal LH, Olid C. 2014 Monte Carlo uncertainty calculation of 210Pb chronologies and accumulation rates of sediments and peat bogs. </w:t>
      </w:r>
      <w:r w:rsidRPr="00FB0E64">
        <w:rPr>
          <w:rFonts w:cs="Times New Roman"/>
          <w:i/>
          <w:iCs/>
          <w:noProof/>
        </w:rPr>
        <w:t>Quat. Geochronol.</w:t>
      </w:r>
      <w:r w:rsidRPr="00FB0E64">
        <w:rPr>
          <w:rFonts w:cs="Times New Roman"/>
          <w:noProof/>
        </w:rPr>
        <w:t xml:space="preserve"> </w:t>
      </w:r>
      <w:r w:rsidRPr="00FB0E64">
        <w:rPr>
          <w:rFonts w:cs="Times New Roman"/>
          <w:b/>
          <w:bCs/>
          <w:noProof/>
        </w:rPr>
        <w:t>23</w:t>
      </w:r>
      <w:r w:rsidRPr="00FB0E64">
        <w:rPr>
          <w:rFonts w:cs="Times New Roman"/>
          <w:noProof/>
        </w:rPr>
        <w:t>, 80–93. (doi:10.1016/J.QUAGEO.2014.06.002)</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5.</w:t>
      </w:r>
      <w:r w:rsidRPr="00FB0E64">
        <w:rPr>
          <w:rFonts w:cs="Times New Roman"/>
          <w:noProof/>
        </w:rPr>
        <w:tab/>
        <w:t xml:space="preserve">Reimer PJ </w:t>
      </w:r>
      <w:r w:rsidRPr="00FB0E64">
        <w:rPr>
          <w:rFonts w:cs="Times New Roman"/>
          <w:i/>
          <w:iCs/>
          <w:noProof/>
        </w:rPr>
        <w:t>et al.</w:t>
      </w:r>
      <w:r w:rsidRPr="00FB0E64">
        <w:rPr>
          <w:rFonts w:cs="Times New Roman"/>
          <w:noProof/>
        </w:rPr>
        <w:t xml:space="preserve"> 2013 IntCal13 and Marine13 radiocarbon age calibration curves 0-50,000 years cal BP. </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6.</w:t>
      </w:r>
      <w:r w:rsidRPr="00FB0E64">
        <w:rPr>
          <w:rFonts w:cs="Times New Roman"/>
          <w:noProof/>
        </w:rPr>
        <w:tab/>
        <w:t xml:space="preserve">Blaauw M, Christen JA. 2011 Flexible paleoclimate age-depth models using an autoregressive gamma process. </w:t>
      </w:r>
      <w:r w:rsidRPr="00FB0E64">
        <w:rPr>
          <w:rFonts w:cs="Times New Roman"/>
          <w:i/>
          <w:iCs/>
          <w:noProof/>
        </w:rPr>
        <w:t>Bayesian Anal.</w:t>
      </w:r>
      <w:r w:rsidRPr="00FB0E64">
        <w:rPr>
          <w:rFonts w:cs="Times New Roman"/>
          <w:noProof/>
        </w:rPr>
        <w:t xml:space="preserve"> </w:t>
      </w:r>
      <w:r w:rsidRPr="00FB0E64">
        <w:rPr>
          <w:rFonts w:cs="Times New Roman"/>
          <w:b/>
          <w:bCs/>
          <w:noProof/>
        </w:rPr>
        <w:t>6</w:t>
      </w:r>
      <w:r w:rsidRPr="00FB0E64">
        <w:rPr>
          <w:rFonts w:cs="Times New Roman"/>
          <w:noProof/>
        </w:rPr>
        <w:t>, 457–474. (doi:10.1214/11-</w:t>
      </w:r>
      <w:r w:rsidRPr="00FB0E64">
        <w:rPr>
          <w:rFonts w:cs="Times New Roman"/>
          <w:noProof/>
        </w:rPr>
        <w:lastRenderedPageBreak/>
        <w:t>BA618)</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7.</w:t>
      </w:r>
      <w:r w:rsidRPr="00FB0E64">
        <w:rPr>
          <w:rFonts w:cs="Times New Roman"/>
          <w:noProof/>
        </w:rPr>
        <w:tab/>
        <w:t xml:space="preserve">R Core Team. 2018 R: A language and environment for statistical computing. </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8.</w:t>
      </w:r>
      <w:r w:rsidRPr="00FB0E64">
        <w:rPr>
          <w:rFonts w:cs="Times New Roman"/>
          <w:noProof/>
        </w:rPr>
        <w:tab/>
        <w:t xml:space="preserve">Brown KJ, Clark JS, Grimm EC, Donovan JJ, Mueller PG, Hansen BCS, Stefanova I. 2005 Fire cycles in North American interior grasslands and their relation to prairie drought. </w:t>
      </w:r>
      <w:r w:rsidRPr="00FB0E64">
        <w:rPr>
          <w:rFonts w:cs="Times New Roman"/>
          <w:i/>
          <w:iCs/>
          <w:noProof/>
        </w:rPr>
        <w:t>Proc. Natl. Acad. Sci. U. S. A.</w:t>
      </w:r>
      <w:r w:rsidRPr="00FB0E64">
        <w:rPr>
          <w:rFonts w:cs="Times New Roman"/>
          <w:noProof/>
        </w:rPr>
        <w:t xml:space="preserve"> </w:t>
      </w:r>
      <w:r w:rsidRPr="00FB0E64">
        <w:rPr>
          <w:rFonts w:cs="Times New Roman"/>
          <w:b/>
          <w:bCs/>
          <w:noProof/>
        </w:rPr>
        <w:t>102</w:t>
      </w:r>
      <w:r w:rsidRPr="00FB0E64">
        <w:rPr>
          <w:rFonts w:cs="Times New Roman"/>
          <w:noProof/>
        </w:rPr>
        <w:t>, 8865–8870.</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9.</w:t>
      </w:r>
      <w:r w:rsidRPr="00FB0E64">
        <w:rPr>
          <w:rFonts w:cs="Times New Roman"/>
          <w:noProof/>
        </w:rPr>
        <w:tab/>
        <w:t xml:space="preserve">Colombaroli D, Ssemmanda I, Gelorini V, Verschuren D. 2014 Contrasting long‐term records of biomass burning in wet and dry savannas of equatorial East Africa. </w:t>
      </w:r>
      <w:r w:rsidRPr="00FB0E64">
        <w:rPr>
          <w:rFonts w:cs="Times New Roman"/>
          <w:i/>
          <w:iCs/>
          <w:noProof/>
        </w:rPr>
        <w:t>Glob. Chang. Biol.</w:t>
      </w:r>
      <w:r w:rsidRPr="00FB0E64">
        <w:rPr>
          <w:rFonts w:cs="Times New Roman"/>
          <w:noProof/>
        </w:rPr>
        <w:t xml:space="preserve"> </w:t>
      </w:r>
      <w:r w:rsidRPr="00FB0E64">
        <w:rPr>
          <w:rFonts w:cs="Times New Roman"/>
          <w:b/>
          <w:bCs/>
          <w:noProof/>
        </w:rPr>
        <w:t>20</w:t>
      </w:r>
      <w:r w:rsidRPr="00FB0E64">
        <w:rPr>
          <w:rFonts w:cs="Times New Roman"/>
          <w:noProof/>
        </w:rPr>
        <w:t>, 2903–2914. (doi:10.1111/gcb.12583)</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10.</w:t>
      </w:r>
      <w:r w:rsidRPr="00FB0E64">
        <w:rPr>
          <w:rFonts w:cs="Times New Roman"/>
          <w:noProof/>
        </w:rPr>
        <w:tab/>
        <w:t xml:space="preserve">Aleman JC </w:t>
      </w:r>
      <w:r w:rsidRPr="00FB0E64">
        <w:rPr>
          <w:rFonts w:cs="Times New Roman"/>
          <w:i/>
          <w:iCs/>
          <w:noProof/>
        </w:rPr>
        <w:t>et al.</w:t>
      </w:r>
      <w:r w:rsidRPr="00FB0E64">
        <w:rPr>
          <w:rFonts w:cs="Times New Roman"/>
          <w:noProof/>
        </w:rPr>
        <w:t xml:space="preserve"> 2013 Tracking land-cover changes with sedimentary charcoal in the Afrotropics. </w:t>
      </w:r>
      <w:r w:rsidRPr="00FB0E64">
        <w:rPr>
          <w:rFonts w:cs="Times New Roman"/>
          <w:i/>
          <w:iCs/>
          <w:noProof/>
        </w:rPr>
        <w:t>The Holocene</w:t>
      </w:r>
      <w:r w:rsidRPr="00FB0E64">
        <w:rPr>
          <w:rFonts w:cs="Times New Roman"/>
          <w:noProof/>
        </w:rPr>
        <w:t xml:space="preserve"> </w:t>
      </w:r>
      <w:r w:rsidRPr="00FB0E64">
        <w:rPr>
          <w:rFonts w:cs="Times New Roman"/>
          <w:b/>
          <w:bCs/>
          <w:noProof/>
        </w:rPr>
        <w:t>23</w:t>
      </w:r>
      <w:r w:rsidRPr="00FB0E64">
        <w:rPr>
          <w:rFonts w:cs="Times New Roman"/>
          <w:noProof/>
        </w:rPr>
        <w:t>, 1853–1862.</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11.</w:t>
      </w:r>
      <w:r w:rsidRPr="00FB0E64">
        <w:rPr>
          <w:rFonts w:cs="Times New Roman"/>
          <w:noProof/>
        </w:rPr>
        <w:tab/>
        <w:t xml:space="preserve">Chambers FM, Beilman DW, Yu Z. 2011 Methods for determining peat humification and for quantifying peat bulk density, organic matter and carbon content for palaeostudies of climate and peatland carbon dynamics. </w:t>
      </w:r>
      <w:r w:rsidRPr="00FB0E64">
        <w:rPr>
          <w:rFonts w:cs="Times New Roman"/>
          <w:b/>
          <w:bCs/>
          <w:noProof/>
        </w:rPr>
        <w:t>7</w:t>
      </w:r>
      <w:r w:rsidRPr="00FB0E64">
        <w:rPr>
          <w:rFonts w:cs="Times New Roman"/>
          <w:noProof/>
        </w:rPr>
        <w:t>.</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12.</w:t>
      </w:r>
      <w:r w:rsidRPr="00FB0E64">
        <w:rPr>
          <w:rFonts w:cs="Times New Roman"/>
          <w:noProof/>
        </w:rPr>
        <w:tab/>
        <w:t xml:space="preserve">Power MJ </w:t>
      </w:r>
      <w:r w:rsidRPr="00FB0E64">
        <w:rPr>
          <w:rFonts w:cs="Times New Roman"/>
          <w:i/>
          <w:iCs/>
          <w:noProof/>
        </w:rPr>
        <w:t>et al.</w:t>
      </w:r>
      <w:r w:rsidRPr="00FB0E64">
        <w:rPr>
          <w:rFonts w:cs="Times New Roman"/>
          <w:noProof/>
        </w:rPr>
        <w:t xml:space="preserve"> 2008 Changes in fire regimes since the Last Glacial Maximum: an assessment based on a global synthesis and analysis of charcoal data. </w:t>
      </w:r>
      <w:r w:rsidRPr="00FB0E64">
        <w:rPr>
          <w:rFonts w:cs="Times New Roman"/>
          <w:i/>
          <w:iCs/>
          <w:noProof/>
        </w:rPr>
        <w:t>Clim. Dyn.</w:t>
      </w:r>
      <w:r w:rsidRPr="00FB0E64">
        <w:rPr>
          <w:rFonts w:cs="Times New Roman"/>
          <w:noProof/>
        </w:rPr>
        <w:t xml:space="preserve"> </w:t>
      </w:r>
      <w:r w:rsidRPr="00FB0E64">
        <w:rPr>
          <w:rFonts w:cs="Times New Roman"/>
          <w:b/>
          <w:bCs/>
          <w:noProof/>
        </w:rPr>
        <w:t>30</w:t>
      </w:r>
      <w:r w:rsidRPr="00FB0E64">
        <w:rPr>
          <w:rFonts w:cs="Times New Roman"/>
          <w:noProof/>
        </w:rPr>
        <w:t>, 887–907.</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13.</w:t>
      </w:r>
      <w:r w:rsidRPr="00FB0E64">
        <w:rPr>
          <w:rFonts w:cs="Times New Roman"/>
          <w:noProof/>
        </w:rPr>
        <w:tab/>
        <w:t xml:space="preserve">Duffin KI, Gillson L, Willis KJ. 2008 Testing the sensitivity of charcoal as an indicator of fire events in savanna environments: quantitative predictions of fire proximity, area and intensity. </w:t>
      </w:r>
      <w:r w:rsidRPr="00FB0E64">
        <w:rPr>
          <w:rFonts w:cs="Times New Roman"/>
          <w:i/>
          <w:iCs/>
          <w:noProof/>
        </w:rPr>
        <w:t>The Holocene</w:t>
      </w:r>
      <w:r w:rsidRPr="00FB0E64">
        <w:rPr>
          <w:rFonts w:cs="Times New Roman"/>
          <w:noProof/>
        </w:rPr>
        <w:t xml:space="preserve"> </w:t>
      </w:r>
      <w:r w:rsidRPr="00FB0E64">
        <w:rPr>
          <w:rFonts w:cs="Times New Roman"/>
          <w:b/>
          <w:bCs/>
          <w:noProof/>
        </w:rPr>
        <w:t>18</w:t>
      </w:r>
      <w:r w:rsidRPr="00FB0E64">
        <w:rPr>
          <w:rFonts w:cs="Times New Roman"/>
          <w:noProof/>
        </w:rPr>
        <w:t>, 279–291.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14.</w:t>
      </w:r>
      <w:r w:rsidRPr="00FB0E64">
        <w:rPr>
          <w:rFonts w:cs="Times New Roman"/>
          <w:noProof/>
        </w:rPr>
        <w:tab/>
        <w:t xml:space="preserve">Madella M, Alexandre A, Ball T. 2005 International code for phytolith nomenclature 1.0. </w:t>
      </w:r>
      <w:r w:rsidRPr="00FB0E64">
        <w:rPr>
          <w:rFonts w:cs="Times New Roman"/>
          <w:i/>
          <w:iCs/>
          <w:noProof/>
        </w:rPr>
        <w:t>Ann. Bot.</w:t>
      </w:r>
      <w:r w:rsidRPr="00FB0E64">
        <w:rPr>
          <w:rFonts w:cs="Times New Roman"/>
          <w:noProof/>
        </w:rPr>
        <w:t xml:space="preserve"> </w:t>
      </w:r>
      <w:r w:rsidRPr="00FB0E64">
        <w:rPr>
          <w:rFonts w:cs="Times New Roman"/>
          <w:b/>
          <w:bCs/>
          <w:noProof/>
        </w:rPr>
        <w:t>96</w:t>
      </w:r>
      <w:r w:rsidRPr="00FB0E64">
        <w:rPr>
          <w:rFonts w:cs="Times New Roman"/>
          <w:noProof/>
        </w:rPr>
        <w:t>, 253–260.</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15.</w:t>
      </w:r>
      <w:r w:rsidRPr="00FB0E64">
        <w:rPr>
          <w:rFonts w:cs="Times New Roman"/>
          <w:noProof/>
        </w:rPr>
        <w:tab/>
        <w:t xml:space="preserve">Twiss PC, Suess E, Smith RM. 1969 Morphological classification of grass phytoliths. </w:t>
      </w:r>
      <w:r w:rsidRPr="00FB0E64">
        <w:rPr>
          <w:rFonts w:cs="Times New Roman"/>
          <w:i/>
          <w:iCs/>
          <w:noProof/>
        </w:rPr>
        <w:t>Soil Sci. Soc. Am. J.</w:t>
      </w:r>
      <w:r w:rsidRPr="00FB0E64">
        <w:rPr>
          <w:rFonts w:cs="Times New Roman"/>
          <w:noProof/>
        </w:rPr>
        <w:t xml:space="preserve"> </w:t>
      </w:r>
      <w:r w:rsidRPr="00FB0E64">
        <w:rPr>
          <w:rFonts w:cs="Times New Roman"/>
          <w:b/>
          <w:bCs/>
          <w:noProof/>
        </w:rPr>
        <w:t>33</w:t>
      </w:r>
      <w:r w:rsidRPr="00FB0E64">
        <w:rPr>
          <w:rFonts w:cs="Times New Roman"/>
          <w:noProof/>
        </w:rPr>
        <w:t>, 109–115.</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16.</w:t>
      </w:r>
      <w:r w:rsidRPr="00FB0E64">
        <w:rPr>
          <w:rFonts w:cs="Times New Roman"/>
          <w:noProof/>
        </w:rPr>
        <w:tab/>
        <w:t xml:space="preserve">Twiss PC. 1992 Predicted world distribution of C3 and C4 grass phytoliths. In </w:t>
      </w:r>
      <w:r w:rsidRPr="00FB0E64">
        <w:rPr>
          <w:rFonts w:cs="Times New Roman"/>
          <w:i/>
          <w:iCs/>
          <w:noProof/>
        </w:rPr>
        <w:t>Phytolith Systematic emerging issues. Advance Archaeological Museum Science</w:t>
      </w:r>
      <w:r w:rsidRPr="00FB0E64">
        <w:rPr>
          <w:rFonts w:cs="Times New Roman"/>
          <w:noProof/>
        </w:rPr>
        <w:t xml:space="preserve"> (ed P Press),</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17.</w:t>
      </w:r>
      <w:r w:rsidRPr="00FB0E64">
        <w:rPr>
          <w:rFonts w:cs="Times New Roman"/>
          <w:noProof/>
        </w:rPr>
        <w:tab/>
        <w:t xml:space="preserve">Piperno DR. 2006 </w:t>
      </w:r>
      <w:r w:rsidRPr="00FB0E64">
        <w:rPr>
          <w:rFonts w:cs="Times New Roman"/>
          <w:i/>
          <w:iCs/>
          <w:noProof/>
        </w:rPr>
        <w:t>Phytoliths: a comprehensive guide for archaeologists and paleoecologists</w:t>
      </w:r>
      <w:r w:rsidRPr="00FB0E64">
        <w:rPr>
          <w:rFonts w:cs="Times New Roman"/>
          <w:noProof/>
        </w:rPr>
        <w:t xml:space="preserve">. Altamira Pr. </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18.</w:t>
      </w:r>
      <w:r w:rsidRPr="00FB0E64">
        <w:rPr>
          <w:rFonts w:cs="Times New Roman"/>
          <w:noProof/>
        </w:rPr>
        <w:tab/>
        <w:t xml:space="preserve">Mulholland SC. 1989 Phytolith shape frequencies in North Dakota grasses: a comparison to general patterns. </w:t>
      </w:r>
      <w:r w:rsidRPr="00FB0E64">
        <w:rPr>
          <w:rFonts w:cs="Times New Roman"/>
          <w:i/>
          <w:iCs/>
          <w:noProof/>
        </w:rPr>
        <w:t>J. Archaeol. Sci.</w:t>
      </w:r>
      <w:r w:rsidRPr="00FB0E64">
        <w:rPr>
          <w:rFonts w:cs="Times New Roman"/>
          <w:noProof/>
        </w:rPr>
        <w:t xml:space="preserve"> </w:t>
      </w:r>
      <w:r w:rsidRPr="00FB0E64">
        <w:rPr>
          <w:rFonts w:cs="Times New Roman"/>
          <w:b/>
          <w:bCs/>
          <w:noProof/>
        </w:rPr>
        <w:t>16</w:t>
      </w:r>
      <w:r w:rsidRPr="00FB0E64">
        <w:rPr>
          <w:rFonts w:cs="Times New Roman"/>
          <w:noProof/>
        </w:rPr>
        <w:t>, 489–511.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19.</w:t>
      </w:r>
      <w:r w:rsidRPr="00FB0E64">
        <w:rPr>
          <w:rFonts w:cs="Times New Roman"/>
          <w:noProof/>
        </w:rPr>
        <w:tab/>
        <w:t xml:space="preserve">Garnier A, Neumann K, Eichhorn B, Lespez L. 2013 Phytolith taphonomy in the middle-to late-Holocene fluvial sediments of Ounjougou (Mali, West Africa). </w:t>
      </w:r>
      <w:r w:rsidRPr="00FB0E64">
        <w:rPr>
          <w:rFonts w:cs="Times New Roman"/>
          <w:i/>
          <w:iCs/>
          <w:noProof/>
        </w:rPr>
        <w:t xml:space="preserve">The </w:t>
      </w:r>
      <w:r w:rsidRPr="00FB0E64">
        <w:rPr>
          <w:rFonts w:cs="Times New Roman"/>
          <w:i/>
          <w:iCs/>
          <w:noProof/>
        </w:rPr>
        <w:lastRenderedPageBreak/>
        <w:t>Holocene</w:t>
      </w:r>
      <w:r w:rsidRPr="00FB0E64">
        <w:rPr>
          <w:rFonts w:cs="Times New Roman"/>
          <w:noProof/>
        </w:rPr>
        <w:t xml:space="preserve"> </w:t>
      </w:r>
      <w:r w:rsidRPr="00FB0E64">
        <w:rPr>
          <w:rFonts w:cs="Times New Roman"/>
          <w:b/>
          <w:bCs/>
          <w:noProof/>
        </w:rPr>
        <w:t>23</w:t>
      </w:r>
      <w:r w:rsidRPr="00FB0E64">
        <w:rPr>
          <w:rFonts w:cs="Times New Roman"/>
          <w:noProof/>
        </w:rPr>
        <w:t>, 416–431.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20.</w:t>
      </w:r>
      <w:r w:rsidRPr="00FB0E64">
        <w:rPr>
          <w:rFonts w:cs="Times New Roman"/>
          <w:noProof/>
        </w:rPr>
        <w:tab/>
        <w:t xml:space="preserve">Novello A, Barboni D, Berti-Equille L, Mazur JC, Poilecot P, Vignaud P. 2012 Phytolith signal of aquatic plants and soils in Chad, Central Africa. </w:t>
      </w:r>
      <w:r w:rsidRPr="00FB0E64">
        <w:rPr>
          <w:rFonts w:cs="Times New Roman"/>
          <w:i/>
          <w:iCs/>
          <w:noProof/>
        </w:rPr>
        <w:t>Rev. Palaeobot. Palynol.</w:t>
      </w:r>
      <w:r w:rsidRPr="00FB0E64">
        <w:rPr>
          <w:rFonts w:cs="Times New Roman"/>
          <w:noProof/>
        </w:rPr>
        <w:t xml:space="preserve"> </w:t>
      </w:r>
      <w:r w:rsidRPr="00FB0E64">
        <w:rPr>
          <w:rFonts w:cs="Times New Roman"/>
          <w:b/>
          <w:bCs/>
          <w:noProof/>
        </w:rPr>
        <w:t>178</w:t>
      </w:r>
      <w:r w:rsidRPr="00FB0E64">
        <w:rPr>
          <w:rFonts w:cs="Times New Roman"/>
          <w:noProof/>
        </w:rPr>
        <w:t>, 43–58.</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21.</w:t>
      </w:r>
      <w:r w:rsidRPr="00FB0E64">
        <w:rPr>
          <w:rFonts w:cs="Times New Roman"/>
          <w:noProof/>
        </w:rPr>
        <w:tab/>
        <w:t xml:space="preserve">Neumann K, Fahmy A, Lespez L, Ballouche A, Huysecom E. 2009 The Early Holocene palaeoenvironment of Ounjougou (Mali): Phytoliths in a multiproxy context. </w:t>
      </w:r>
      <w:r w:rsidRPr="00FB0E64">
        <w:rPr>
          <w:rFonts w:cs="Times New Roman"/>
          <w:i/>
          <w:iCs/>
          <w:noProof/>
        </w:rPr>
        <w:t>Palaeogeogr. Palaeoclimatol. Palaeoecol.</w:t>
      </w:r>
      <w:r w:rsidRPr="00FB0E64">
        <w:rPr>
          <w:rFonts w:cs="Times New Roman"/>
          <w:noProof/>
        </w:rPr>
        <w:t xml:space="preserve"> </w:t>
      </w:r>
      <w:r w:rsidRPr="00FB0E64">
        <w:rPr>
          <w:rFonts w:cs="Times New Roman"/>
          <w:b/>
          <w:bCs/>
          <w:noProof/>
        </w:rPr>
        <w:t>276</w:t>
      </w:r>
      <w:r w:rsidRPr="00FB0E64">
        <w:rPr>
          <w:rFonts w:cs="Times New Roman"/>
          <w:noProof/>
        </w:rPr>
        <w:t>, 87–106.</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22.</w:t>
      </w:r>
      <w:r w:rsidRPr="00FB0E64">
        <w:rPr>
          <w:rFonts w:cs="Times New Roman"/>
          <w:noProof/>
        </w:rPr>
        <w:tab/>
        <w:t xml:space="preserve">Aleman JC, Canal-Subitani S, Favier C, Bremond L. 2014 Influence of the local environment on lacustrine sedimentary phytolith records. </w:t>
      </w:r>
      <w:r w:rsidRPr="00FB0E64">
        <w:rPr>
          <w:rFonts w:cs="Times New Roman"/>
          <w:i/>
          <w:iCs/>
          <w:noProof/>
        </w:rPr>
        <w:t>Palaeogeogr. Palaeoclimatol. Palaeoecol.</w:t>
      </w:r>
      <w:r w:rsidRPr="00FB0E64">
        <w:rPr>
          <w:rFonts w:cs="Times New Roman"/>
          <w:noProof/>
        </w:rPr>
        <w:t xml:space="preserve"> </w:t>
      </w:r>
      <w:r w:rsidRPr="00FB0E64">
        <w:rPr>
          <w:rFonts w:cs="Times New Roman"/>
          <w:b/>
          <w:bCs/>
          <w:noProof/>
        </w:rPr>
        <w:t>414</w:t>
      </w:r>
      <w:r w:rsidRPr="00FB0E64">
        <w:rPr>
          <w:rFonts w:cs="Times New Roman"/>
          <w:noProof/>
        </w:rPr>
        <w:t>, 273–283.</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23.</w:t>
      </w:r>
      <w:r w:rsidRPr="00FB0E64">
        <w:rPr>
          <w:rFonts w:cs="Times New Roman"/>
          <w:noProof/>
        </w:rPr>
        <w:tab/>
        <w:t xml:space="preserve">Fredlund GG, Tieszen LT. 1994 Modern Phytolith Assemblages from the North-American Great-Plains. </w:t>
      </w:r>
      <w:r w:rsidRPr="00FB0E64">
        <w:rPr>
          <w:rFonts w:cs="Times New Roman"/>
          <w:i/>
          <w:iCs/>
          <w:noProof/>
        </w:rPr>
        <w:t>J. Biogeogr.</w:t>
      </w:r>
      <w:r w:rsidRPr="00FB0E64">
        <w:rPr>
          <w:rFonts w:cs="Times New Roman"/>
          <w:noProof/>
        </w:rPr>
        <w:t xml:space="preserve"> </w:t>
      </w:r>
      <w:r w:rsidRPr="00FB0E64">
        <w:rPr>
          <w:rFonts w:cs="Times New Roman"/>
          <w:b/>
          <w:bCs/>
          <w:noProof/>
        </w:rPr>
        <w:t>21</w:t>
      </w:r>
      <w:r w:rsidRPr="00FB0E64">
        <w:rPr>
          <w:rFonts w:cs="Times New Roman"/>
          <w:noProof/>
        </w:rPr>
        <w:t>, 321–335.</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24.</w:t>
      </w:r>
      <w:r w:rsidRPr="00FB0E64">
        <w:rPr>
          <w:rFonts w:cs="Times New Roman"/>
          <w:noProof/>
        </w:rPr>
        <w:tab/>
        <w:t xml:space="preserve">Alexandre A, Meunier JD, Lézine AM, Vincens A, Schwartz D. 1997 Phytoliths: indicators of grassland dynamics during the late Holocene in intertropical Africa. </w:t>
      </w:r>
      <w:r w:rsidRPr="00FB0E64">
        <w:rPr>
          <w:rFonts w:cs="Times New Roman"/>
          <w:i/>
          <w:iCs/>
          <w:noProof/>
        </w:rPr>
        <w:t>Palaeogeogr. Palaeoclimatol. Palaeoecol.</w:t>
      </w:r>
      <w:r w:rsidRPr="00FB0E64">
        <w:rPr>
          <w:rFonts w:cs="Times New Roman"/>
          <w:noProof/>
        </w:rPr>
        <w:t xml:space="preserve"> </w:t>
      </w:r>
      <w:r w:rsidRPr="00FB0E64">
        <w:rPr>
          <w:rFonts w:cs="Times New Roman"/>
          <w:b/>
          <w:bCs/>
          <w:noProof/>
        </w:rPr>
        <w:t>136</w:t>
      </w:r>
      <w:r w:rsidRPr="00FB0E64">
        <w:rPr>
          <w:rFonts w:cs="Times New Roman"/>
          <w:noProof/>
        </w:rPr>
        <w:t>, 213–229.</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25.</w:t>
      </w:r>
      <w:r w:rsidRPr="00FB0E64">
        <w:rPr>
          <w:rFonts w:cs="Times New Roman"/>
          <w:noProof/>
        </w:rPr>
        <w:tab/>
        <w:t xml:space="preserve">Mercader J, Bennett T, Esselmont C, Simpson S, Walde D. 2009 Phytoliths in woody plants from the Miombo woodlands of Mozambique. </w:t>
      </w:r>
      <w:r w:rsidRPr="00FB0E64">
        <w:rPr>
          <w:rFonts w:cs="Times New Roman"/>
          <w:i/>
          <w:iCs/>
          <w:noProof/>
        </w:rPr>
        <w:t>Ann. Bot.</w:t>
      </w:r>
      <w:r w:rsidRPr="00FB0E64">
        <w:rPr>
          <w:rFonts w:cs="Times New Roman"/>
          <w:noProof/>
        </w:rPr>
        <w:t xml:space="preserve"> </w:t>
      </w:r>
      <w:r w:rsidRPr="00FB0E64">
        <w:rPr>
          <w:rFonts w:cs="Times New Roman"/>
          <w:b/>
          <w:bCs/>
          <w:noProof/>
        </w:rPr>
        <w:t>104</w:t>
      </w:r>
      <w:r w:rsidRPr="00FB0E64">
        <w:rPr>
          <w:rFonts w:cs="Times New Roman"/>
          <w:noProof/>
        </w:rPr>
        <w:t>, 91–113.</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26.</w:t>
      </w:r>
      <w:r w:rsidRPr="00FB0E64">
        <w:rPr>
          <w:rFonts w:cs="Times New Roman"/>
          <w:noProof/>
        </w:rPr>
        <w:tab/>
        <w:t xml:space="preserve">Mercader J, Runge F, Vrydaghs L, Doutrelepont H, Ewango CEN, Juan-Tresseras J. 2000 Phytoliths from archaeological sites in the tropical forest of Ituri, Democratic Republic of Congo. </w:t>
      </w:r>
      <w:r w:rsidRPr="00FB0E64">
        <w:rPr>
          <w:rFonts w:cs="Times New Roman"/>
          <w:i/>
          <w:iCs/>
          <w:noProof/>
        </w:rPr>
        <w:t>Quat. Res.</w:t>
      </w:r>
      <w:r w:rsidRPr="00FB0E64">
        <w:rPr>
          <w:rFonts w:cs="Times New Roman"/>
          <w:noProof/>
        </w:rPr>
        <w:t xml:space="preserve"> </w:t>
      </w:r>
      <w:r w:rsidRPr="00FB0E64">
        <w:rPr>
          <w:rFonts w:cs="Times New Roman"/>
          <w:b/>
          <w:bCs/>
          <w:noProof/>
        </w:rPr>
        <w:t>54</w:t>
      </w:r>
      <w:r w:rsidRPr="00FB0E64">
        <w:rPr>
          <w:rFonts w:cs="Times New Roman"/>
          <w:noProof/>
        </w:rPr>
        <w:t>, 102–112.</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27.</w:t>
      </w:r>
      <w:r w:rsidRPr="00FB0E64">
        <w:rPr>
          <w:rFonts w:cs="Times New Roman"/>
          <w:noProof/>
        </w:rPr>
        <w:tab/>
        <w:t xml:space="preserve">Albert RM, Bamford MK, Cabanes D. 2006 Taphonomy of phytoliths and macroplants in different soils from Olduvai Gorge (Tanzania) and the application to Plio-Pleistocene palaeoanthropological samples. </w:t>
      </w:r>
      <w:r w:rsidRPr="00FB0E64">
        <w:rPr>
          <w:rFonts w:cs="Times New Roman"/>
          <w:i/>
          <w:iCs/>
          <w:noProof/>
        </w:rPr>
        <w:t>Quat. Int.</w:t>
      </w:r>
      <w:r w:rsidRPr="00FB0E64">
        <w:rPr>
          <w:rFonts w:cs="Times New Roman"/>
          <w:noProof/>
        </w:rPr>
        <w:t xml:space="preserve"> </w:t>
      </w:r>
      <w:r w:rsidRPr="00FB0E64">
        <w:rPr>
          <w:rFonts w:cs="Times New Roman"/>
          <w:b/>
          <w:bCs/>
          <w:noProof/>
        </w:rPr>
        <w:t>148</w:t>
      </w:r>
      <w:r w:rsidRPr="00FB0E64">
        <w:rPr>
          <w:rFonts w:cs="Times New Roman"/>
          <w:noProof/>
        </w:rPr>
        <w:t>, 78–94.</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28.</w:t>
      </w:r>
      <w:r w:rsidRPr="00FB0E64">
        <w:rPr>
          <w:rFonts w:cs="Times New Roman"/>
          <w:noProof/>
        </w:rPr>
        <w:tab/>
        <w:t xml:space="preserve">Runge F. 1999 The opal phytolith inventory of soils in central Africa--quantities, shapes, classification, and spectra. </w:t>
      </w:r>
      <w:r w:rsidRPr="00FB0E64">
        <w:rPr>
          <w:rFonts w:cs="Times New Roman"/>
          <w:i/>
          <w:iCs/>
          <w:noProof/>
        </w:rPr>
        <w:t>Rev. Palaeobot. Palynol.</w:t>
      </w:r>
      <w:r w:rsidRPr="00FB0E64">
        <w:rPr>
          <w:rFonts w:cs="Times New Roman"/>
          <w:noProof/>
        </w:rPr>
        <w:t xml:space="preserve"> </w:t>
      </w:r>
      <w:r w:rsidRPr="00FB0E64">
        <w:rPr>
          <w:rFonts w:cs="Times New Roman"/>
          <w:b/>
          <w:bCs/>
          <w:noProof/>
        </w:rPr>
        <w:t>107</w:t>
      </w:r>
      <w:r w:rsidRPr="00FB0E64">
        <w:rPr>
          <w:rFonts w:cs="Times New Roman"/>
          <w:noProof/>
        </w:rPr>
        <w:t>, 23–53.</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29.</w:t>
      </w:r>
      <w:r w:rsidRPr="00FB0E64">
        <w:rPr>
          <w:rFonts w:cs="Times New Roman"/>
          <w:noProof/>
        </w:rPr>
        <w:tab/>
        <w:t xml:space="preserve">Bremond L, Alexandre A, Wooller MJ, Hély C, Williamson D, Schäfer PA, Majule A, Guiot J. 2008 Phytolith indices as proxies of grass subfamilies on East African tropical mountains. </w:t>
      </w:r>
      <w:r w:rsidRPr="00FB0E64">
        <w:rPr>
          <w:rFonts w:cs="Times New Roman"/>
          <w:i/>
          <w:iCs/>
          <w:noProof/>
        </w:rPr>
        <w:t>Glob. Planet. Change</w:t>
      </w:r>
      <w:r w:rsidRPr="00FB0E64">
        <w:rPr>
          <w:rFonts w:cs="Times New Roman"/>
          <w:noProof/>
        </w:rPr>
        <w:t xml:space="preserve"> </w:t>
      </w:r>
      <w:r w:rsidRPr="00FB0E64">
        <w:rPr>
          <w:rFonts w:cs="Times New Roman"/>
          <w:b/>
          <w:bCs/>
          <w:noProof/>
        </w:rPr>
        <w:t>61</w:t>
      </w:r>
      <w:r w:rsidRPr="00FB0E64">
        <w:rPr>
          <w:rFonts w:cs="Times New Roman"/>
          <w:noProof/>
        </w:rPr>
        <w:t>, 209–224.</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30.</w:t>
      </w:r>
      <w:r w:rsidRPr="00FB0E64">
        <w:rPr>
          <w:rFonts w:cs="Times New Roman"/>
          <w:noProof/>
        </w:rPr>
        <w:tab/>
        <w:t xml:space="preserve">Barboni D, Bremond L. 2009 Phytoliths of East African grasses: An assessment of their environmental and taxonomic significance based on floristic data. </w:t>
      </w:r>
      <w:r w:rsidRPr="00FB0E64">
        <w:rPr>
          <w:rFonts w:cs="Times New Roman"/>
          <w:i/>
          <w:iCs/>
          <w:noProof/>
        </w:rPr>
        <w:t>Rev. Palaeobot. Palynol.</w:t>
      </w:r>
      <w:r w:rsidRPr="00FB0E64">
        <w:rPr>
          <w:rFonts w:cs="Times New Roman"/>
          <w:noProof/>
        </w:rPr>
        <w:t xml:space="preserve"> </w:t>
      </w:r>
      <w:r w:rsidRPr="00FB0E64">
        <w:rPr>
          <w:rFonts w:cs="Times New Roman"/>
          <w:b/>
          <w:bCs/>
          <w:noProof/>
        </w:rPr>
        <w:t>158</w:t>
      </w:r>
      <w:r w:rsidRPr="00FB0E64">
        <w:rPr>
          <w:rFonts w:cs="Times New Roman"/>
          <w:noProof/>
        </w:rPr>
        <w:t>, 29–41.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lastRenderedPageBreak/>
        <w:t>31.</w:t>
      </w:r>
      <w:r w:rsidRPr="00FB0E64">
        <w:rPr>
          <w:rFonts w:cs="Times New Roman"/>
          <w:noProof/>
        </w:rPr>
        <w:tab/>
        <w:t xml:space="preserve">Bremond L, Alexandre A, Hely C, Guiot J. 2005 A phytolith index as a proxy of tree cover density in tropical areas: Calibration with Leaf Area Index along a forest-savanna transect in southeastern Cameroon. </w:t>
      </w:r>
      <w:r w:rsidRPr="00FB0E64">
        <w:rPr>
          <w:rFonts w:cs="Times New Roman"/>
          <w:i/>
          <w:iCs/>
          <w:noProof/>
        </w:rPr>
        <w:t>Glob. Planet. Change</w:t>
      </w:r>
      <w:r w:rsidRPr="00FB0E64">
        <w:rPr>
          <w:rFonts w:cs="Times New Roman"/>
          <w:noProof/>
        </w:rPr>
        <w:t xml:space="preserve"> </w:t>
      </w:r>
      <w:r w:rsidRPr="00FB0E64">
        <w:rPr>
          <w:rFonts w:cs="Times New Roman"/>
          <w:b/>
          <w:bCs/>
          <w:noProof/>
        </w:rPr>
        <w:t>45</w:t>
      </w:r>
      <w:r w:rsidRPr="00FB0E64">
        <w:rPr>
          <w:rFonts w:cs="Times New Roman"/>
          <w:noProof/>
        </w:rPr>
        <w:t>, 277–293. (doi:DOI 10.1016/j.gloplacha.2004.09.002)</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32.</w:t>
      </w:r>
      <w:r w:rsidRPr="00FB0E64">
        <w:rPr>
          <w:rFonts w:cs="Times New Roman"/>
          <w:noProof/>
        </w:rPr>
        <w:tab/>
        <w:t xml:space="preserve">Aleman J </w:t>
      </w:r>
      <w:r w:rsidRPr="00FB0E64">
        <w:rPr>
          <w:rFonts w:cs="Times New Roman"/>
          <w:i/>
          <w:iCs/>
          <w:noProof/>
        </w:rPr>
        <w:t>et al.</w:t>
      </w:r>
      <w:r w:rsidRPr="00FB0E64">
        <w:rPr>
          <w:rFonts w:cs="Times New Roman"/>
          <w:noProof/>
        </w:rPr>
        <w:t xml:space="preserve"> 2012 Reconstructing savanna tree cover from pollen, phytoliths and stable carbon isotopes. </w:t>
      </w:r>
      <w:r w:rsidRPr="00FB0E64">
        <w:rPr>
          <w:rFonts w:cs="Times New Roman"/>
          <w:i/>
          <w:iCs/>
          <w:noProof/>
        </w:rPr>
        <w:t>J. Veg. Sci.</w:t>
      </w:r>
      <w:r w:rsidRPr="00FB0E64">
        <w:rPr>
          <w:rFonts w:cs="Times New Roman"/>
          <w:noProof/>
        </w:rPr>
        <w:t xml:space="preserve"> </w:t>
      </w:r>
      <w:r w:rsidRPr="00FB0E64">
        <w:rPr>
          <w:rFonts w:cs="Times New Roman"/>
          <w:b/>
          <w:bCs/>
          <w:noProof/>
        </w:rPr>
        <w:t>23</w:t>
      </w:r>
      <w:r w:rsidRPr="00FB0E64">
        <w:rPr>
          <w:rFonts w:cs="Times New Roman"/>
          <w:noProof/>
        </w:rPr>
        <w:t>, 187–197.</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33.</w:t>
      </w:r>
      <w:r w:rsidRPr="00FB0E64">
        <w:rPr>
          <w:rFonts w:cs="Times New Roman"/>
          <w:noProof/>
        </w:rPr>
        <w:tab/>
        <w:t xml:space="preserve">Bremond L, Bodin SC, Bentaleb I, Favier C, Canal S. 2017 Past tree cover of the Congo Basin recovered by phytoliths and δ 13 C along soil profiles. </w:t>
      </w:r>
      <w:r w:rsidRPr="00FB0E64">
        <w:rPr>
          <w:rFonts w:cs="Times New Roman"/>
          <w:i/>
          <w:iCs/>
          <w:noProof/>
        </w:rPr>
        <w:t>Quat. Int.</w:t>
      </w:r>
      <w:r w:rsidRPr="00FB0E64">
        <w:rPr>
          <w:rFonts w:cs="Times New Roman"/>
          <w:noProof/>
        </w:rPr>
        <w:t xml:space="preserve"> </w:t>
      </w:r>
      <w:r w:rsidRPr="00FB0E64">
        <w:rPr>
          <w:rFonts w:cs="Times New Roman"/>
          <w:b/>
          <w:bCs/>
          <w:noProof/>
        </w:rPr>
        <w:t>434</w:t>
      </w:r>
      <w:r w:rsidRPr="00FB0E64">
        <w:rPr>
          <w:rFonts w:cs="Times New Roman"/>
          <w:noProof/>
        </w:rPr>
        <w:t>, 91–101.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34.</w:t>
      </w:r>
      <w:r w:rsidRPr="00FB0E64">
        <w:rPr>
          <w:rFonts w:cs="Times New Roman"/>
          <w:noProof/>
        </w:rPr>
        <w:tab/>
        <w:t xml:space="preserve">Aleman JC, Saint-jean A, Leys B, Carcaillet C, Favier C, Bremond L. 2013 Estimating phytolith in fl ux in lake sediments. </w:t>
      </w:r>
      <w:r w:rsidRPr="00FB0E64">
        <w:rPr>
          <w:rFonts w:cs="Times New Roman"/>
          <w:b/>
          <w:bCs/>
          <w:noProof/>
        </w:rPr>
        <w:t>80</w:t>
      </w:r>
      <w:r w:rsidRPr="00FB0E64">
        <w:rPr>
          <w:rFonts w:cs="Times New Roman"/>
          <w:noProof/>
        </w:rPr>
        <w:t>, 341–347. (doi:10.1016/j.yqres.2013.05.008)</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35.</w:t>
      </w:r>
      <w:r w:rsidRPr="00FB0E64">
        <w:rPr>
          <w:rFonts w:cs="Times New Roman"/>
          <w:noProof/>
        </w:rPr>
        <w:tab/>
        <w:t xml:space="preserve">Strömberg CAE. 2004 Using phytolith assemblages to reconstruct the origin and spread of grass-dominated habitats in the great plains of North America during the late Eocene to early Miocene. </w:t>
      </w:r>
      <w:r w:rsidRPr="00FB0E64">
        <w:rPr>
          <w:rFonts w:cs="Times New Roman"/>
          <w:i/>
          <w:iCs/>
          <w:noProof/>
        </w:rPr>
        <w:t>Palaeogeogr. Palaeoclimatol. Palaeoecol.</w:t>
      </w:r>
      <w:r w:rsidRPr="00FB0E64">
        <w:rPr>
          <w:rFonts w:cs="Times New Roman"/>
          <w:noProof/>
        </w:rPr>
        <w:t xml:space="preserve"> </w:t>
      </w:r>
      <w:r w:rsidRPr="00FB0E64">
        <w:rPr>
          <w:rFonts w:cs="Times New Roman"/>
          <w:b/>
          <w:bCs/>
          <w:noProof/>
        </w:rPr>
        <w:t>207</w:t>
      </w:r>
      <w:r w:rsidRPr="00FB0E64">
        <w:rPr>
          <w:rFonts w:cs="Times New Roman"/>
          <w:noProof/>
        </w:rPr>
        <w:t>, 239–275.</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36.</w:t>
      </w:r>
      <w:r w:rsidRPr="00FB0E64">
        <w:rPr>
          <w:rFonts w:cs="Times New Roman"/>
          <w:noProof/>
        </w:rPr>
        <w:tab/>
        <w:t xml:space="preserve">Strömberg CAE, Dunn RE, Crifò C, Harris EB. 2018 Phytoliths in paleoecology: analytical considerations, current use, and future directions. In </w:t>
      </w:r>
      <w:r w:rsidRPr="00FB0E64">
        <w:rPr>
          <w:rFonts w:cs="Times New Roman"/>
          <w:i/>
          <w:iCs/>
          <w:noProof/>
        </w:rPr>
        <w:t>Methods in Paleoecology</w:t>
      </w:r>
      <w:r w:rsidRPr="00FB0E64">
        <w:rPr>
          <w:rFonts w:cs="Times New Roman"/>
          <w:noProof/>
        </w:rPr>
        <w:t xml:space="preserve">, pp. 235–287. Springer. </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37.</w:t>
      </w:r>
      <w:r w:rsidRPr="00FB0E64">
        <w:rPr>
          <w:rFonts w:cs="Times New Roman"/>
          <w:noProof/>
        </w:rPr>
        <w:tab/>
        <w:t xml:space="preserve">Oslisly R, White L, Bentaleb I, Favier C, Fontugne M, Gillet J-F, Sebag D. 2013 Climatic and cultural changes in the west Congo Basin forests over the past 5000 years. </w:t>
      </w:r>
      <w:r w:rsidRPr="00FB0E64">
        <w:rPr>
          <w:rFonts w:cs="Times New Roman"/>
          <w:i/>
          <w:iCs/>
          <w:noProof/>
        </w:rPr>
        <w:t>Philos. Trans. R. Soc. B Biol. Sci.</w:t>
      </w:r>
      <w:r w:rsidRPr="00FB0E64">
        <w:rPr>
          <w:rFonts w:cs="Times New Roman"/>
          <w:noProof/>
        </w:rPr>
        <w:t xml:space="preserve"> </w:t>
      </w:r>
      <w:r w:rsidRPr="00FB0E64">
        <w:rPr>
          <w:rFonts w:cs="Times New Roman"/>
          <w:b/>
          <w:bCs/>
          <w:noProof/>
        </w:rPr>
        <w:t>368</w:t>
      </w:r>
      <w:r w:rsidRPr="00FB0E64">
        <w:rPr>
          <w:rFonts w:cs="Times New Roman"/>
          <w:noProof/>
        </w:rPr>
        <w:t>.</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38.</w:t>
      </w:r>
      <w:r w:rsidRPr="00FB0E64">
        <w:rPr>
          <w:rFonts w:cs="Times New Roman"/>
          <w:noProof/>
        </w:rPr>
        <w:tab/>
        <w:t xml:space="preserve">Morin-Rivat J </w:t>
      </w:r>
      <w:r w:rsidRPr="00FB0E64">
        <w:rPr>
          <w:rFonts w:cs="Times New Roman"/>
          <w:i/>
          <w:iCs/>
          <w:noProof/>
        </w:rPr>
        <w:t>et al.</w:t>
      </w:r>
      <w:r w:rsidRPr="00FB0E64">
        <w:rPr>
          <w:rFonts w:cs="Times New Roman"/>
          <w:noProof/>
        </w:rPr>
        <w:t xml:space="preserve"> 2014 New evidence of Human activities during the Holocene in the Lowland Forests of the Northern Congo Basin. </w:t>
      </w:r>
      <w:r w:rsidRPr="00FB0E64">
        <w:rPr>
          <w:rFonts w:cs="Times New Roman"/>
          <w:i/>
          <w:iCs/>
          <w:noProof/>
        </w:rPr>
        <w:t>Radiocarbon</w:t>
      </w:r>
      <w:r w:rsidRPr="00FB0E64">
        <w:rPr>
          <w:rFonts w:cs="Times New Roman"/>
          <w:noProof/>
        </w:rPr>
        <w:t xml:space="preserve"> </w:t>
      </w:r>
      <w:r w:rsidRPr="00FB0E64">
        <w:rPr>
          <w:rFonts w:cs="Times New Roman"/>
          <w:b/>
          <w:bCs/>
          <w:noProof/>
        </w:rPr>
        <w:t>56</w:t>
      </w:r>
      <w:r w:rsidRPr="00FB0E64">
        <w:rPr>
          <w:rFonts w:cs="Times New Roman"/>
          <w:noProof/>
        </w:rPr>
        <w:t>, 209–220.</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39.</w:t>
      </w:r>
      <w:r w:rsidRPr="00FB0E64">
        <w:rPr>
          <w:rFonts w:cs="Times New Roman"/>
          <w:noProof/>
        </w:rPr>
        <w:tab/>
        <w:t xml:space="preserve">Blarquez O, Talbot J, Paillard J, Lapointe-Elmrabti L, Pelletier N, St-Pierre CG. 2018 Late Holocene influence of societies on the fire regime in southern Qu ebec temperate forests. </w:t>
      </w:r>
      <w:r w:rsidRPr="00FB0E64">
        <w:rPr>
          <w:rFonts w:cs="Times New Roman"/>
          <w:i/>
          <w:iCs/>
          <w:noProof/>
        </w:rPr>
        <w:t>Quat. Sci. Rev.</w:t>
      </w:r>
      <w:r w:rsidRPr="00FB0E64">
        <w:rPr>
          <w:rFonts w:cs="Times New Roman"/>
          <w:noProof/>
        </w:rPr>
        <w:t xml:space="preserve"> </w:t>
      </w:r>
      <w:r w:rsidRPr="00FB0E64">
        <w:rPr>
          <w:rFonts w:cs="Times New Roman"/>
          <w:b/>
          <w:bCs/>
          <w:noProof/>
        </w:rPr>
        <w:t>180</w:t>
      </w:r>
      <w:r w:rsidRPr="00FB0E64">
        <w:rPr>
          <w:rFonts w:cs="Times New Roman"/>
          <w:noProof/>
        </w:rPr>
        <w:t>, 63–74. (doi:10.1016/j.quascirev.2017.11.022)</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40.</w:t>
      </w:r>
      <w:r w:rsidRPr="00FB0E64">
        <w:rPr>
          <w:rFonts w:cs="Times New Roman"/>
          <w:noProof/>
        </w:rPr>
        <w:tab/>
        <w:t xml:space="preserve">Blarquez O, Vannière B, Marlon JR, Daniau A-L, Power MJ, Brewer S, Bartlein PJ. 2014 paleofire: an R package to analyse sedimentary charcoal records from the Global Charcoal Database to reconstruct past biomass burning. </w:t>
      </w:r>
      <w:r w:rsidRPr="00FB0E64">
        <w:rPr>
          <w:rFonts w:cs="Times New Roman"/>
          <w:i/>
          <w:iCs/>
          <w:noProof/>
        </w:rPr>
        <w:t>Comput. Geosci.</w:t>
      </w:r>
      <w:r w:rsidRPr="00FB0E64">
        <w:rPr>
          <w:rFonts w:cs="Times New Roman"/>
          <w:noProof/>
        </w:rPr>
        <w:t xml:space="preserve"> </w:t>
      </w:r>
      <w:r w:rsidRPr="00FB0E64">
        <w:rPr>
          <w:rFonts w:cs="Times New Roman"/>
          <w:b/>
          <w:bCs/>
          <w:noProof/>
        </w:rPr>
        <w:t>72</w:t>
      </w:r>
      <w:r w:rsidRPr="00FB0E64">
        <w:rPr>
          <w:rFonts w:cs="Times New Roman"/>
          <w:noProof/>
        </w:rPr>
        <w:t>, 255–261.</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lastRenderedPageBreak/>
        <w:t>41.</w:t>
      </w:r>
      <w:r w:rsidRPr="00FB0E64">
        <w:rPr>
          <w:rFonts w:cs="Times New Roman"/>
          <w:noProof/>
        </w:rPr>
        <w:tab/>
        <w:t xml:space="preserve">Seddon AWR, Froyd CA, Witkowski A, Willis KJ. 2014 A quantitative framework for analysis of regime shifts in a Galápagos coastal lagoon. </w:t>
      </w:r>
      <w:r w:rsidRPr="00FB0E64">
        <w:rPr>
          <w:rFonts w:cs="Times New Roman"/>
          <w:i/>
          <w:iCs/>
          <w:noProof/>
        </w:rPr>
        <w:t>Ecology</w:t>
      </w:r>
      <w:r w:rsidRPr="00FB0E64">
        <w:rPr>
          <w:rFonts w:cs="Times New Roman"/>
          <w:noProof/>
        </w:rPr>
        <w:t xml:space="preserve"> </w:t>
      </w:r>
      <w:r w:rsidRPr="00FB0E64">
        <w:rPr>
          <w:rFonts w:cs="Times New Roman"/>
          <w:b/>
          <w:bCs/>
          <w:noProof/>
        </w:rPr>
        <w:t>95</w:t>
      </w:r>
      <w:r w:rsidRPr="00FB0E64">
        <w:rPr>
          <w:rFonts w:cs="Times New Roman"/>
          <w:noProof/>
        </w:rPr>
        <w:t>, 3046–3055.</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42.</w:t>
      </w:r>
      <w:r w:rsidRPr="00FB0E64">
        <w:rPr>
          <w:rFonts w:cs="Times New Roman"/>
          <w:noProof/>
        </w:rPr>
        <w:tab/>
        <w:t xml:space="preserve">Rodionov SN. 2004 A sequential algorithm for testing climate regime shifts. </w:t>
      </w:r>
      <w:r w:rsidRPr="00FB0E64">
        <w:rPr>
          <w:rFonts w:cs="Times New Roman"/>
          <w:i/>
          <w:iCs/>
          <w:noProof/>
        </w:rPr>
        <w:t>Geophys. Res. Lett.</w:t>
      </w:r>
      <w:r w:rsidRPr="00FB0E64">
        <w:rPr>
          <w:rFonts w:cs="Times New Roman"/>
          <w:noProof/>
        </w:rPr>
        <w:t xml:space="preserve"> </w:t>
      </w:r>
      <w:r w:rsidRPr="00FB0E64">
        <w:rPr>
          <w:rFonts w:cs="Times New Roman"/>
          <w:b/>
          <w:bCs/>
          <w:noProof/>
        </w:rPr>
        <w:t>31</w:t>
      </w:r>
      <w:r w:rsidRPr="00FB0E64">
        <w:rPr>
          <w:rFonts w:cs="Times New Roman"/>
          <w:noProof/>
        </w:rPr>
        <w:t>, n/a-n/a. (doi:10.1029/2004GL019448)</w:t>
      </w:r>
    </w:p>
    <w:p w:rsidR="00FB0E64" w:rsidRPr="00FB0E64" w:rsidRDefault="00FB0E64" w:rsidP="00FB0E64">
      <w:pPr>
        <w:widowControl w:val="0"/>
        <w:autoSpaceDE w:val="0"/>
        <w:autoSpaceDN w:val="0"/>
        <w:adjustRightInd w:val="0"/>
        <w:ind w:left="640" w:hanging="640"/>
        <w:rPr>
          <w:rFonts w:cs="Times New Roman"/>
          <w:noProof/>
        </w:rPr>
      </w:pPr>
      <w:r w:rsidRPr="00FB0E64">
        <w:rPr>
          <w:rFonts w:cs="Times New Roman"/>
          <w:noProof/>
        </w:rPr>
        <w:t>43.</w:t>
      </w:r>
      <w:r w:rsidRPr="00FB0E64">
        <w:rPr>
          <w:rFonts w:cs="Times New Roman"/>
          <w:noProof/>
        </w:rPr>
        <w:tab/>
        <w:t xml:space="preserve">Seddon AWR, Froyd CA, Witkowski A, Willis KJ. 2014 A quantitative framework for analysis of regime shifts in a Galápagos coastal lagoon. </w:t>
      </w:r>
      <w:r w:rsidRPr="00FB0E64">
        <w:rPr>
          <w:rFonts w:cs="Times New Roman"/>
          <w:i/>
          <w:iCs/>
          <w:noProof/>
        </w:rPr>
        <w:t>Ecology</w:t>
      </w:r>
      <w:r w:rsidRPr="00FB0E64">
        <w:rPr>
          <w:rFonts w:cs="Times New Roman"/>
          <w:noProof/>
        </w:rPr>
        <w:t xml:space="preserve"> </w:t>
      </w:r>
      <w:r w:rsidRPr="00FB0E64">
        <w:rPr>
          <w:rFonts w:cs="Times New Roman"/>
          <w:b/>
          <w:bCs/>
          <w:noProof/>
        </w:rPr>
        <w:t>95</w:t>
      </w:r>
      <w:r w:rsidRPr="00FB0E64">
        <w:rPr>
          <w:rFonts w:cs="Times New Roman"/>
          <w:noProof/>
        </w:rPr>
        <w:t>, 3046–3055. (doi:10.1890/13-1974.1)</w:t>
      </w:r>
    </w:p>
    <w:p w:rsidR="00FB0E64" w:rsidRDefault="00FB0E64" w:rsidP="00FB0E64">
      <w:r>
        <w:fldChar w:fldCharType="end"/>
      </w:r>
    </w:p>
    <w:p w:rsidR="00FB0E64" w:rsidRDefault="00FB0E64" w:rsidP="00FB0E64">
      <w:pPr>
        <w:pStyle w:val="ListParagraph"/>
        <w:ind w:left="284" w:hanging="284"/>
      </w:pPr>
    </w:p>
    <w:p w:rsidR="00784D45" w:rsidRDefault="00784D45" w:rsidP="00784D45">
      <w:pPr>
        <w:pStyle w:val="Heading1"/>
      </w:pPr>
      <w:r>
        <w:t>Supplementary Figures</w:t>
      </w:r>
    </w:p>
    <w:p w:rsidR="00784D45" w:rsidRDefault="00784D45" w:rsidP="00FB0E64">
      <w:pPr>
        <w:pStyle w:val="ListParagraph"/>
        <w:ind w:left="284" w:hanging="284"/>
      </w:pPr>
    </w:p>
    <w:p w:rsidR="00784D45" w:rsidRDefault="00C15A14" w:rsidP="00FB0E64">
      <w:pPr>
        <w:pStyle w:val="ListParagraph"/>
        <w:ind w:left="284" w:hanging="284"/>
      </w:pPr>
      <w:r w:rsidRPr="00C15A14">
        <w:rPr>
          <w:noProof/>
        </w:rPr>
        <w:lastRenderedPageBreak/>
        <w:drawing>
          <wp:inline distT="0" distB="0" distL="0" distR="0" wp14:anchorId="4D7EB420" wp14:editId="2AF91EF2">
            <wp:extent cx="4603750" cy="82296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03750" cy="8229600"/>
                    </a:xfrm>
                    <a:prstGeom prst="rect">
                      <a:avLst/>
                    </a:prstGeom>
                  </pic:spPr>
                </pic:pic>
              </a:graphicData>
            </a:graphic>
          </wp:inline>
        </w:drawing>
      </w:r>
    </w:p>
    <w:p w:rsidR="00784D45" w:rsidRDefault="00784D45" w:rsidP="00784D45">
      <w:r w:rsidRPr="003F0384">
        <w:rPr>
          <w:b/>
        </w:rPr>
        <w:lastRenderedPageBreak/>
        <w:t xml:space="preserve">Figure </w:t>
      </w:r>
      <w:r>
        <w:rPr>
          <w:b/>
        </w:rPr>
        <w:t>S1</w:t>
      </w:r>
      <w:r w:rsidRPr="003F0384">
        <w:rPr>
          <w:b/>
        </w:rPr>
        <w:t>.</w:t>
      </w:r>
      <w:r>
        <w:t xml:space="preserve"> Phytoliths diagrams of the total assemblage organized by group, </w:t>
      </w:r>
      <w:proofErr w:type="spellStart"/>
      <w:r>
        <w:t>Poaceae</w:t>
      </w:r>
      <w:proofErr w:type="spellEnd"/>
      <w:r>
        <w:t xml:space="preserve"> phytoliths (GSSC), woody dicotyledons, family specific and non-specific morphotypes. The percentages were computed for the total assemblage.</w:t>
      </w:r>
    </w:p>
    <w:p w:rsidR="00784D45" w:rsidRDefault="00784D45" w:rsidP="00FB0E64">
      <w:pPr>
        <w:pStyle w:val="ListParagraph"/>
        <w:ind w:left="284" w:hanging="284"/>
      </w:pPr>
    </w:p>
    <w:p w:rsidR="00784D45" w:rsidRDefault="00784D45" w:rsidP="00FB0E64">
      <w:pPr>
        <w:pStyle w:val="ListParagraph"/>
        <w:ind w:left="284" w:hanging="284"/>
      </w:pPr>
    </w:p>
    <w:p w:rsidR="00FB0E64" w:rsidRDefault="00FB0E64" w:rsidP="00FB0E64">
      <w:pPr>
        <w:pStyle w:val="ListParagraph"/>
        <w:ind w:left="284" w:hanging="284"/>
      </w:pPr>
      <w:r w:rsidRPr="00572090">
        <w:rPr>
          <w:noProof/>
        </w:rPr>
        <w:drawing>
          <wp:inline distT="0" distB="0" distL="0" distR="0" wp14:anchorId="0F136909" wp14:editId="76B1345D">
            <wp:extent cx="5486400" cy="29330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2933065"/>
                    </a:xfrm>
                    <a:prstGeom prst="rect">
                      <a:avLst/>
                    </a:prstGeom>
                  </pic:spPr>
                </pic:pic>
              </a:graphicData>
            </a:graphic>
          </wp:inline>
        </w:drawing>
      </w:r>
    </w:p>
    <w:p w:rsidR="00FB0E64" w:rsidRDefault="00FB0E64" w:rsidP="00FB0E64">
      <w:pPr>
        <w:pStyle w:val="ListParagraph"/>
        <w:ind w:left="284" w:hanging="284"/>
      </w:pPr>
      <w:r w:rsidRPr="00A32E5B">
        <w:rPr>
          <w:b/>
        </w:rPr>
        <w:t>Figure S</w:t>
      </w:r>
      <w:r w:rsidR="00784D45">
        <w:rPr>
          <w:b/>
        </w:rPr>
        <w:t>2</w:t>
      </w:r>
      <w:r>
        <w:t xml:space="preserve">. Regime shift analysis of charcoal accumulation rates based on the STAR algorithm (see Methods, </w:t>
      </w:r>
      <w:r>
        <w:fldChar w:fldCharType="begin" w:fldLock="1"/>
      </w:r>
      <w:r>
        <w:instrText>ADDIN CSL_CITATION {"citationItems":[{"id":"ITEM-1","itemData":{"DOI":"10.1890/13-1974.1","ISSN":"0012-9658","author":[{"dropping-particle":"","family":"Seddon","given":"Alistair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J.","non-dropping-particle":"","parse-names":false,"suffix":""}],"container-title":"Ecology","id":"ITEM-1","issue":"11","issued":{"date-parts":[["2014","11","1"]]},"page":"3046-3055","publisher":"John Wiley &amp; Sons, Ltd","title":"A quantitative framework for analysis of regime shifts in a Galápagos coastal lagoon","type":"article-journal","volume":"95"},"uris":["http://www.mendeley.com/documents/?uuid=a2e7cf7a-5839-3e2b-8954-6bdfbc3fedac"]}],"mendeley":{"formattedCitation":"[43]","plainTextFormattedCitation":"[43]","previouslyFormattedCitation":"[43]"},"properties":{"noteIndex":0},"schema":"https://github.com/citation-style-language/schema/raw/master/csl-citation.json"}</w:instrText>
      </w:r>
      <w:r>
        <w:fldChar w:fldCharType="separate"/>
      </w:r>
      <w:r w:rsidRPr="00FB0E64">
        <w:rPr>
          <w:noProof/>
        </w:rPr>
        <w:t>[43]</w:t>
      </w:r>
      <w:r>
        <w:fldChar w:fldCharType="end"/>
      </w:r>
      <w:r>
        <w:t xml:space="preserve">). Panel A represents standardized CHAR data to z-score from which the regime shift analysis is performed (dotted lines). In panel B are represented the dates and amplitude of the shift based on the regime shift index (RSI, </w:t>
      </w:r>
      <w:r>
        <w:fldChar w:fldCharType="begin" w:fldLock="1"/>
      </w:r>
      <w:r>
        <w:instrText>ADDIN CSL_CITATION {"citationItems":[{"id":"ITEM-1","itemData":{"DOI":"10.1029/2004GL019448","ISSN":"00948276","author":[{"dropping-particle":"","family":"Rodionov","given":"Sergei N.","non-dropping-particle":"","parse-names":false,"suffix":""}],"container-title":"Geophysical Research Letters","id":"ITEM-1","issue":"9","issued":{"date-parts":[["2004","5","16"]]},"page":"n/a-n/a","publisher":"John Wiley &amp; Sons, Ltd","title":"A sequential algorithm for testing climate regime shifts","type":"article-journal","volume":"31"},"uris":["http://www.mendeley.com/documents/?uuid=6954b054-1f9c-38e6-ba4c-5651f51e71a0"]}],"mendeley":{"formattedCitation":"[42]","plainTextFormattedCitation":"[42]","previouslyFormattedCitation":"[42]"},"properties":{"noteIndex":0},"schema":"https://github.com/citation-style-language/schema/raw/master/csl-citation.json"}</w:instrText>
      </w:r>
      <w:r>
        <w:fldChar w:fldCharType="separate"/>
      </w:r>
      <w:r w:rsidRPr="00FB0E64">
        <w:rPr>
          <w:noProof/>
        </w:rPr>
        <w:t>[42]</w:t>
      </w:r>
      <w:r>
        <w:fldChar w:fldCharType="end"/>
      </w:r>
      <w:r>
        <w:t>). The dates of shifts (change points) are here 1540, 1060, 480, 340 and 0 BP.</w:t>
      </w:r>
    </w:p>
    <w:p w:rsidR="00FB0E64" w:rsidRDefault="00FB0E64" w:rsidP="00FB0E64">
      <w:pPr>
        <w:pStyle w:val="ListParagraph"/>
        <w:ind w:left="284" w:hanging="284"/>
      </w:pPr>
    </w:p>
    <w:p w:rsidR="00FB0E64" w:rsidRDefault="00FB0E64" w:rsidP="00FB0E64">
      <w:pPr>
        <w:pStyle w:val="ListParagraph"/>
        <w:ind w:left="284" w:hanging="284"/>
      </w:pPr>
      <w:r w:rsidRPr="00DC3B6D">
        <w:rPr>
          <w:noProof/>
        </w:rPr>
        <w:lastRenderedPageBreak/>
        <w:drawing>
          <wp:inline distT="0" distB="0" distL="0" distR="0" wp14:anchorId="0732D989" wp14:editId="44D01916">
            <wp:extent cx="5490210" cy="30283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90210" cy="3028315"/>
                    </a:xfrm>
                    <a:prstGeom prst="rect">
                      <a:avLst/>
                    </a:prstGeom>
                  </pic:spPr>
                </pic:pic>
              </a:graphicData>
            </a:graphic>
          </wp:inline>
        </w:drawing>
      </w:r>
    </w:p>
    <w:p w:rsidR="00FB0E64" w:rsidRDefault="00FB0E64" w:rsidP="00FB0E64">
      <w:pPr>
        <w:pStyle w:val="ListParagraph"/>
        <w:ind w:left="284" w:hanging="284"/>
      </w:pPr>
      <w:r w:rsidRPr="00A32E5B">
        <w:rPr>
          <w:b/>
        </w:rPr>
        <w:t>Figure S</w:t>
      </w:r>
      <w:r w:rsidR="00784D45">
        <w:rPr>
          <w:b/>
        </w:rPr>
        <w:t>3</w:t>
      </w:r>
      <w:r>
        <w:t xml:space="preserve">. Regime shift analysis of the standard deviation of W/L based on the STAR algorithm (see Methods, </w:t>
      </w:r>
      <w:r>
        <w:fldChar w:fldCharType="begin" w:fldLock="1"/>
      </w:r>
      <w:r>
        <w:instrText>ADDIN CSL_CITATION {"citationItems":[{"id":"ITEM-1","itemData":{"DOI":"10.1890/13-1974.1","ISSN":"0012-9658","author":[{"dropping-particle":"","family":"Seddon","given":"Alistair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J.","non-dropping-particle":"","parse-names":false,"suffix":""}],"container-title":"Ecology","id":"ITEM-1","issue":"11","issued":{"date-parts":[["2014","11","1"]]},"page":"3046-3055","publisher":"John Wiley &amp; Sons, Ltd","title":"A quantitative framework for analysis of regime shifts in a Galápagos coastal lagoon","type":"article-journal","volume":"95"},"uris":["http://www.mendeley.com/documents/?uuid=a2e7cf7a-5839-3e2b-8954-6bdfbc3fedac"]}],"mendeley":{"formattedCitation":"[43]","plainTextFormattedCitation":"[43]","previouslyFormattedCitation":"[43]"},"properties":{"noteIndex":0},"schema":"https://github.com/citation-style-language/schema/raw/master/csl-citation.json"}</w:instrText>
      </w:r>
      <w:r>
        <w:fldChar w:fldCharType="separate"/>
      </w:r>
      <w:r w:rsidRPr="00FB0E64">
        <w:rPr>
          <w:noProof/>
        </w:rPr>
        <w:t>[43]</w:t>
      </w:r>
      <w:r>
        <w:fldChar w:fldCharType="end"/>
      </w:r>
      <w:r>
        <w:t xml:space="preserve">). Panel A represents standardized standard deviation of W/L to z-score from which the regime shift analysis is performed (dotted lines). In panel B are represented the dates and amplitude of the shift based on the regime shift index (RSI, </w:t>
      </w:r>
      <w:r>
        <w:fldChar w:fldCharType="begin" w:fldLock="1"/>
      </w:r>
      <w:r>
        <w:instrText>ADDIN CSL_CITATION {"citationItems":[{"id":"ITEM-1","itemData":{"DOI":"10.1029/2004GL019448","ISSN":"00948276","author":[{"dropping-particle":"","family":"Rodionov","given":"Sergei N.","non-dropping-particle":"","parse-names":false,"suffix":""}],"container-title":"Geophysical Research Letters","id":"ITEM-1","issue":"9","issued":{"date-parts":[["2004","5","16"]]},"page":"n/a-n/a","publisher":"John Wiley &amp; Sons, Ltd","title":"A sequential algorithm for testing climate regime shifts","type":"article-journal","volume":"31"},"uris":["http://www.mendeley.com/documents/?uuid=6954b054-1f9c-38e6-ba4c-5651f51e71a0"]}],"mendeley":{"formattedCitation":"[42]","plainTextFormattedCitation":"[42]","previouslyFormattedCitation":"[42]"},"properties":{"noteIndex":0},"schema":"https://github.com/citation-style-language/schema/raw/master/csl-citation.json"}</w:instrText>
      </w:r>
      <w:r>
        <w:fldChar w:fldCharType="separate"/>
      </w:r>
      <w:r w:rsidRPr="00FB0E64">
        <w:rPr>
          <w:noProof/>
        </w:rPr>
        <w:t>[42]</w:t>
      </w:r>
      <w:r>
        <w:fldChar w:fldCharType="end"/>
      </w:r>
      <w:r>
        <w:t>). The date of the shift is here 1580 BP.</w:t>
      </w:r>
    </w:p>
    <w:p w:rsidR="00FB0E64" w:rsidRDefault="00FB0E64" w:rsidP="00FB0E64">
      <w:pPr>
        <w:pStyle w:val="ListParagraph"/>
        <w:ind w:left="284" w:hanging="284"/>
      </w:pPr>
    </w:p>
    <w:p w:rsidR="00FB0E64" w:rsidRDefault="00FB0E64" w:rsidP="00FB0E64">
      <w:pPr>
        <w:pStyle w:val="ListParagraph"/>
        <w:ind w:left="284" w:hanging="284"/>
      </w:pPr>
      <w:r w:rsidRPr="004C7275">
        <w:rPr>
          <w:noProof/>
        </w:rPr>
        <w:drawing>
          <wp:inline distT="0" distB="0" distL="0" distR="0" wp14:anchorId="7E5F434B" wp14:editId="27A5A070">
            <wp:extent cx="5486400" cy="31686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9645"/>
                    <a:stretch/>
                  </pic:blipFill>
                  <pic:spPr bwMode="auto">
                    <a:xfrm>
                      <a:off x="0" y="0"/>
                      <a:ext cx="5486400" cy="3168650"/>
                    </a:xfrm>
                    <a:prstGeom prst="rect">
                      <a:avLst/>
                    </a:prstGeom>
                    <a:ln>
                      <a:noFill/>
                    </a:ln>
                    <a:extLst>
                      <a:ext uri="{53640926-AAD7-44D8-BBD7-CCE9431645EC}">
                        <a14:shadowObscured xmlns:a14="http://schemas.microsoft.com/office/drawing/2010/main"/>
                      </a:ext>
                    </a:extLst>
                  </pic:spPr>
                </pic:pic>
              </a:graphicData>
            </a:graphic>
          </wp:inline>
        </w:drawing>
      </w:r>
    </w:p>
    <w:p w:rsidR="00FB0E64" w:rsidRDefault="00FB0E64" w:rsidP="00FB0E64">
      <w:pPr>
        <w:pStyle w:val="ListParagraph"/>
        <w:ind w:left="284" w:hanging="284"/>
      </w:pPr>
      <w:r w:rsidRPr="00A32E5B">
        <w:rPr>
          <w:b/>
        </w:rPr>
        <w:lastRenderedPageBreak/>
        <w:t>Figure S</w:t>
      </w:r>
      <w:r w:rsidR="00784D45">
        <w:rPr>
          <w:b/>
        </w:rPr>
        <w:t>4</w:t>
      </w:r>
      <w:r>
        <w:t xml:space="preserve">. Regime shift analysis of sedimentary organic matter percent based on the STAR algorithm (see Methods, </w:t>
      </w:r>
      <w:r>
        <w:fldChar w:fldCharType="begin" w:fldLock="1"/>
      </w:r>
      <w:r>
        <w:instrText>ADDIN CSL_CITATION {"citationItems":[{"id":"ITEM-1","itemData":{"DOI":"10.1890/13-1974.1","ISSN":"0012-9658","author":[{"dropping-particle":"","family":"Seddon","given":"Alistair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J.","non-dropping-particle":"","parse-names":false,"suffix":""}],"container-title":"Ecology","id":"ITEM-1","issue":"11","issued":{"date-parts":[["2014","11","1"]]},"page":"3046-3055","publisher":"John Wiley &amp; Sons, Ltd","title":"A quantitative framework for analysis of regime shifts in a Galápagos coastal lagoon","type":"article-journal","volume":"95"},"uris":["http://www.mendeley.com/documents/?uuid=a2e7cf7a-5839-3e2b-8954-6bdfbc3fedac"]}],"mendeley":{"formattedCitation":"[43]","plainTextFormattedCitation":"[43]","previouslyFormattedCitation":"[43]"},"properties":{"noteIndex":0},"schema":"https://github.com/citation-style-language/schema/raw/master/csl-citation.json"}</w:instrText>
      </w:r>
      <w:r>
        <w:fldChar w:fldCharType="separate"/>
      </w:r>
      <w:r w:rsidRPr="00FB0E64">
        <w:rPr>
          <w:noProof/>
        </w:rPr>
        <w:t>[43]</w:t>
      </w:r>
      <w:r>
        <w:fldChar w:fldCharType="end"/>
      </w:r>
      <w:r>
        <w:t xml:space="preserve">). Panel A represents standardized organic matter percent to z-score from which the regime shift analysis is performed (blue dotted lines, corrected to autocorrelation: light blue). In panel B are represented the dates and amplitude of the shift based on the regime shift index (RSI, </w:t>
      </w:r>
      <w:r>
        <w:fldChar w:fldCharType="begin" w:fldLock="1"/>
      </w:r>
      <w:r>
        <w:instrText>ADDIN CSL_CITATION {"citationItems":[{"id":"ITEM-1","itemData":{"DOI":"10.1029/2004GL019448","ISSN":"00948276","author":[{"dropping-particle":"","family":"Rodionov","given":"Sergei N.","non-dropping-particle":"","parse-names":false,"suffix":""}],"container-title":"Geophysical Research Letters","id":"ITEM-1","issue":"9","issued":{"date-parts":[["2004","5","16"]]},"page":"n/a-n/a","publisher":"John Wiley &amp; Sons, Ltd","title":"A sequential algorithm for testing climate regime shifts","type":"article-journal","volume":"31"},"uris":["http://www.mendeley.com/documents/?uuid=6954b054-1f9c-38e6-ba4c-5651f51e71a0"]}],"mendeley":{"formattedCitation":"[42]","plainTextFormattedCitation":"[42]","previouslyFormattedCitation":"[42]"},"properties":{"noteIndex":0},"schema":"https://github.com/citation-style-language/schema/raw/master/csl-citation.json"}</w:instrText>
      </w:r>
      <w:r>
        <w:fldChar w:fldCharType="separate"/>
      </w:r>
      <w:r w:rsidRPr="00FB0E64">
        <w:rPr>
          <w:noProof/>
        </w:rPr>
        <w:t>[42]</w:t>
      </w:r>
      <w:r>
        <w:fldChar w:fldCharType="end"/>
      </w:r>
      <w:r>
        <w:t xml:space="preserve">). The dates of the shifts are 1580, 540 and 340 BP. </w:t>
      </w:r>
    </w:p>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r w:rsidRPr="00572090">
        <w:rPr>
          <w:noProof/>
        </w:rPr>
        <w:drawing>
          <wp:inline distT="0" distB="0" distL="0" distR="0" wp14:anchorId="1808BCD6" wp14:editId="2241108C">
            <wp:extent cx="5486400" cy="3077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3077210"/>
                    </a:xfrm>
                    <a:prstGeom prst="rect">
                      <a:avLst/>
                    </a:prstGeom>
                  </pic:spPr>
                </pic:pic>
              </a:graphicData>
            </a:graphic>
          </wp:inline>
        </w:drawing>
      </w:r>
    </w:p>
    <w:p w:rsidR="00FB0E64" w:rsidRDefault="00FB0E64" w:rsidP="00FB0E64">
      <w:pPr>
        <w:pStyle w:val="ListParagraph"/>
        <w:ind w:left="284" w:hanging="284"/>
      </w:pPr>
      <w:r w:rsidRPr="00E8025E">
        <w:rPr>
          <w:b/>
        </w:rPr>
        <w:t>Figure S</w:t>
      </w:r>
      <w:r w:rsidR="00784D45">
        <w:rPr>
          <w:b/>
        </w:rPr>
        <w:t>5</w:t>
      </w:r>
      <w:r>
        <w:t xml:space="preserve">. Regime shift analysis of carbonates concentration in the sediments based on the STAR algorithm (see Methods, </w:t>
      </w:r>
      <w:r>
        <w:fldChar w:fldCharType="begin" w:fldLock="1"/>
      </w:r>
      <w:r>
        <w:instrText>ADDIN CSL_CITATION {"citationItems":[{"id":"ITEM-1","itemData":{"DOI":"10.1890/13-1974.1","ISSN":"0012-9658","author":[{"dropping-particle":"","family":"Seddon","given":"Alistair W. R.","non-dropping-particle":"","parse-names":false,"suffix":""},{"dropping-particle":"","family":"Froyd","given":"Cynthia A.","non-dropping-particle":"","parse-names":false,"suffix":""},{"dropping-particle":"","family":"Witkowski","given":"Andrzej","non-dropping-particle":"","parse-names":false,"suffix":""},{"dropping-particle":"","family":"Willis","given":"Katherine J.","non-dropping-particle":"","parse-names":false,"suffix":""}],"container-title":"Ecology","id":"ITEM-1","issue":"11","issued":{"date-parts":[["2014","11","1"]]},"page":"3046-3055","publisher":"John Wiley &amp; Sons, Ltd","title":"A quantitative framework for analysis of regime shifts in a Galápagos coastal lagoon","type":"article-journal","volume":"95"},"uris":["http://www.mendeley.com/documents/?uuid=a2e7cf7a-5839-3e2b-8954-6bdfbc3fedac"]}],"mendeley":{"formattedCitation":"[43]","plainTextFormattedCitation":"[43]","previouslyFormattedCitation":"[43]"},"properties":{"noteIndex":0},"schema":"https://github.com/citation-style-language/schema/raw/master/csl-citation.json"}</w:instrText>
      </w:r>
      <w:r>
        <w:fldChar w:fldCharType="separate"/>
      </w:r>
      <w:r w:rsidRPr="00FB0E64">
        <w:rPr>
          <w:noProof/>
        </w:rPr>
        <w:t>[43]</w:t>
      </w:r>
      <w:r>
        <w:fldChar w:fldCharType="end"/>
      </w:r>
      <w:r>
        <w:t xml:space="preserve">). Panel A represents standardized carbonates concentration to z-score from which the regime shift analysis is performed (blue dotted lines, corrected to autocorrelation: light blue). In panel B are represented the dates and amplitude of the shift based on the regime shift index (RSI, </w:t>
      </w:r>
      <w:r>
        <w:fldChar w:fldCharType="begin" w:fldLock="1"/>
      </w:r>
      <w:r>
        <w:instrText>ADDIN CSL_CITATION {"citationItems":[{"id":"ITEM-1","itemData":{"DOI":"10.1029/2004GL019448","ISSN":"00948276","author":[{"dropping-particle":"","family":"Rodionov","given":"Sergei N.","non-dropping-particle":"","parse-names":false,"suffix":""}],"container-title":"Geophysical Research Letters","id":"ITEM-1","issue":"9","issued":{"date-parts":[["2004","5","16"]]},"page":"n/a-n/a","publisher":"John Wiley &amp; Sons, Ltd","title":"A sequential algorithm for testing climate regime shifts","type":"article-journal","volume":"31"},"uris":["http://www.mendeley.com/documents/?uuid=6954b054-1f9c-38e6-ba4c-5651f51e71a0"]}],"mendeley":{"formattedCitation":"[42]","plainTextFormattedCitation":"[42]","previouslyFormattedCitation":"[42]"},"properties":{"noteIndex":0},"schema":"https://github.com/citation-style-language/schema/raw/master/csl-citation.json"}</w:instrText>
      </w:r>
      <w:r>
        <w:fldChar w:fldCharType="separate"/>
      </w:r>
      <w:r w:rsidRPr="00FB0E64">
        <w:rPr>
          <w:noProof/>
        </w:rPr>
        <w:t>[42]</w:t>
      </w:r>
      <w:r>
        <w:fldChar w:fldCharType="end"/>
      </w:r>
      <w:r>
        <w:t>).  The dates of shifts are 1560, 580, 340 and 80 BP.</w:t>
      </w:r>
    </w:p>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r w:rsidRPr="00E8025E">
        <w:rPr>
          <w:noProof/>
        </w:rPr>
        <w:lastRenderedPageBreak/>
        <w:drawing>
          <wp:inline distT="0" distB="0" distL="0" distR="0" wp14:anchorId="3524842E" wp14:editId="54EFB0D3">
            <wp:extent cx="5486400" cy="21615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2161540"/>
                    </a:xfrm>
                    <a:prstGeom prst="rect">
                      <a:avLst/>
                    </a:prstGeom>
                  </pic:spPr>
                </pic:pic>
              </a:graphicData>
            </a:graphic>
          </wp:inline>
        </w:drawing>
      </w:r>
    </w:p>
    <w:p w:rsidR="00FB0E64" w:rsidRDefault="00FB0E64" w:rsidP="00FB0E64">
      <w:pPr>
        <w:pStyle w:val="ListParagraph"/>
        <w:ind w:left="284" w:hanging="284"/>
      </w:pPr>
      <w:r w:rsidRPr="00E8025E">
        <w:rPr>
          <w:b/>
        </w:rPr>
        <w:t>Figure S</w:t>
      </w:r>
      <w:r w:rsidR="00784D45">
        <w:rPr>
          <w:b/>
        </w:rPr>
        <w:t>6</w:t>
      </w:r>
      <w:r w:rsidRPr="00E8025E">
        <w:rPr>
          <w:b/>
        </w:rPr>
        <w:t>.</w:t>
      </w:r>
      <w:r>
        <w:t xml:space="preserve"> Human population density estimated as the archeological dating density (see Methods) since 4000 BP. Black crosses represent local archeological dating and the black line the regional human density associated with 95% confidence interval in lighter grey.</w:t>
      </w:r>
    </w:p>
    <w:p w:rsidR="00FB0E64" w:rsidRDefault="00FB0E64" w:rsidP="00FB0E64">
      <w:pPr>
        <w:pStyle w:val="ListParagraph"/>
        <w:ind w:left="284" w:hanging="284"/>
      </w:pPr>
    </w:p>
    <w:p w:rsidR="00FB0E64" w:rsidRDefault="00FB0E64">
      <w:pPr>
        <w:spacing w:line="240" w:lineRule="auto"/>
        <w:rPr>
          <w:b/>
        </w:rPr>
      </w:pPr>
      <w:r>
        <w:rPr>
          <w:b/>
        </w:rPr>
        <w:br w:type="page"/>
      </w:r>
    </w:p>
    <w:p w:rsidR="00FB0E64" w:rsidRPr="007766A3" w:rsidRDefault="00FB0E64" w:rsidP="00FB0E64">
      <w:pPr>
        <w:rPr>
          <w:lang w:val="en-CA"/>
        </w:rPr>
      </w:pPr>
      <w:r w:rsidRPr="001B6EF4">
        <w:rPr>
          <w:b/>
        </w:rPr>
        <w:lastRenderedPageBreak/>
        <w:t xml:space="preserve">Table </w:t>
      </w:r>
      <w:r>
        <w:rPr>
          <w:b/>
        </w:rPr>
        <w:t>S</w:t>
      </w:r>
      <w:r w:rsidRPr="001B6EF4">
        <w:rPr>
          <w:b/>
        </w:rPr>
        <w:t>1.</w:t>
      </w:r>
      <w:r w:rsidRPr="007766A3">
        <w:t xml:space="preserve"> Radio</w:t>
      </w:r>
      <w:r>
        <w:t>lead and radio</w:t>
      </w:r>
      <w:r w:rsidRPr="007766A3">
        <w:t xml:space="preserve">carbon dating information. </w:t>
      </w:r>
      <w:r w:rsidRPr="001B6EF4">
        <w:rPr>
          <w:vertAlign w:val="superscript"/>
        </w:rPr>
        <w:t>14</w:t>
      </w:r>
      <w:r w:rsidRPr="007766A3">
        <w:t>C ages are uncalibrated</w:t>
      </w:r>
      <w:r>
        <w:t>;</w:t>
      </w:r>
      <w:r w:rsidRPr="007766A3">
        <w:t xml:space="preserve"> </w:t>
      </w:r>
      <w:r w:rsidRPr="001B6EF4">
        <w:rPr>
          <w:vertAlign w:val="superscript"/>
        </w:rPr>
        <w:t>210</w:t>
      </w:r>
      <w:r w:rsidRPr="007766A3">
        <w:t>Pb ages are calibrated using the CRS model and given in years BP</w:t>
      </w:r>
      <w:r>
        <w:t>.</w:t>
      </w:r>
      <w:r w:rsidRPr="007766A3">
        <w:t xml:space="preserve"> </w:t>
      </w:r>
      <w:r>
        <w:t xml:space="preserve">All dated sediment layers had a thickness of 1 cm. </w:t>
      </w:r>
    </w:p>
    <w:tbl>
      <w:tblPr>
        <w:tblStyle w:val="TableGrid"/>
        <w:tblW w:w="6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4"/>
        <w:gridCol w:w="1040"/>
        <w:gridCol w:w="1060"/>
        <w:gridCol w:w="916"/>
        <w:gridCol w:w="1417"/>
      </w:tblGrid>
      <w:tr w:rsidR="00FB0E64" w:rsidTr="000B2F90">
        <w:trPr>
          <w:trHeight w:val="557"/>
        </w:trPr>
        <w:tc>
          <w:tcPr>
            <w:tcW w:w="2054" w:type="dxa"/>
            <w:tcBorders>
              <w:top w:val="single" w:sz="4" w:space="0" w:color="auto"/>
              <w:bottom w:val="single" w:sz="4" w:space="0" w:color="auto"/>
            </w:tcBorders>
          </w:tcPr>
          <w:p w:rsidR="00FB0E64" w:rsidRDefault="00FB0E64" w:rsidP="000B2F90">
            <w:pPr>
              <w:spacing w:line="240" w:lineRule="auto"/>
            </w:pPr>
            <w:r>
              <w:t>Laboratory code</w:t>
            </w:r>
          </w:p>
        </w:tc>
        <w:tc>
          <w:tcPr>
            <w:tcW w:w="1040" w:type="dxa"/>
            <w:tcBorders>
              <w:top w:val="single" w:sz="4" w:space="0" w:color="auto"/>
              <w:bottom w:val="single" w:sz="4" w:space="0" w:color="auto"/>
            </w:tcBorders>
          </w:tcPr>
          <w:p w:rsidR="00FB0E64" w:rsidRDefault="00FB0E64" w:rsidP="000B2F90">
            <w:pPr>
              <w:spacing w:line="240" w:lineRule="auto"/>
            </w:pPr>
            <w:proofErr w:type="spellStart"/>
            <w:r>
              <w:t>Age</w:t>
            </w:r>
            <w:proofErr w:type="spellEnd"/>
            <w:r>
              <w:t xml:space="preserve"> </w:t>
            </w:r>
            <w:r w:rsidRPr="00134E5A">
              <w:rPr>
                <w:vertAlign w:val="superscript"/>
              </w:rPr>
              <w:t>14</w:t>
            </w:r>
            <w:r>
              <w:t>C</w:t>
            </w:r>
          </w:p>
        </w:tc>
        <w:tc>
          <w:tcPr>
            <w:tcW w:w="1060" w:type="dxa"/>
            <w:tcBorders>
              <w:top w:val="single" w:sz="4" w:space="0" w:color="auto"/>
              <w:bottom w:val="single" w:sz="4" w:space="0" w:color="auto"/>
            </w:tcBorders>
          </w:tcPr>
          <w:p w:rsidR="00FB0E64" w:rsidRDefault="00FB0E64" w:rsidP="000B2F90">
            <w:pPr>
              <w:spacing w:line="240" w:lineRule="auto"/>
            </w:pPr>
            <w:r>
              <w:t>Age BP</w:t>
            </w:r>
          </w:p>
        </w:tc>
        <w:tc>
          <w:tcPr>
            <w:tcW w:w="916" w:type="dxa"/>
            <w:tcBorders>
              <w:top w:val="single" w:sz="4" w:space="0" w:color="auto"/>
              <w:bottom w:val="single" w:sz="4" w:space="0" w:color="auto"/>
            </w:tcBorders>
          </w:tcPr>
          <w:p w:rsidR="00FB0E64" w:rsidRDefault="00FB0E64" w:rsidP="000B2F90">
            <w:pPr>
              <w:spacing w:line="240" w:lineRule="auto"/>
            </w:pPr>
            <w:r>
              <w:t>Error</w:t>
            </w:r>
          </w:p>
        </w:tc>
        <w:tc>
          <w:tcPr>
            <w:tcW w:w="1417" w:type="dxa"/>
            <w:tcBorders>
              <w:top w:val="single" w:sz="4" w:space="0" w:color="auto"/>
              <w:bottom w:val="single" w:sz="4" w:space="0" w:color="auto"/>
            </w:tcBorders>
          </w:tcPr>
          <w:p w:rsidR="00FB0E64" w:rsidRDefault="00FB0E64" w:rsidP="000B2F90">
            <w:pPr>
              <w:spacing w:line="240" w:lineRule="auto"/>
            </w:pPr>
            <w:r>
              <w:t>Depth (cm)</w:t>
            </w:r>
          </w:p>
        </w:tc>
      </w:tr>
      <w:tr w:rsidR="00FB0E64" w:rsidTr="000B2F90">
        <w:trPr>
          <w:trHeight w:val="555"/>
        </w:trPr>
        <w:tc>
          <w:tcPr>
            <w:tcW w:w="2054" w:type="dxa"/>
            <w:tcBorders>
              <w:top w:val="single" w:sz="4" w:space="0" w:color="auto"/>
            </w:tcBorders>
          </w:tcPr>
          <w:p w:rsidR="00FB0E64" w:rsidRPr="00134E5A" w:rsidRDefault="00FB0E64" w:rsidP="000B2F90">
            <w:pPr>
              <w:spacing w:line="240" w:lineRule="auto"/>
              <w:rPr>
                <w:lang w:val="en-CA"/>
              </w:rPr>
            </w:pPr>
            <w:r>
              <w:rPr>
                <w:lang w:val="en-CA"/>
              </w:rPr>
              <w:t>Pb-01</w:t>
            </w:r>
          </w:p>
        </w:tc>
        <w:tc>
          <w:tcPr>
            <w:tcW w:w="1040" w:type="dxa"/>
            <w:tcBorders>
              <w:top w:val="single" w:sz="4" w:space="0" w:color="auto"/>
            </w:tcBorders>
          </w:tcPr>
          <w:p w:rsidR="00FB0E64" w:rsidRDefault="00FB0E64" w:rsidP="000B2F90">
            <w:pPr>
              <w:spacing w:line="240" w:lineRule="auto"/>
            </w:pPr>
            <w:r>
              <w:t>-</w:t>
            </w:r>
          </w:p>
        </w:tc>
        <w:tc>
          <w:tcPr>
            <w:tcW w:w="1060" w:type="dxa"/>
            <w:tcBorders>
              <w:top w:val="single" w:sz="4" w:space="0" w:color="auto"/>
            </w:tcBorders>
          </w:tcPr>
          <w:p w:rsidR="00FB0E64" w:rsidRDefault="00FB0E64" w:rsidP="000B2F90">
            <w:pPr>
              <w:spacing w:line="240" w:lineRule="auto"/>
            </w:pPr>
            <w:r>
              <w:t>-65</w:t>
            </w:r>
          </w:p>
        </w:tc>
        <w:tc>
          <w:tcPr>
            <w:tcW w:w="916" w:type="dxa"/>
            <w:tcBorders>
              <w:top w:val="single" w:sz="4" w:space="0" w:color="auto"/>
            </w:tcBorders>
          </w:tcPr>
          <w:p w:rsidR="00FB0E64" w:rsidRDefault="00FB0E64" w:rsidP="000B2F90">
            <w:pPr>
              <w:spacing w:line="240" w:lineRule="auto"/>
            </w:pPr>
            <w:r>
              <w:t>1</w:t>
            </w:r>
          </w:p>
        </w:tc>
        <w:tc>
          <w:tcPr>
            <w:tcW w:w="1417" w:type="dxa"/>
            <w:tcBorders>
              <w:top w:val="single" w:sz="4" w:space="0" w:color="auto"/>
            </w:tcBorders>
          </w:tcPr>
          <w:p w:rsidR="00FB0E64" w:rsidRDefault="00FB0E64" w:rsidP="000B2F90">
            <w:pPr>
              <w:spacing w:line="240" w:lineRule="auto"/>
            </w:pPr>
            <w:r>
              <w:t>582</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Pb-02</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-61</w:t>
            </w:r>
          </w:p>
        </w:tc>
        <w:tc>
          <w:tcPr>
            <w:tcW w:w="916" w:type="dxa"/>
          </w:tcPr>
          <w:p w:rsidR="00FB0E64" w:rsidRDefault="00FB0E64" w:rsidP="000B2F90">
            <w:pPr>
              <w:spacing w:line="240" w:lineRule="auto"/>
            </w:pPr>
            <w:r>
              <w:t>43</w:t>
            </w:r>
          </w:p>
        </w:tc>
        <w:tc>
          <w:tcPr>
            <w:tcW w:w="1417" w:type="dxa"/>
          </w:tcPr>
          <w:p w:rsidR="00FB0E64" w:rsidRDefault="00FB0E64" w:rsidP="000B2F90">
            <w:pPr>
              <w:spacing w:line="240" w:lineRule="auto"/>
            </w:pPr>
            <w:r>
              <w:t>584</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Pb-03</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-56</w:t>
            </w:r>
          </w:p>
        </w:tc>
        <w:tc>
          <w:tcPr>
            <w:tcW w:w="916" w:type="dxa"/>
          </w:tcPr>
          <w:p w:rsidR="00FB0E64" w:rsidRDefault="00FB0E64" w:rsidP="000B2F90">
            <w:pPr>
              <w:spacing w:line="240" w:lineRule="auto"/>
            </w:pPr>
            <w:r>
              <w:t>47</w:t>
            </w:r>
          </w:p>
        </w:tc>
        <w:tc>
          <w:tcPr>
            <w:tcW w:w="1417" w:type="dxa"/>
          </w:tcPr>
          <w:p w:rsidR="00FB0E64" w:rsidRDefault="00FB0E64" w:rsidP="000B2F90">
            <w:pPr>
              <w:spacing w:line="240" w:lineRule="auto"/>
            </w:pPr>
            <w:r>
              <w:t>586</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Pb-04</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-39</w:t>
            </w:r>
          </w:p>
        </w:tc>
        <w:tc>
          <w:tcPr>
            <w:tcW w:w="916" w:type="dxa"/>
          </w:tcPr>
          <w:p w:rsidR="00FB0E64" w:rsidRDefault="00FB0E64" w:rsidP="000B2F90">
            <w:pPr>
              <w:spacing w:line="240" w:lineRule="auto"/>
            </w:pPr>
            <w:r>
              <w:t>67</w:t>
            </w:r>
          </w:p>
        </w:tc>
        <w:tc>
          <w:tcPr>
            <w:tcW w:w="1417" w:type="dxa"/>
          </w:tcPr>
          <w:p w:rsidR="00FB0E64" w:rsidRDefault="00FB0E64" w:rsidP="000B2F90">
            <w:pPr>
              <w:spacing w:line="240" w:lineRule="auto"/>
            </w:pPr>
            <w:r>
              <w:t>589</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Pb-05</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-26</w:t>
            </w:r>
          </w:p>
        </w:tc>
        <w:tc>
          <w:tcPr>
            <w:tcW w:w="916" w:type="dxa"/>
          </w:tcPr>
          <w:p w:rsidR="00FB0E64" w:rsidRDefault="00FB0E64" w:rsidP="000B2F90">
            <w:pPr>
              <w:spacing w:line="240" w:lineRule="auto"/>
            </w:pPr>
            <w:r>
              <w:t>95</w:t>
            </w:r>
          </w:p>
        </w:tc>
        <w:tc>
          <w:tcPr>
            <w:tcW w:w="1417" w:type="dxa"/>
          </w:tcPr>
          <w:p w:rsidR="00FB0E64" w:rsidRDefault="00FB0E64" w:rsidP="000B2F90">
            <w:pPr>
              <w:spacing w:line="240" w:lineRule="auto"/>
            </w:pPr>
            <w:r>
              <w:t>592</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Pb-06</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-11</w:t>
            </w:r>
          </w:p>
        </w:tc>
        <w:tc>
          <w:tcPr>
            <w:tcW w:w="916" w:type="dxa"/>
          </w:tcPr>
          <w:p w:rsidR="00FB0E64" w:rsidRDefault="00FB0E64" w:rsidP="000B2F90">
            <w:pPr>
              <w:spacing w:line="240" w:lineRule="auto"/>
            </w:pPr>
            <w:r>
              <w:t>96</w:t>
            </w:r>
          </w:p>
        </w:tc>
        <w:tc>
          <w:tcPr>
            <w:tcW w:w="1417" w:type="dxa"/>
          </w:tcPr>
          <w:p w:rsidR="00FB0E64" w:rsidRDefault="00FB0E64" w:rsidP="000B2F90">
            <w:pPr>
              <w:spacing w:line="240" w:lineRule="auto"/>
            </w:pPr>
            <w:r>
              <w:t>596</w:t>
            </w:r>
          </w:p>
        </w:tc>
      </w:tr>
      <w:tr w:rsidR="00FB0E64" w:rsidTr="000B2F90">
        <w:trPr>
          <w:trHeight w:val="555"/>
        </w:trPr>
        <w:tc>
          <w:tcPr>
            <w:tcW w:w="2054" w:type="dxa"/>
          </w:tcPr>
          <w:p w:rsidR="00FB0E64" w:rsidRPr="00134E5A" w:rsidRDefault="00FB0E64" w:rsidP="000B2F90">
            <w:pPr>
              <w:spacing w:line="240" w:lineRule="auto"/>
              <w:rPr>
                <w:lang w:val="en-CA"/>
              </w:rPr>
            </w:pPr>
            <w:r>
              <w:rPr>
                <w:lang w:val="en-CA"/>
              </w:rPr>
              <w:t>Pb-07</w:t>
            </w:r>
          </w:p>
        </w:tc>
        <w:tc>
          <w:tcPr>
            <w:tcW w:w="1040" w:type="dxa"/>
          </w:tcPr>
          <w:p w:rsidR="00FB0E64" w:rsidRDefault="00FB0E64" w:rsidP="000B2F90">
            <w:pPr>
              <w:spacing w:line="240" w:lineRule="auto"/>
            </w:pPr>
            <w:r>
              <w:t>-</w:t>
            </w:r>
          </w:p>
        </w:tc>
        <w:tc>
          <w:tcPr>
            <w:tcW w:w="1060" w:type="dxa"/>
          </w:tcPr>
          <w:p w:rsidR="00FB0E64" w:rsidRDefault="00FB0E64" w:rsidP="000B2F90">
            <w:pPr>
              <w:spacing w:line="240" w:lineRule="auto"/>
            </w:pPr>
            <w:r>
              <w:t>14</w:t>
            </w:r>
          </w:p>
        </w:tc>
        <w:tc>
          <w:tcPr>
            <w:tcW w:w="916" w:type="dxa"/>
          </w:tcPr>
          <w:p w:rsidR="00FB0E64" w:rsidRDefault="00FB0E64" w:rsidP="000B2F90">
            <w:pPr>
              <w:spacing w:line="240" w:lineRule="auto"/>
            </w:pPr>
            <w:r>
              <w:t>33</w:t>
            </w:r>
          </w:p>
        </w:tc>
        <w:tc>
          <w:tcPr>
            <w:tcW w:w="1417" w:type="dxa"/>
          </w:tcPr>
          <w:p w:rsidR="00FB0E64" w:rsidRDefault="00FB0E64" w:rsidP="000B2F90">
            <w:pPr>
              <w:spacing w:line="240" w:lineRule="auto"/>
            </w:pPr>
            <w:r>
              <w:t>601</w:t>
            </w:r>
          </w:p>
        </w:tc>
      </w:tr>
      <w:tr w:rsidR="00FB0E64" w:rsidTr="000B2F90">
        <w:trPr>
          <w:trHeight w:val="555"/>
        </w:trPr>
        <w:tc>
          <w:tcPr>
            <w:tcW w:w="2054" w:type="dxa"/>
          </w:tcPr>
          <w:p w:rsidR="00FB0E64" w:rsidRPr="00134E5A" w:rsidRDefault="00FB0E64" w:rsidP="000B2F90">
            <w:pPr>
              <w:spacing w:line="240" w:lineRule="auto"/>
              <w:rPr>
                <w:lang w:val="en-CA"/>
              </w:rPr>
            </w:pPr>
            <w:r w:rsidRPr="00134E5A">
              <w:rPr>
                <w:lang w:val="en-CA"/>
              </w:rPr>
              <w:t>CAMS#175834</w:t>
            </w:r>
          </w:p>
        </w:tc>
        <w:tc>
          <w:tcPr>
            <w:tcW w:w="1040" w:type="dxa"/>
          </w:tcPr>
          <w:p w:rsidR="00FB0E64" w:rsidRDefault="00FB0E64" w:rsidP="000B2F90">
            <w:pPr>
              <w:spacing w:line="240" w:lineRule="auto"/>
            </w:pPr>
            <w:r>
              <w:t>890</w:t>
            </w:r>
          </w:p>
        </w:tc>
        <w:tc>
          <w:tcPr>
            <w:tcW w:w="1060" w:type="dxa"/>
          </w:tcPr>
          <w:p w:rsidR="00FB0E64" w:rsidRDefault="00FB0E64" w:rsidP="000B2F90">
            <w:pPr>
              <w:spacing w:line="240" w:lineRule="auto"/>
            </w:pPr>
            <w:r>
              <w:t>-</w:t>
            </w:r>
          </w:p>
        </w:tc>
        <w:tc>
          <w:tcPr>
            <w:tcW w:w="916" w:type="dxa"/>
          </w:tcPr>
          <w:p w:rsidR="00FB0E64" w:rsidRDefault="00FB0E64" w:rsidP="000B2F90">
            <w:pPr>
              <w:spacing w:line="240" w:lineRule="auto"/>
            </w:pPr>
            <w:r>
              <w:t>40</w:t>
            </w:r>
          </w:p>
        </w:tc>
        <w:tc>
          <w:tcPr>
            <w:tcW w:w="1417" w:type="dxa"/>
          </w:tcPr>
          <w:p w:rsidR="00FB0E64" w:rsidRDefault="00FB0E64" w:rsidP="000B2F90">
            <w:pPr>
              <w:spacing w:line="240" w:lineRule="auto"/>
            </w:pPr>
            <w:r>
              <w:t>620</w:t>
            </w:r>
          </w:p>
        </w:tc>
      </w:tr>
      <w:tr w:rsidR="00FB0E64" w:rsidTr="000B2F90">
        <w:trPr>
          <w:trHeight w:val="539"/>
        </w:trPr>
        <w:tc>
          <w:tcPr>
            <w:tcW w:w="2054" w:type="dxa"/>
          </w:tcPr>
          <w:p w:rsidR="00FB0E64" w:rsidRDefault="00FB0E64" w:rsidP="000B2F90">
            <w:pPr>
              <w:spacing w:line="240" w:lineRule="auto"/>
            </w:pPr>
            <w:r>
              <w:t>D-AMS 028893</w:t>
            </w:r>
          </w:p>
        </w:tc>
        <w:tc>
          <w:tcPr>
            <w:tcW w:w="1040" w:type="dxa"/>
          </w:tcPr>
          <w:p w:rsidR="00FB0E64" w:rsidRDefault="00FB0E64" w:rsidP="000B2F90">
            <w:pPr>
              <w:spacing w:line="240" w:lineRule="auto"/>
            </w:pPr>
            <w:r>
              <w:t>1236</w:t>
            </w:r>
          </w:p>
        </w:tc>
        <w:tc>
          <w:tcPr>
            <w:tcW w:w="1060" w:type="dxa"/>
          </w:tcPr>
          <w:p w:rsidR="00FB0E64" w:rsidRDefault="00FB0E64" w:rsidP="000B2F90">
            <w:pPr>
              <w:spacing w:line="240" w:lineRule="auto"/>
            </w:pPr>
            <w:r>
              <w:t>-</w:t>
            </w:r>
          </w:p>
        </w:tc>
        <w:tc>
          <w:tcPr>
            <w:tcW w:w="916" w:type="dxa"/>
          </w:tcPr>
          <w:p w:rsidR="00FB0E64" w:rsidRDefault="00FB0E64" w:rsidP="000B2F90">
            <w:pPr>
              <w:spacing w:line="240" w:lineRule="auto"/>
            </w:pPr>
            <w:r>
              <w:t>24</w:t>
            </w:r>
          </w:p>
        </w:tc>
        <w:tc>
          <w:tcPr>
            <w:tcW w:w="1417" w:type="dxa"/>
          </w:tcPr>
          <w:p w:rsidR="00FB0E64" w:rsidRDefault="00FB0E64" w:rsidP="000B2F90">
            <w:pPr>
              <w:spacing w:line="240" w:lineRule="auto"/>
            </w:pPr>
            <w:r>
              <w:t>730</w:t>
            </w:r>
          </w:p>
        </w:tc>
      </w:tr>
      <w:tr w:rsidR="00FB0E64" w:rsidTr="000B2F90">
        <w:trPr>
          <w:trHeight w:val="539"/>
        </w:trPr>
        <w:tc>
          <w:tcPr>
            <w:tcW w:w="2054" w:type="dxa"/>
          </w:tcPr>
          <w:p w:rsidR="00FB0E64" w:rsidRDefault="00FB0E64" w:rsidP="000B2F90">
            <w:pPr>
              <w:spacing w:line="240" w:lineRule="auto"/>
            </w:pPr>
            <w:r>
              <w:t>D-AMS 028894</w:t>
            </w:r>
          </w:p>
        </w:tc>
        <w:tc>
          <w:tcPr>
            <w:tcW w:w="1040" w:type="dxa"/>
          </w:tcPr>
          <w:p w:rsidR="00FB0E64" w:rsidRDefault="00FB0E64" w:rsidP="000B2F90">
            <w:pPr>
              <w:spacing w:line="240" w:lineRule="auto"/>
            </w:pPr>
            <w:r>
              <w:t>1669</w:t>
            </w:r>
          </w:p>
        </w:tc>
        <w:tc>
          <w:tcPr>
            <w:tcW w:w="1060" w:type="dxa"/>
          </w:tcPr>
          <w:p w:rsidR="00FB0E64" w:rsidRDefault="00FB0E64" w:rsidP="000B2F90">
            <w:pPr>
              <w:spacing w:line="240" w:lineRule="auto"/>
            </w:pPr>
            <w:r>
              <w:t>-</w:t>
            </w:r>
          </w:p>
        </w:tc>
        <w:tc>
          <w:tcPr>
            <w:tcW w:w="916" w:type="dxa"/>
          </w:tcPr>
          <w:p w:rsidR="00FB0E64" w:rsidRDefault="00FB0E64" w:rsidP="000B2F90">
            <w:pPr>
              <w:spacing w:line="240" w:lineRule="auto"/>
            </w:pPr>
            <w:r>
              <w:t>24</w:t>
            </w:r>
          </w:p>
        </w:tc>
        <w:tc>
          <w:tcPr>
            <w:tcW w:w="1417" w:type="dxa"/>
          </w:tcPr>
          <w:p w:rsidR="00FB0E64" w:rsidRDefault="00FB0E64" w:rsidP="000B2F90">
            <w:pPr>
              <w:spacing w:line="240" w:lineRule="auto"/>
            </w:pPr>
            <w:r>
              <w:t>785</w:t>
            </w:r>
          </w:p>
        </w:tc>
      </w:tr>
      <w:tr w:rsidR="00FB0E64" w:rsidTr="000B2F90">
        <w:trPr>
          <w:trHeight w:val="539"/>
        </w:trPr>
        <w:tc>
          <w:tcPr>
            <w:tcW w:w="2054" w:type="dxa"/>
            <w:tcBorders>
              <w:bottom w:val="single" w:sz="4" w:space="0" w:color="auto"/>
            </w:tcBorders>
          </w:tcPr>
          <w:p w:rsidR="00FB0E64" w:rsidRPr="00134E5A" w:rsidRDefault="00FB0E64" w:rsidP="000B2F90">
            <w:pPr>
              <w:spacing w:line="240" w:lineRule="auto"/>
              <w:rPr>
                <w:lang w:val="en-CA"/>
              </w:rPr>
            </w:pPr>
            <w:r w:rsidRPr="00134E5A">
              <w:rPr>
                <w:lang w:val="en-CA"/>
              </w:rPr>
              <w:t>CAMS#175472</w:t>
            </w:r>
          </w:p>
        </w:tc>
        <w:tc>
          <w:tcPr>
            <w:tcW w:w="1040" w:type="dxa"/>
            <w:tcBorders>
              <w:bottom w:val="single" w:sz="4" w:space="0" w:color="auto"/>
            </w:tcBorders>
          </w:tcPr>
          <w:p w:rsidR="00FB0E64" w:rsidRDefault="00FB0E64" w:rsidP="000B2F90">
            <w:pPr>
              <w:spacing w:line="240" w:lineRule="auto"/>
            </w:pPr>
            <w:r>
              <w:t>1960</w:t>
            </w:r>
          </w:p>
        </w:tc>
        <w:tc>
          <w:tcPr>
            <w:tcW w:w="1060" w:type="dxa"/>
            <w:tcBorders>
              <w:bottom w:val="single" w:sz="4" w:space="0" w:color="auto"/>
            </w:tcBorders>
          </w:tcPr>
          <w:p w:rsidR="00FB0E64" w:rsidRDefault="00FB0E64" w:rsidP="000B2F90">
            <w:pPr>
              <w:spacing w:line="240" w:lineRule="auto"/>
            </w:pPr>
            <w:r>
              <w:t>-</w:t>
            </w:r>
          </w:p>
        </w:tc>
        <w:tc>
          <w:tcPr>
            <w:tcW w:w="916" w:type="dxa"/>
            <w:tcBorders>
              <w:bottom w:val="single" w:sz="4" w:space="0" w:color="auto"/>
            </w:tcBorders>
          </w:tcPr>
          <w:p w:rsidR="00FB0E64" w:rsidRDefault="00FB0E64" w:rsidP="000B2F90">
            <w:pPr>
              <w:spacing w:line="240" w:lineRule="auto"/>
            </w:pPr>
            <w:r>
              <w:t>30</w:t>
            </w:r>
          </w:p>
        </w:tc>
        <w:tc>
          <w:tcPr>
            <w:tcW w:w="1417" w:type="dxa"/>
            <w:tcBorders>
              <w:bottom w:val="single" w:sz="4" w:space="0" w:color="auto"/>
            </w:tcBorders>
          </w:tcPr>
          <w:p w:rsidR="00FB0E64" w:rsidRDefault="00FB0E64" w:rsidP="000B2F90">
            <w:pPr>
              <w:spacing w:line="240" w:lineRule="auto"/>
            </w:pPr>
            <w:r>
              <w:t>840</w:t>
            </w:r>
          </w:p>
        </w:tc>
      </w:tr>
    </w:tbl>
    <w:p w:rsidR="00FB0E64" w:rsidRDefault="00FB0E64" w:rsidP="00FB0E64">
      <w:r>
        <w:t xml:space="preserve"> </w:t>
      </w:r>
    </w:p>
    <w:p w:rsidR="00FB0E64" w:rsidRDefault="00FB0E64" w:rsidP="00FB0E64">
      <w:pPr>
        <w:spacing w:line="240" w:lineRule="auto"/>
      </w:pPr>
      <w:r>
        <w:br w:type="page"/>
      </w:r>
    </w:p>
    <w:p w:rsidR="00FB0E64" w:rsidRDefault="00FB0E64" w:rsidP="00FB0E64">
      <w:pPr>
        <w:pStyle w:val="ListParagraph"/>
        <w:ind w:left="284" w:hanging="284"/>
        <w:sectPr w:rsidR="00FB0E64" w:rsidSect="000B2F90">
          <w:footerReference w:type="even" r:id="rId14"/>
          <w:footerReference w:type="default" r:id="rId15"/>
          <w:pgSz w:w="12240" w:h="15840"/>
          <w:pgMar w:top="1440" w:right="1797" w:bottom="1440" w:left="1797" w:header="709" w:footer="709" w:gutter="0"/>
          <w:lnNumType w:countBy="1" w:restart="continuous"/>
          <w:cols w:space="708"/>
          <w:docGrid w:linePitch="360"/>
        </w:sectPr>
      </w:pPr>
    </w:p>
    <w:p w:rsidR="00FB0E64" w:rsidRDefault="00FB0E64" w:rsidP="00FB0E64">
      <w:pPr>
        <w:pStyle w:val="ListParagraph"/>
        <w:ind w:left="284" w:hanging="284"/>
      </w:pPr>
      <w:r w:rsidRPr="006E0062">
        <w:rPr>
          <w:b/>
        </w:rPr>
        <w:lastRenderedPageBreak/>
        <w:t>Table S</w:t>
      </w:r>
      <w:r>
        <w:rPr>
          <w:b/>
        </w:rPr>
        <w:t>2</w:t>
      </w:r>
      <w:r w:rsidRPr="006E0062">
        <w:rPr>
          <w:b/>
        </w:rPr>
        <w:t>.</w:t>
      </w:r>
      <w:r>
        <w:t xml:space="preserve"> Phytolith samples, information and counts.</w:t>
      </w:r>
    </w:p>
    <w:p w:rsidR="00FB0E64" w:rsidRDefault="00FB0E64" w:rsidP="00FB0E64">
      <w:pPr>
        <w:pStyle w:val="ListParagraph"/>
        <w:ind w:left="284" w:hanging="284"/>
      </w:pPr>
    </w:p>
    <w:tbl>
      <w:tblPr>
        <w:tblStyle w:val="TableGrid"/>
        <w:tblW w:w="13982" w:type="dxa"/>
        <w:tblInd w:w="284" w:type="dxa"/>
        <w:tblLook w:val="04A0" w:firstRow="1" w:lastRow="0" w:firstColumn="1" w:lastColumn="0" w:noHBand="0" w:noVBand="1"/>
      </w:tblPr>
      <w:tblGrid>
        <w:gridCol w:w="1050"/>
        <w:gridCol w:w="719"/>
        <w:gridCol w:w="873"/>
        <w:gridCol w:w="873"/>
        <w:gridCol w:w="971"/>
        <w:gridCol w:w="1004"/>
        <w:gridCol w:w="851"/>
        <w:gridCol w:w="971"/>
        <w:gridCol w:w="789"/>
        <w:gridCol w:w="721"/>
        <w:gridCol w:w="783"/>
        <w:gridCol w:w="807"/>
        <w:gridCol w:w="939"/>
        <w:gridCol w:w="873"/>
        <w:gridCol w:w="939"/>
        <w:gridCol w:w="819"/>
      </w:tblGrid>
      <w:tr w:rsidR="003A24A9" w:rsidRPr="00D675A6" w:rsidTr="003A24A9">
        <w:trPr>
          <w:trHeight w:val="673"/>
        </w:trPr>
        <w:tc>
          <w:tcPr>
            <w:tcW w:w="1050" w:type="dxa"/>
          </w:tcPr>
          <w:p w:rsidR="003A24A9" w:rsidRPr="00D675A6" w:rsidRDefault="003A24A9" w:rsidP="000B2F90">
            <w:pPr>
              <w:pStyle w:val="ListParagraph"/>
              <w:ind w:left="0"/>
              <w:rPr>
                <w:sz w:val="18"/>
                <w:szCs w:val="18"/>
              </w:rPr>
            </w:pPr>
            <w:r w:rsidRPr="00D675A6">
              <w:rPr>
                <w:sz w:val="18"/>
                <w:szCs w:val="18"/>
              </w:rPr>
              <w:t>Sample</w:t>
            </w:r>
          </w:p>
        </w:tc>
        <w:tc>
          <w:tcPr>
            <w:tcW w:w="719" w:type="dxa"/>
          </w:tcPr>
          <w:p w:rsidR="003A24A9" w:rsidRPr="00D675A6" w:rsidRDefault="003A24A9" w:rsidP="000B2F90">
            <w:pPr>
              <w:pStyle w:val="ListParagraph"/>
              <w:ind w:left="0"/>
              <w:rPr>
                <w:sz w:val="18"/>
                <w:szCs w:val="18"/>
              </w:rPr>
            </w:pPr>
            <w:r w:rsidRPr="00D675A6">
              <w:rPr>
                <w:sz w:val="18"/>
                <w:szCs w:val="18"/>
              </w:rPr>
              <w:t>Depth</w:t>
            </w:r>
            <w:r>
              <w:rPr>
                <w:sz w:val="18"/>
                <w:szCs w:val="18"/>
              </w:rPr>
              <w:t xml:space="preserve"> (cm)</w:t>
            </w:r>
          </w:p>
        </w:tc>
        <w:tc>
          <w:tcPr>
            <w:tcW w:w="873" w:type="dxa"/>
          </w:tcPr>
          <w:p w:rsidR="003A24A9" w:rsidRPr="00D675A6" w:rsidRDefault="003A24A9" w:rsidP="000B2F90">
            <w:pPr>
              <w:pStyle w:val="ListParagraph"/>
              <w:ind w:left="0"/>
              <w:rPr>
                <w:sz w:val="18"/>
                <w:szCs w:val="18"/>
              </w:rPr>
            </w:pPr>
            <w:r>
              <w:rPr>
                <w:sz w:val="18"/>
                <w:szCs w:val="18"/>
              </w:rPr>
              <w:t xml:space="preserve">Age (cal. </w:t>
            </w:r>
            <w:proofErr w:type="spellStart"/>
            <w:r>
              <w:rPr>
                <w:sz w:val="18"/>
                <w:szCs w:val="18"/>
              </w:rPr>
              <w:t>yr</w:t>
            </w:r>
            <w:proofErr w:type="spellEnd"/>
            <w:r>
              <w:rPr>
                <w:sz w:val="18"/>
                <w:szCs w:val="18"/>
              </w:rPr>
              <w:t xml:space="preserve"> BP) </w:t>
            </w:r>
          </w:p>
        </w:tc>
        <w:tc>
          <w:tcPr>
            <w:tcW w:w="873" w:type="dxa"/>
          </w:tcPr>
          <w:p w:rsidR="003A24A9" w:rsidRPr="00D675A6" w:rsidRDefault="003A24A9" w:rsidP="000B2F90">
            <w:pPr>
              <w:pStyle w:val="ListParagraph"/>
              <w:ind w:left="0"/>
              <w:rPr>
                <w:sz w:val="18"/>
                <w:szCs w:val="18"/>
              </w:rPr>
            </w:pPr>
            <w:r w:rsidRPr="00D675A6">
              <w:rPr>
                <w:sz w:val="18"/>
                <w:szCs w:val="18"/>
              </w:rPr>
              <w:t>Volume</w:t>
            </w:r>
            <w:r>
              <w:rPr>
                <w:sz w:val="18"/>
                <w:szCs w:val="18"/>
              </w:rPr>
              <w:t xml:space="preserve"> (cm</w:t>
            </w:r>
            <w:r w:rsidRPr="00D675A6">
              <w:rPr>
                <w:sz w:val="18"/>
                <w:szCs w:val="18"/>
                <w:vertAlign w:val="superscript"/>
              </w:rPr>
              <w:t>3</w:t>
            </w:r>
            <w:r>
              <w:rPr>
                <w:sz w:val="18"/>
                <w:szCs w:val="18"/>
              </w:rPr>
              <w:t>)</w:t>
            </w:r>
          </w:p>
        </w:tc>
        <w:tc>
          <w:tcPr>
            <w:tcW w:w="971" w:type="dxa"/>
          </w:tcPr>
          <w:p w:rsidR="003A24A9" w:rsidRPr="00D675A6" w:rsidRDefault="003A24A9" w:rsidP="000B2F90">
            <w:pPr>
              <w:pStyle w:val="ListParagraph"/>
              <w:ind w:left="0"/>
              <w:rPr>
                <w:sz w:val="18"/>
                <w:szCs w:val="18"/>
              </w:rPr>
            </w:pPr>
            <w:r w:rsidRPr="00D675A6">
              <w:rPr>
                <w:sz w:val="18"/>
                <w:szCs w:val="18"/>
              </w:rPr>
              <w:t>Globular granulate</w:t>
            </w:r>
          </w:p>
        </w:tc>
        <w:tc>
          <w:tcPr>
            <w:tcW w:w="1004" w:type="dxa"/>
          </w:tcPr>
          <w:p w:rsidR="003A24A9" w:rsidRPr="00D675A6" w:rsidRDefault="003A24A9" w:rsidP="000B2F90">
            <w:pPr>
              <w:pStyle w:val="ListParagraph"/>
              <w:ind w:left="0"/>
              <w:rPr>
                <w:sz w:val="18"/>
                <w:szCs w:val="18"/>
              </w:rPr>
            </w:pPr>
            <w:r w:rsidRPr="00D675A6">
              <w:rPr>
                <w:sz w:val="18"/>
                <w:szCs w:val="18"/>
              </w:rPr>
              <w:t>Globular decorated</w:t>
            </w:r>
          </w:p>
        </w:tc>
        <w:tc>
          <w:tcPr>
            <w:tcW w:w="851" w:type="dxa"/>
          </w:tcPr>
          <w:p w:rsidR="003A24A9" w:rsidRPr="00D675A6" w:rsidRDefault="003A24A9" w:rsidP="000B2F90">
            <w:pPr>
              <w:pStyle w:val="ListParagraph"/>
              <w:ind w:left="0"/>
              <w:rPr>
                <w:sz w:val="18"/>
                <w:szCs w:val="18"/>
              </w:rPr>
            </w:pPr>
            <w:r w:rsidRPr="00D675A6">
              <w:rPr>
                <w:sz w:val="18"/>
                <w:szCs w:val="18"/>
              </w:rPr>
              <w:t>Blocky Faceted</w:t>
            </w:r>
          </w:p>
        </w:tc>
        <w:tc>
          <w:tcPr>
            <w:tcW w:w="971" w:type="dxa"/>
          </w:tcPr>
          <w:p w:rsidR="003A24A9" w:rsidRPr="00D675A6" w:rsidRDefault="003A24A9" w:rsidP="000B2F90">
            <w:pPr>
              <w:pStyle w:val="ListParagraph"/>
              <w:ind w:left="0"/>
              <w:rPr>
                <w:sz w:val="18"/>
                <w:szCs w:val="18"/>
              </w:rPr>
            </w:pPr>
            <w:r w:rsidRPr="00D675A6">
              <w:rPr>
                <w:sz w:val="18"/>
                <w:szCs w:val="18"/>
              </w:rPr>
              <w:t>Blocky granulate</w:t>
            </w:r>
          </w:p>
        </w:tc>
        <w:tc>
          <w:tcPr>
            <w:tcW w:w="789" w:type="dxa"/>
          </w:tcPr>
          <w:p w:rsidR="003A24A9" w:rsidRPr="00D675A6" w:rsidRDefault="003A24A9" w:rsidP="000B2F90">
            <w:pPr>
              <w:pStyle w:val="ListParagraph"/>
              <w:ind w:left="0"/>
              <w:rPr>
                <w:sz w:val="18"/>
                <w:szCs w:val="18"/>
              </w:rPr>
            </w:pPr>
            <w:r w:rsidRPr="00D675A6">
              <w:rPr>
                <w:sz w:val="18"/>
                <w:szCs w:val="18"/>
              </w:rPr>
              <w:t>Lobate</w:t>
            </w:r>
          </w:p>
        </w:tc>
        <w:tc>
          <w:tcPr>
            <w:tcW w:w="721" w:type="dxa"/>
          </w:tcPr>
          <w:p w:rsidR="003A24A9" w:rsidRPr="00D675A6" w:rsidRDefault="003A24A9" w:rsidP="000B2F90">
            <w:pPr>
              <w:pStyle w:val="ListParagraph"/>
              <w:ind w:left="0"/>
              <w:rPr>
                <w:sz w:val="18"/>
                <w:szCs w:val="18"/>
              </w:rPr>
            </w:pPr>
            <w:r w:rsidRPr="00D675A6">
              <w:rPr>
                <w:sz w:val="18"/>
                <w:szCs w:val="18"/>
              </w:rPr>
              <w:t>Cross</w:t>
            </w:r>
          </w:p>
        </w:tc>
        <w:tc>
          <w:tcPr>
            <w:tcW w:w="783" w:type="dxa"/>
          </w:tcPr>
          <w:p w:rsidR="003A24A9" w:rsidRPr="00D675A6" w:rsidRDefault="003A24A9" w:rsidP="000B2F90">
            <w:pPr>
              <w:pStyle w:val="ListParagraph"/>
              <w:ind w:left="0"/>
              <w:rPr>
                <w:sz w:val="18"/>
                <w:szCs w:val="18"/>
              </w:rPr>
            </w:pPr>
            <w:r w:rsidRPr="00D675A6">
              <w:rPr>
                <w:sz w:val="18"/>
                <w:szCs w:val="18"/>
              </w:rPr>
              <w:t>Saddle</w:t>
            </w:r>
          </w:p>
        </w:tc>
        <w:tc>
          <w:tcPr>
            <w:tcW w:w="807" w:type="dxa"/>
          </w:tcPr>
          <w:p w:rsidR="003A24A9" w:rsidRPr="00D675A6" w:rsidRDefault="003A24A9" w:rsidP="000B2F90">
            <w:pPr>
              <w:pStyle w:val="ListParagraph"/>
              <w:ind w:left="0"/>
              <w:rPr>
                <w:sz w:val="18"/>
                <w:szCs w:val="18"/>
              </w:rPr>
            </w:pPr>
            <w:r w:rsidRPr="00D675A6">
              <w:rPr>
                <w:sz w:val="18"/>
                <w:szCs w:val="18"/>
              </w:rPr>
              <w:t>Rondel</w:t>
            </w:r>
          </w:p>
        </w:tc>
        <w:tc>
          <w:tcPr>
            <w:tcW w:w="939" w:type="dxa"/>
          </w:tcPr>
          <w:p w:rsidR="003A24A9" w:rsidRPr="00D675A6" w:rsidRDefault="003A24A9" w:rsidP="000B2F90">
            <w:pPr>
              <w:pStyle w:val="ListParagraph"/>
              <w:ind w:left="0"/>
              <w:rPr>
                <w:sz w:val="18"/>
                <w:szCs w:val="18"/>
              </w:rPr>
            </w:pPr>
            <w:r w:rsidRPr="00D675A6">
              <w:rPr>
                <w:sz w:val="18"/>
                <w:szCs w:val="18"/>
              </w:rPr>
              <w:t>Globular echinate</w:t>
            </w:r>
          </w:p>
        </w:tc>
        <w:tc>
          <w:tcPr>
            <w:tcW w:w="873" w:type="dxa"/>
          </w:tcPr>
          <w:p w:rsidR="003A24A9" w:rsidRPr="00D675A6" w:rsidRDefault="003A24A9" w:rsidP="000B2F90">
            <w:pPr>
              <w:pStyle w:val="ListParagraph"/>
              <w:ind w:left="0"/>
              <w:rPr>
                <w:sz w:val="18"/>
                <w:szCs w:val="18"/>
              </w:rPr>
            </w:pPr>
            <w:r>
              <w:rPr>
                <w:sz w:val="18"/>
                <w:szCs w:val="18"/>
              </w:rPr>
              <w:t>Papillae</w:t>
            </w:r>
          </w:p>
        </w:tc>
        <w:tc>
          <w:tcPr>
            <w:tcW w:w="939" w:type="dxa"/>
          </w:tcPr>
          <w:p w:rsidR="003A24A9" w:rsidRPr="00D675A6" w:rsidRDefault="003A24A9" w:rsidP="000B2F90">
            <w:pPr>
              <w:pStyle w:val="ListParagraph"/>
              <w:ind w:left="0"/>
              <w:rPr>
                <w:sz w:val="18"/>
                <w:szCs w:val="18"/>
              </w:rPr>
            </w:pPr>
            <w:r>
              <w:rPr>
                <w:sz w:val="18"/>
                <w:szCs w:val="18"/>
              </w:rPr>
              <w:t>Globular smooth</w:t>
            </w:r>
          </w:p>
        </w:tc>
        <w:tc>
          <w:tcPr>
            <w:tcW w:w="819" w:type="dxa"/>
          </w:tcPr>
          <w:p w:rsidR="003A24A9" w:rsidRPr="00D675A6" w:rsidRDefault="003A24A9" w:rsidP="000B2F90">
            <w:pPr>
              <w:pStyle w:val="ListParagraph"/>
              <w:ind w:left="0"/>
              <w:rPr>
                <w:sz w:val="18"/>
                <w:szCs w:val="18"/>
              </w:rPr>
            </w:pPr>
            <w:r>
              <w:rPr>
                <w:sz w:val="18"/>
                <w:szCs w:val="18"/>
              </w:rPr>
              <w:t>Blocky smooth</w:t>
            </w:r>
          </w:p>
        </w:tc>
      </w:tr>
      <w:tr w:rsidR="003A24A9" w:rsidRPr="00D675A6" w:rsidTr="003A24A9">
        <w:trPr>
          <w:trHeight w:val="324"/>
        </w:trPr>
        <w:tc>
          <w:tcPr>
            <w:tcW w:w="1050" w:type="dxa"/>
          </w:tcPr>
          <w:p w:rsidR="003A24A9" w:rsidRPr="00D675A6" w:rsidRDefault="003A24A9" w:rsidP="000B2F90">
            <w:pPr>
              <w:pStyle w:val="ListParagraph"/>
              <w:ind w:left="0"/>
              <w:rPr>
                <w:sz w:val="18"/>
                <w:szCs w:val="18"/>
              </w:rPr>
            </w:pPr>
            <w:r>
              <w:rPr>
                <w:sz w:val="18"/>
                <w:szCs w:val="18"/>
              </w:rPr>
              <w:t>NGO-KB1</w:t>
            </w:r>
          </w:p>
        </w:tc>
        <w:tc>
          <w:tcPr>
            <w:tcW w:w="719" w:type="dxa"/>
          </w:tcPr>
          <w:p w:rsidR="003A24A9" w:rsidRPr="00D675A6" w:rsidRDefault="003A24A9" w:rsidP="000B2F90">
            <w:pPr>
              <w:pStyle w:val="ListParagraph"/>
              <w:ind w:left="0"/>
              <w:rPr>
                <w:sz w:val="18"/>
                <w:szCs w:val="18"/>
              </w:rPr>
            </w:pPr>
            <w:r>
              <w:rPr>
                <w:sz w:val="18"/>
                <w:szCs w:val="18"/>
              </w:rPr>
              <w:t>585</w:t>
            </w:r>
          </w:p>
        </w:tc>
        <w:tc>
          <w:tcPr>
            <w:tcW w:w="873" w:type="dxa"/>
          </w:tcPr>
          <w:p w:rsidR="003A24A9" w:rsidRDefault="003A24A9" w:rsidP="000B2F90">
            <w:pPr>
              <w:pStyle w:val="ListParagraph"/>
              <w:ind w:left="0"/>
              <w:rPr>
                <w:sz w:val="18"/>
                <w:szCs w:val="18"/>
              </w:rPr>
            </w:pPr>
            <w:r>
              <w:rPr>
                <w:sz w:val="18"/>
                <w:szCs w:val="18"/>
              </w:rPr>
              <w:t>-51</w:t>
            </w:r>
          </w:p>
        </w:tc>
        <w:tc>
          <w:tcPr>
            <w:tcW w:w="873" w:type="dxa"/>
          </w:tcPr>
          <w:p w:rsidR="003A24A9" w:rsidRPr="00D675A6" w:rsidRDefault="003A24A9" w:rsidP="000B2F90">
            <w:pPr>
              <w:pStyle w:val="ListParagraph"/>
              <w:ind w:left="0"/>
              <w:rPr>
                <w:sz w:val="18"/>
                <w:szCs w:val="18"/>
              </w:rPr>
            </w:pPr>
            <w:r>
              <w:rPr>
                <w:sz w:val="18"/>
                <w:szCs w:val="18"/>
              </w:rPr>
              <w:t>2.5</w:t>
            </w:r>
          </w:p>
        </w:tc>
        <w:tc>
          <w:tcPr>
            <w:tcW w:w="971" w:type="dxa"/>
          </w:tcPr>
          <w:p w:rsidR="003A24A9" w:rsidRPr="00D675A6" w:rsidRDefault="003A24A9" w:rsidP="000B2F90">
            <w:pPr>
              <w:pStyle w:val="ListParagraph"/>
              <w:ind w:left="0"/>
              <w:rPr>
                <w:sz w:val="18"/>
                <w:szCs w:val="18"/>
              </w:rPr>
            </w:pPr>
            <w:r>
              <w:rPr>
                <w:sz w:val="18"/>
                <w:szCs w:val="18"/>
              </w:rPr>
              <w:t>60</w:t>
            </w:r>
          </w:p>
        </w:tc>
        <w:tc>
          <w:tcPr>
            <w:tcW w:w="1004" w:type="dxa"/>
          </w:tcPr>
          <w:p w:rsidR="003A24A9" w:rsidRPr="00D675A6" w:rsidRDefault="003A24A9" w:rsidP="000B2F90">
            <w:pPr>
              <w:pStyle w:val="ListParagraph"/>
              <w:ind w:left="0"/>
              <w:rPr>
                <w:sz w:val="18"/>
                <w:szCs w:val="18"/>
              </w:rPr>
            </w:pPr>
            <w:r>
              <w:rPr>
                <w:sz w:val="18"/>
                <w:szCs w:val="18"/>
              </w:rPr>
              <w:t>6</w:t>
            </w:r>
          </w:p>
        </w:tc>
        <w:tc>
          <w:tcPr>
            <w:tcW w:w="851" w:type="dxa"/>
          </w:tcPr>
          <w:p w:rsidR="003A24A9" w:rsidRPr="00D675A6" w:rsidRDefault="003A24A9" w:rsidP="000B2F90">
            <w:pPr>
              <w:pStyle w:val="ListParagraph"/>
              <w:ind w:left="0"/>
              <w:rPr>
                <w:sz w:val="18"/>
                <w:szCs w:val="18"/>
              </w:rPr>
            </w:pPr>
            <w:r>
              <w:rPr>
                <w:sz w:val="18"/>
                <w:szCs w:val="18"/>
              </w:rPr>
              <w:t>0</w:t>
            </w:r>
          </w:p>
        </w:tc>
        <w:tc>
          <w:tcPr>
            <w:tcW w:w="971" w:type="dxa"/>
          </w:tcPr>
          <w:p w:rsidR="003A24A9" w:rsidRPr="00D675A6" w:rsidRDefault="003A24A9" w:rsidP="000B2F90">
            <w:pPr>
              <w:pStyle w:val="ListParagraph"/>
              <w:ind w:left="0"/>
              <w:rPr>
                <w:sz w:val="18"/>
                <w:szCs w:val="18"/>
              </w:rPr>
            </w:pPr>
            <w:r>
              <w:rPr>
                <w:sz w:val="18"/>
                <w:szCs w:val="18"/>
              </w:rPr>
              <w:t>4</w:t>
            </w:r>
          </w:p>
        </w:tc>
        <w:tc>
          <w:tcPr>
            <w:tcW w:w="789" w:type="dxa"/>
          </w:tcPr>
          <w:p w:rsidR="003A24A9" w:rsidRPr="00D675A6" w:rsidRDefault="003A24A9" w:rsidP="000B2F90">
            <w:pPr>
              <w:pStyle w:val="ListParagraph"/>
              <w:ind w:left="0"/>
              <w:rPr>
                <w:sz w:val="18"/>
                <w:szCs w:val="18"/>
              </w:rPr>
            </w:pPr>
            <w:r>
              <w:rPr>
                <w:sz w:val="18"/>
                <w:szCs w:val="18"/>
              </w:rPr>
              <w:t>124.5</w:t>
            </w:r>
          </w:p>
        </w:tc>
        <w:tc>
          <w:tcPr>
            <w:tcW w:w="721" w:type="dxa"/>
          </w:tcPr>
          <w:p w:rsidR="003A24A9" w:rsidRPr="00D675A6" w:rsidRDefault="003A24A9" w:rsidP="000B2F90">
            <w:pPr>
              <w:pStyle w:val="ListParagraph"/>
              <w:ind w:left="0"/>
              <w:rPr>
                <w:sz w:val="18"/>
                <w:szCs w:val="18"/>
              </w:rPr>
            </w:pPr>
            <w:r>
              <w:rPr>
                <w:sz w:val="18"/>
                <w:szCs w:val="18"/>
              </w:rPr>
              <w:t>21</w:t>
            </w:r>
          </w:p>
        </w:tc>
        <w:tc>
          <w:tcPr>
            <w:tcW w:w="783" w:type="dxa"/>
          </w:tcPr>
          <w:p w:rsidR="003A24A9" w:rsidRPr="00D675A6" w:rsidRDefault="003A24A9" w:rsidP="000B2F90">
            <w:pPr>
              <w:pStyle w:val="ListParagraph"/>
              <w:ind w:left="0"/>
              <w:rPr>
                <w:sz w:val="18"/>
                <w:szCs w:val="18"/>
              </w:rPr>
            </w:pPr>
            <w:r>
              <w:rPr>
                <w:sz w:val="18"/>
                <w:szCs w:val="18"/>
              </w:rPr>
              <w:t>9</w:t>
            </w:r>
          </w:p>
        </w:tc>
        <w:tc>
          <w:tcPr>
            <w:tcW w:w="807" w:type="dxa"/>
          </w:tcPr>
          <w:p w:rsidR="003A24A9" w:rsidRPr="00D675A6" w:rsidRDefault="003A24A9" w:rsidP="000B2F90">
            <w:pPr>
              <w:pStyle w:val="ListParagraph"/>
              <w:ind w:left="0"/>
              <w:rPr>
                <w:sz w:val="18"/>
                <w:szCs w:val="18"/>
              </w:rPr>
            </w:pPr>
            <w:r>
              <w:rPr>
                <w:sz w:val="18"/>
                <w:szCs w:val="18"/>
              </w:rPr>
              <w:t>4</w:t>
            </w:r>
          </w:p>
        </w:tc>
        <w:tc>
          <w:tcPr>
            <w:tcW w:w="939" w:type="dxa"/>
          </w:tcPr>
          <w:p w:rsidR="003A24A9" w:rsidRPr="00D675A6" w:rsidRDefault="003A24A9" w:rsidP="000B2F90">
            <w:pPr>
              <w:pStyle w:val="ListParagraph"/>
              <w:ind w:left="0"/>
              <w:rPr>
                <w:sz w:val="18"/>
                <w:szCs w:val="18"/>
              </w:rPr>
            </w:pPr>
            <w:r>
              <w:rPr>
                <w:sz w:val="18"/>
                <w:szCs w:val="18"/>
              </w:rPr>
              <w:t>13</w:t>
            </w:r>
          </w:p>
        </w:tc>
        <w:tc>
          <w:tcPr>
            <w:tcW w:w="873" w:type="dxa"/>
          </w:tcPr>
          <w:p w:rsidR="003A24A9" w:rsidRPr="00D675A6" w:rsidRDefault="003A24A9" w:rsidP="000B2F90">
            <w:pPr>
              <w:pStyle w:val="ListParagraph"/>
              <w:ind w:left="0"/>
              <w:rPr>
                <w:sz w:val="18"/>
                <w:szCs w:val="18"/>
              </w:rPr>
            </w:pPr>
            <w:r>
              <w:rPr>
                <w:sz w:val="18"/>
                <w:szCs w:val="18"/>
              </w:rPr>
              <w:t>0</w:t>
            </w:r>
          </w:p>
        </w:tc>
        <w:tc>
          <w:tcPr>
            <w:tcW w:w="939" w:type="dxa"/>
          </w:tcPr>
          <w:p w:rsidR="003A24A9" w:rsidRPr="00D675A6" w:rsidRDefault="003A24A9" w:rsidP="000B2F90">
            <w:pPr>
              <w:pStyle w:val="ListParagraph"/>
              <w:ind w:left="0"/>
              <w:rPr>
                <w:sz w:val="18"/>
                <w:szCs w:val="18"/>
              </w:rPr>
            </w:pPr>
            <w:r>
              <w:rPr>
                <w:sz w:val="18"/>
                <w:szCs w:val="18"/>
              </w:rPr>
              <w:t>2</w:t>
            </w:r>
          </w:p>
        </w:tc>
        <w:tc>
          <w:tcPr>
            <w:tcW w:w="819" w:type="dxa"/>
          </w:tcPr>
          <w:p w:rsidR="003A24A9" w:rsidRPr="00D675A6" w:rsidRDefault="003A24A9" w:rsidP="000B2F90">
            <w:pPr>
              <w:pStyle w:val="ListParagraph"/>
              <w:ind w:left="0"/>
              <w:rPr>
                <w:sz w:val="18"/>
                <w:szCs w:val="18"/>
              </w:rPr>
            </w:pPr>
            <w:r>
              <w:rPr>
                <w:sz w:val="18"/>
                <w:szCs w:val="18"/>
              </w:rPr>
              <w:t>1</w:t>
            </w:r>
          </w:p>
        </w:tc>
      </w:tr>
      <w:tr w:rsidR="003A24A9" w:rsidRPr="00D675A6" w:rsidTr="003A24A9">
        <w:trPr>
          <w:trHeight w:val="192"/>
        </w:trPr>
        <w:tc>
          <w:tcPr>
            <w:tcW w:w="1050" w:type="dxa"/>
          </w:tcPr>
          <w:p w:rsidR="003A24A9" w:rsidRPr="00D675A6" w:rsidRDefault="003A24A9" w:rsidP="000B2F90">
            <w:pPr>
              <w:pStyle w:val="ListParagraph"/>
              <w:ind w:left="0"/>
              <w:rPr>
                <w:sz w:val="18"/>
                <w:szCs w:val="18"/>
              </w:rPr>
            </w:pPr>
            <w:r>
              <w:rPr>
                <w:sz w:val="18"/>
                <w:szCs w:val="18"/>
              </w:rPr>
              <w:t>NGO-KB2</w:t>
            </w:r>
          </w:p>
        </w:tc>
        <w:tc>
          <w:tcPr>
            <w:tcW w:w="719" w:type="dxa"/>
          </w:tcPr>
          <w:p w:rsidR="003A24A9" w:rsidRPr="00D675A6" w:rsidRDefault="003A24A9" w:rsidP="000B2F90">
            <w:pPr>
              <w:pStyle w:val="ListParagraph"/>
              <w:ind w:left="0"/>
              <w:rPr>
                <w:sz w:val="18"/>
                <w:szCs w:val="18"/>
              </w:rPr>
            </w:pPr>
            <w:r>
              <w:rPr>
                <w:sz w:val="18"/>
                <w:szCs w:val="18"/>
              </w:rPr>
              <w:t>595</w:t>
            </w:r>
          </w:p>
        </w:tc>
        <w:tc>
          <w:tcPr>
            <w:tcW w:w="873" w:type="dxa"/>
          </w:tcPr>
          <w:p w:rsidR="003A24A9" w:rsidRDefault="003A24A9" w:rsidP="000B2F90">
            <w:pPr>
              <w:pStyle w:val="ListParagraph"/>
              <w:ind w:left="0"/>
              <w:rPr>
                <w:sz w:val="18"/>
                <w:szCs w:val="18"/>
              </w:rPr>
            </w:pPr>
            <w:r>
              <w:rPr>
                <w:sz w:val="18"/>
                <w:szCs w:val="18"/>
              </w:rPr>
              <w:t>4</w:t>
            </w:r>
          </w:p>
        </w:tc>
        <w:tc>
          <w:tcPr>
            <w:tcW w:w="873" w:type="dxa"/>
          </w:tcPr>
          <w:p w:rsidR="003A24A9" w:rsidRPr="00D675A6" w:rsidRDefault="003A24A9" w:rsidP="000B2F90">
            <w:pPr>
              <w:pStyle w:val="ListParagraph"/>
              <w:ind w:left="0"/>
              <w:rPr>
                <w:sz w:val="18"/>
                <w:szCs w:val="18"/>
              </w:rPr>
            </w:pPr>
            <w:r>
              <w:rPr>
                <w:sz w:val="18"/>
                <w:szCs w:val="18"/>
              </w:rPr>
              <w:t>2.5</w:t>
            </w:r>
          </w:p>
        </w:tc>
        <w:tc>
          <w:tcPr>
            <w:tcW w:w="971" w:type="dxa"/>
          </w:tcPr>
          <w:p w:rsidR="003A24A9" w:rsidRPr="00D675A6" w:rsidRDefault="003A24A9" w:rsidP="000B2F90">
            <w:pPr>
              <w:pStyle w:val="ListParagraph"/>
              <w:ind w:left="0"/>
              <w:rPr>
                <w:sz w:val="18"/>
                <w:szCs w:val="18"/>
              </w:rPr>
            </w:pPr>
            <w:r>
              <w:rPr>
                <w:sz w:val="18"/>
                <w:szCs w:val="18"/>
              </w:rPr>
              <w:t>137</w:t>
            </w:r>
          </w:p>
        </w:tc>
        <w:tc>
          <w:tcPr>
            <w:tcW w:w="1004" w:type="dxa"/>
          </w:tcPr>
          <w:p w:rsidR="003A24A9" w:rsidRPr="00D675A6" w:rsidRDefault="003A24A9" w:rsidP="000B2F90">
            <w:pPr>
              <w:pStyle w:val="ListParagraph"/>
              <w:ind w:left="0"/>
              <w:rPr>
                <w:sz w:val="18"/>
                <w:szCs w:val="18"/>
              </w:rPr>
            </w:pPr>
            <w:r>
              <w:rPr>
                <w:sz w:val="18"/>
                <w:szCs w:val="18"/>
              </w:rPr>
              <w:t>22</w:t>
            </w:r>
          </w:p>
        </w:tc>
        <w:tc>
          <w:tcPr>
            <w:tcW w:w="851" w:type="dxa"/>
          </w:tcPr>
          <w:p w:rsidR="003A24A9" w:rsidRPr="00D675A6" w:rsidRDefault="003A24A9" w:rsidP="000B2F90">
            <w:pPr>
              <w:pStyle w:val="ListParagraph"/>
              <w:ind w:left="0"/>
              <w:rPr>
                <w:sz w:val="18"/>
                <w:szCs w:val="18"/>
              </w:rPr>
            </w:pPr>
            <w:r>
              <w:rPr>
                <w:sz w:val="18"/>
                <w:szCs w:val="18"/>
              </w:rPr>
              <w:t>3</w:t>
            </w:r>
          </w:p>
        </w:tc>
        <w:tc>
          <w:tcPr>
            <w:tcW w:w="971" w:type="dxa"/>
          </w:tcPr>
          <w:p w:rsidR="003A24A9" w:rsidRPr="00D675A6" w:rsidRDefault="003A24A9" w:rsidP="000B2F90">
            <w:pPr>
              <w:pStyle w:val="ListParagraph"/>
              <w:ind w:left="0"/>
              <w:rPr>
                <w:sz w:val="18"/>
                <w:szCs w:val="18"/>
              </w:rPr>
            </w:pPr>
            <w:r>
              <w:rPr>
                <w:sz w:val="18"/>
                <w:szCs w:val="18"/>
              </w:rPr>
              <w:t>19</w:t>
            </w:r>
          </w:p>
        </w:tc>
        <w:tc>
          <w:tcPr>
            <w:tcW w:w="789" w:type="dxa"/>
          </w:tcPr>
          <w:p w:rsidR="003A24A9" w:rsidRPr="00D675A6" w:rsidRDefault="003A24A9" w:rsidP="000B2F90">
            <w:pPr>
              <w:pStyle w:val="ListParagraph"/>
              <w:ind w:left="0"/>
              <w:rPr>
                <w:sz w:val="18"/>
                <w:szCs w:val="18"/>
              </w:rPr>
            </w:pPr>
            <w:r>
              <w:rPr>
                <w:sz w:val="18"/>
                <w:szCs w:val="18"/>
              </w:rPr>
              <w:t>81</w:t>
            </w:r>
          </w:p>
        </w:tc>
        <w:tc>
          <w:tcPr>
            <w:tcW w:w="721" w:type="dxa"/>
          </w:tcPr>
          <w:p w:rsidR="003A24A9" w:rsidRPr="00D675A6" w:rsidRDefault="003A24A9" w:rsidP="000B2F90">
            <w:pPr>
              <w:pStyle w:val="ListParagraph"/>
              <w:ind w:left="0"/>
              <w:rPr>
                <w:sz w:val="18"/>
                <w:szCs w:val="18"/>
              </w:rPr>
            </w:pPr>
            <w:r>
              <w:rPr>
                <w:sz w:val="18"/>
                <w:szCs w:val="18"/>
              </w:rPr>
              <w:t>9</w:t>
            </w:r>
          </w:p>
        </w:tc>
        <w:tc>
          <w:tcPr>
            <w:tcW w:w="783" w:type="dxa"/>
          </w:tcPr>
          <w:p w:rsidR="003A24A9" w:rsidRPr="00D675A6" w:rsidRDefault="003A24A9" w:rsidP="000B2F90">
            <w:pPr>
              <w:pStyle w:val="ListParagraph"/>
              <w:ind w:left="0"/>
              <w:rPr>
                <w:sz w:val="18"/>
                <w:szCs w:val="18"/>
              </w:rPr>
            </w:pPr>
            <w:r>
              <w:rPr>
                <w:sz w:val="18"/>
                <w:szCs w:val="18"/>
              </w:rPr>
              <w:t>6</w:t>
            </w:r>
          </w:p>
        </w:tc>
        <w:tc>
          <w:tcPr>
            <w:tcW w:w="807"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28</w:t>
            </w:r>
          </w:p>
        </w:tc>
        <w:tc>
          <w:tcPr>
            <w:tcW w:w="873" w:type="dxa"/>
          </w:tcPr>
          <w:p w:rsidR="003A24A9" w:rsidRPr="00D675A6" w:rsidRDefault="003A24A9" w:rsidP="000B2F90">
            <w:pPr>
              <w:pStyle w:val="ListParagraph"/>
              <w:ind w:left="0"/>
              <w:rPr>
                <w:sz w:val="18"/>
                <w:szCs w:val="18"/>
              </w:rPr>
            </w:pPr>
            <w:r>
              <w:rPr>
                <w:sz w:val="18"/>
                <w:szCs w:val="18"/>
              </w:rPr>
              <w:t>3</w:t>
            </w:r>
          </w:p>
        </w:tc>
        <w:tc>
          <w:tcPr>
            <w:tcW w:w="939" w:type="dxa"/>
          </w:tcPr>
          <w:p w:rsidR="003A24A9" w:rsidRPr="00D675A6" w:rsidRDefault="003A24A9" w:rsidP="000B2F90">
            <w:pPr>
              <w:pStyle w:val="ListParagraph"/>
              <w:ind w:left="0"/>
              <w:rPr>
                <w:sz w:val="18"/>
                <w:szCs w:val="18"/>
              </w:rPr>
            </w:pPr>
            <w:r>
              <w:rPr>
                <w:sz w:val="18"/>
                <w:szCs w:val="18"/>
              </w:rPr>
              <w:t>7</w:t>
            </w:r>
          </w:p>
        </w:tc>
        <w:tc>
          <w:tcPr>
            <w:tcW w:w="819" w:type="dxa"/>
          </w:tcPr>
          <w:p w:rsidR="003A24A9" w:rsidRPr="00D675A6" w:rsidRDefault="003A24A9" w:rsidP="000B2F90">
            <w:pPr>
              <w:pStyle w:val="ListParagraph"/>
              <w:ind w:left="0"/>
              <w:rPr>
                <w:sz w:val="18"/>
                <w:szCs w:val="18"/>
              </w:rPr>
            </w:pPr>
            <w:r>
              <w:rPr>
                <w:sz w:val="18"/>
                <w:szCs w:val="18"/>
              </w:rPr>
              <w:t>2</w:t>
            </w:r>
          </w:p>
        </w:tc>
      </w:tr>
      <w:tr w:rsidR="003A24A9" w:rsidRPr="00D675A6" w:rsidTr="003A24A9">
        <w:trPr>
          <w:trHeight w:val="344"/>
        </w:trPr>
        <w:tc>
          <w:tcPr>
            <w:tcW w:w="1050" w:type="dxa"/>
          </w:tcPr>
          <w:p w:rsidR="003A24A9" w:rsidRPr="00D675A6" w:rsidRDefault="003A24A9" w:rsidP="000B2F90">
            <w:pPr>
              <w:pStyle w:val="ListParagraph"/>
              <w:ind w:left="0"/>
              <w:rPr>
                <w:sz w:val="18"/>
                <w:szCs w:val="18"/>
              </w:rPr>
            </w:pPr>
            <w:r>
              <w:rPr>
                <w:sz w:val="18"/>
                <w:szCs w:val="18"/>
              </w:rPr>
              <w:t>NGO-KB3</w:t>
            </w:r>
          </w:p>
        </w:tc>
        <w:tc>
          <w:tcPr>
            <w:tcW w:w="719" w:type="dxa"/>
          </w:tcPr>
          <w:p w:rsidR="003A24A9" w:rsidRPr="00D675A6" w:rsidRDefault="003A24A9" w:rsidP="000B2F90">
            <w:pPr>
              <w:pStyle w:val="ListParagraph"/>
              <w:ind w:left="0"/>
              <w:rPr>
                <w:sz w:val="18"/>
                <w:szCs w:val="18"/>
              </w:rPr>
            </w:pPr>
            <w:r>
              <w:rPr>
                <w:sz w:val="18"/>
                <w:szCs w:val="18"/>
              </w:rPr>
              <w:t>605</w:t>
            </w:r>
          </w:p>
        </w:tc>
        <w:tc>
          <w:tcPr>
            <w:tcW w:w="873" w:type="dxa"/>
          </w:tcPr>
          <w:p w:rsidR="003A24A9" w:rsidRDefault="003A24A9" w:rsidP="000B2F90">
            <w:pPr>
              <w:pStyle w:val="ListParagraph"/>
              <w:ind w:left="0"/>
              <w:rPr>
                <w:sz w:val="18"/>
                <w:szCs w:val="18"/>
              </w:rPr>
            </w:pPr>
            <w:r>
              <w:rPr>
                <w:sz w:val="18"/>
                <w:szCs w:val="18"/>
              </w:rPr>
              <w:t>74</w:t>
            </w:r>
          </w:p>
        </w:tc>
        <w:tc>
          <w:tcPr>
            <w:tcW w:w="873" w:type="dxa"/>
          </w:tcPr>
          <w:p w:rsidR="003A24A9" w:rsidRPr="00D675A6" w:rsidRDefault="003A24A9" w:rsidP="000B2F90">
            <w:pPr>
              <w:pStyle w:val="ListParagraph"/>
              <w:ind w:left="0"/>
              <w:rPr>
                <w:sz w:val="18"/>
                <w:szCs w:val="18"/>
              </w:rPr>
            </w:pPr>
            <w:r>
              <w:rPr>
                <w:sz w:val="18"/>
                <w:szCs w:val="18"/>
              </w:rPr>
              <w:t>2.5</w:t>
            </w:r>
          </w:p>
        </w:tc>
        <w:tc>
          <w:tcPr>
            <w:tcW w:w="971" w:type="dxa"/>
          </w:tcPr>
          <w:p w:rsidR="003A24A9" w:rsidRPr="00D675A6" w:rsidRDefault="003A24A9" w:rsidP="000B2F90">
            <w:pPr>
              <w:pStyle w:val="ListParagraph"/>
              <w:ind w:left="0"/>
              <w:rPr>
                <w:sz w:val="18"/>
                <w:szCs w:val="18"/>
              </w:rPr>
            </w:pPr>
            <w:r>
              <w:rPr>
                <w:sz w:val="18"/>
                <w:szCs w:val="18"/>
              </w:rPr>
              <w:t>132</w:t>
            </w:r>
          </w:p>
        </w:tc>
        <w:tc>
          <w:tcPr>
            <w:tcW w:w="1004" w:type="dxa"/>
          </w:tcPr>
          <w:p w:rsidR="003A24A9" w:rsidRPr="00D675A6" w:rsidRDefault="003A24A9" w:rsidP="000B2F90">
            <w:pPr>
              <w:pStyle w:val="ListParagraph"/>
              <w:ind w:left="0"/>
              <w:rPr>
                <w:sz w:val="18"/>
                <w:szCs w:val="18"/>
              </w:rPr>
            </w:pPr>
            <w:r>
              <w:rPr>
                <w:sz w:val="18"/>
                <w:szCs w:val="18"/>
              </w:rPr>
              <w:t>10</w:t>
            </w:r>
          </w:p>
        </w:tc>
        <w:tc>
          <w:tcPr>
            <w:tcW w:w="851" w:type="dxa"/>
          </w:tcPr>
          <w:p w:rsidR="003A24A9" w:rsidRPr="00D675A6" w:rsidRDefault="003A24A9" w:rsidP="000B2F90">
            <w:pPr>
              <w:pStyle w:val="ListParagraph"/>
              <w:ind w:left="0"/>
              <w:rPr>
                <w:sz w:val="18"/>
                <w:szCs w:val="18"/>
              </w:rPr>
            </w:pPr>
            <w:r>
              <w:rPr>
                <w:sz w:val="18"/>
                <w:szCs w:val="18"/>
              </w:rPr>
              <w:t>3</w:t>
            </w:r>
          </w:p>
        </w:tc>
        <w:tc>
          <w:tcPr>
            <w:tcW w:w="971" w:type="dxa"/>
          </w:tcPr>
          <w:p w:rsidR="003A24A9" w:rsidRPr="00D675A6" w:rsidRDefault="003A24A9" w:rsidP="000B2F90">
            <w:pPr>
              <w:pStyle w:val="ListParagraph"/>
              <w:ind w:left="0"/>
              <w:rPr>
                <w:sz w:val="18"/>
                <w:szCs w:val="18"/>
              </w:rPr>
            </w:pPr>
            <w:r>
              <w:rPr>
                <w:sz w:val="18"/>
                <w:szCs w:val="18"/>
              </w:rPr>
              <w:t>9</w:t>
            </w:r>
          </w:p>
        </w:tc>
        <w:tc>
          <w:tcPr>
            <w:tcW w:w="789" w:type="dxa"/>
          </w:tcPr>
          <w:p w:rsidR="003A24A9" w:rsidRPr="00D675A6" w:rsidRDefault="003A24A9" w:rsidP="000B2F90">
            <w:pPr>
              <w:pStyle w:val="ListParagraph"/>
              <w:ind w:left="0"/>
              <w:rPr>
                <w:sz w:val="18"/>
                <w:szCs w:val="18"/>
              </w:rPr>
            </w:pPr>
            <w:r>
              <w:rPr>
                <w:sz w:val="18"/>
                <w:szCs w:val="18"/>
              </w:rPr>
              <w:t>81</w:t>
            </w:r>
          </w:p>
        </w:tc>
        <w:tc>
          <w:tcPr>
            <w:tcW w:w="721" w:type="dxa"/>
          </w:tcPr>
          <w:p w:rsidR="003A24A9" w:rsidRPr="00D675A6" w:rsidRDefault="003A24A9" w:rsidP="000B2F90">
            <w:pPr>
              <w:pStyle w:val="ListParagraph"/>
              <w:ind w:left="0"/>
              <w:rPr>
                <w:sz w:val="18"/>
                <w:szCs w:val="18"/>
              </w:rPr>
            </w:pPr>
            <w:r>
              <w:rPr>
                <w:sz w:val="18"/>
                <w:szCs w:val="18"/>
              </w:rPr>
              <w:t>13</w:t>
            </w:r>
          </w:p>
        </w:tc>
        <w:tc>
          <w:tcPr>
            <w:tcW w:w="783" w:type="dxa"/>
          </w:tcPr>
          <w:p w:rsidR="003A24A9" w:rsidRPr="00D675A6" w:rsidRDefault="003A24A9" w:rsidP="000B2F90">
            <w:pPr>
              <w:pStyle w:val="ListParagraph"/>
              <w:ind w:left="0"/>
              <w:rPr>
                <w:sz w:val="18"/>
                <w:szCs w:val="18"/>
              </w:rPr>
            </w:pPr>
            <w:r>
              <w:rPr>
                <w:sz w:val="18"/>
                <w:szCs w:val="18"/>
              </w:rPr>
              <w:t>7</w:t>
            </w:r>
          </w:p>
        </w:tc>
        <w:tc>
          <w:tcPr>
            <w:tcW w:w="807" w:type="dxa"/>
          </w:tcPr>
          <w:p w:rsidR="003A24A9" w:rsidRPr="00D675A6" w:rsidRDefault="003A24A9" w:rsidP="000B2F90">
            <w:pPr>
              <w:pStyle w:val="ListParagraph"/>
              <w:ind w:left="0"/>
              <w:rPr>
                <w:sz w:val="18"/>
                <w:szCs w:val="18"/>
              </w:rPr>
            </w:pPr>
            <w:r>
              <w:rPr>
                <w:sz w:val="18"/>
                <w:szCs w:val="18"/>
              </w:rPr>
              <w:t>9</w:t>
            </w:r>
          </w:p>
        </w:tc>
        <w:tc>
          <w:tcPr>
            <w:tcW w:w="939" w:type="dxa"/>
          </w:tcPr>
          <w:p w:rsidR="003A24A9" w:rsidRPr="00D675A6" w:rsidRDefault="003A24A9" w:rsidP="000B2F90">
            <w:pPr>
              <w:pStyle w:val="ListParagraph"/>
              <w:ind w:left="0"/>
              <w:rPr>
                <w:sz w:val="18"/>
                <w:szCs w:val="18"/>
              </w:rPr>
            </w:pPr>
            <w:r>
              <w:rPr>
                <w:sz w:val="18"/>
                <w:szCs w:val="18"/>
              </w:rPr>
              <w:t>35</w:t>
            </w:r>
          </w:p>
        </w:tc>
        <w:tc>
          <w:tcPr>
            <w:tcW w:w="873" w:type="dxa"/>
          </w:tcPr>
          <w:p w:rsidR="003A24A9" w:rsidRPr="00D675A6" w:rsidRDefault="003A24A9" w:rsidP="000B2F90">
            <w:pPr>
              <w:pStyle w:val="ListParagraph"/>
              <w:ind w:left="0"/>
              <w:rPr>
                <w:sz w:val="18"/>
                <w:szCs w:val="18"/>
              </w:rPr>
            </w:pPr>
            <w:r>
              <w:rPr>
                <w:sz w:val="18"/>
                <w:szCs w:val="18"/>
              </w:rPr>
              <w:t>5</w:t>
            </w:r>
          </w:p>
        </w:tc>
        <w:tc>
          <w:tcPr>
            <w:tcW w:w="939" w:type="dxa"/>
          </w:tcPr>
          <w:p w:rsidR="003A24A9" w:rsidRPr="00D675A6" w:rsidRDefault="003A24A9" w:rsidP="000B2F90">
            <w:pPr>
              <w:pStyle w:val="ListParagraph"/>
              <w:ind w:left="0"/>
              <w:rPr>
                <w:sz w:val="18"/>
                <w:szCs w:val="18"/>
              </w:rPr>
            </w:pPr>
            <w:r>
              <w:rPr>
                <w:sz w:val="18"/>
                <w:szCs w:val="18"/>
              </w:rPr>
              <w:t>8</w:t>
            </w:r>
          </w:p>
        </w:tc>
        <w:tc>
          <w:tcPr>
            <w:tcW w:w="819" w:type="dxa"/>
          </w:tcPr>
          <w:p w:rsidR="003A24A9" w:rsidRPr="00D675A6" w:rsidRDefault="003A24A9" w:rsidP="000B2F90">
            <w:pPr>
              <w:pStyle w:val="ListParagraph"/>
              <w:ind w:left="0"/>
              <w:rPr>
                <w:sz w:val="18"/>
                <w:szCs w:val="18"/>
              </w:rPr>
            </w:pPr>
            <w:r>
              <w:rPr>
                <w:sz w:val="18"/>
                <w:szCs w:val="18"/>
              </w:rPr>
              <w:t>3</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NGO1</w:t>
            </w:r>
          </w:p>
        </w:tc>
        <w:tc>
          <w:tcPr>
            <w:tcW w:w="719" w:type="dxa"/>
          </w:tcPr>
          <w:p w:rsidR="003A24A9" w:rsidRPr="00D675A6" w:rsidRDefault="003A24A9" w:rsidP="000B2F90">
            <w:pPr>
              <w:pStyle w:val="ListParagraph"/>
              <w:ind w:left="0"/>
              <w:rPr>
                <w:sz w:val="18"/>
                <w:szCs w:val="18"/>
              </w:rPr>
            </w:pPr>
            <w:r>
              <w:rPr>
                <w:sz w:val="18"/>
                <w:szCs w:val="18"/>
              </w:rPr>
              <w:t>614</w:t>
            </w:r>
          </w:p>
        </w:tc>
        <w:tc>
          <w:tcPr>
            <w:tcW w:w="873" w:type="dxa"/>
          </w:tcPr>
          <w:p w:rsidR="003A24A9" w:rsidRDefault="003A24A9" w:rsidP="000B2F90">
            <w:pPr>
              <w:pStyle w:val="ListParagraph"/>
              <w:ind w:left="0"/>
              <w:rPr>
                <w:sz w:val="18"/>
                <w:szCs w:val="18"/>
              </w:rPr>
            </w:pPr>
            <w:r>
              <w:rPr>
                <w:sz w:val="18"/>
                <w:szCs w:val="18"/>
              </w:rPr>
              <w:t>163</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133</w:t>
            </w:r>
          </w:p>
        </w:tc>
        <w:tc>
          <w:tcPr>
            <w:tcW w:w="1004" w:type="dxa"/>
          </w:tcPr>
          <w:p w:rsidR="003A24A9" w:rsidRPr="00D675A6" w:rsidRDefault="003A24A9" w:rsidP="000B2F90">
            <w:pPr>
              <w:pStyle w:val="ListParagraph"/>
              <w:ind w:left="0"/>
              <w:rPr>
                <w:sz w:val="18"/>
                <w:szCs w:val="18"/>
              </w:rPr>
            </w:pPr>
            <w:r>
              <w:rPr>
                <w:sz w:val="18"/>
                <w:szCs w:val="18"/>
              </w:rPr>
              <w:t>11</w:t>
            </w:r>
          </w:p>
        </w:tc>
        <w:tc>
          <w:tcPr>
            <w:tcW w:w="851"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14</w:t>
            </w:r>
          </w:p>
        </w:tc>
        <w:tc>
          <w:tcPr>
            <w:tcW w:w="789" w:type="dxa"/>
          </w:tcPr>
          <w:p w:rsidR="003A24A9" w:rsidRPr="00D675A6" w:rsidRDefault="003A24A9" w:rsidP="000B2F90">
            <w:pPr>
              <w:pStyle w:val="ListParagraph"/>
              <w:ind w:left="0"/>
              <w:rPr>
                <w:sz w:val="18"/>
                <w:szCs w:val="18"/>
              </w:rPr>
            </w:pPr>
            <w:r>
              <w:rPr>
                <w:sz w:val="18"/>
                <w:szCs w:val="18"/>
              </w:rPr>
              <w:t>31</w:t>
            </w:r>
          </w:p>
        </w:tc>
        <w:tc>
          <w:tcPr>
            <w:tcW w:w="721" w:type="dxa"/>
          </w:tcPr>
          <w:p w:rsidR="003A24A9" w:rsidRPr="00D675A6" w:rsidRDefault="003A24A9" w:rsidP="000B2F90">
            <w:pPr>
              <w:pStyle w:val="ListParagraph"/>
              <w:ind w:left="0"/>
              <w:rPr>
                <w:sz w:val="18"/>
                <w:szCs w:val="18"/>
              </w:rPr>
            </w:pPr>
            <w:r>
              <w:rPr>
                <w:sz w:val="18"/>
                <w:szCs w:val="18"/>
              </w:rPr>
              <w:t>3</w:t>
            </w:r>
          </w:p>
        </w:tc>
        <w:tc>
          <w:tcPr>
            <w:tcW w:w="783" w:type="dxa"/>
          </w:tcPr>
          <w:p w:rsidR="003A24A9" w:rsidRPr="00D675A6" w:rsidRDefault="003A24A9" w:rsidP="000B2F90">
            <w:pPr>
              <w:pStyle w:val="ListParagraph"/>
              <w:ind w:left="0"/>
              <w:rPr>
                <w:sz w:val="18"/>
                <w:szCs w:val="18"/>
              </w:rPr>
            </w:pPr>
            <w:r>
              <w:rPr>
                <w:sz w:val="18"/>
                <w:szCs w:val="18"/>
              </w:rPr>
              <w:t>2</w:t>
            </w:r>
          </w:p>
        </w:tc>
        <w:tc>
          <w:tcPr>
            <w:tcW w:w="807" w:type="dxa"/>
          </w:tcPr>
          <w:p w:rsidR="003A24A9" w:rsidRPr="00D675A6" w:rsidRDefault="003A24A9" w:rsidP="000B2F90">
            <w:pPr>
              <w:pStyle w:val="ListParagraph"/>
              <w:ind w:left="0"/>
              <w:rPr>
                <w:sz w:val="18"/>
                <w:szCs w:val="18"/>
              </w:rPr>
            </w:pPr>
            <w:r>
              <w:rPr>
                <w:sz w:val="18"/>
                <w:szCs w:val="18"/>
              </w:rPr>
              <w:t>2</w:t>
            </w:r>
          </w:p>
        </w:tc>
        <w:tc>
          <w:tcPr>
            <w:tcW w:w="939" w:type="dxa"/>
          </w:tcPr>
          <w:p w:rsidR="003A24A9" w:rsidRPr="00D675A6" w:rsidRDefault="003A24A9" w:rsidP="000B2F90">
            <w:pPr>
              <w:pStyle w:val="ListParagraph"/>
              <w:ind w:left="0"/>
              <w:rPr>
                <w:sz w:val="18"/>
                <w:szCs w:val="18"/>
              </w:rPr>
            </w:pPr>
            <w:r>
              <w:rPr>
                <w:sz w:val="18"/>
                <w:szCs w:val="18"/>
              </w:rPr>
              <w:t>10</w:t>
            </w:r>
          </w:p>
        </w:tc>
        <w:tc>
          <w:tcPr>
            <w:tcW w:w="873" w:type="dxa"/>
          </w:tcPr>
          <w:p w:rsidR="003A24A9" w:rsidRPr="00D675A6" w:rsidRDefault="003A24A9" w:rsidP="000B2F90">
            <w:pPr>
              <w:pStyle w:val="ListParagraph"/>
              <w:ind w:left="0"/>
              <w:rPr>
                <w:sz w:val="18"/>
                <w:szCs w:val="18"/>
              </w:rPr>
            </w:pPr>
            <w:r>
              <w:rPr>
                <w:sz w:val="18"/>
                <w:szCs w:val="18"/>
              </w:rPr>
              <w:t>3</w:t>
            </w:r>
          </w:p>
        </w:tc>
        <w:tc>
          <w:tcPr>
            <w:tcW w:w="939" w:type="dxa"/>
          </w:tcPr>
          <w:p w:rsidR="003A24A9" w:rsidRPr="00D675A6" w:rsidRDefault="003A24A9" w:rsidP="000B2F90">
            <w:pPr>
              <w:pStyle w:val="ListParagraph"/>
              <w:ind w:left="0"/>
              <w:rPr>
                <w:sz w:val="18"/>
                <w:szCs w:val="18"/>
              </w:rPr>
            </w:pPr>
            <w:r>
              <w:rPr>
                <w:sz w:val="18"/>
                <w:szCs w:val="18"/>
              </w:rPr>
              <w:t>4</w:t>
            </w:r>
          </w:p>
        </w:tc>
        <w:tc>
          <w:tcPr>
            <w:tcW w:w="819" w:type="dxa"/>
          </w:tcPr>
          <w:p w:rsidR="003A24A9" w:rsidRPr="00D675A6" w:rsidRDefault="003A24A9" w:rsidP="000B2F90">
            <w:pPr>
              <w:pStyle w:val="ListParagraph"/>
              <w:ind w:left="0"/>
              <w:rPr>
                <w:sz w:val="18"/>
                <w:szCs w:val="18"/>
              </w:rPr>
            </w:pPr>
            <w:r>
              <w:rPr>
                <w:sz w:val="18"/>
                <w:szCs w:val="18"/>
              </w:rPr>
              <w:t>2</w:t>
            </w:r>
          </w:p>
        </w:tc>
      </w:tr>
      <w:tr w:rsidR="003A24A9" w:rsidRPr="00D675A6" w:rsidTr="003A24A9">
        <w:trPr>
          <w:trHeight w:val="348"/>
        </w:trPr>
        <w:tc>
          <w:tcPr>
            <w:tcW w:w="1050" w:type="dxa"/>
          </w:tcPr>
          <w:p w:rsidR="003A24A9" w:rsidRPr="00D675A6" w:rsidRDefault="003A24A9" w:rsidP="000B2F90">
            <w:pPr>
              <w:pStyle w:val="ListParagraph"/>
              <w:ind w:left="0"/>
              <w:rPr>
                <w:sz w:val="18"/>
                <w:szCs w:val="18"/>
              </w:rPr>
            </w:pPr>
            <w:r>
              <w:rPr>
                <w:sz w:val="18"/>
                <w:szCs w:val="18"/>
              </w:rPr>
              <w:t>NGO2</w:t>
            </w:r>
          </w:p>
        </w:tc>
        <w:tc>
          <w:tcPr>
            <w:tcW w:w="719" w:type="dxa"/>
          </w:tcPr>
          <w:p w:rsidR="003A24A9" w:rsidRPr="00D675A6" w:rsidRDefault="003A24A9" w:rsidP="000B2F90">
            <w:pPr>
              <w:pStyle w:val="ListParagraph"/>
              <w:ind w:left="0"/>
              <w:rPr>
                <w:sz w:val="18"/>
                <w:szCs w:val="18"/>
              </w:rPr>
            </w:pPr>
            <w:r>
              <w:rPr>
                <w:sz w:val="18"/>
                <w:szCs w:val="18"/>
              </w:rPr>
              <w:t>635</w:t>
            </w:r>
          </w:p>
        </w:tc>
        <w:tc>
          <w:tcPr>
            <w:tcW w:w="873" w:type="dxa"/>
          </w:tcPr>
          <w:p w:rsidR="003A24A9" w:rsidRDefault="003A24A9" w:rsidP="000B2F90">
            <w:pPr>
              <w:pStyle w:val="ListParagraph"/>
              <w:ind w:left="0"/>
              <w:rPr>
                <w:sz w:val="18"/>
                <w:szCs w:val="18"/>
              </w:rPr>
            </w:pPr>
            <w:r>
              <w:rPr>
                <w:sz w:val="18"/>
                <w:szCs w:val="18"/>
              </w:rPr>
              <w:t>364</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133</w:t>
            </w:r>
          </w:p>
        </w:tc>
        <w:tc>
          <w:tcPr>
            <w:tcW w:w="1004" w:type="dxa"/>
          </w:tcPr>
          <w:p w:rsidR="003A24A9" w:rsidRPr="00D675A6" w:rsidRDefault="003A24A9" w:rsidP="000B2F90">
            <w:pPr>
              <w:pStyle w:val="ListParagraph"/>
              <w:ind w:left="0"/>
              <w:rPr>
                <w:sz w:val="18"/>
                <w:szCs w:val="18"/>
              </w:rPr>
            </w:pPr>
            <w:r>
              <w:rPr>
                <w:sz w:val="18"/>
                <w:szCs w:val="18"/>
              </w:rPr>
              <w:t>8</w:t>
            </w:r>
          </w:p>
        </w:tc>
        <w:tc>
          <w:tcPr>
            <w:tcW w:w="851" w:type="dxa"/>
          </w:tcPr>
          <w:p w:rsidR="003A24A9" w:rsidRPr="00D675A6" w:rsidRDefault="003A24A9" w:rsidP="000B2F90">
            <w:pPr>
              <w:pStyle w:val="ListParagraph"/>
              <w:ind w:left="0"/>
              <w:rPr>
                <w:sz w:val="18"/>
                <w:szCs w:val="18"/>
              </w:rPr>
            </w:pPr>
            <w:r>
              <w:rPr>
                <w:sz w:val="18"/>
                <w:szCs w:val="18"/>
              </w:rPr>
              <w:t>4</w:t>
            </w:r>
          </w:p>
        </w:tc>
        <w:tc>
          <w:tcPr>
            <w:tcW w:w="971" w:type="dxa"/>
          </w:tcPr>
          <w:p w:rsidR="003A24A9" w:rsidRPr="00D675A6" w:rsidRDefault="003A24A9" w:rsidP="000B2F90">
            <w:pPr>
              <w:pStyle w:val="ListParagraph"/>
              <w:ind w:left="0"/>
              <w:rPr>
                <w:sz w:val="18"/>
                <w:szCs w:val="18"/>
              </w:rPr>
            </w:pPr>
            <w:r>
              <w:rPr>
                <w:sz w:val="18"/>
                <w:szCs w:val="18"/>
              </w:rPr>
              <w:t>23</w:t>
            </w:r>
          </w:p>
        </w:tc>
        <w:tc>
          <w:tcPr>
            <w:tcW w:w="789" w:type="dxa"/>
          </w:tcPr>
          <w:p w:rsidR="003A24A9" w:rsidRPr="00D675A6" w:rsidRDefault="003A24A9" w:rsidP="000B2F90">
            <w:pPr>
              <w:pStyle w:val="ListParagraph"/>
              <w:ind w:left="0"/>
              <w:rPr>
                <w:sz w:val="18"/>
                <w:szCs w:val="18"/>
              </w:rPr>
            </w:pPr>
            <w:r>
              <w:rPr>
                <w:sz w:val="18"/>
                <w:szCs w:val="18"/>
              </w:rPr>
              <w:t>100.5</w:t>
            </w:r>
          </w:p>
        </w:tc>
        <w:tc>
          <w:tcPr>
            <w:tcW w:w="721" w:type="dxa"/>
          </w:tcPr>
          <w:p w:rsidR="003A24A9" w:rsidRPr="00D675A6" w:rsidRDefault="003A24A9" w:rsidP="000B2F90">
            <w:pPr>
              <w:pStyle w:val="ListParagraph"/>
              <w:ind w:left="0"/>
              <w:rPr>
                <w:sz w:val="18"/>
                <w:szCs w:val="18"/>
              </w:rPr>
            </w:pPr>
            <w:r>
              <w:rPr>
                <w:sz w:val="18"/>
                <w:szCs w:val="18"/>
              </w:rPr>
              <w:t>11</w:t>
            </w:r>
          </w:p>
        </w:tc>
        <w:tc>
          <w:tcPr>
            <w:tcW w:w="783" w:type="dxa"/>
          </w:tcPr>
          <w:p w:rsidR="003A24A9" w:rsidRPr="00D675A6" w:rsidRDefault="003A24A9" w:rsidP="000B2F90">
            <w:pPr>
              <w:pStyle w:val="ListParagraph"/>
              <w:ind w:left="0"/>
              <w:rPr>
                <w:sz w:val="18"/>
                <w:szCs w:val="18"/>
              </w:rPr>
            </w:pPr>
            <w:r>
              <w:rPr>
                <w:sz w:val="18"/>
                <w:szCs w:val="18"/>
              </w:rPr>
              <w:t>4</w:t>
            </w:r>
          </w:p>
        </w:tc>
        <w:tc>
          <w:tcPr>
            <w:tcW w:w="807" w:type="dxa"/>
          </w:tcPr>
          <w:p w:rsidR="003A24A9" w:rsidRPr="00D675A6" w:rsidRDefault="003A24A9" w:rsidP="000B2F90">
            <w:pPr>
              <w:pStyle w:val="ListParagraph"/>
              <w:ind w:left="0"/>
              <w:rPr>
                <w:sz w:val="18"/>
                <w:szCs w:val="18"/>
              </w:rPr>
            </w:pPr>
            <w:r>
              <w:rPr>
                <w:sz w:val="18"/>
                <w:szCs w:val="18"/>
              </w:rPr>
              <w:t>5</w:t>
            </w:r>
          </w:p>
        </w:tc>
        <w:tc>
          <w:tcPr>
            <w:tcW w:w="939" w:type="dxa"/>
          </w:tcPr>
          <w:p w:rsidR="003A24A9" w:rsidRPr="00D675A6" w:rsidRDefault="003A24A9" w:rsidP="000B2F90">
            <w:pPr>
              <w:pStyle w:val="ListParagraph"/>
              <w:ind w:left="0"/>
              <w:rPr>
                <w:sz w:val="18"/>
                <w:szCs w:val="18"/>
              </w:rPr>
            </w:pPr>
            <w:r>
              <w:rPr>
                <w:sz w:val="18"/>
                <w:szCs w:val="18"/>
              </w:rPr>
              <w:t>16</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6</w:t>
            </w:r>
          </w:p>
        </w:tc>
        <w:tc>
          <w:tcPr>
            <w:tcW w:w="819" w:type="dxa"/>
          </w:tcPr>
          <w:p w:rsidR="003A24A9" w:rsidRPr="00D675A6" w:rsidRDefault="003A24A9" w:rsidP="000B2F90">
            <w:pPr>
              <w:pStyle w:val="ListParagraph"/>
              <w:ind w:left="0"/>
              <w:rPr>
                <w:sz w:val="18"/>
                <w:szCs w:val="18"/>
              </w:rPr>
            </w:pPr>
            <w:r>
              <w:rPr>
                <w:sz w:val="18"/>
                <w:szCs w:val="18"/>
              </w:rPr>
              <w:t>3</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NGO3</w:t>
            </w:r>
          </w:p>
        </w:tc>
        <w:tc>
          <w:tcPr>
            <w:tcW w:w="719" w:type="dxa"/>
          </w:tcPr>
          <w:p w:rsidR="003A24A9" w:rsidRPr="00D675A6" w:rsidRDefault="003A24A9" w:rsidP="000B2F90">
            <w:pPr>
              <w:pStyle w:val="ListParagraph"/>
              <w:ind w:left="0"/>
              <w:rPr>
                <w:sz w:val="18"/>
                <w:szCs w:val="18"/>
              </w:rPr>
            </w:pPr>
            <w:r>
              <w:rPr>
                <w:sz w:val="18"/>
                <w:szCs w:val="18"/>
              </w:rPr>
              <w:t>654</w:t>
            </w:r>
          </w:p>
        </w:tc>
        <w:tc>
          <w:tcPr>
            <w:tcW w:w="873" w:type="dxa"/>
          </w:tcPr>
          <w:p w:rsidR="003A24A9" w:rsidRDefault="003A24A9" w:rsidP="000B2F90">
            <w:pPr>
              <w:pStyle w:val="ListParagraph"/>
              <w:ind w:left="0"/>
              <w:rPr>
                <w:sz w:val="18"/>
                <w:szCs w:val="18"/>
              </w:rPr>
            </w:pPr>
            <w:r>
              <w:rPr>
                <w:sz w:val="18"/>
                <w:szCs w:val="18"/>
              </w:rPr>
              <w:t>525</w:t>
            </w:r>
          </w:p>
        </w:tc>
        <w:tc>
          <w:tcPr>
            <w:tcW w:w="873" w:type="dxa"/>
          </w:tcPr>
          <w:p w:rsidR="003A24A9" w:rsidRPr="00D675A6" w:rsidRDefault="003A24A9" w:rsidP="000B2F90">
            <w:pPr>
              <w:pStyle w:val="ListParagraph"/>
              <w:ind w:left="0"/>
              <w:rPr>
                <w:sz w:val="18"/>
                <w:szCs w:val="18"/>
              </w:rPr>
            </w:pPr>
            <w:r>
              <w:rPr>
                <w:sz w:val="18"/>
                <w:szCs w:val="18"/>
              </w:rPr>
              <w:t>3</w:t>
            </w:r>
          </w:p>
        </w:tc>
        <w:tc>
          <w:tcPr>
            <w:tcW w:w="971" w:type="dxa"/>
          </w:tcPr>
          <w:p w:rsidR="003A24A9" w:rsidRPr="00D675A6" w:rsidRDefault="003A24A9" w:rsidP="000B2F90">
            <w:pPr>
              <w:pStyle w:val="ListParagraph"/>
              <w:ind w:left="0"/>
              <w:rPr>
                <w:sz w:val="18"/>
                <w:szCs w:val="18"/>
              </w:rPr>
            </w:pPr>
            <w:r>
              <w:rPr>
                <w:sz w:val="18"/>
                <w:szCs w:val="18"/>
              </w:rPr>
              <w:t>127</w:t>
            </w:r>
          </w:p>
        </w:tc>
        <w:tc>
          <w:tcPr>
            <w:tcW w:w="1004" w:type="dxa"/>
          </w:tcPr>
          <w:p w:rsidR="003A24A9" w:rsidRPr="00D675A6" w:rsidRDefault="003A24A9" w:rsidP="000B2F90">
            <w:pPr>
              <w:pStyle w:val="ListParagraph"/>
              <w:ind w:left="0"/>
              <w:rPr>
                <w:sz w:val="18"/>
                <w:szCs w:val="18"/>
              </w:rPr>
            </w:pPr>
            <w:r>
              <w:rPr>
                <w:sz w:val="18"/>
                <w:szCs w:val="18"/>
              </w:rPr>
              <w:t>27</w:t>
            </w:r>
          </w:p>
        </w:tc>
        <w:tc>
          <w:tcPr>
            <w:tcW w:w="851"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3</w:t>
            </w:r>
          </w:p>
        </w:tc>
        <w:tc>
          <w:tcPr>
            <w:tcW w:w="789" w:type="dxa"/>
          </w:tcPr>
          <w:p w:rsidR="003A24A9" w:rsidRPr="00D675A6" w:rsidRDefault="003A24A9" w:rsidP="000B2F90">
            <w:pPr>
              <w:pStyle w:val="ListParagraph"/>
              <w:ind w:left="0"/>
              <w:rPr>
                <w:sz w:val="18"/>
                <w:szCs w:val="18"/>
              </w:rPr>
            </w:pPr>
            <w:r>
              <w:rPr>
                <w:sz w:val="18"/>
                <w:szCs w:val="18"/>
              </w:rPr>
              <w:t>79</w:t>
            </w:r>
          </w:p>
        </w:tc>
        <w:tc>
          <w:tcPr>
            <w:tcW w:w="721" w:type="dxa"/>
          </w:tcPr>
          <w:p w:rsidR="003A24A9" w:rsidRPr="00D675A6" w:rsidRDefault="003A24A9" w:rsidP="000B2F90">
            <w:pPr>
              <w:pStyle w:val="ListParagraph"/>
              <w:ind w:left="0"/>
              <w:rPr>
                <w:sz w:val="18"/>
                <w:szCs w:val="18"/>
              </w:rPr>
            </w:pPr>
            <w:r>
              <w:rPr>
                <w:sz w:val="18"/>
                <w:szCs w:val="18"/>
              </w:rPr>
              <w:t>8</w:t>
            </w:r>
          </w:p>
        </w:tc>
        <w:tc>
          <w:tcPr>
            <w:tcW w:w="783" w:type="dxa"/>
          </w:tcPr>
          <w:p w:rsidR="003A24A9" w:rsidRPr="00D675A6" w:rsidRDefault="003A24A9" w:rsidP="000B2F90">
            <w:pPr>
              <w:pStyle w:val="ListParagraph"/>
              <w:ind w:left="0"/>
              <w:rPr>
                <w:sz w:val="18"/>
                <w:szCs w:val="18"/>
              </w:rPr>
            </w:pPr>
            <w:r>
              <w:rPr>
                <w:sz w:val="18"/>
                <w:szCs w:val="18"/>
              </w:rPr>
              <w:t>1</w:t>
            </w:r>
          </w:p>
        </w:tc>
        <w:tc>
          <w:tcPr>
            <w:tcW w:w="807" w:type="dxa"/>
          </w:tcPr>
          <w:p w:rsidR="003A24A9" w:rsidRPr="00D675A6" w:rsidRDefault="003A24A9" w:rsidP="000B2F90">
            <w:pPr>
              <w:pStyle w:val="ListParagraph"/>
              <w:ind w:left="0"/>
              <w:rPr>
                <w:sz w:val="18"/>
                <w:szCs w:val="18"/>
              </w:rPr>
            </w:pPr>
            <w:r>
              <w:rPr>
                <w:sz w:val="18"/>
                <w:szCs w:val="18"/>
              </w:rPr>
              <w:t>8</w:t>
            </w:r>
          </w:p>
        </w:tc>
        <w:tc>
          <w:tcPr>
            <w:tcW w:w="939" w:type="dxa"/>
          </w:tcPr>
          <w:p w:rsidR="003A24A9" w:rsidRPr="00D675A6" w:rsidRDefault="003A24A9" w:rsidP="000B2F90">
            <w:pPr>
              <w:pStyle w:val="ListParagraph"/>
              <w:ind w:left="0"/>
              <w:rPr>
                <w:sz w:val="18"/>
                <w:szCs w:val="18"/>
              </w:rPr>
            </w:pPr>
            <w:r>
              <w:rPr>
                <w:sz w:val="18"/>
                <w:szCs w:val="18"/>
              </w:rPr>
              <w:t>7</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9</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48"/>
        </w:trPr>
        <w:tc>
          <w:tcPr>
            <w:tcW w:w="1050" w:type="dxa"/>
          </w:tcPr>
          <w:p w:rsidR="003A24A9" w:rsidRPr="00D675A6" w:rsidRDefault="003A24A9" w:rsidP="000B2F90">
            <w:pPr>
              <w:pStyle w:val="ListParagraph"/>
              <w:ind w:left="0"/>
              <w:rPr>
                <w:sz w:val="18"/>
                <w:szCs w:val="18"/>
              </w:rPr>
            </w:pPr>
            <w:r>
              <w:rPr>
                <w:sz w:val="18"/>
                <w:szCs w:val="18"/>
              </w:rPr>
              <w:t>NGO4</w:t>
            </w:r>
          </w:p>
        </w:tc>
        <w:tc>
          <w:tcPr>
            <w:tcW w:w="719" w:type="dxa"/>
          </w:tcPr>
          <w:p w:rsidR="003A24A9" w:rsidRPr="00D675A6" w:rsidRDefault="003A24A9" w:rsidP="000B2F90">
            <w:pPr>
              <w:pStyle w:val="ListParagraph"/>
              <w:ind w:left="0"/>
              <w:rPr>
                <w:sz w:val="18"/>
                <w:szCs w:val="18"/>
              </w:rPr>
            </w:pPr>
            <w:r>
              <w:rPr>
                <w:sz w:val="18"/>
                <w:szCs w:val="18"/>
              </w:rPr>
              <w:t>675</w:t>
            </w:r>
          </w:p>
        </w:tc>
        <w:tc>
          <w:tcPr>
            <w:tcW w:w="873" w:type="dxa"/>
          </w:tcPr>
          <w:p w:rsidR="003A24A9" w:rsidRDefault="003A24A9" w:rsidP="000B2F90">
            <w:pPr>
              <w:pStyle w:val="ListParagraph"/>
              <w:ind w:left="0"/>
              <w:rPr>
                <w:sz w:val="18"/>
                <w:szCs w:val="18"/>
              </w:rPr>
            </w:pPr>
            <w:r>
              <w:rPr>
                <w:sz w:val="18"/>
                <w:szCs w:val="18"/>
              </w:rPr>
              <w:t>705</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171</w:t>
            </w:r>
          </w:p>
        </w:tc>
        <w:tc>
          <w:tcPr>
            <w:tcW w:w="1004" w:type="dxa"/>
          </w:tcPr>
          <w:p w:rsidR="003A24A9" w:rsidRPr="00D675A6" w:rsidRDefault="003A24A9" w:rsidP="000B2F90">
            <w:pPr>
              <w:pStyle w:val="ListParagraph"/>
              <w:ind w:left="0"/>
              <w:rPr>
                <w:sz w:val="18"/>
                <w:szCs w:val="18"/>
              </w:rPr>
            </w:pPr>
            <w:r>
              <w:rPr>
                <w:sz w:val="18"/>
                <w:szCs w:val="18"/>
              </w:rPr>
              <w:t>19</w:t>
            </w:r>
          </w:p>
        </w:tc>
        <w:tc>
          <w:tcPr>
            <w:tcW w:w="851" w:type="dxa"/>
          </w:tcPr>
          <w:p w:rsidR="003A24A9" w:rsidRPr="00D675A6" w:rsidRDefault="003A24A9" w:rsidP="000B2F90">
            <w:pPr>
              <w:pStyle w:val="ListParagraph"/>
              <w:ind w:left="0"/>
              <w:rPr>
                <w:sz w:val="18"/>
                <w:szCs w:val="18"/>
              </w:rPr>
            </w:pPr>
            <w:r>
              <w:rPr>
                <w:sz w:val="18"/>
                <w:szCs w:val="18"/>
              </w:rPr>
              <w:t>3</w:t>
            </w:r>
          </w:p>
        </w:tc>
        <w:tc>
          <w:tcPr>
            <w:tcW w:w="971" w:type="dxa"/>
          </w:tcPr>
          <w:p w:rsidR="003A24A9" w:rsidRPr="00D675A6" w:rsidRDefault="003A24A9" w:rsidP="000B2F90">
            <w:pPr>
              <w:pStyle w:val="ListParagraph"/>
              <w:ind w:left="0"/>
              <w:rPr>
                <w:sz w:val="18"/>
                <w:szCs w:val="18"/>
              </w:rPr>
            </w:pPr>
            <w:r>
              <w:rPr>
                <w:sz w:val="18"/>
                <w:szCs w:val="18"/>
              </w:rPr>
              <w:t>21</w:t>
            </w:r>
          </w:p>
        </w:tc>
        <w:tc>
          <w:tcPr>
            <w:tcW w:w="789" w:type="dxa"/>
          </w:tcPr>
          <w:p w:rsidR="003A24A9" w:rsidRPr="00D675A6" w:rsidRDefault="003A24A9" w:rsidP="000B2F90">
            <w:pPr>
              <w:pStyle w:val="ListParagraph"/>
              <w:ind w:left="0"/>
              <w:rPr>
                <w:sz w:val="18"/>
                <w:szCs w:val="18"/>
              </w:rPr>
            </w:pPr>
            <w:r>
              <w:rPr>
                <w:sz w:val="18"/>
                <w:szCs w:val="18"/>
              </w:rPr>
              <w:t>95.5</w:t>
            </w:r>
          </w:p>
        </w:tc>
        <w:tc>
          <w:tcPr>
            <w:tcW w:w="721" w:type="dxa"/>
          </w:tcPr>
          <w:p w:rsidR="003A24A9" w:rsidRPr="00D675A6" w:rsidRDefault="003A24A9" w:rsidP="000B2F90">
            <w:pPr>
              <w:pStyle w:val="ListParagraph"/>
              <w:ind w:left="0"/>
              <w:rPr>
                <w:sz w:val="18"/>
                <w:szCs w:val="18"/>
              </w:rPr>
            </w:pPr>
            <w:r>
              <w:rPr>
                <w:sz w:val="18"/>
                <w:szCs w:val="18"/>
              </w:rPr>
              <w:t>5</w:t>
            </w:r>
          </w:p>
        </w:tc>
        <w:tc>
          <w:tcPr>
            <w:tcW w:w="783" w:type="dxa"/>
          </w:tcPr>
          <w:p w:rsidR="003A24A9" w:rsidRPr="00D675A6" w:rsidRDefault="003A24A9" w:rsidP="000B2F90">
            <w:pPr>
              <w:pStyle w:val="ListParagraph"/>
              <w:ind w:left="0"/>
              <w:rPr>
                <w:sz w:val="18"/>
                <w:szCs w:val="18"/>
              </w:rPr>
            </w:pPr>
            <w:r>
              <w:rPr>
                <w:sz w:val="18"/>
                <w:szCs w:val="18"/>
              </w:rPr>
              <w:t>7</w:t>
            </w:r>
          </w:p>
        </w:tc>
        <w:tc>
          <w:tcPr>
            <w:tcW w:w="807" w:type="dxa"/>
          </w:tcPr>
          <w:p w:rsidR="003A24A9" w:rsidRPr="00D675A6" w:rsidRDefault="003A24A9" w:rsidP="000B2F90">
            <w:pPr>
              <w:pStyle w:val="ListParagraph"/>
              <w:ind w:left="0"/>
              <w:rPr>
                <w:sz w:val="18"/>
                <w:szCs w:val="18"/>
              </w:rPr>
            </w:pPr>
            <w:r>
              <w:rPr>
                <w:sz w:val="18"/>
                <w:szCs w:val="18"/>
              </w:rPr>
              <w:t>11</w:t>
            </w:r>
          </w:p>
        </w:tc>
        <w:tc>
          <w:tcPr>
            <w:tcW w:w="939" w:type="dxa"/>
          </w:tcPr>
          <w:p w:rsidR="003A24A9" w:rsidRPr="00D675A6" w:rsidRDefault="003A24A9" w:rsidP="000B2F90">
            <w:pPr>
              <w:pStyle w:val="ListParagraph"/>
              <w:ind w:left="0"/>
              <w:rPr>
                <w:sz w:val="18"/>
                <w:szCs w:val="18"/>
              </w:rPr>
            </w:pPr>
            <w:r>
              <w:rPr>
                <w:sz w:val="18"/>
                <w:szCs w:val="18"/>
              </w:rPr>
              <w:t>37</w:t>
            </w:r>
          </w:p>
        </w:tc>
        <w:tc>
          <w:tcPr>
            <w:tcW w:w="873" w:type="dxa"/>
          </w:tcPr>
          <w:p w:rsidR="003A24A9" w:rsidRPr="00D675A6" w:rsidRDefault="003A24A9" w:rsidP="000B2F90">
            <w:pPr>
              <w:pStyle w:val="ListParagraph"/>
              <w:ind w:left="0"/>
              <w:rPr>
                <w:sz w:val="18"/>
                <w:szCs w:val="18"/>
              </w:rPr>
            </w:pPr>
            <w:r>
              <w:rPr>
                <w:sz w:val="18"/>
                <w:szCs w:val="18"/>
              </w:rPr>
              <w:t>0</w:t>
            </w:r>
          </w:p>
        </w:tc>
        <w:tc>
          <w:tcPr>
            <w:tcW w:w="939" w:type="dxa"/>
          </w:tcPr>
          <w:p w:rsidR="003A24A9" w:rsidRPr="00D675A6" w:rsidRDefault="003A24A9" w:rsidP="000B2F90">
            <w:pPr>
              <w:pStyle w:val="ListParagraph"/>
              <w:ind w:left="0"/>
              <w:rPr>
                <w:sz w:val="18"/>
                <w:szCs w:val="18"/>
              </w:rPr>
            </w:pPr>
            <w:r>
              <w:rPr>
                <w:sz w:val="18"/>
                <w:szCs w:val="18"/>
              </w:rPr>
              <w:t>5</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NGO5</w:t>
            </w:r>
          </w:p>
        </w:tc>
        <w:tc>
          <w:tcPr>
            <w:tcW w:w="719" w:type="dxa"/>
          </w:tcPr>
          <w:p w:rsidR="003A24A9" w:rsidRPr="00D675A6" w:rsidRDefault="003A24A9" w:rsidP="000B2F90">
            <w:pPr>
              <w:pStyle w:val="ListParagraph"/>
              <w:ind w:left="0"/>
              <w:rPr>
                <w:sz w:val="18"/>
                <w:szCs w:val="18"/>
              </w:rPr>
            </w:pPr>
            <w:r>
              <w:rPr>
                <w:sz w:val="18"/>
                <w:szCs w:val="18"/>
              </w:rPr>
              <w:t>695</w:t>
            </w:r>
          </w:p>
        </w:tc>
        <w:tc>
          <w:tcPr>
            <w:tcW w:w="873" w:type="dxa"/>
          </w:tcPr>
          <w:p w:rsidR="003A24A9" w:rsidRDefault="003A24A9" w:rsidP="000B2F90">
            <w:pPr>
              <w:pStyle w:val="ListParagraph"/>
              <w:ind w:left="0"/>
              <w:rPr>
                <w:sz w:val="18"/>
                <w:szCs w:val="18"/>
              </w:rPr>
            </w:pPr>
            <w:r>
              <w:rPr>
                <w:sz w:val="18"/>
                <w:szCs w:val="18"/>
              </w:rPr>
              <w:t>870</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129</w:t>
            </w:r>
          </w:p>
        </w:tc>
        <w:tc>
          <w:tcPr>
            <w:tcW w:w="1004" w:type="dxa"/>
          </w:tcPr>
          <w:p w:rsidR="003A24A9" w:rsidRPr="00D675A6" w:rsidRDefault="003A24A9" w:rsidP="000B2F90">
            <w:pPr>
              <w:pStyle w:val="ListParagraph"/>
              <w:ind w:left="0"/>
              <w:rPr>
                <w:sz w:val="18"/>
                <w:szCs w:val="18"/>
              </w:rPr>
            </w:pPr>
            <w:r>
              <w:rPr>
                <w:sz w:val="18"/>
                <w:szCs w:val="18"/>
              </w:rPr>
              <w:t>9</w:t>
            </w:r>
          </w:p>
        </w:tc>
        <w:tc>
          <w:tcPr>
            <w:tcW w:w="851" w:type="dxa"/>
          </w:tcPr>
          <w:p w:rsidR="003A24A9" w:rsidRPr="00D675A6" w:rsidRDefault="003A24A9" w:rsidP="000B2F90">
            <w:pPr>
              <w:pStyle w:val="ListParagraph"/>
              <w:ind w:left="0"/>
              <w:rPr>
                <w:sz w:val="18"/>
                <w:szCs w:val="18"/>
              </w:rPr>
            </w:pPr>
            <w:r>
              <w:rPr>
                <w:sz w:val="18"/>
                <w:szCs w:val="18"/>
              </w:rPr>
              <w:t>2</w:t>
            </w:r>
          </w:p>
        </w:tc>
        <w:tc>
          <w:tcPr>
            <w:tcW w:w="971" w:type="dxa"/>
          </w:tcPr>
          <w:p w:rsidR="003A24A9" w:rsidRPr="00D675A6" w:rsidRDefault="003A24A9" w:rsidP="000B2F90">
            <w:pPr>
              <w:pStyle w:val="ListParagraph"/>
              <w:ind w:left="0"/>
              <w:rPr>
                <w:sz w:val="18"/>
                <w:szCs w:val="18"/>
              </w:rPr>
            </w:pPr>
            <w:r>
              <w:rPr>
                <w:sz w:val="18"/>
                <w:szCs w:val="18"/>
              </w:rPr>
              <w:t>9</w:t>
            </w:r>
          </w:p>
        </w:tc>
        <w:tc>
          <w:tcPr>
            <w:tcW w:w="789" w:type="dxa"/>
          </w:tcPr>
          <w:p w:rsidR="003A24A9" w:rsidRPr="00D675A6" w:rsidRDefault="003A24A9" w:rsidP="000B2F90">
            <w:pPr>
              <w:pStyle w:val="ListParagraph"/>
              <w:ind w:left="0"/>
              <w:rPr>
                <w:sz w:val="18"/>
                <w:szCs w:val="18"/>
              </w:rPr>
            </w:pPr>
            <w:r>
              <w:rPr>
                <w:sz w:val="18"/>
                <w:szCs w:val="18"/>
              </w:rPr>
              <w:t>75</w:t>
            </w:r>
          </w:p>
        </w:tc>
        <w:tc>
          <w:tcPr>
            <w:tcW w:w="721" w:type="dxa"/>
          </w:tcPr>
          <w:p w:rsidR="003A24A9" w:rsidRPr="00D675A6" w:rsidRDefault="003A24A9" w:rsidP="000B2F90">
            <w:pPr>
              <w:pStyle w:val="ListParagraph"/>
              <w:ind w:left="0"/>
              <w:rPr>
                <w:sz w:val="18"/>
                <w:szCs w:val="18"/>
              </w:rPr>
            </w:pPr>
            <w:r>
              <w:rPr>
                <w:sz w:val="18"/>
                <w:szCs w:val="18"/>
              </w:rPr>
              <w:t>5</w:t>
            </w:r>
          </w:p>
        </w:tc>
        <w:tc>
          <w:tcPr>
            <w:tcW w:w="783" w:type="dxa"/>
          </w:tcPr>
          <w:p w:rsidR="003A24A9" w:rsidRPr="00D675A6" w:rsidRDefault="003A24A9" w:rsidP="000B2F90">
            <w:pPr>
              <w:pStyle w:val="ListParagraph"/>
              <w:ind w:left="0"/>
              <w:rPr>
                <w:sz w:val="18"/>
                <w:szCs w:val="18"/>
              </w:rPr>
            </w:pPr>
            <w:r>
              <w:rPr>
                <w:sz w:val="18"/>
                <w:szCs w:val="18"/>
              </w:rPr>
              <w:t>0</w:t>
            </w:r>
          </w:p>
        </w:tc>
        <w:tc>
          <w:tcPr>
            <w:tcW w:w="807" w:type="dxa"/>
          </w:tcPr>
          <w:p w:rsidR="003A24A9" w:rsidRPr="00D675A6" w:rsidRDefault="003A24A9" w:rsidP="000B2F90">
            <w:pPr>
              <w:pStyle w:val="ListParagraph"/>
              <w:ind w:left="0"/>
              <w:rPr>
                <w:sz w:val="18"/>
                <w:szCs w:val="18"/>
              </w:rPr>
            </w:pPr>
            <w:r>
              <w:rPr>
                <w:sz w:val="18"/>
                <w:szCs w:val="18"/>
              </w:rPr>
              <w:t>7</w:t>
            </w:r>
          </w:p>
        </w:tc>
        <w:tc>
          <w:tcPr>
            <w:tcW w:w="939" w:type="dxa"/>
          </w:tcPr>
          <w:p w:rsidR="003A24A9" w:rsidRPr="00D675A6" w:rsidRDefault="003A24A9" w:rsidP="000B2F90">
            <w:pPr>
              <w:pStyle w:val="ListParagraph"/>
              <w:ind w:left="0"/>
              <w:rPr>
                <w:sz w:val="18"/>
                <w:szCs w:val="18"/>
              </w:rPr>
            </w:pPr>
            <w:r>
              <w:rPr>
                <w:sz w:val="18"/>
                <w:szCs w:val="18"/>
              </w:rPr>
              <w:t>50</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5</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48"/>
        </w:trPr>
        <w:tc>
          <w:tcPr>
            <w:tcW w:w="1050" w:type="dxa"/>
          </w:tcPr>
          <w:p w:rsidR="003A24A9" w:rsidRPr="00D675A6" w:rsidRDefault="003A24A9" w:rsidP="000B2F90">
            <w:pPr>
              <w:pStyle w:val="ListParagraph"/>
              <w:ind w:left="0"/>
              <w:rPr>
                <w:sz w:val="18"/>
                <w:szCs w:val="18"/>
              </w:rPr>
            </w:pPr>
            <w:r>
              <w:rPr>
                <w:sz w:val="18"/>
                <w:szCs w:val="18"/>
              </w:rPr>
              <w:t>NGO6</w:t>
            </w:r>
          </w:p>
        </w:tc>
        <w:tc>
          <w:tcPr>
            <w:tcW w:w="719" w:type="dxa"/>
          </w:tcPr>
          <w:p w:rsidR="003A24A9" w:rsidRPr="00D675A6" w:rsidRDefault="003A24A9" w:rsidP="000B2F90">
            <w:pPr>
              <w:pStyle w:val="ListParagraph"/>
              <w:ind w:left="0"/>
              <w:rPr>
                <w:sz w:val="18"/>
                <w:szCs w:val="18"/>
              </w:rPr>
            </w:pPr>
            <w:r>
              <w:rPr>
                <w:sz w:val="18"/>
                <w:szCs w:val="18"/>
              </w:rPr>
              <w:t>715</w:t>
            </w:r>
          </w:p>
        </w:tc>
        <w:tc>
          <w:tcPr>
            <w:tcW w:w="873" w:type="dxa"/>
          </w:tcPr>
          <w:p w:rsidR="003A24A9" w:rsidRDefault="003A24A9" w:rsidP="000B2F90">
            <w:pPr>
              <w:pStyle w:val="ListParagraph"/>
              <w:ind w:left="0"/>
              <w:rPr>
                <w:sz w:val="18"/>
                <w:szCs w:val="18"/>
              </w:rPr>
            </w:pPr>
            <w:r>
              <w:rPr>
                <w:sz w:val="18"/>
                <w:szCs w:val="18"/>
              </w:rPr>
              <w:t>1037</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91</w:t>
            </w:r>
          </w:p>
        </w:tc>
        <w:tc>
          <w:tcPr>
            <w:tcW w:w="1004" w:type="dxa"/>
          </w:tcPr>
          <w:p w:rsidR="003A24A9" w:rsidRPr="00D675A6" w:rsidRDefault="003A24A9" w:rsidP="000B2F90">
            <w:pPr>
              <w:pStyle w:val="ListParagraph"/>
              <w:ind w:left="0"/>
              <w:rPr>
                <w:sz w:val="18"/>
                <w:szCs w:val="18"/>
              </w:rPr>
            </w:pPr>
            <w:r>
              <w:rPr>
                <w:sz w:val="18"/>
                <w:szCs w:val="18"/>
              </w:rPr>
              <w:t>29</w:t>
            </w:r>
          </w:p>
        </w:tc>
        <w:tc>
          <w:tcPr>
            <w:tcW w:w="851" w:type="dxa"/>
          </w:tcPr>
          <w:p w:rsidR="003A24A9" w:rsidRPr="00D675A6" w:rsidRDefault="003A24A9" w:rsidP="000B2F90">
            <w:pPr>
              <w:pStyle w:val="ListParagraph"/>
              <w:ind w:left="0"/>
              <w:rPr>
                <w:sz w:val="18"/>
                <w:szCs w:val="18"/>
              </w:rPr>
            </w:pPr>
            <w:r>
              <w:rPr>
                <w:sz w:val="18"/>
                <w:szCs w:val="18"/>
              </w:rPr>
              <w:t>2</w:t>
            </w:r>
          </w:p>
        </w:tc>
        <w:tc>
          <w:tcPr>
            <w:tcW w:w="971" w:type="dxa"/>
          </w:tcPr>
          <w:p w:rsidR="003A24A9" w:rsidRPr="00D675A6" w:rsidRDefault="003A24A9" w:rsidP="000B2F90">
            <w:pPr>
              <w:pStyle w:val="ListParagraph"/>
              <w:ind w:left="0"/>
              <w:rPr>
                <w:sz w:val="18"/>
                <w:szCs w:val="18"/>
              </w:rPr>
            </w:pPr>
            <w:r>
              <w:rPr>
                <w:sz w:val="18"/>
                <w:szCs w:val="18"/>
              </w:rPr>
              <w:t>12</w:t>
            </w:r>
          </w:p>
        </w:tc>
        <w:tc>
          <w:tcPr>
            <w:tcW w:w="789" w:type="dxa"/>
          </w:tcPr>
          <w:p w:rsidR="003A24A9" w:rsidRPr="00D675A6" w:rsidRDefault="003A24A9" w:rsidP="000B2F90">
            <w:pPr>
              <w:pStyle w:val="ListParagraph"/>
              <w:ind w:left="0"/>
              <w:rPr>
                <w:sz w:val="18"/>
                <w:szCs w:val="18"/>
              </w:rPr>
            </w:pPr>
            <w:r>
              <w:rPr>
                <w:sz w:val="18"/>
                <w:szCs w:val="18"/>
              </w:rPr>
              <w:t>67.5</w:t>
            </w:r>
          </w:p>
        </w:tc>
        <w:tc>
          <w:tcPr>
            <w:tcW w:w="721" w:type="dxa"/>
          </w:tcPr>
          <w:p w:rsidR="003A24A9" w:rsidRPr="00D675A6" w:rsidRDefault="003A24A9" w:rsidP="000B2F90">
            <w:pPr>
              <w:pStyle w:val="ListParagraph"/>
              <w:ind w:left="0"/>
              <w:rPr>
                <w:sz w:val="18"/>
                <w:szCs w:val="18"/>
              </w:rPr>
            </w:pPr>
            <w:r>
              <w:rPr>
                <w:sz w:val="18"/>
                <w:szCs w:val="18"/>
              </w:rPr>
              <w:t>8</w:t>
            </w:r>
          </w:p>
        </w:tc>
        <w:tc>
          <w:tcPr>
            <w:tcW w:w="783" w:type="dxa"/>
          </w:tcPr>
          <w:p w:rsidR="003A24A9" w:rsidRPr="00D675A6" w:rsidRDefault="003A24A9" w:rsidP="000B2F90">
            <w:pPr>
              <w:pStyle w:val="ListParagraph"/>
              <w:ind w:left="0"/>
              <w:rPr>
                <w:sz w:val="18"/>
                <w:szCs w:val="18"/>
              </w:rPr>
            </w:pPr>
            <w:r>
              <w:rPr>
                <w:sz w:val="18"/>
                <w:szCs w:val="18"/>
              </w:rPr>
              <w:t>0</w:t>
            </w:r>
          </w:p>
        </w:tc>
        <w:tc>
          <w:tcPr>
            <w:tcW w:w="807" w:type="dxa"/>
          </w:tcPr>
          <w:p w:rsidR="003A24A9" w:rsidRPr="00D675A6" w:rsidRDefault="003A24A9" w:rsidP="000B2F90">
            <w:pPr>
              <w:pStyle w:val="ListParagraph"/>
              <w:ind w:left="0"/>
              <w:rPr>
                <w:sz w:val="18"/>
                <w:szCs w:val="18"/>
              </w:rPr>
            </w:pPr>
            <w:r>
              <w:rPr>
                <w:sz w:val="18"/>
                <w:szCs w:val="18"/>
              </w:rPr>
              <w:t>2</w:t>
            </w:r>
          </w:p>
        </w:tc>
        <w:tc>
          <w:tcPr>
            <w:tcW w:w="939" w:type="dxa"/>
          </w:tcPr>
          <w:p w:rsidR="003A24A9" w:rsidRPr="00D675A6" w:rsidRDefault="003A24A9" w:rsidP="000B2F90">
            <w:pPr>
              <w:pStyle w:val="ListParagraph"/>
              <w:ind w:left="0"/>
              <w:rPr>
                <w:sz w:val="18"/>
                <w:szCs w:val="18"/>
              </w:rPr>
            </w:pPr>
            <w:r>
              <w:rPr>
                <w:sz w:val="18"/>
                <w:szCs w:val="18"/>
              </w:rPr>
              <w:t>35</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4</w:t>
            </w:r>
          </w:p>
        </w:tc>
        <w:tc>
          <w:tcPr>
            <w:tcW w:w="819" w:type="dxa"/>
          </w:tcPr>
          <w:p w:rsidR="003A24A9" w:rsidRPr="00D675A6" w:rsidRDefault="003A24A9" w:rsidP="000B2F90">
            <w:pPr>
              <w:pStyle w:val="ListParagraph"/>
              <w:ind w:left="0"/>
              <w:rPr>
                <w:sz w:val="18"/>
                <w:szCs w:val="18"/>
              </w:rPr>
            </w:pPr>
            <w:r>
              <w:rPr>
                <w:sz w:val="18"/>
                <w:szCs w:val="18"/>
              </w:rPr>
              <w:t>2</w:t>
            </w:r>
          </w:p>
        </w:tc>
      </w:tr>
      <w:tr w:rsidR="003A24A9" w:rsidRPr="00D675A6" w:rsidTr="003A24A9">
        <w:trPr>
          <w:trHeight w:val="325"/>
        </w:trPr>
        <w:tc>
          <w:tcPr>
            <w:tcW w:w="1050" w:type="dxa"/>
          </w:tcPr>
          <w:p w:rsidR="003A24A9" w:rsidRDefault="003A24A9" w:rsidP="000B2F90">
            <w:pPr>
              <w:pStyle w:val="ListParagraph"/>
              <w:ind w:left="0"/>
              <w:rPr>
                <w:sz w:val="18"/>
                <w:szCs w:val="18"/>
              </w:rPr>
            </w:pPr>
            <w:r>
              <w:rPr>
                <w:sz w:val="18"/>
                <w:szCs w:val="18"/>
              </w:rPr>
              <w:t>NGO13</w:t>
            </w:r>
          </w:p>
        </w:tc>
        <w:tc>
          <w:tcPr>
            <w:tcW w:w="719" w:type="dxa"/>
          </w:tcPr>
          <w:p w:rsidR="003A24A9" w:rsidRPr="00D675A6" w:rsidRDefault="003A24A9" w:rsidP="000B2F90">
            <w:pPr>
              <w:pStyle w:val="ListParagraph"/>
              <w:ind w:left="0"/>
              <w:rPr>
                <w:sz w:val="18"/>
                <w:szCs w:val="18"/>
              </w:rPr>
            </w:pPr>
            <w:r>
              <w:rPr>
                <w:sz w:val="18"/>
                <w:szCs w:val="18"/>
              </w:rPr>
              <w:t>724</w:t>
            </w:r>
          </w:p>
        </w:tc>
        <w:tc>
          <w:tcPr>
            <w:tcW w:w="873" w:type="dxa"/>
          </w:tcPr>
          <w:p w:rsidR="003A24A9" w:rsidRDefault="003A24A9" w:rsidP="000B2F90">
            <w:pPr>
              <w:pStyle w:val="ListParagraph"/>
              <w:ind w:left="0"/>
              <w:rPr>
                <w:sz w:val="18"/>
                <w:szCs w:val="18"/>
              </w:rPr>
            </w:pPr>
            <w:r>
              <w:rPr>
                <w:sz w:val="18"/>
                <w:szCs w:val="18"/>
              </w:rPr>
              <w:t>1109</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109</w:t>
            </w:r>
          </w:p>
        </w:tc>
        <w:tc>
          <w:tcPr>
            <w:tcW w:w="1004" w:type="dxa"/>
          </w:tcPr>
          <w:p w:rsidR="003A24A9" w:rsidRPr="00D675A6" w:rsidRDefault="003A24A9" w:rsidP="000B2F90">
            <w:pPr>
              <w:pStyle w:val="ListParagraph"/>
              <w:ind w:left="0"/>
              <w:rPr>
                <w:sz w:val="18"/>
                <w:szCs w:val="18"/>
              </w:rPr>
            </w:pPr>
            <w:r>
              <w:rPr>
                <w:sz w:val="18"/>
                <w:szCs w:val="18"/>
              </w:rPr>
              <w:t>33</w:t>
            </w:r>
          </w:p>
        </w:tc>
        <w:tc>
          <w:tcPr>
            <w:tcW w:w="851" w:type="dxa"/>
          </w:tcPr>
          <w:p w:rsidR="003A24A9" w:rsidRPr="00D675A6" w:rsidRDefault="003A24A9" w:rsidP="000B2F90">
            <w:pPr>
              <w:pStyle w:val="ListParagraph"/>
              <w:ind w:left="0"/>
              <w:rPr>
                <w:sz w:val="18"/>
                <w:szCs w:val="18"/>
              </w:rPr>
            </w:pPr>
            <w:r>
              <w:rPr>
                <w:sz w:val="18"/>
                <w:szCs w:val="18"/>
              </w:rPr>
              <w:t>2</w:t>
            </w:r>
          </w:p>
        </w:tc>
        <w:tc>
          <w:tcPr>
            <w:tcW w:w="971" w:type="dxa"/>
          </w:tcPr>
          <w:p w:rsidR="003A24A9" w:rsidRPr="00D675A6" w:rsidRDefault="003A24A9" w:rsidP="000B2F90">
            <w:pPr>
              <w:pStyle w:val="ListParagraph"/>
              <w:ind w:left="0"/>
              <w:rPr>
                <w:sz w:val="18"/>
                <w:szCs w:val="18"/>
              </w:rPr>
            </w:pPr>
            <w:r>
              <w:rPr>
                <w:sz w:val="18"/>
                <w:szCs w:val="18"/>
              </w:rPr>
              <w:t>23</w:t>
            </w:r>
          </w:p>
        </w:tc>
        <w:tc>
          <w:tcPr>
            <w:tcW w:w="789" w:type="dxa"/>
          </w:tcPr>
          <w:p w:rsidR="003A24A9" w:rsidRPr="00D675A6" w:rsidRDefault="003A24A9" w:rsidP="000B2F90">
            <w:pPr>
              <w:pStyle w:val="ListParagraph"/>
              <w:ind w:left="0"/>
              <w:rPr>
                <w:sz w:val="18"/>
                <w:szCs w:val="18"/>
              </w:rPr>
            </w:pPr>
            <w:r>
              <w:rPr>
                <w:sz w:val="18"/>
                <w:szCs w:val="18"/>
              </w:rPr>
              <w:t>92</w:t>
            </w:r>
          </w:p>
        </w:tc>
        <w:tc>
          <w:tcPr>
            <w:tcW w:w="721" w:type="dxa"/>
          </w:tcPr>
          <w:p w:rsidR="003A24A9" w:rsidRPr="00D675A6" w:rsidRDefault="003A24A9" w:rsidP="000B2F90">
            <w:pPr>
              <w:pStyle w:val="ListParagraph"/>
              <w:ind w:left="0"/>
              <w:rPr>
                <w:sz w:val="18"/>
                <w:szCs w:val="18"/>
              </w:rPr>
            </w:pPr>
            <w:r>
              <w:rPr>
                <w:sz w:val="18"/>
                <w:szCs w:val="18"/>
              </w:rPr>
              <w:t>8</w:t>
            </w:r>
          </w:p>
        </w:tc>
        <w:tc>
          <w:tcPr>
            <w:tcW w:w="783" w:type="dxa"/>
          </w:tcPr>
          <w:p w:rsidR="003A24A9" w:rsidRPr="00D675A6" w:rsidRDefault="003A24A9" w:rsidP="000B2F90">
            <w:pPr>
              <w:pStyle w:val="ListParagraph"/>
              <w:ind w:left="0"/>
              <w:rPr>
                <w:sz w:val="18"/>
                <w:szCs w:val="18"/>
              </w:rPr>
            </w:pPr>
            <w:r>
              <w:rPr>
                <w:sz w:val="18"/>
                <w:szCs w:val="18"/>
              </w:rPr>
              <w:t>8</w:t>
            </w:r>
          </w:p>
        </w:tc>
        <w:tc>
          <w:tcPr>
            <w:tcW w:w="807" w:type="dxa"/>
          </w:tcPr>
          <w:p w:rsidR="003A24A9" w:rsidRPr="00D675A6" w:rsidRDefault="003A24A9" w:rsidP="000B2F90">
            <w:pPr>
              <w:pStyle w:val="ListParagraph"/>
              <w:ind w:left="0"/>
              <w:rPr>
                <w:sz w:val="18"/>
                <w:szCs w:val="18"/>
              </w:rPr>
            </w:pPr>
            <w:r>
              <w:rPr>
                <w:sz w:val="18"/>
                <w:szCs w:val="18"/>
              </w:rPr>
              <w:t>3</w:t>
            </w:r>
          </w:p>
        </w:tc>
        <w:tc>
          <w:tcPr>
            <w:tcW w:w="939" w:type="dxa"/>
          </w:tcPr>
          <w:p w:rsidR="003A24A9" w:rsidRPr="00D675A6" w:rsidRDefault="003A24A9" w:rsidP="000B2F90">
            <w:pPr>
              <w:pStyle w:val="ListParagraph"/>
              <w:ind w:left="0"/>
              <w:rPr>
                <w:sz w:val="18"/>
                <w:szCs w:val="18"/>
              </w:rPr>
            </w:pPr>
            <w:r>
              <w:rPr>
                <w:sz w:val="18"/>
                <w:szCs w:val="18"/>
              </w:rPr>
              <w:t>15</w:t>
            </w:r>
          </w:p>
        </w:tc>
        <w:tc>
          <w:tcPr>
            <w:tcW w:w="873" w:type="dxa"/>
          </w:tcPr>
          <w:p w:rsidR="003A24A9" w:rsidRPr="00D675A6" w:rsidRDefault="003A24A9" w:rsidP="000B2F90">
            <w:pPr>
              <w:pStyle w:val="ListParagraph"/>
              <w:ind w:left="0"/>
              <w:rPr>
                <w:sz w:val="18"/>
                <w:szCs w:val="18"/>
              </w:rPr>
            </w:pPr>
            <w:r>
              <w:rPr>
                <w:sz w:val="18"/>
                <w:szCs w:val="18"/>
              </w:rPr>
              <w:t>3</w:t>
            </w:r>
          </w:p>
        </w:tc>
        <w:tc>
          <w:tcPr>
            <w:tcW w:w="939" w:type="dxa"/>
          </w:tcPr>
          <w:p w:rsidR="003A24A9" w:rsidRPr="00D675A6" w:rsidRDefault="003A24A9" w:rsidP="000B2F90">
            <w:pPr>
              <w:pStyle w:val="ListParagraph"/>
              <w:ind w:left="0"/>
              <w:rPr>
                <w:sz w:val="18"/>
                <w:szCs w:val="18"/>
              </w:rPr>
            </w:pPr>
            <w:r>
              <w:rPr>
                <w:sz w:val="18"/>
                <w:szCs w:val="18"/>
              </w:rPr>
              <w:t>3</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NGO7</w:t>
            </w:r>
          </w:p>
        </w:tc>
        <w:tc>
          <w:tcPr>
            <w:tcW w:w="719" w:type="dxa"/>
          </w:tcPr>
          <w:p w:rsidR="003A24A9" w:rsidRPr="00D675A6" w:rsidRDefault="003A24A9" w:rsidP="000B2F90">
            <w:pPr>
              <w:pStyle w:val="ListParagraph"/>
              <w:ind w:left="0"/>
              <w:rPr>
                <w:sz w:val="18"/>
                <w:szCs w:val="18"/>
              </w:rPr>
            </w:pPr>
            <w:r>
              <w:rPr>
                <w:sz w:val="18"/>
                <w:szCs w:val="18"/>
              </w:rPr>
              <w:t>735</w:t>
            </w:r>
          </w:p>
        </w:tc>
        <w:tc>
          <w:tcPr>
            <w:tcW w:w="873" w:type="dxa"/>
          </w:tcPr>
          <w:p w:rsidR="003A24A9" w:rsidRDefault="003A24A9" w:rsidP="000B2F90">
            <w:pPr>
              <w:pStyle w:val="ListParagraph"/>
              <w:ind w:left="0"/>
              <w:rPr>
                <w:sz w:val="18"/>
                <w:szCs w:val="18"/>
              </w:rPr>
            </w:pPr>
            <w:r>
              <w:rPr>
                <w:sz w:val="18"/>
                <w:szCs w:val="18"/>
              </w:rPr>
              <w:t>1201</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148</w:t>
            </w:r>
          </w:p>
        </w:tc>
        <w:tc>
          <w:tcPr>
            <w:tcW w:w="1004" w:type="dxa"/>
          </w:tcPr>
          <w:p w:rsidR="003A24A9" w:rsidRPr="00D675A6" w:rsidRDefault="003A24A9" w:rsidP="000B2F90">
            <w:pPr>
              <w:pStyle w:val="ListParagraph"/>
              <w:ind w:left="0"/>
              <w:rPr>
                <w:sz w:val="18"/>
                <w:szCs w:val="18"/>
              </w:rPr>
            </w:pPr>
            <w:r>
              <w:rPr>
                <w:sz w:val="18"/>
                <w:szCs w:val="18"/>
              </w:rPr>
              <w:t>17</w:t>
            </w:r>
          </w:p>
        </w:tc>
        <w:tc>
          <w:tcPr>
            <w:tcW w:w="851" w:type="dxa"/>
          </w:tcPr>
          <w:p w:rsidR="003A24A9" w:rsidRPr="00D675A6" w:rsidRDefault="003A24A9" w:rsidP="000B2F90">
            <w:pPr>
              <w:pStyle w:val="ListParagraph"/>
              <w:ind w:left="0"/>
              <w:rPr>
                <w:sz w:val="18"/>
                <w:szCs w:val="18"/>
              </w:rPr>
            </w:pPr>
            <w:r>
              <w:rPr>
                <w:sz w:val="18"/>
                <w:szCs w:val="18"/>
              </w:rPr>
              <w:t>2</w:t>
            </w:r>
          </w:p>
        </w:tc>
        <w:tc>
          <w:tcPr>
            <w:tcW w:w="971" w:type="dxa"/>
          </w:tcPr>
          <w:p w:rsidR="003A24A9" w:rsidRPr="00D675A6" w:rsidRDefault="003A24A9" w:rsidP="000B2F90">
            <w:pPr>
              <w:pStyle w:val="ListParagraph"/>
              <w:ind w:left="0"/>
              <w:rPr>
                <w:sz w:val="18"/>
                <w:szCs w:val="18"/>
              </w:rPr>
            </w:pPr>
            <w:r>
              <w:rPr>
                <w:sz w:val="18"/>
                <w:szCs w:val="18"/>
              </w:rPr>
              <w:t>6</w:t>
            </w:r>
          </w:p>
        </w:tc>
        <w:tc>
          <w:tcPr>
            <w:tcW w:w="789" w:type="dxa"/>
          </w:tcPr>
          <w:p w:rsidR="003A24A9" w:rsidRPr="00D675A6" w:rsidRDefault="003A24A9" w:rsidP="000B2F90">
            <w:pPr>
              <w:pStyle w:val="ListParagraph"/>
              <w:ind w:left="0"/>
              <w:rPr>
                <w:sz w:val="18"/>
                <w:szCs w:val="18"/>
              </w:rPr>
            </w:pPr>
            <w:r>
              <w:rPr>
                <w:sz w:val="18"/>
                <w:szCs w:val="18"/>
              </w:rPr>
              <w:t>16</w:t>
            </w:r>
          </w:p>
        </w:tc>
        <w:tc>
          <w:tcPr>
            <w:tcW w:w="721" w:type="dxa"/>
          </w:tcPr>
          <w:p w:rsidR="003A24A9" w:rsidRPr="00D675A6" w:rsidRDefault="003A24A9" w:rsidP="000B2F90">
            <w:pPr>
              <w:pStyle w:val="ListParagraph"/>
              <w:ind w:left="0"/>
              <w:rPr>
                <w:sz w:val="18"/>
                <w:szCs w:val="18"/>
              </w:rPr>
            </w:pPr>
            <w:r>
              <w:rPr>
                <w:sz w:val="18"/>
                <w:szCs w:val="18"/>
              </w:rPr>
              <w:t>2</w:t>
            </w:r>
          </w:p>
        </w:tc>
        <w:tc>
          <w:tcPr>
            <w:tcW w:w="783" w:type="dxa"/>
          </w:tcPr>
          <w:p w:rsidR="003A24A9" w:rsidRPr="00D675A6" w:rsidRDefault="003A24A9" w:rsidP="000B2F90">
            <w:pPr>
              <w:pStyle w:val="ListParagraph"/>
              <w:ind w:left="0"/>
              <w:rPr>
                <w:sz w:val="18"/>
                <w:szCs w:val="18"/>
              </w:rPr>
            </w:pPr>
            <w:r>
              <w:rPr>
                <w:sz w:val="18"/>
                <w:szCs w:val="18"/>
              </w:rPr>
              <w:t>1</w:t>
            </w:r>
          </w:p>
        </w:tc>
        <w:tc>
          <w:tcPr>
            <w:tcW w:w="807" w:type="dxa"/>
          </w:tcPr>
          <w:p w:rsidR="003A24A9" w:rsidRPr="00D675A6" w:rsidRDefault="003A24A9" w:rsidP="000B2F90">
            <w:pPr>
              <w:pStyle w:val="ListParagraph"/>
              <w:ind w:left="0"/>
              <w:rPr>
                <w:sz w:val="18"/>
                <w:szCs w:val="18"/>
              </w:rPr>
            </w:pPr>
            <w:r>
              <w:rPr>
                <w:sz w:val="18"/>
                <w:szCs w:val="18"/>
              </w:rPr>
              <w:t>4</w:t>
            </w:r>
          </w:p>
        </w:tc>
        <w:tc>
          <w:tcPr>
            <w:tcW w:w="939" w:type="dxa"/>
          </w:tcPr>
          <w:p w:rsidR="003A24A9" w:rsidRPr="00D675A6" w:rsidRDefault="003A24A9" w:rsidP="000B2F90">
            <w:pPr>
              <w:pStyle w:val="ListParagraph"/>
              <w:ind w:left="0"/>
              <w:rPr>
                <w:sz w:val="18"/>
                <w:szCs w:val="18"/>
              </w:rPr>
            </w:pPr>
            <w:r>
              <w:rPr>
                <w:sz w:val="18"/>
                <w:szCs w:val="18"/>
              </w:rPr>
              <w:t>6</w:t>
            </w:r>
          </w:p>
        </w:tc>
        <w:tc>
          <w:tcPr>
            <w:tcW w:w="873" w:type="dxa"/>
          </w:tcPr>
          <w:p w:rsidR="003A24A9" w:rsidRPr="00D675A6" w:rsidRDefault="003A24A9" w:rsidP="000B2F90">
            <w:pPr>
              <w:pStyle w:val="ListParagraph"/>
              <w:ind w:left="0"/>
              <w:rPr>
                <w:sz w:val="18"/>
                <w:szCs w:val="18"/>
              </w:rPr>
            </w:pPr>
            <w:r>
              <w:rPr>
                <w:sz w:val="18"/>
                <w:szCs w:val="18"/>
              </w:rPr>
              <w:t>0</w:t>
            </w:r>
          </w:p>
        </w:tc>
        <w:tc>
          <w:tcPr>
            <w:tcW w:w="939" w:type="dxa"/>
          </w:tcPr>
          <w:p w:rsidR="003A24A9" w:rsidRPr="00D675A6" w:rsidRDefault="003A24A9" w:rsidP="000B2F90">
            <w:pPr>
              <w:pStyle w:val="ListParagraph"/>
              <w:ind w:left="0"/>
              <w:rPr>
                <w:sz w:val="18"/>
                <w:szCs w:val="18"/>
              </w:rPr>
            </w:pPr>
            <w:r>
              <w:rPr>
                <w:sz w:val="18"/>
                <w:szCs w:val="18"/>
              </w:rPr>
              <w:t>5</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48"/>
        </w:trPr>
        <w:tc>
          <w:tcPr>
            <w:tcW w:w="1050" w:type="dxa"/>
          </w:tcPr>
          <w:p w:rsidR="003A24A9" w:rsidRPr="00D675A6" w:rsidRDefault="003A24A9" w:rsidP="000B2F90">
            <w:pPr>
              <w:pStyle w:val="ListParagraph"/>
              <w:ind w:left="0"/>
              <w:rPr>
                <w:sz w:val="18"/>
                <w:szCs w:val="18"/>
              </w:rPr>
            </w:pPr>
            <w:r>
              <w:rPr>
                <w:sz w:val="18"/>
                <w:szCs w:val="18"/>
              </w:rPr>
              <w:t>NGO8</w:t>
            </w:r>
          </w:p>
        </w:tc>
        <w:tc>
          <w:tcPr>
            <w:tcW w:w="719" w:type="dxa"/>
          </w:tcPr>
          <w:p w:rsidR="003A24A9" w:rsidRPr="00D675A6" w:rsidRDefault="003A24A9" w:rsidP="000B2F90">
            <w:pPr>
              <w:pStyle w:val="ListParagraph"/>
              <w:ind w:left="0"/>
              <w:rPr>
                <w:sz w:val="18"/>
                <w:szCs w:val="18"/>
              </w:rPr>
            </w:pPr>
            <w:r>
              <w:rPr>
                <w:sz w:val="18"/>
                <w:szCs w:val="18"/>
              </w:rPr>
              <w:t>755</w:t>
            </w:r>
          </w:p>
        </w:tc>
        <w:tc>
          <w:tcPr>
            <w:tcW w:w="873" w:type="dxa"/>
          </w:tcPr>
          <w:p w:rsidR="003A24A9" w:rsidRDefault="003A24A9" w:rsidP="000B2F90">
            <w:pPr>
              <w:pStyle w:val="ListParagraph"/>
              <w:ind w:left="0"/>
              <w:rPr>
                <w:sz w:val="18"/>
                <w:szCs w:val="18"/>
              </w:rPr>
            </w:pPr>
            <w:r>
              <w:rPr>
                <w:sz w:val="18"/>
                <w:szCs w:val="18"/>
              </w:rPr>
              <w:t>1348</w:t>
            </w:r>
          </w:p>
        </w:tc>
        <w:tc>
          <w:tcPr>
            <w:tcW w:w="873"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102</w:t>
            </w:r>
          </w:p>
        </w:tc>
        <w:tc>
          <w:tcPr>
            <w:tcW w:w="1004" w:type="dxa"/>
          </w:tcPr>
          <w:p w:rsidR="003A24A9" w:rsidRPr="00D675A6" w:rsidRDefault="003A24A9" w:rsidP="000B2F90">
            <w:pPr>
              <w:pStyle w:val="ListParagraph"/>
              <w:ind w:left="0"/>
              <w:rPr>
                <w:sz w:val="18"/>
                <w:szCs w:val="18"/>
              </w:rPr>
            </w:pPr>
            <w:r>
              <w:rPr>
                <w:sz w:val="18"/>
                <w:szCs w:val="18"/>
              </w:rPr>
              <w:t>17</w:t>
            </w:r>
          </w:p>
        </w:tc>
        <w:tc>
          <w:tcPr>
            <w:tcW w:w="851" w:type="dxa"/>
          </w:tcPr>
          <w:p w:rsidR="003A24A9" w:rsidRPr="00D675A6" w:rsidRDefault="003A24A9" w:rsidP="000B2F90">
            <w:pPr>
              <w:pStyle w:val="ListParagraph"/>
              <w:ind w:left="0"/>
              <w:rPr>
                <w:sz w:val="18"/>
                <w:szCs w:val="18"/>
              </w:rPr>
            </w:pPr>
            <w:r>
              <w:rPr>
                <w:sz w:val="18"/>
                <w:szCs w:val="18"/>
              </w:rPr>
              <w:t>0</w:t>
            </w:r>
          </w:p>
        </w:tc>
        <w:tc>
          <w:tcPr>
            <w:tcW w:w="971" w:type="dxa"/>
          </w:tcPr>
          <w:p w:rsidR="003A24A9" w:rsidRPr="00D675A6" w:rsidRDefault="003A24A9" w:rsidP="000B2F90">
            <w:pPr>
              <w:pStyle w:val="ListParagraph"/>
              <w:ind w:left="0"/>
              <w:rPr>
                <w:sz w:val="18"/>
                <w:szCs w:val="18"/>
              </w:rPr>
            </w:pPr>
            <w:r>
              <w:rPr>
                <w:sz w:val="18"/>
                <w:szCs w:val="18"/>
              </w:rPr>
              <w:t>65</w:t>
            </w:r>
          </w:p>
        </w:tc>
        <w:tc>
          <w:tcPr>
            <w:tcW w:w="789" w:type="dxa"/>
          </w:tcPr>
          <w:p w:rsidR="003A24A9" w:rsidRPr="00D675A6" w:rsidRDefault="003A24A9" w:rsidP="000B2F90">
            <w:pPr>
              <w:pStyle w:val="ListParagraph"/>
              <w:ind w:left="0"/>
              <w:rPr>
                <w:sz w:val="18"/>
                <w:szCs w:val="18"/>
              </w:rPr>
            </w:pPr>
            <w:r>
              <w:rPr>
                <w:sz w:val="18"/>
                <w:szCs w:val="18"/>
              </w:rPr>
              <w:t>21</w:t>
            </w:r>
          </w:p>
        </w:tc>
        <w:tc>
          <w:tcPr>
            <w:tcW w:w="721" w:type="dxa"/>
          </w:tcPr>
          <w:p w:rsidR="003A24A9" w:rsidRPr="00D675A6" w:rsidRDefault="003A24A9" w:rsidP="000B2F90">
            <w:pPr>
              <w:pStyle w:val="ListParagraph"/>
              <w:ind w:left="0"/>
              <w:rPr>
                <w:sz w:val="18"/>
                <w:szCs w:val="18"/>
              </w:rPr>
            </w:pPr>
            <w:r>
              <w:rPr>
                <w:sz w:val="18"/>
                <w:szCs w:val="18"/>
              </w:rPr>
              <w:t>7</w:t>
            </w:r>
          </w:p>
        </w:tc>
        <w:tc>
          <w:tcPr>
            <w:tcW w:w="783" w:type="dxa"/>
          </w:tcPr>
          <w:p w:rsidR="003A24A9" w:rsidRPr="00D675A6" w:rsidRDefault="003A24A9" w:rsidP="000B2F90">
            <w:pPr>
              <w:pStyle w:val="ListParagraph"/>
              <w:ind w:left="0"/>
              <w:rPr>
                <w:sz w:val="18"/>
                <w:szCs w:val="18"/>
              </w:rPr>
            </w:pPr>
            <w:r>
              <w:rPr>
                <w:sz w:val="18"/>
                <w:szCs w:val="18"/>
              </w:rPr>
              <w:t>14</w:t>
            </w:r>
          </w:p>
        </w:tc>
        <w:tc>
          <w:tcPr>
            <w:tcW w:w="807" w:type="dxa"/>
          </w:tcPr>
          <w:p w:rsidR="003A24A9" w:rsidRPr="00D675A6" w:rsidRDefault="003A24A9" w:rsidP="000B2F90">
            <w:pPr>
              <w:pStyle w:val="ListParagraph"/>
              <w:ind w:left="0"/>
              <w:rPr>
                <w:sz w:val="18"/>
                <w:szCs w:val="18"/>
              </w:rPr>
            </w:pPr>
            <w:r>
              <w:rPr>
                <w:sz w:val="18"/>
                <w:szCs w:val="18"/>
              </w:rPr>
              <w:t>10</w:t>
            </w:r>
          </w:p>
        </w:tc>
        <w:tc>
          <w:tcPr>
            <w:tcW w:w="939" w:type="dxa"/>
          </w:tcPr>
          <w:p w:rsidR="003A24A9" w:rsidRPr="00D675A6" w:rsidRDefault="003A24A9" w:rsidP="000B2F90">
            <w:pPr>
              <w:pStyle w:val="ListParagraph"/>
              <w:ind w:left="0"/>
              <w:rPr>
                <w:sz w:val="18"/>
                <w:szCs w:val="18"/>
              </w:rPr>
            </w:pPr>
            <w:r>
              <w:rPr>
                <w:sz w:val="18"/>
                <w:szCs w:val="18"/>
              </w:rPr>
              <w:t>45</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27</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NGO9</w:t>
            </w:r>
          </w:p>
        </w:tc>
        <w:tc>
          <w:tcPr>
            <w:tcW w:w="719" w:type="dxa"/>
          </w:tcPr>
          <w:p w:rsidR="003A24A9" w:rsidRPr="00D675A6" w:rsidRDefault="003A24A9" w:rsidP="000B2F90">
            <w:pPr>
              <w:pStyle w:val="ListParagraph"/>
              <w:ind w:left="0"/>
              <w:rPr>
                <w:sz w:val="18"/>
                <w:szCs w:val="18"/>
              </w:rPr>
            </w:pPr>
            <w:r>
              <w:rPr>
                <w:sz w:val="18"/>
                <w:szCs w:val="18"/>
              </w:rPr>
              <w:t>774</w:t>
            </w:r>
          </w:p>
        </w:tc>
        <w:tc>
          <w:tcPr>
            <w:tcW w:w="873" w:type="dxa"/>
          </w:tcPr>
          <w:p w:rsidR="003A24A9" w:rsidRDefault="003A24A9" w:rsidP="000B2F90">
            <w:pPr>
              <w:pStyle w:val="ListParagraph"/>
              <w:ind w:left="0"/>
              <w:rPr>
                <w:sz w:val="18"/>
                <w:szCs w:val="18"/>
              </w:rPr>
            </w:pPr>
            <w:r>
              <w:rPr>
                <w:sz w:val="18"/>
                <w:szCs w:val="18"/>
              </w:rPr>
              <w:t>1490</w:t>
            </w:r>
          </w:p>
        </w:tc>
        <w:tc>
          <w:tcPr>
            <w:tcW w:w="873" w:type="dxa"/>
          </w:tcPr>
          <w:p w:rsidR="003A24A9" w:rsidRPr="00D675A6" w:rsidRDefault="003A24A9" w:rsidP="000B2F90">
            <w:pPr>
              <w:pStyle w:val="ListParagraph"/>
              <w:ind w:left="0"/>
              <w:rPr>
                <w:sz w:val="18"/>
                <w:szCs w:val="18"/>
              </w:rPr>
            </w:pPr>
            <w:r>
              <w:rPr>
                <w:sz w:val="18"/>
                <w:szCs w:val="18"/>
              </w:rPr>
              <w:t>4</w:t>
            </w:r>
          </w:p>
        </w:tc>
        <w:tc>
          <w:tcPr>
            <w:tcW w:w="971" w:type="dxa"/>
          </w:tcPr>
          <w:p w:rsidR="003A24A9" w:rsidRPr="00D675A6" w:rsidRDefault="003A24A9" w:rsidP="000B2F90">
            <w:pPr>
              <w:pStyle w:val="ListParagraph"/>
              <w:ind w:left="0"/>
              <w:rPr>
                <w:sz w:val="18"/>
                <w:szCs w:val="18"/>
              </w:rPr>
            </w:pPr>
            <w:r>
              <w:rPr>
                <w:sz w:val="18"/>
                <w:szCs w:val="18"/>
              </w:rPr>
              <w:t>142</w:t>
            </w:r>
          </w:p>
        </w:tc>
        <w:tc>
          <w:tcPr>
            <w:tcW w:w="1004" w:type="dxa"/>
          </w:tcPr>
          <w:p w:rsidR="003A24A9" w:rsidRPr="00D675A6" w:rsidRDefault="003A24A9" w:rsidP="000B2F90">
            <w:pPr>
              <w:pStyle w:val="ListParagraph"/>
              <w:ind w:left="0"/>
              <w:rPr>
                <w:sz w:val="18"/>
                <w:szCs w:val="18"/>
              </w:rPr>
            </w:pPr>
            <w:r>
              <w:rPr>
                <w:sz w:val="18"/>
                <w:szCs w:val="18"/>
              </w:rPr>
              <w:t>15</w:t>
            </w:r>
          </w:p>
        </w:tc>
        <w:tc>
          <w:tcPr>
            <w:tcW w:w="851" w:type="dxa"/>
          </w:tcPr>
          <w:p w:rsidR="003A24A9" w:rsidRPr="00D675A6" w:rsidRDefault="003A24A9" w:rsidP="000B2F90">
            <w:pPr>
              <w:pStyle w:val="ListParagraph"/>
              <w:ind w:left="0"/>
              <w:rPr>
                <w:sz w:val="18"/>
                <w:szCs w:val="18"/>
              </w:rPr>
            </w:pPr>
            <w:r>
              <w:rPr>
                <w:sz w:val="18"/>
                <w:szCs w:val="18"/>
              </w:rPr>
              <w:t>2</w:t>
            </w:r>
          </w:p>
        </w:tc>
        <w:tc>
          <w:tcPr>
            <w:tcW w:w="971" w:type="dxa"/>
          </w:tcPr>
          <w:p w:rsidR="003A24A9" w:rsidRPr="00D675A6" w:rsidRDefault="003A24A9" w:rsidP="000B2F90">
            <w:pPr>
              <w:pStyle w:val="ListParagraph"/>
              <w:ind w:left="0"/>
              <w:rPr>
                <w:sz w:val="18"/>
                <w:szCs w:val="18"/>
              </w:rPr>
            </w:pPr>
            <w:r>
              <w:rPr>
                <w:sz w:val="18"/>
                <w:szCs w:val="18"/>
              </w:rPr>
              <w:t>28</w:t>
            </w:r>
          </w:p>
        </w:tc>
        <w:tc>
          <w:tcPr>
            <w:tcW w:w="789" w:type="dxa"/>
          </w:tcPr>
          <w:p w:rsidR="003A24A9" w:rsidRPr="00D675A6" w:rsidRDefault="003A24A9" w:rsidP="000B2F90">
            <w:pPr>
              <w:pStyle w:val="ListParagraph"/>
              <w:ind w:left="0"/>
              <w:rPr>
                <w:sz w:val="18"/>
                <w:szCs w:val="18"/>
              </w:rPr>
            </w:pPr>
            <w:r>
              <w:rPr>
                <w:sz w:val="18"/>
                <w:szCs w:val="18"/>
              </w:rPr>
              <w:t>42</w:t>
            </w:r>
          </w:p>
        </w:tc>
        <w:tc>
          <w:tcPr>
            <w:tcW w:w="721" w:type="dxa"/>
          </w:tcPr>
          <w:p w:rsidR="003A24A9" w:rsidRPr="00D675A6" w:rsidRDefault="003A24A9" w:rsidP="000B2F90">
            <w:pPr>
              <w:pStyle w:val="ListParagraph"/>
              <w:ind w:left="0"/>
              <w:rPr>
                <w:sz w:val="18"/>
                <w:szCs w:val="18"/>
              </w:rPr>
            </w:pPr>
            <w:r>
              <w:rPr>
                <w:sz w:val="18"/>
                <w:szCs w:val="18"/>
              </w:rPr>
              <w:t>17</w:t>
            </w:r>
          </w:p>
        </w:tc>
        <w:tc>
          <w:tcPr>
            <w:tcW w:w="783" w:type="dxa"/>
          </w:tcPr>
          <w:p w:rsidR="003A24A9" w:rsidRPr="00D675A6" w:rsidRDefault="003A24A9" w:rsidP="000B2F90">
            <w:pPr>
              <w:pStyle w:val="ListParagraph"/>
              <w:ind w:left="0"/>
              <w:rPr>
                <w:sz w:val="18"/>
                <w:szCs w:val="18"/>
              </w:rPr>
            </w:pPr>
            <w:r>
              <w:rPr>
                <w:sz w:val="18"/>
                <w:szCs w:val="18"/>
              </w:rPr>
              <w:t>5</w:t>
            </w:r>
          </w:p>
        </w:tc>
        <w:tc>
          <w:tcPr>
            <w:tcW w:w="807"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28</w:t>
            </w:r>
          </w:p>
        </w:tc>
        <w:tc>
          <w:tcPr>
            <w:tcW w:w="873"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2</w:t>
            </w:r>
          </w:p>
        </w:tc>
        <w:tc>
          <w:tcPr>
            <w:tcW w:w="819" w:type="dxa"/>
          </w:tcPr>
          <w:p w:rsidR="003A24A9" w:rsidRPr="00D675A6" w:rsidRDefault="003A24A9" w:rsidP="000B2F90">
            <w:pPr>
              <w:pStyle w:val="ListParagraph"/>
              <w:ind w:left="0"/>
              <w:rPr>
                <w:sz w:val="18"/>
                <w:szCs w:val="18"/>
              </w:rPr>
            </w:pPr>
            <w:r>
              <w:rPr>
                <w:sz w:val="18"/>
                <w:szCs w:val="18"/>
              </w:rPr>
              <w:t>0</w:t>
            </w:r>
          </w:p>
        </w:tc>
      </w:tr>
      <w:tr w:rsidR="003A24A9" w:rsidRPr="00D675A6" w:rsidTr="003A24A9">
        <w:trPr>
          <w:trHeight w:val="348"/>
        </w:trPr>
        <w:tc>
          <w:tcPr>
            <w:tcW w:w="1050" w:type="dxa"/>
          </w:tcPr>
          <w:p w:rsidR="003A24A9" w:rsidRPr="00D675A6" w:rsidRDefault="003A24A9" w:rsidP="000B2F90">
            <w:pPr>
              <w:pStyle w:val="ListParagraph"/>
              <w:ind w:left="0"/>
              <w:rPr>
                <w:sz w:val="18"/>
                <w:szCs w:val="18"/>
              </w:rPr>
            </w:pPr>
            <w:r>
              <w:rPr>
                <w:sz w:val="18"/>
                <w:szCs w:val="18"/>
              </w:rPr>
              <w:t>NGO10</w:t>
            </w:r>
          </w:p>
        </w:tc>
        <w:tc>
          <w:tcPr>
            <w:tcW w:w="719" w:type="dxa"/>
          </w:tcPr>
          <w:p w:rsidR="003A24A9" w:rsidRPr="00D675A6" w:rsidRDefault="003A24A9" w:rsidP="000B2F90">
            <w:pPr>
              <w:pStyle w:val="ListParagraph"/>
              <w:ind w:left="0"/>
              <w:rPr>
                <w:sz w:val="18"/>
                <w:szCs w:val="18"/>
              </w:rPr>
            </w:pPr>
            <w:r>
              <w:rPr>
                <w:sz w:val="18"/>
                <w:szCs w:val="18"/>
              </w:rPr>
              <w:t>795</w:t>
            </w:r>
          </w:p>
        </w:tc>
        <w:tc>
          <w:tcPr>
            <w:tcW w:w="873" w:type="dxa"/>
          </w:tcPr>
          <w:p w:rsidR="003A24A9" w:rsidRDefault="003A24A9" w:rsidP="000B2F90">
            <w:pPr>
              <w:pStyle w:val="ListParagraph"/>
              <w:ind w:left="0"/>
              <w:rPr>
                <w:sz w:val="18"/>
                <w:szCs w:val="18"/>
              </w:rPr>
            </w:pPr>
            <w:r>
              <w:rPr>
                <w:sz w:val="18"/>
                <w:szCs w:val="18"/>
              </w:rPr>
              <w:t>1636</w:t>
            </w:r>
          </w:p>
        </w:tc>
        <w:tc>
          <w:tcPr>
            <w:tcW w:w="873" w:type="dxa"/>
          </w:tcPr>
          <w:p w:rsidR="003A24A9" w:rsidRPr="00D675A6" w:rsidRDefault="003A24A9" w:rsidP="000B2F90">
            <w:pPr>
              <w:pStyle w:val="ListParagraph"/>
              <w:ind w:left="0"/>
              <w:rPr>
                <w:sz w:val="18"/>
                <w:szCs w:val="18"/>
              </w:rPr>
            </w:pPr>
            <w:r>
              <w:rPr>
                <w:sz w:val="18"/>
                <w:szCs w:val="18"/>
              </w:rPr>
              <w:t>6</w:t>
            </w:r>
          </w:p>
        </w:tc>
        <w:tc>
          <w:tcPr>
            <w:tcW w:w="971" w:type="dxa"/>
          </w:tcPr>
          <w:p w:rsidR="003A24A9" w:rsidRPr="00D675A6" w:rsidRDefault="003A24A9" w:rsidP="000B2F90">
            <w:pPr>
              <w:pStyle w:val="ListParagraph"/>
              <w:ind w:left="0"/>
              <w:rPr>
                <w:sz w:val="18"/>
                <w:szCs w:val="18"/>
              </w:rPr>
            </w:pPr>
            <w:r>
              <w:rPr>
                <w:sz w:val="18"/>
                <w:szCs w:val="18"/>
              </w:rPr>
              <w:t>136</w:t>
            </w:r>
          </w:p>
        </w:tc>
        <w:tc>
          <w:tcPr>
            <w:tcW w:w="1004" w:type="dxa"/>
          </w:tcPr>
          <w:p w:rsidR="003A24A9" w:rsidRPr="00D675A6" w:rsidRDefault="003A24A9" w:rsidP="000B2F90">
            <w:pPr>
              <w:pStyle w:val="ListParagraph"/>
              <w:ind w:left="0"/>
              <w:rPr>
                <w:sz w:val="18"/>
                <w:szCs w:val="18"/>
              </w:rPr>
            </w:pPr>
            <w:r>
              <w:rPr>
                <w:sz w:val="18"/>
                <w:szCs w:val="18"/>
              </w:rPr>
              <w:t>12</w:t>
            </w:r>
          </w:p>
        </w:tc>
        <w:tc>
          <w:tcPr>
            <w:tcW w:w="851" w:type="dxa"/>
          </w:tcPr>
          <w:p w:rsidR="003A24A9" w:rsidRPr="00D675A6" w:rsidRDefault="003A24A9" w:rsidP="000B2F90">
            <w:pPr>
              <w:pStyle w:val="ListParagraph"/>
              <w:ind w:left="0"/>
              <w:rPr>
                <w:sz w:val="18"/>
                <w:szCs w:val="18"/>
              </w:rPr>
            </w:pPr>
            <w:r>
              <w:rPr>
                <w:sz w:val="18"/>
                <w:szCs w:val="18"/>
              </w:rPr>
              <w:t>1</w:t>
            </w:r>
          </w:p>
        </w:tc>
        <w:tc>
          <w:tcPr>
            <w:tcW w:w="971" w:type="dxa"/>
          </w:tcPr>
          <w:p w:rsidR="003A24A9" w:rsidRPr="00D675A6" w:rsidRDefault="003A24A9" w:rsidP="000B2F90">
            <w:pPr>
              <w:pStyle w:val="ListParagraph"/>
              <w:ind w:left="0"/>
              <w:rPr>
                <w:sz w:val="18"/>
                <w:szCs w:val="18"/>
              </w:rPr>
            </w:pPr>
            <w:r>
              <w:rPr>
                <w:sz w:val="18"/>
                <w:szCs w:val="18"/>
              </w:rPr>
              <w:t>7</w:t>
            </w:r>
          </w:p>
        </w:tc>
        <w:tc>
          <w:tcPr>
            <w:tcW w:w="789" w:type="dxa"/>
          </w:tcPr>
          <w:p w:rsidR="003A24A9" w:rsidRPr="00D675A6" w:rsidRDefault="003A24A9" w:rsidP="000B2F90">
            <w:pPr>
              <w:pStyle w:val="ListParagraph"/>
              <w:ind w:left="0"/>
              <w:rPr>
                <w:sz w:val="18"/>
                <w:szCs w:val="18"/>
              </w:rPr>
            </w:pPr>
            <w:r>
              <w:rPr>
                <w:sz w:val="18"/>
                <w:szCs w:val="18"/>
              </w:rPr>
              <w:t>6.5</w:t>
            </w:r>
          </w:p>
        </w:tc>
        <w:tc>
          <w:tcPr>
            <w:tcW w:w="721" w:type="dxa"/>
          </w:tcPr>
          <w:p w:rsidR="003A24A9" w:rsidRPr="00D675A6" w:rsidRDefault="003A24A9" w:rsidP="000B2F90">
            <w:pPr>
              <w:pStyle w:val="ListParagraph"/>
              <w:ind w:left="0"/>
              <w:rPr>
                <w:sz w:val="18"/>
                <w:szCs w:val="18"/>
              </w:rPr>
            </w:pPr>
            <w:r>
              <w:rPr>
                <w:sz w:val="18"/>
                <w:szCs w:val="18"/>
              </w:rPr>
              <w:t>1</w:t>
            </w:r>
          </w:p>
        </w:tc>
        <w:tc>
          <w:tcPr>
            <w:tcW w:w="783" w:type="dxa"/>
          </w:tcPr>
          <w:p w:rsidR="003A24A9" w:rsidRPr="00D675A6" w:rsidRDefault="003A24A9" w:rsidP="000B2F90">
            <w:pPr>
              <w:pStyle w:val="ListParagraph"/>
              <w:ind w:left="0"/>
              <w:rPr>
                <w:sz w:val="18"/>
                <w:szCs w:val="18"/>
              </w:rPr>
            </w:pPr>
            <w:r>
              <w:rPr>
                <w:sz w:val="18"/>
                <w:szCs w:val="18"/>
              </w:rPr>
              <w:t>0</w:t>
            </w:r>
          </w:p>
        </w:tc>
        <w:tc>
          <w:tcPr>
            <w:tcW w:w="807" w:type="dxa"/>
          </w:tcPr>
          <w:p w:rsidR="003A24A9" w:rsidRPr="00D675A6" w:rsidRDefault="003A24A9" w:rsidP="000B2F90">
            <w:pPr>
              <w:pStyle w:val="ListParagraph"/>
              <w:ind w:left="0"/>
              <w:rPr>
                <w:sz w:val="18"/>
                <w:szCs w:val="18"/>
              </w:rPr>
            </w:pPr>
            <w:r>
              <w:rPr>
                <w:sz w:val="18"/>
                <w:szCs w:val="18"/>
              </w:rPr>
              <w:t>1</w:t>
            </w:r>
          </w:p>
        </w:tc>
        <w:tc>
          <w:tcPr>
            <w:tcW w:w="939" w:type="dxa"/>
          </w:tcPr>
          <w:p w:rsidR="003A24A9" w:rsidRPr="00D675A6" w:rsidRDefault="003A24A9" w:rsidP="000B2F90">
            <w:pPr>
              <w:pStyle w:val="ListParagraph"/>
              <w:ind w:left="0"/>
              <w:rPr>
                <w:sz w:val="18"/>
                <w:szCs w:val="18"/>
              </w:rPr>
            </w:pPr>
            <w:r>
              <w:rPr>
                <w:sz w:val="18"/>
                <w:szCs w:val="18"/>
              </w:rPr>
              <w:t>35</w:t>
            </w:r>
          </w:p>
        </w:tc>
        <w:tc>
          <w:tcPr>
            <w:tcW w:w="873" w:type="dxa"/>
          </w:tcPr>
          <w:p w:rsidR="003A24A9" w:rsidRPr="00D675A6" w:rsidRDefault="003A24A9" w:rsidP="000B2F90">
            <w:pPr>
              <w:pStyle w:val="ListParagraph"/>
              <w:ind w:left="0"/>
              <w:rPr>
                <w:sz w:val="18"/>
                <w:szCs w:val="18"/>
              </w:rPr>
            </w:pPr>
            <w:r>
              <w:rPr>
                <w:sz w:val="18"/>
                <w:szCs w:val="18"/>
              </w:rPr>
              <w:t>0</w:t>
            </w:r>
          </w:p>
        </w:tc>
        <w:tc>
          <w:tcPr>
            <w:tcW w:w="939" w:type="dxa"/>
          </w:tcPr>
          <w:p w:rsidR="003A24A9" w:rsidRPr="00D675A6" w:rsidRDefault="003A24A9" w:rsidP="000B2F90">
            <w:pPr>
              <w:pStyle w:val="ListParagraph"/>
              <w:ind w:left="0"/>
              <w:rPr>
                <w:sz w:val="18"/>
                <w:szCs w:val="18"/>
              </w:rPr>
            </w:pPr>
            <w:r>
              <w:rPr>
                <w:sz w:val="18"/>
                <w:szCs w:val="18"/>
              </w:rPr>
              <w:t>0</w:t>
            </w:r>
          </w:p>
        </w:tc>
        <w:tc>
          <w:tcPr>
            <w:tcW w:w="819" w:type="dxa"/>
          </w:tcPr>
          <w:p w:rsidR="003A24A9" w:rsidRPr="00D675A6" w:rsidRDefault="003A24A9" w:rsidP="000B2F90">
            <w:pPr>
              <w:pStyle w:val="ListParagraph"/>
              <w:ind w:left="0"/>
              <w:rPr>
                <w:sz w:val="18"/>
                <w:szCs w:val="18"/>
              </w:rPr>
            </w:pPr>
            <w:r>
              <w:rPr>
                <w:sz w:val="18"/>
                <w:szCs w:val="18"/>
              </w:rPr>
              <w:t>1</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NGO11</w:t>
            </w:r>
          </w:p>
        </w:tc>
        <w:tc>
          <w:tcPr>
            <w:tcW w:w="719" w:type="dxa"/>
          </w:tcPr>
          <w:p w:rsidR="003A24A9" w:rsidRPr="00D675A6" w:rsidRDefault="003A24A9" w:rsidP="000B2F90">
            <w:pPr>
              <w:pStyle w:val="ListParagraph"/>
              <w:ind w:left="0"/>
              <w:rPr>
                <w:sz w:val="18"/>
                <w:szCs w:val="18"/>
              </w:rPr>
            </w:pPr>
            <w:r>
              <w:rPr>
                <w:sz w:val="18"/>
                <w:szCs w:val="18"/>
              </w:rPr>
              <w:t>814</w:t>
            </w:r>
          </w:p>
        </w:tc>
        <w:tc>
          <w:tcPr>
            <w:tcW w:w="873" w:type="dxa"/>
          </w:tcPr>
          <w:p w:rsidR="003A24A9" w:rsidRDefault="003A24A9" w:rsidP="000B2F90">
            <w:pPr>
              <w:pStyle w:val="ListParagraph"/>
              <w:ind w:left="0"/>
              <w:rPr>
                <w:sz w:val="18"/>
                <w:szCs w:val="18"/>
              </w:rPr>
            </w:pPr>
            <w:r>
              <w:rPr>
                <w:sz w:val="18"/>
                <w:szCs w:val="18"/>
              </w:rPr>
              <w:t>1764</w:t>
            </w:r>
          </w:p>
        </w:tc>
        <w:tc>
          <w:tcPr>
            <w:tcW w:w="873" w:type="dxa"/>
          </w:tcPr>
          <w:p w:rsidR="003A24A9" w:rsidRPr="00D675A6" w:rsidRDefault="003A24A9" w:rsidP="000B2F90">
            <w:pPr>
              <w:pStyle w:val="ListParagraph"/>
              <w:ind w:left="0"/>
              <w:rPr>
                <w:sz w:val="18"/>
                <w:szCs w:val="18"/>
              </w:rPr>
            </w:pPr>
            <w:r>
              <w:rPr>
                <w:sz w:val="18"/>
                <w:szCs w:val="18"/>
              </w:rPr>
              <w:t>6</w:t>
            </w:r>
          </w:p>
        </w:tc>
        <w:tc>
          <w:tcPr>
            <w:tcW w:w="971" w:type="dxa"/>
          </w:tcPr>
          <w:p w:rsidR="003A24A9" w:rsidRPr="00D675A6" w:rsidRDefault="003A24A9" w:rsidP="000B2F90">
            <w:pPr>
              <w:pStyle w:val="ListParagraph"/>
              <w:ind w:left="0"/>
              <w:rPr>
                <w:sz w:val="18"/>
                <w:szCs w:val="18"/>
              </w:rPr>
            </w:pPr>
            <w:r>
              <w:rPr>
                <w:sz w:val="18"/>
                <w:szCs w:val="18"/>
              </w:rPr>
              <w:t>74</w:t>
            </w:r>
          </w:p>
        </w:tc>
        <w:tc>
          <w:tcPr>
            <w:tcW w:w="1004" w:type="dxa"/>
          </w:tcPr>
          <w:p w:rsidR="003A24A9" w:rsidRPr="00D675A6" w:rsidRDefault="003A24A9" w:rsidP="000B2F90">
            <w:pPr>
              <w:pStyle w:val="ListParagraph"/>
              <w:ind w:left="0"/>
              <w:rPr>
                <w:sz w:val="18"/>
                <w:szCs w:val="18"/>
              </w:rPr>
            </w:pPr>
            <w:r>
              <w:rPr>
                <w:sz w:val="18"/>
                <w:szCs w:val="18"/>
              </w:rPr>
              <w:t>26</w:t>
            </w:r>
          </w:p>
        </w:tc>
        <w:tc>
          <w:tcPr>
            <w:tcW w:w="851" w:type="dxa"/>
          </w:tcPr>
          <w:p w:rsidR="003A24A9" w:rsidRPr="00D675A6" w:rsidRDefault="003A24A9" w:rsidP="000B2F90">
            <w:pPr>
              <w:pStyle w:val="ListParagraph"/>
              <w:ind w:left="0"/>
              <w:rPr>
                <w:sz w:val="18"/>
                <w:szCs w:val="18"/>
              </w:rPr>
            </w:pPr>
            <w:r>
              <w:rPr>
                <w:sz w:val="18"/>
                <w:szCs w:val="18"/>
              </w:rPr>
              <w:t>8</w:t>
            </w:r>
          </w:p>
        </w:tc>
        <w:tc>
          <w:tcPr>
            <w:tcW w:w="971" w:type="dxa"/>
          </w:tcPr>
          <w:p w:rsidR="003A24A9" w:rsidRPr="00D675A6" w:rsidRDefault="003A24A9" w:rsidP="000B2F90">
            <w:pPr>
              <w:pStyle w:val="ListParagraph"/>
              <w:ind w:left="0"/>
              <w:rPr>
                <w:sz w:val="18"/>
                <w:szCs w:val="18"/>
              </w:rPr>
            </w:pPr>
            <w:r>
              <w:rPr>
                <w:sz w:val="18"/>
                <w:szCs w:val="18"/>
              </w:rPr>
              <w:t>30</w:t>
            </w:r>
          </w:p>
        </w:tc>
        <w:tc>
          <w:tcPr>
            <w:tcW w:w="789" w:type="dxa"/>
          </w:tcPr>
          <w:p w:rsidR="003A24A9" w:rsidRPr="00D675A6" w:rsidRDefault="003A24A9" w:rsidP="000B2F90">
            <w:pPr>
              <w:pStyle w:val="ListParagraph"/>
              <w:ind w:left="0"/>
              <w:rPr>
                <w:sz w:val="18"/>
                <w:szCs w:val="18"/>
              </w:rPr>
            </w:pPr>
            <w:r>
              <w:rPr>
                <w:sz w:val="18"/>
                <w:szCs w:val="18"/>
              </w:rPr>
              <w:t>33.5</w:t>
            </w:r>
          </w:p>
        </w:tc>
        <w:tc>
          <w:tcPr>
            <w:tcW w:w="721" w:type="dxa"/>
          </w:tcPr>
          <w:p w:rsidR="003A24A9" w:rsidRPr="00D675A6" w:rsidRDefault="003A24A9" w:rsidP="000B2F90">
            <w:pPr>
              <w:pStyle w:val="ListParagraph"/>
              <w:ind w:left="0"/>
              <w:rPr>
                <w:sz w:val="18"/>
                <w:szCs w:val="18"/>
              </w:rPr>
            </w:pPr>
            <w:r>
              <w:rPr>
                <w:sz w:val="18"/>
                <w:szCs w:val="18"/>
              </w:rPr>
              <w:t>1</w:t>
            </w:r>
          </w:p>
        </w:tc>
        <w:tc>
          <w:tcPr>
            <w:tcW w:w="783" w:type="dxa"/>
          </w:tcPr>
          <w:p w:rsidR="003A24A9" w:rsidRPr="00D675A6" w:rsidRDefault="003A24A9" w:rsidP="000B2F90">
            <w:pPr>
              <w:pStyle w:val="ListParagraph"/>
              <w:ind w:left="0"/>
              <w:rPr>
                <w:sz w:val="18"/>
                <w:szCs w:val="18"/>
              </w:rPr>
            </w:pPr>
            <w:r>
              <w:rPr>
                <w:sz w:val="18"/>
                <w:szCs w:val="18"/>
              </w:rPr>
              <w:t>11</w:t>
            </w:r>
          </w:p>
        </w:tc>
        <w:tc>
          <w:tcPr>
            <w:tcW w:w="807" w:type="dxa"/>
          </w:tcPr>
          <w:p w:rsidR="003A24A9" w:rsidRPr="00D675A6" w:rsidRDefault="003A24A9" w:rsidP="000B2F90">
            <w:pPr>
              <w:pStyle w:val="ListParagraph"/>
              <w:ind w:left="0"/>
              <w:rPr>
                <w:sz w:val="18"/>
                <w:szCs w:val="18"/>
              </w:rPr>
            </w:pPr>
            <w:r>
              <w:rPr>
                <w:sz w:val="18"/>
                <w:szCs w:val="18"/>
              </w:rPr>
              <w:t>7</w:t>
            </w:r>
          </w:p>
        </w:tc>
        <w:tc>
          <w:tcPr>
            <w:tcW w:w="939" w:type="dxa"/>
          </w:tcPr>
          <w:p w:rsidR="003A24A9" w:rsidRPr="00D675A6" w:rsidRDefault="003A24A9" w:rsidP="000B2F90">
            <w:pPr>
              <w:pStyle w:val="ListParagraph"/>
              <w:ind w:left="0"/>
              <w:rPr>
                <w:sz w:val="18"/>
                <w:szCs w:val="18"/>
              </w:rPr>
            </w:pPr>
            <w:r>
              <w:rPr>
                <w:sz w:val="18"/>
                <w:szCs w:val="18"/>
              </w:rPr>
              <w:t>1</w:t>
            </w:r>
          </w:p>
        </w:tc>
        <w:tc>
          <w:tcPr>
            <w:tcW w:w="873" w:type="dxa"/>
          </w:tcPr>
          <w:p w:rsidR="003A24A9" w:rsidRPr="00D675A6" w:rsidRDefault="003A24A9" w:rsidP="000B2F90">
            <w:pPr>
              <w:pStyle w:val="ListParagraph"/>
              <w:ind w:left="0"/>
              <w:rPr>
                <w:sz w:val="18"/>
                <w:szCs w:val="18"/>
              </w:rPr>
            </w:pPr>
            <w:r>
              <w:rPr>
                <w:sz w:val="18"/>
                <w:szCs w:val="18"/>
              </w:rPr>
              <w:t>6</w:t>
            </w:r>
          </w:p>
        </w:tc>
        <w:tc>
          <w:tcPr>
            <w:tcW w:w="939" w:type="dxa"/>
          </w:tcPr>
          <w:p w:rsidR="003A24A9" w:rsidRPr="00D675A6" w:rsidRDefault="003A24A9" w:rsidP="000B2F90">
            <w:pPr>
              <w:pStyle w:val="ListParagraph"/>
              <w:ind w:left="0"/>
              <w:rPr>
                <w:sz w:val="18"/>
                <w:szCs w:val="18"/>
              </w:rPr>
            </w:pPr>
            <w:r>
              <w:rPr>
                <w:sz w:val="18"/>
                <w:szCs w:val="18"/>
              </w:rPr>
              <w:t>22</w:t>
            </w:r>
          </w:p>
        </w:tc>
        <w:tc>
          <w:tcPr>
            <w:tcW w:w="819" w:type="dxa"/>
          </w:tcPr>
          <w:p w:rsidR="003A24A9" w:rsidRPr="00D675A6" w:rsidRDefault="003A24A9" w:rsidP="000B2F90">
            <w:pPr>
              <w:pStyle w:val="ListParagraph"/>
              <w:ind w:left="0"/>
              <w:rPr>
                <w:sz w:val="18"/>
                <w:szCs w:val="18"/>
              </w:rPr>
            </w:pPr>
            <w:r>
              <w:rPr>
                <w:sz w:val="18"/>
                <w:szCs w:val="18"/>
              </w:rPr>
              <w:t>24</w:t>
            </w:r>
          </w:p>
        </w:tc>
      </w:tr>
      <w:tr w:rsidR="003A24A9" w:rsidRPr="00D675A6" w:rsidTr="003A24A9">
        <w:trPr>
          <w:trHeight w:val="325"/>
        </w:trPr>
        <w:tc>
          <w:tcPr>
            <w:tcW w:w="1050" w:type="dxa"/>
          </w:tcPr>
          <w:p w:rsidR="003A24A9" w:rsidRPr="00D675A6" w:rsidRDefault="003A24A9" w:rsidP="000B2F90">
            <w:pPr>
              <w:pStyle w:val="ListParagraph"/>
              <w:ind w:left="0"/>
              <w:rPr>
                <w:sz w:val="18"/>
                <w:szCs w:val="18"/>
              </w:rPr>
            </w:pPr>
            <w:r>
              <w:rPr>
                <w:sz w:val="18"/>
                <w:szCs w:val="18"/>
              </w:rPr>
              <w:t>NGO12</w:t>
            </w:r>
          </w:p>
        </w:tc>
        <w:tc>
          <w:tcPr>
            <w:tcW w:w="719" w:type="dxa"/>
          </w:tcPr>
          <w:p w:rsidR="003A24A9" w:rsidRPr="00D675A6" w:rsidRDefault="003A24A9" w:rsidP="000B2F90">
            <w:pPr>
              <w:pStyle w:val="ListParagraph"/>
              <w:ind w:left="0"/>
              <w:rPr>
                <w:sz w:val="18"/>
                <w:szCs w:val="18"/>
              </w:rPr>
            </w:pPr>
            <w:r>
              <w:rPr>
                <w:sz w:val="18"/>
                <w:szCs w:val="18"/>
              </w:rPr>
              <w:t>834</w:t>
            </w:r>
          </w:p>
        </w:tc>
        <w:tc>
          <w:tcPr>
            <w:tcW w:w="873" w:type="dxa"/>
          </w:tcPr>
          <w:p w:rsidR="003A24A9" w:rsidRDefault="003A24A9" w:rsidP="000B2F90">
            <w:pPr>
              <w:pStyle w:val="ListParagraph"/>
              <w:ind w:left="0"/>
              <w:rPr>
                <w:sz w:val="18"/>
                <w:szCs w:val="18"/>
              </w:rPr>
            </w:pPr>
            <w:r>
              <w:rPr>
                <w:sz w:val="18"/>
                <w:szCs w:val="18"/>
              </w:rPr>
              <w:t>1901</w:t>
            </w:r>
          </w:p>
        </w:tc>
        <w:tc>
          <w:tcPr>
            <w:tcW w:w="873" w:type="dxa"/>
          </w:tcPr>
          <w:p w:rsidR="003A24A9" w:rsidRPr="00D675A6" w:rsidRDefault="003A24A9" w:rsidP="000B2F90">
            <w:pPr>
              <w:pStyle w:val="ListParagraph"/>
              <w:ind w:left="0"/>
              <w:rPr>
                <w:sz w:val="18"/>
                <w:szCs w:val="18"/>
              </w:rPr>
            </w:pPr>
            <w:r>
              <w:rPr>
                <w:sz w:val="18"/>
                <w:szCs w:val="18"/>
              </w:rPr>
              <w:t>6</w:t>
            </w:r>
          </w:p>
        </w:tc>
        <w:tc>
          <w:tcPr>
            <w:tcW w:w="971" w:type="dxa"/>
          </w:tcPr>
          <w:p w:rsidR="003A24A9" w:rsidRPr="00D675A6" w:rsidRDefault="003A24A9" w:rsidP="000B2F90">
            <w:pPr>
              <w:pStyle w:val="ListParagraph"/>
              <w:ind w:left="0"/>
              <w:rPr>
                <w:sz w:val="18"/>
                <w:szCs w:val="18"/>
              </w:rPr>
            </w:pPr>
            <w:r>
              <w:rPr>
                <w:sz w:val="18"/>
                <w:szCs w:val="18"/>
              </w:rPr>
              <w:t>68</w:t>
            </w:r>
          </w:p>
        </w:tc>
        <w:tc>
          <w:tcPr>
            <w:tcW w:w="1004" w:type="dxa"/>
          </w:tcPr>
          <w:p w:rsidR="003A24A9" w:rsidRPr="00D675A6" w:rsidRDefault="003A24A9" w:rsidP="000B2F90">
            <w:pPr>
              <w:pStyle w:val="ListParagraph"/>
              <w:ind w:left="0"/>
              <w:rPr>
                <w:sz w:val="18"/>
                <w:szCs w:val="18"/>
              </w:rPr>
            </w:pPr>
            <w:r>
              <w:rPr>
                <w:sz w:val="18"/>
                <w:szCs w:val="18"/>
              </w:rPr>
              <w:t>12</w:t>
            </w:r>
          </w:p>
        </w:tc>
        <w:tc>
          <w:tcPr>
            <w:tcW w:w="851" w:type="dxa"/>
          </w:tcPr>
          <w:p w:rsidR="003A24A9" w:rsidRPr="00D675A6" w:rsidRDefault="003A24A9" w:rsidP="000B2F90">
            <w:pPr>
              <w:pStyle w:val="ListParagraph"/>
              <w:ind w:left="0"/>
              <w:rPr>
                <w:sz w:val="18"/>
                <w:szCs w:val="18"/>
              </w:rPr>
            </w:pPr>
            <w:r>
              <w:rPr>
                <w:sz w:val="18"/>
                <w:szCs w:val="18"/>
              </w:rPr>
              <w:t>6</w:t>
            </w:r>
          </w:p>
        </w:tc>
        <w:tc>
          <w:tcPr>
            <w:tcW w:w="971" w:type="dxa"/>
          </w:tcPr>
          <w:p w:rsidR="003A24A9" w:rsidRPr="00D675A6" w:rsidRDefault="003A24A9" w:rsidP="000B2F90">
            <w:pPr>
              <w:pStyle w:val="ListParagraph"/>
              <w:ind w:left="0"/>
              <w:rPr>
                <w:sz w:val="18"/>
                <w:szCs w:val="18"/>
              </w:rPr>
            </w:pPr>
            <w:r>
              <w:rPr>
                <w:sz w:val="18"/>
                <w:szCs w:val="18"/>
              </w:rPr>
              <w:t>40</w:t>
            </w:r>
          </w:p>
        </w:tc>
        <w:tc>
          <w:tcPr>
            <w:tcW w:w="789" w:type="dxa"/>
          </w:tcPr>
          <w:p w:rsidR="003A24A9" w:rsidRPr="00D675A6" w:rsidRDefault="003A24A9" w:rsidP="000B2F90">
            <w:pPr>
              <w:pStyle w:val="ListParagraph"/>
              <w:ind w:left="0"/>
              <w:rPr>
                <w:sz w:val="18"/>
                <w:szCs w:val="18"/>
              </w:rPr>
            </w:pPr>
            <w:r>
              <w:rPr>
                <w:sz w:val="18"/>
                <w:szCs w:val="18"/>
              </w:rPr>
              <w:t>28.5</w:t>
            </w:r>
          </w:p>
        </w:tc>
        <w:tc>
          <w:tcPr>
            <w:tcW w:w="721" w:type="dxa"/>
          </w:tcPr>
          <w:p w:rsidR="003A24A9" w:rsidRPr="00D675A6" w:rsidRDefault="003A24A9" w:rsidP="000B2F90">
            <w:pPr>
              <w:pStyle w:val="ListParagraph"/>
              <w:ind w:left="0"/>
              <w:rPr>
                <w:sz w:val="18"/>
                <w:szCs w:val="18"/>
              </w:rPr>
            </w:pPr>
            <w:r>
              <w:rPr>
                <w:sz w:val="18"/>
                <w:szCs w:val="18"/>
              </w:rPr>
              <w:t>5</w:t>
            </w:r>
          </w:p>
        </w:tc>
        <w:tc>
          <w:tcPr>
            <w:tcW w:w="783" w:type="dxa"/>
          </w:tcPr>
          <w:p w:rsidR="003A24A9" w:rsidRPr="00D675A6" w:rsidRDefault="003A24A9" w:rsidP="000B2F90">
            <w:pPr>
              <w:pStyle w:val="ListParagraph"/>
              <w:ind w:left="0"/>
              <w:rPr>
                <w:sz w:val="18"/>
                <w:szCs w:val="18"/>
              </w:rPr>
            </w:pPr>
            <w:r>
              <w:rPr>
                <w:sz w:val="18"/>
                <w:szCs w:val="18"/>
              </w:rPr>
              <w:t>8</w:t>
            </w:r>
          </w:p>
        </w:tc>
        <w:tc>
          <w:tcPr>
            <w:tcW w:w="807" w:type="dxa"/>
          </w:tcPr>
          <w:p w:rsidR="003A24A9" w:rsidRPr="00D675A6" w:rsidRDefault="003A24A9" w:rsidP="000B2F90">
            <w:pPr>
              <w:pStyle w:val="ListParagraph"/>
              <w:ind w:left="0"/>
              <w:rPr>
                <w:sz w:val="18"/>
                <w:szCs w:val="18"/>
              </w:rPr>
            </w:pPr>
            <w:r>
              <w:rPr>
                <w:sz w:val="18"/>
                <w:szCs w:val="18"/>
              </w:rPr>
              <w:t>2</w:t>
            </w:r>
          </w:p>
        </w:tc>
        <w:tc>
          <w:tcPr>
            <w:tcW w:w="939" w:type="dxa"/>
          </w:tcPr>
          <w:p w:rsidR="003A24A9" w:rsidRPr="00D675A6" w:rsidRDefault="003A24A9" w:rsidP="000B2F90">
            <w:pPr>
              <w:pStyle w:val="ListParagraph"/>
              <w:ind w:left="0"/>
              <w:rPr>
                <w:sz w:val="18"/>
                <w:szCs w:val="18"/>
              </w:rPr>
            </w:pPr>
            <w:r>
              <w:rPr>
                <w:sz w:val="18"/>
                <w:szCs w:val="18"/>
              </w:rPr>
              <w:t>1</w:t>
            </w:r>
          </w:p>
        </w:tc>
        <w:tc>
          <w:tcPr>
            <w:tcW w:w="873" w:type="dxa"/>
          </w:tcPr>
          <w:p w:rsidR="003A24A9" w:rsidRPr="00D675A6" w:rsidRDefault="003A24A9" w:rsidP="000B2F90">
            <w:pPr>
              <w:pStyle w:val="ListParagraph"/>
              <w:ind w:left="0"/>
              <w:rPr>
                <w:sz w:val="18"/>
                <w:szCs w:val="18"/>
              </w:rPr>
            </w:pPr>
            <w:r>
              <w:rPr>
                <w:sz w:val="18"/>
                <w:szCs w:val="18"/>
              </w:rPr>
              <w:t>3</w:t>
            </w:r>
          </w:p>
        </w:tc>
        <w:tc>
          <w:tcPr>
            <w:tcW w:w="939" w:type="dxa"/>
          </w:tcPr>
          <w:p w:rsidR="003A24A9" w:rsidRPr="00D675A6" w:rsidRDefault="003A24A9" w:rsidP="000B2F90">
            <w:pPr>
              <w:pStyle w:val="ListParagraph"/>
              <w:ind w:left="0"/>
              <w:rPr>
                <w:sz w:val="18"/>
                <w:szCs w:val="18"/>
              </w:rPr>
            </w:pPr>
            <w:r>
              <w:rPr>
                <w:sz w:val="18"/>
                <w:szCs w:val="18"/>
              </w:rPr>
              <w:t>16</w:t>
            </w:r>
          </w:p>
        </w:tc>
        <w:tc>
          <w:tcPr>
            <w:tcW w:w="819" w:type="dxa"/>
          </w:tcPr>
          <w:p w:rsidR="003A24A9" w:rsidRPr="00D675A6" w:rsidRDefault="003A24A9" w:rsidP="000B2F90">
            <w:pPr>
              <w:pStyle w:val="ListParagraph"/>
              <w:ind w:left="0"/>
              <w:rPr>
                <w:sz w:val="18"/>
                <w:szCs w:val="18"/>
              </w:rPr>
            </w:pPr>
            <w:r>
              <w:rPr>
                <w:sz w:val="18"/>
                <w:szCs w:val="18"/>
              </w:rPr>
              <w:t>8</w:t>
            </w:r>
          </w:p>
        </w:tc>
      </w:tr>
    </w:tbl>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p>
    <w:p w:rsidR="00FB0E64" w:rsidRPr="006E0062" w:rsidRDefault="00FB0E64" w:rsidP="00FB0E64">
      <w:pPr>
        <w:pStyle w:val="ListParagraph"/>
        <w:ind w:left="284" w:hanging="284"/>
        <w:rPr>
          <w:b/>
        </w:rPr>
      </w:pPr>
      <w:r w:rsidRPr="006E0062">
        <w:rPr>
          <w:b/>
        </w:rPr>
        <w:lastRenderedPageBreak/>
        <w:t xml:space="preserve">Table S1-continued. </w:t>
      </w:r>
    </w:p>
    <w:tbl>
      <w:tblPr>
        <w:tblStyle w:val="TableGrid"/>
        <w:tblW w:w="5970" w:type="dxa"/>
        <w:tblInd w:w="284" w:type="dxa"/>
        <w:tblLook w:val="04A0" w:firstRow="1" w:lastRow="0" w:firstColumn="1" w:lastColumn="0" w:noHBand="0" w:noVBand="1"/>
      </w:tblPr>
      <w:tblGrid>
        <w:gridCol w:w="1032"/>
        <w:gridCol w:w="1058"/>
        <w:gridCol w:w="1271"/>
        <w:gridCol w:w="1271"/>
        <w:gridCol w:w="1338"/>
      </w:tblGrid>
      <w:tr w:rsidR="00FB0E64" w:rsidRPr="00D675A6" w:rsidTr="000B2F90">
        <w:trPr>
          <w:trHeight w:val="693"/>
        </w:trPr>
        <w:tc>
          <w:tcPr>
            <w:tcW w:w="1032" w:type="dxa"/>
          </w:tcPr>
          <w:p w:rsidR="00FB0E64" w:rsidRPr="00D675A6" w:rsidRDefault="00FB0E64" w:rsidP="000B2F90">
            <w:pPr>
              <w:pStyle w:val="ListParagraph"/>
              <w:ind w:left="0"/>
              <w:rPr>
                <w:sz w:val="18"/>
                <w:szCs w:val="18"/>
              </w:rPr>
            </w:pPr>
            <w:r w:rsidRPr="00D675A6">
              <w:rPr>
                <w:sz w:val="18"/>
                <w:szCs w:val="18"/>
              </w:rPr>
              <w:t>Sample</w:t>
            </w:r>
          </w:p>
        </w:tc>
        <w:tc>
          <w:tcPr>
            <w:tcW w:w="1058" w:type="dxa"/>
          </w:tcPr>
          <w:p w:rsidR="00FB0E64" w:rsidRPr="00D675A6" w:rsidRDefault="00FB0E64" w:rsidP="000B2F90">
            <w:pPr>
              <w:pStyle w:val="ListParagraph"/>
              <w:ind w:left="0"/>
              <w:rPr>
                <w:sz w:val="18"/>
                <w:szCs w:val="18"/>
              </w:rPr>
            </w:pPr>
            <w:r>
              <w:rPr>
                <w:sz w:val="18"/>
                <w:szCs w:val="18"/>
              </w:rPr>
              <w:t>Elongated</w:t>
            </w:r>
          </w:p>
        </w:tc>
        <w:tc>
          <w:tcPr>
            <w:tcW w:w="1271" w:type="dxa"/>
          </w:tcPr>
          <w:p w:rsidR="00FB0E64" w:rsidRDefault="00FB0E64" w:rsidP="000B2F90">
            <w:pPr>
              <w:pStyle w:val="ListParagraph"/>
              <w:ind w:left="0"/>
              <w:rPr>
                <w:sz w:val="18"/>
                <w:szCs w:val="18"/>
              </w:rPr>
            </w:pPr>
            <w:r>
              <w:rPr>
                <w:sz w:val="18"/>
                <w:szCs w:val="18"/>
              </w:rPr>
              <w:t>Acicular</w:t>
            </w:r>
          </w:p>
        </w:tc>
        <w:tc>
          <w:tcPr>
            <w:tcW w:w="1271" w:type="dxa"/>
          </w:tcPr>
          <w:p w:rsidR="00FB0E64" w:rsidRPr="00D675A6" w:rsidRDefault="00FB0E64" w:rsidP="000B2F90">
            <w:pPr>
              <w:pStyle w:val="ListParagraph"/>
              <w:ind w:left="0"/>
              <w:rPr>
                <w:sz w:val="18"/>
                <w:szCs w:val="18"/>
              </w:rPr>
            </w:pPr>
            <w:r>
              <w:rPr>
                <w:sz w:val="18"/>
                <w:szCs w:val="18"/>
              </w:rPr>
              <w:t>Lycopodium</w:t>
            </w:r>
          </w:p>
        </w:tc>
        <w:tc>
          <w:tcPr>
            <w:tcW w:w="1338" w:type="dxa"/>
          </w:tcPr>
          <w:p w:rsidR="00FB0E64" w:rsidRPr="00D675A6" w:rsidRDefault="00FB0E64" w:rsidP="000B2F90">
            <w:pPr>
              <w:pStyle w:val="ListParagraph"/>
              <w:ind w:left="0"/>
              <w:rPr>
                <w:sz w:val="18"/>
                <w:szCs w:val="18"/>
              </w:rPr>
            </w:pPr>
            <w:r>
              <w:rPr>
                <w:sz w:val="18"/>
                <w:szCs w:val="18"/>
              </w:rPr>
              <w:t>Lycopodium concentration</w:t>
            </w:r>
          </w:p>
        </w:tc>
      </w:tr>
      <w:tr w:rsidR="00FB0E64" w:rsidRPr="00D675A6" w:rsidTr="000B2F90">
        <w:trPr>
          <w:trHeight w:val="333"/>
        </w:trPr>
        <w:tc>
          <w:tcPr>
            <w:tcW w:w="1032" w:type="dxa"/>
          </w:tcPr>
          <w:p w:rsidR="00FB0E64" w:rsidRPr="00D675A6" w:rsidRDefault="00FB0E64" w:rsidP="000B2F90">
            <w:pPr>
              <w:pStyle w:val="ListParagraph"/>
              <w:ind w:left="0"/>
              <w:rPr>
                <w:sz w:val="18"/>
                <w:szCs w:val="18"/>
              </w:rPr>
            </w:pPr>
            <w:r>
              <w:rPr>
                <w:sz w:val="18"/>
                <w:szCs w:val="18"/>
              </w:rPr>
              <w:t>NGO-KB1</w:t>
            </w:r>
          </w:p>
        </w:tc>
        <w:tc>
          <w:tcPr>
            <w:tcW w:w="1058" w:type="dxa"/>
          </w:tcPr>
          <w:p w:rsidR="00FB0E64" w:rsidRPr="00D675A6" w:rsidRDefault="00FB0E64" w:rsidP="000B2F90">
            <w:pPr>
              <w:pStyle w:val="ListParagraph"/>
              <w:ind w:left="0"/>
              <w:rPr>
                <w:sz w:val="18"/>
                <w:szCs w:val="18"/>
              </w:rPr>
            </w:pPr>
            <w:r>
              <w:rPr>
                <w:sz w:val="18"/>
                <w:szCs w:val="18"/>
              </w:rPr>
              <w:t>3</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19</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197"/>
        </w:trPr>
        <w:tc>
          <w:tcPr>
            <w:tcW w:w="1032" w:type="dxa"/>
          </w:tcPr>
          <w:p w:rsidR="00FB0E64" w:rsidRPr="00D675A6" w:rsidRDefault="00FB0E64" w:rsidP="000B2F90">
            <w:pPr>
              <w:pStyle w:val="ListParagraph"/>
              <w:ind w:left="0"/>
              <w:rPr>
                <w:sz w:val="18"/>
                <w:szCs w:val="18"/>
              </w:rPr>
            </w:pPr>
            <w:r>
              <w:rPr>
                <w:sz w:val="18"/>
                <w:szCs w:val="18"/>
              </w:rPr>
              <w:t>NGO-KB2</w:t>
            </w:r>
          </w:p>
        </w:tc>
        <w:tc>
          <w:tcPr>
            <w:tcW w:w="1058" w:type="dxa"/>
          </w:tcPr>
          <w:p w:rsidR="00FB0E64" w:rsidRPr="00D675A6" w:rsidRDefault="00FB0E64" w:rsidP="000B2F90">
            <w:pPr>
              <w:pStyle w:val="ListParagraph"/>
              <w:ind w:left="0"/>
              <w:rPr>
                <w:sz w:val="18"/>
                <w:szCs w:val="18"/>
              </w:rPr>
            </w:pPr>
            <w:r>
              <w:rPr>
                <w:sz w:val="18"/>
                <w:szCs w:val="18"/>
              </w:rPr>
              <w:t>7</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12</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353"/>
        </w:trPr>
        <w:tc>
          <w:tcPr>
            <w:tcW w:w="1032" w:type="dxa"/>
          </w:tcPr>
          <w:p w:rsidR="00FB0E64" w:rsidRPr="00D675A6" w:rsidRDefault="00FB0E64" w:rsidP="000B2F90">
            <w:pPr>
              <w:pStyle w:val="ListParagraph"/>
              <w:ind w:left="0"/>
              <w:rPr>
                <w:sz w:val="18"/>
                <w:szCs w:val="18"/>
              </w:rPr>
            </w:pPr>
            <w:r>
              <w:rPr>
                <w:sz w:val="18"/>
                <w:szCs w:val="18"/>
              </w:rPr>
              <w:t>NGO-KB3</w:t>
            </w:r>
          </w:p>
        </w:tc>
        <w:tc>
          <w:tcPr>
            <w:tcW w:w="1058" w:type="dxa"/>
          </w:tcPr>
          <w:p w:rsidR="00FB0E64" w:rsidRPr="00D675A6" w:rsidRDefault="00FB0E64" w:rsidP="000B2F90">
            <w:pPr>
              <w:pStyle w:val="ListParagraph"/>
              <w:ind w:left="0"/>
              <w:rPr>
                <w:sz w:val="18"/>
                <w:szCs w:val="18"/>
              </w:rPr>
            </w:pPr>
            <w:r>
              <w:rPr>
                <w:sz w:val="18"/>
                <w:szCs w:val="18"/>
              </w:rPr>
              <w:t>5</w:t>
            </w:r>
          </w:p>
        </w:tc>
        <w:tc>
          <w:tcPr>
            <w:tcW w:w="1271" w:type="dxa"/>
          </w:tcPr>
          <w:p w:rsidR="00FB0E64" w:rsidRDefault="00FB0E64" w:rsidP="000B2F90">
            <w:pPr>
              <w:pStyle w:val="ListParagraph"/>
              <w:ind w:left="0"/>
              <w:rPr>
                <w:sz w:val="18"/>
                <w:szCs w:val="18"/>
              </w:rPr>
            </w:pPr>
            <w:r>
              <w:rPr>
                <w:sz w:val="18"/>
                <w:szCs w:val="18"/>
              </w:rPr>
              <w:t>2</w:t>
            </w:r>
          </w:p>
        </w:tc>
        <w:tc>
          <w:tcPr>
            <w:tcW w:w="1271" w:type="dxa"/>
          </w:tcPr>
          <w:p w:rsidR="00FB0E64" w:rsidRPr="00D675A6" w:rsidRDefault="00FB0E64" w:rsidP="000B2F90">
            <w:pPr>
              <w:pStyle w:val="ListParagraph"/>
              <w:ind w:left="0"/>
              <w:rPr>
                <w:sz w:val="18"/>
                <w:szCs w:val="18"/>
              </w:rPr>
            </w:pPr>
            <w:r>
              <w:rPr>
                <w:sz w:val="18"/>
                <w:szCs w:val="18"/>
              </w:rPr>
              <w:t>8</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NGO1</w:t>
            </w:r>
          </w:p>
        </w:tc>
        <w:tc>
          <w:tcPr>
            <w:tcW w:w="1058" w:type="dxa"/>
          </w:tcPr>
          <w:p w:rsidR="00FB0E64" w:rsidRPr="00D675A6" w:rsidRDefault="00FB0E64" w:rsidP="000B2F90">
            <w:pPr>
              <w:pStyle w:val="ListParagraph"/>
              <w:ind w:left="0"/>
              <w:rPr>
                <w:sz w:val="18"/>
                <w:szCs w:val="18"/>
              </w:rPr>
            </w:pPr>
            <w:r>
              <w:rPr>
                <w:sz w:val="18"/>
                <w:szCs w:val="18"/>
              </w:rPr>
              <w:t>1</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18</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358"/>
        </w:trPr>
        <w:tc>
          <w:tcPr>
            <w:tcW w:w="1032" w:type="dxa"/>
          </w:tcPr>
          <w:p w:rsidR="00FB0E64" w:rsidRPr="00D675A6" w:rsidRDefault="00FB0E64" w:rsidP="000B2F90">
            <w:pPr>
              <w:pStyle w:val="ListParagraph"/>
              <w:ind w:left="0"/>
              <w:rPr>
                <w:sz w:val="18"/>
                <w:szCs w:val="18"/>
              </w:rPr>
            </w:pPr>
            <w:r>
              <w:rPr>
                <w:sz w:val="18"/>
                <w:szCs w:val="18"/>
              </w:rPr>
              <w:t>NGO2</w:t>
            </w:r>
          </w:p>
        </w:tc>
        <w:tc>
          <w:tcPr>
            <w:tcW w:w="1058" w:type="dxa"/>
          </w:tcPr>
          <w:p w:rsidR="00FB0E64" w:rsidRPr="00D675A6" w:rsidRDefault="00FB0E64" w:rsidP="000B2F90">
            <w:pPr>
              <w:pStyle w:val="ListParagraph"/>
              <w:ind w:left="0"/>
              <w:rPr>
                <w:sz w:val="18"/>
                <w:szCs w:val="18"/>
              </w:rPr>
            </w:pPr>
            <w:r>
              <w:rPr>
                <w:sz w:val="18"/>
                <w:szCs w:val="18"/>
              </w:rPr>
              <w:t>12</w:t>
            </w:r>
          </w:p>
        </w:tc>
        <w:tc>
          <w:tcPr>
            <w:tcW w:w="1271" w:type="dxa"/>
          </w:tcPr>
          <w:p w:rsidR="00FB0E64" w:rsidRDefault="00FB0E64" w:rsidP="000B2F90">
            <w:pPr>
              <w:pStyle w:val="ListParagraph"/>
              <w:ind w:left="0"/>
              <w:rPr>
                <w:sz w:val="18"/>
                <w:szCs w:val="18"/>
              </w:rPr>
            </w:pPr>
            <w:r>
              <w:rPr>
                <w:sz w:val="18"/>
                <w:szCs w:val="18"/>
              </w:rPr>
              <w:t>2</w:t>
            </w:r>
          </w:p>
        </w:tc>
        <w:tc>
          <w:tcPr>
            <w:tcW w:w="1271" w:type="dxa"/>
          </w:tcPr>
          <w:p w:rsidR="00FB0E64" w:rsidRPr="00D675A6" w:rsidRDefault="00FB0E64" w:rsidP="000B2F90">
            <w:pPr>
              <w:pStyle w:val="ListParagraph"/>
              <w:ind w:left="0"/>
              <w:rPr>
                <w:sz w:val="18"/>
                <w:szCs w:val="18"/>
              </w:rPr>
            </w:pPr>
            <w:r>
              <w:rPr>
                <w:sz w:val="18"/>
                <w:szCs w:val="18"/>
              </w:rPr>
              <w:t>83</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NGO3</w:t>
            </w:r>
          </w:p>
        </w:tc>
        <w:tc>
          <w:tcPr>
            <w:tcW w:w="1058" w:type="dxa"/>
          </w:tcPr>
          <w:p w:rsidR="00FB0E64" w:rsidRPr="00D675A6" w:rsidRDefault="00FB0E64" w:rsidP="000B2F90">
            <w:pPr>
              <w:pStyle w:val="ListParagraph"/>
              <w:ind w:left="0"/>
              <w:rPr>
                <w:sz w:val="18"/>
                <w:szCs w:val="18"/>
              </w:rPr>
            </w:pPr>
            <w:r>
              <w:rPr>
                <w:sz w:val="18"/>
                <w:szCs w:val="18"/>
              </w:rPr>
              <w:t>2</w:t>
            </w:r>
          </w:p>
        </w:tc>
        <w:tc>
          <w:tcPr>
            <w:tcW w:w="1271" w:type="dxa"/>
          </w:tcPr>
          <w:p w:rsidR="00FB0E64" w:rsidRDefault="00FB0E64" w:rsidP="000B2F90">
            <w:pPr>
              <w:pStyle w:val="ListParagraph"/>
              <w:ind w:left="0"/>
              <w:rPr>
                <w:sz w:val="18"/>
                <w:szCs w:val="18"/>
              </w:rPr>
            </w:pPr>
            <w:r>
              <w:rPr>
                <w:sz w:val="18"/>
                <w:szCs w:val="18"/>
              </w:rPr>
              <w:t>3</w:t>
            </w:r>
          </w:p>
        </w:tc>
        <w:tc>
          <w:tcPr>
            <w:tcW w:w="1271" w:type="dxa"/>
          </w:tcPr>
          <w:p w:rsidR="00FB0E64" w:rsidRPr="00D675A6" w:rsidRDefault="00FB0E64" w:rsidP="000B2F90">
            <w:pPr>
              <w:pStyle w:val="ListParagraph"/>
              <w:ind w:left="0"/>
              <w:rPr>
                <w:sz w:val="18"/>
                <w:szCs w:val="18"/>
              </w:rPr>
            </w:pPr>
            <w:r>
              <w:rPr>
                <w:sz w:val="18"/>
                <w:szCs w:val="18"/>
              </w:rPr>
              <w:t>77</w:t>
            </w:r>
          </w:p>
        </w:tc>
        <w:tc>
          <w:tcPr>
            <w:tcW w:w="1338" w:type="dxa"/>
          </w:tcPr>
          <w:p w:rsidR="00FB0E64" w:rsidRPr="00D675A6" w:rsidRDefault="00FB0E64" w:rsidP="000B2F90">
            <w:pPr>
              <w:pStyle w:val="ListParagraph"/>
              <w:ind w:left="0"/>
              <w:rPr>
                <w:sz w:val="18"/>
                <w:szCs w:val="18"/>
              </w:rPr>
            </w:pPr>
            <w:r>
              <w:rPr>
                <w:sz w:val="18"/>
                <w:szCs w:val="18"/>
              </w:rPr>
              <w:t>104240</w:t>
            </w:r>
          </w:p>
        </w:tc>
      </w:tr>
      <w:tr w:rsidR="00FB0E64" w:rsidRPr="00D675A6" w:rsidTr="000B2F90">
        <w:trPr>
          <w:trHeight w:val="358"/>
        </w:trPr>
        <w:tc>
          <w:tcPr>
            <w:tcW w:w="1032" w:type="dxa"/>
          </w:tcPr>
          <w:p w:rsidR="00FB0E64" w:rsidRPr="00D675A6" w:rsidRDefault="00FB0E64" w:rsidP="000B2F90">
            <w:pPr>
              <w:pStyle w:val="ListParagraph"/>
              <w:ind w:left="0"/>
              <w:rPr>
                <w:sz w:val="18"/>
                <w:szCs w:val="18"/>
              </w:rPr>
            </w:pPr>
            <w:r>
              <w:rPr>
                <w:sz w:val="18"/>
                <w:szCs w:val="18"/>
              </w:rPr>
              <w:t>NGO4</w:t>
            </w:r>
          </w:p>
        </w:tc>
        <w:tc>
          <w:tcPr>
            <w:tcW w:w="1058" w:type="dxa"/>
          </w:tcPr>
          <w:p w:rsidR="00FB0E64" w:rsidRPr="00D675A6" w:rsidRDefault="00FB0E64" w:rsidP="000B2F90">
            <w:pPr>
              <w:pStyle w:val="ListParagraph"/>
              <w:ind w:left="0"/>
              <w:rPr>
                <w:sz w:val="18"/>
                <w:szCs w:val="18"/>
              </w:rPr>
            </w:pPr>
            <w:r>
              <w:rPr>
                <w:sz w:val="18"/>
                <w:szCs w:val="18"/>
              </w:rPr>
              <w:t>5</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9</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NGO5</w:t>
            </w:r>
          </w:p>
        </w:tc>
        <w:tc>
          <w:tcPr>
            <w:tcW w:w="1058" w:type="dxa"/>
          </w:tcPr>
          <w:p w:rsidR="00FB0E64" w:rsidRPr="00D675A6" w:rsidRDefault="00FB0E64" w:rsidP="000B2F90">
            <w:pPr>
              <w:pStyle w:val="ListParagraph"/>
              <w:ind w:left="0"/>
              <w:rPr>
                <w:sz w:val="18"/>
                <w:szCs w:val="18"/>
              </w:rPr>
            </w:pPr>
            <w:r>
              <w:rPr>
                <w:sz w:val="18"/>
                <w:szCs w:val="18"/>
              </w:rPr>
              <w:t>4</w:t>
            </w:r>
          </w:p>
        </w:tc>
        <w:tc>
          <w:tcPr>
            <w:tcW w:w="1271" w:type="dxa"/>
          </w:tcPr>
          <w:p w:rsidR="00FB0E64" w:rsidRDefault="00FB0E64" w:rsidP="000B2F90">
            <w:pPr>
              <w:pStyle w:val="ListParagraph"/>
              <w:ind w:left="0"/>
              <w:rPr>
                <w:sz w:val="18"/>
                <w:szCs w:val="18"/>
              </w:rPr>
            </w:pPr>
            <w:r>
              <w:rPr>
                <w:sz w:val="18"/>
                <w:szCs w:val="18"/>
              </w:rPr>
              <w:t>3</w:t>
            </w:r>
          </w:p>
        </w:tc>
        <w:tc>
          <w:tcPr>
            <w:tcW w:w="1271" w:type="dxa"/>
          </w:tcPr>
          <w:p w:rsidR="00FB0E64" w:rsidRPr="00D675A6" w:rsidRDefault="00FB0E64" w:rsidP="000B2F90">
            <w:pPr>
              <w:pStyle w:val="ListParagraph"/>
              <w:ind w:left="0"/>
              <w:rPr>
                <w:sz w:val="18"/>
                <w:szCs w:val="18"/>
              </w:rPr>
            </w:pPr>
            <w:r>
              <w:rPr>
                <w:sz w:val="18"/>
                <w:szCs w:val="18"/>
              </w:rPr>
              <w:t>21</w:t>
            </w:r>
          </w:p>
        </w:tc>
        <w:tc>
          <w:tcPr>
            <w:tcW w:w="1338" w:type="dxa"/>
          </w:tcPr>
          <w:p w:rsidR="00FB0E64" w:rsidRPr="00D675A6" w:rsidRDefault="00FB0E64" w:rsidP="000B2F90">
            <w:pPr>
              <w:pStyle w:val="ListParagraph"/>
              <w:ind w:left="0"/>
              <w:rPr>
                <w:sz w:val="18"/>
                <w:szCs w:val="18"/>
              </w:rPr>
            </w:pPr>
            <w:r>
              <w:rPr>
                <w:sz w:val="18"/>
                <w:szCs w:val="18"/>
              </w:rPr>
              <w:t>62544</w:t>
            </w:r>
          </w:p>
        </w:tc>
      </w:tr>
      <w:tr w:rsidR="00FB0E64" w:rsidRPr="00D675A6" w:rsidTr="000B2F90">
        <w:trPr>
          <w:trHeight w:val="358"/>
        </w:trPr>
        <w:tc>
          <w:tcPr>
            <w:tcW w:w="1032" w:type="dxa"/>
          </w:tcPr>
          <w:p w:rsidR="00FB0E64" w:rsidRPr="00D675A6" w:rsidRDefault="00FB0E64" w:rsidP="000B2F90">
            <w:pPr>
              <w:pStyle w:val="ListParagraph"/>
              <w:ind w:left="0"/>
              <w:rPr>
                <w:sz w:val="18"/>
                <w:szCs w:val="18"/>
              </w:rPr>
            </w:pPr>
            <w:r>
              <w:rPr>
                <w:sz w:val="18"/>
                <w:szCs w:val="18"/>
              </w:rPr>
              <w:t>NGO6</w:t>
            </w:r>
          </w:p>
        </w:tc>
        <w:tc>
          <w:tcPr>
            <w:tcW w:w="1058" w:type="dxa"/>
          </w:tcPr>
          <w:p w:rsidR="00FB0E64" w:rsidRPr="00D675A6" w:rsidRDefault="00FB0E64" w:rsidP="000B2F90">
            <w:pPr>
              <w:pStyle w:val="ListParagraph"/>
              <w:ind w:left="0"/>
              <w:rPr>
                <w:sz w:val="18"/>
                <w:szCs w:val="18"/>
              </w:rPr>
            </w:pPr>
            <w:r>
              <w:rPr>
                <w:sz w:val="18"/>
                <w:szCs w:val="18"/>
              </w:rPr>
              <w:t>1</w:t>
            </w:r>
          </w:p>
        </w:tc>
        <w:tc>
          <w:tcPr>
            <w:tcW w:w="1271" w:type="dxa"/>
          </w:tcPr>
          <w:p w:rsidR="00FB0E64" w:rsidRDefault="00FB0E64" w:rsidP="000B2F90">
            <w:pPr>
              <w:pStyle w:val="ListParagraph"/>
              <w:ind w:left="0"/>
              <w:rPr>
                <w:sz w:val="18"/>
                <w:szCs w:val="18"/>
              </w:rPr>
            </w:pPr>
            <w:r>
              <w:rPr>
                <w:sz w:val="18"/>
                <w:szCs w:val="18"/>
              </w:rPr>
              <w:t>5</w:t>
            </w:r>
          </w:p>
        </w:tc>
        <w:tc>
          <w:tcPr>
            <w:tcW w:w="1271" w:type="dxa"/>
          </w:tcPr>
          <w:p w:rsidR="00FB0E64" w:rsidRPr="00D675A6" w:rsidRDefault="00FB0E64" w:rsidP="000B2F90">
            <w:pPr>
              <w:pStyle w:val="ListParagraph"/>
              <w:ind w:left="0"/>
              <w:rPr>
                <w:sz w:val="18"/>
                <w:szCs w:val="18"/>
              </w:rPr>
            </w:pPr>
            <w:r>
              <w:rPr>
                <w:sz w:val="18"/>
                <w:szCs w:val="18"/>
              </w:rPr>
              <w:t>42</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334"/>
        </w:trPr>
        <w:tc>
          <w:tcPr>
            <w:tcW w:w="1032" w:type="dxa"/>
          </w:tcPr>
          <w:p w:rsidR="00FB0E64" w:rsidRDefault="00FB0E64" w:rsidP="000B2F90">
            <w:pPr>
              <w:pStyle w:val="ListParagraph"/>
              <w:ind w:left="0"/>
              <w:rPr>
                <w:sz w:val="18"/>
                <w:szCs w:val="18"/>
              </w:rPr>
            </w:pPr>
            <w:r>
              <w:rPr>
                <w:sz w:val="18"/>
                <w:szCs w:val="18"/>
              </w:rPr>
              <w:t>NGO13</w:t>
            </w:r>
          </w:p>
        </w:tc>
        <w:tc>
          <w:tcPr>
            <w:tcW w:w="1058" w:type="dxa"/>
          </w:tcPr>
          <w:p w:rsidR="00FB0E64" w:rsidRPr="00D675A6" w:rsidRDefault="00FB0E64" w:rsidP="000B2F90">
            <w:pPr>
              <w:pStyle w:val="ListParagraph"/>
              <w:ind w:left="0"/>
              <w:rPr>
                <w:sz w:val="18"/>
                <w:szCs w:val="18"/>
              </w:rPr>
            </w:pPr>
            <w:r>
              <w:rPr>
                <w:sz w:val="18"/>
                <w:szCs w:val="18"/>
              </w:rPr>
              <w:t>1</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23</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NGO7</w:t>
            </w:r>
          </w:p>
        </w:tc>
        <w:tc>
          <w:tcPr>
            <w:tcW w:w="1058" w:type="dxa"/>
          </w:tcPr>
          <w:p w:rsidR="00FB0E64" w:rsidRPr="00D675A6" w:rsidRDefault="00FB0E64" w:rsidP="000B2F90">
            <w:pPr>
              <w:pStyle w:val="ListParagraph"/>
              <w:ind w:left="0"/>
              <w:rPr>
                <w:sz w:val="18"/>
                <w:szCs w:val="18"/>
              </w:rPr>
            </w:pPr>
            <w:r>
              <w:rPr>
                <w:sz w:val="18"/>
                <w:szCs w:val="18"/>
              </w:rPr>
              <w:t>0</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11</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58"/>
        </w:trPr>
        <w:tc>
          <w:tcPr>
            <w:tcW w:w="1032" w:type="dxa"/>
          </w:tcPr>
          <w:p w:rsidR="00FB0E64" w:rsidRPr="00D675A6" w:rsidRDefault="00FB0E64" w:rsidP="000B2F90">
            <w:pPr>
              <w:pStyle w:val="ListParagraph"/>
              <w:ind w:left="0"/>
              <w:rPr>
                <w:sz w:val="18"/>
                <w:szCs w:val="18"/>
              </w:rPr>
            </w:pPr>
            <w:r>
              <w:rPr>
                <w:sz w:val="18"/>
                <w:szCs w:val="18"/>
              </w:rPr>
              <w:t>NGO8</w:t>
            </w:r>
          </w:p>
        </w:tc>
        <w:tc>
          <w:tcPr>
            <w:tcW w:w="1058" w:type="dxa"/>
          </w:tcPr>
          <w:p w:rsidR="00FB0E64" w:rsidRPr="00D675A6" w:rsidRDefault="00FB0E64" w:rsidP="000B2F90">
            <w:pPr>
              <w:pStyle w:val="ListParagraph"/>
              <w:ind w:left="0"/>
              <w:rPr>
                <w:sz w:val="18"/>
                <w:szCs w:val="18"/>
              </w:rPr>
            </w:pPr>
            <w:r>
              <w:rPr>
                <w:sz w:val="18"/>
                <w:szCs w:val="18"/>
              </w:rPr>
              <w:t>0</w:t>
            </w:r>
          </w:p>
        </w:tc>
        <w:tc>
          <w:tcPr>
            <w:tcW w:w="1271" w:type="dxa"/>
          </w:tcPr>
          <w:p w:rsidR="00FB0E64" w:rsidRDefault="00FB0E64" w:rsidP="000B2F90">
            <w:pPr>
              <w:pStyle w:val="ListParagraph"/>
              <w:ind w:left="0"/>
              <w:rPr>
                <w:sz w:val="18"/>
                <w:szCs w:val="18"/>
              </w:rPr>
            </w:pPr>
            <w:r>
              <w:rPr>
                <w:sz w:val="18"/>
                <w:szCs w:val="18"/>
              </w:rPr>
              <w:t>6</w:t>
            </w:r>
          </w:p>
        </w:tc>
        <w:tc>
          <w:tcPr>
            <w:tcW w:w="1271" w:type="dxa"/>
          </w:tcPr>
          <w:p w:rsidR="00FB0E64" w:rsidRPr="00D675A6" w:rsidRDefault="00FB0E64" w:rsidP="000B2F90">
            <w:pPr>
              <w:pStyle w:val="ListParagraph"/>
              <w:ind w:left="0"/>
              <w:rPr>
                <w:sz w:val="18"/>
                <w:szCs w:val="18"/>
              </w:rPr>
            </w:pPr>
            <w:r>
              <w:rPr>
                <w:sz w:val="18"/>
                <w:szCs w:val="18"/>
              </w:rPr>
              <w:t>57</w:t>
            </w:r>
          </w:p>
        </w:tc>
        <w:tc>
          <w:tcPr>
            <w:tcW w:w="1338" w:type="dxa"/>
          </w:tcPr>
          <w:p w:rsidR="00FB0E64" w:rsidRPr="00D675A6" w:rsidRDefault="00FB0E64" w:rsidP="000B2F90">
            <w:pPr>
              <w:pStyle w:val="ListParagraph"/>
              <w:ind w:left="0"/>
              <w:rPr>
                <w:sz w:val="18"/>
                <w:szCs w:val="18"/>
              </w:rPr>
            </w:pPr>
            <w:r>
              <w:rPr>
                <w:sz w:val="18"/>
                <w:szCs w:val="18"/>
              </w:rPr>
              <w:t>45865</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NGO9</w:t>
            </w:r>
          </w:p>
        </w:tc>
        <w:tc>
          <w:tcPr>
            <w:tcW w:w="1058" w:type="dxa"/>
          </w:tcPr>
          <w:p w:rsidR="00FB0E64" w:rsidRPr="00D675A6" w:rsidRDefault="00FB0E64" w:rsidP="000B2F90">
            <w:pPr>
              <w:pStyle w:val="ListParagraph"/>
              <w:ind w:left="0"/>
              <w:rPr>
                <w:sz w:val="18"/>
                <w:szCs w:val="18"/>
              </w:rPr>
            </w:pPr>
            <w:r>
              <w:rPr>
                <w:sz w:val="18"/>
                <w:szCs w:val="18"/>
              </w:rPr>
              <w:t>1</w:t>
            </w:r>
          </w:p>
        </w:tc>
        <w:tc>
          <w:tcPr>
            <w:tcW w:w="1271" w:type="dxa"/>
          </w:tcPr>
          <w:p w:rsidR="00FB0E64" w:rsidRDefault="00FB0E64" w:rsidP="000B2F90">
            <w:pPr>
              <w:pStyle w:val="ListParagraph"/>
              <w:ind w:left="0"/>
              <w:rPr>
                <w:sz w:val="18"/>
                <w:szCs w:val="18"/>
              </w:rPr>
            </w:pPr>
            <w:r>
              <w:rPr>
                <w:sz w:val="18"/>
                <w:szCs w:val="18"/>
              </w:rPr>
              <w:t>1</w:t>
            </w:r>
          </w:p>
        </w:tc>
        <w:tc>
          <w:tcPr>
            <w:tcW w:w="1271" w:type="dxa"/>
          </w:tcPr>
          <w:p w:rsidR="00FB0E64" w:rsidRPr="00D675A6" w:rsidRDefault="00FB0E64" w:rsidP="000B2F90">
            <w:pPr>
              <w:pStyle w:val="ListParagraph"/>
              <w:ind w:left="0"/>
              <w:rPr>
                <w:sz w:val="18"/>
                <w:szCs w:val="18"/>
              </w:rPr>
            </w:pPr>
            <w:r>
              <w:rPr>
                <w:sz w:val="18"/>
                <w:szCs w:val="18"/>
              </w:rPr>
              <w:t>11</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58"/>
        </w:trPr>
        <w:tc>
          <w:tcPr>
            <w:tcW w:w="1032" w:type="dxa"/>
          </w:tcPr>
          <w:p w:rsidR="00FB0E64" w:rsidRPr="00D675A6" w:rsidRDefault="00FB0E64" w:rsidP="000B2F90">
            <w:pPr>
              <w:pStyle w:val="ListParagraph"/>
              <w:ind w:left="0"/>
              <w:rPr>
                <w:sz w:val="18"/>
                <w:szCs w:val="18"/>
              </w:rPr>
            </w:pPr>
            <w:r>
              <w:rPr>
                <w:sz w:val="18"/>
                <w:szCs w:val="18"/>
              </w:rPr>
              <w:t>NGO10</w:t>
            </w:r>
          </w:p>
        </w:tc>
        <w:tc>
          <w:tcPr>
            <w:tcW w:w="1058" w:type="dxa"/>
          </w:tcPr>
          <w:p w:rsidR="00FB0E64" w:rsidRPr="00D675A6" w:rsidRDefault="00FB0E64" w:rsidP="000B2F90">
            <w:pPr>
              <w:pStyle w:val="ListParagraph"/>
              <w:ind w:left="0"/>
              <w:rPr>
                <w:sz w:val="18"/>
                <w:szCs w:val="18"/>
              </w:rPr>
            </w:pPr>
            <w:r>
              <w:rPr>
                <w:sz w:val="18"/>
                <w:szCs w:val="18"/>
              </w:rPr>
              <w:t>2</w:t>
            </w:r>
          </w:p>
        </w:tc>
        <w:tc>
          <w:tcPr>
            <w:tcW w:w="1271" w:type="dxa"/>
          </w:tcPr>
          <w:p w:rsidR="00FB0E64" w:rsidRDefault="00FB0E64" w:rsidP="000B2F90">
            <w:pPr>
              <w:pStyle w:val="ListParagraph"/>
              <w:ind w:left="0"/>
              <w:rPr>
                <w:sz w:val="18"/>
                <w:szCs w:val="18"/>
              </w:rPr>
            </w:pPr>
            <w:r>
              <w:rPr>
                <w:sz w:val="18"/>
                <w:szCs w:val="18"/>
              </w:rPr>
              <w:t>0</w:t>
            </w:r>
          </w:p>
        </w:tc>
        <w:tc>
          <w:tcPr>
            <w:tcW w:w="1271" w:type="dxa"/>
          </w:tcPr>
          <w:p w:rsidR="00FB0E64" w:rsidRPr="00D675A6" w:rsidRDefault="00FB0E64" w:rsidP="000B2F90">
            <w:pPr>
              <w:pStyle w:val="ListParagraph"/>
              <w:ind w:left="0"/>
              <w:rPr>
                <w:sz w:val="18"/>
                <w:szCs w:val="18"/>
              </w:rPr>
            </w:pPr>
            <w:r>
              <w:rPr>
                <w:sz w:val="18"/>
                <w:szCs w:val="18"/>
              </w:rPr>
              <w:t>11</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NGO11</w:t>
            </w:r>
          </w:p>
        </w:tc>
        <w:tc>
          <w:tcPr>
            <w:tcW w:w="1058" w:type="dxa"/>
          </w:tcPr>
          <w:p w:rsidR="00FB0E64" w:rsidRPr="00D675A6" w:rsidRDefault="00FB0E64" w:rsidP="000B2F90">
            <w:pPr>
              <w:pStyle w:val="ListParagraph"/>
              <w:ind w:left="0"/>
              <w:rPr>
                <w:sz w:val="18"/>
                <w:szCs w:val="18"/>
              </w:rPr>
            </w:pPr>
            <w:r>
              <w:rPr>
                <w:sz w:val="18"/>
                <w:szCs w:val="18"/>
              </w:rPr>
              <w:t>31</w:t>
            </w:r>
          </w:p>
        </w:tc>
        <w:tc>
          <w:tcPr>
            <w:tcW w:w="1271" w:type="dxa"/>
          </w:tcPr>
          <w:p w:rsidR="00FB0E64" w:rsidRDefault="00FB0E64" w:rsidP="000B2F90">
            <w:pPr>
              <w:pStyle w:val="ListParagraph"/>
              <w:ind w:left="0"/>
              <w:rPr>
                <w:sz w:val="18"/>
                <w:szCs w:val="18"/>
              </w:rPr>
            </w:pPr>
            <w:r>
              <w:rPr>
                <w:sz w:val="18"/>
                <w:szCs w:val="18"/>
              </w:rPr>
              <w:t>13</w:t>
            </w:r>
          </w:p>
        </w:tc>
        <w:tc>
          <w:tcPr>
            <w:tcW w:w="1271" w:type="dxa"/>
          </w:tcPr>
          <w:p w:rsidR="00FB0E64" w:rsidRPr="00D675A6" w:rsidRDefault="00FB0E64" w:rsidP="000B2F90">
            <w:pPr>
              <w:pStyle w:val="ListParagraph"/>
              <w:ind w:left="0"/>
              <w:rPr>
                <w:sz w:val="18"/>
                <w:szCs w:val="18"/>
              </w:rPr>
            </w:pPr>
            <w:r>
              <w:rPr>
                <w:sz w:val="18"/>
                <w:szCs w:val="18"/>
              </w:rPr>
              <w:t>84</w:t>
            </w:r>
          </w:p>
        </w:tc>
        <w:tc>
          <w:tcPr>
            <w:tcW w:w="1338" w:type="dxa"/>
          </w:tcPr>
          <w:p w:rsidR="00FB0E64" w:rsidRPr="00D675A6" w:rsidRDefault="00FB0E64" w:rsidP="000B2F90">
            <w:pPr>
              <w:pStyle w:val="ListParagraph"/>
              <w:ind w:left="0"/>
              <w:rPr>
                <w:sz w:val="18"/>
                <w:szCs w:val="18"/>
              </w:rPr>
            </w:pPr>
            <w:r>
              <w:rPr>
                <w:sz w:val="18"/>
                <w:szCs w:val="18"/>
              </w:rPr>
              <w:t>20848</w:t>
            </w:r>
          </w:p>
        </w:tc>
      </w:tr>
      <w:tr w:rsidR="00FB0E64" w:rsidRPr="00D675A6" w:rsidTr="000B2F90">
        <w:trPr>
          <w:trHeight w:val="334"/>
        </w:trPr>
        <w:tc>
          <w:tcPr>
            <w:tcW w:w="1032" w:type="dxa"/>
          </w:tcPr>
          <w:p w:rsidR="00FB0E64" w:rsidRPr="00D675A6" w:rsidRDefault="00FB0E64" w:rsidP="000B2F90">
            <w:pPr>
              <w:pStyle w:val="ListParagraph"/>
              <w:ind w:left="0"/>
              <w:rPr>
                <w:sz w:val="18"/>
                <w:szCs w:val="18"/>
              </w:rPr>
            </w:pPr>
            <w:r>
              <w:rPr>
                <w:sz w:val="18"/>
                <w:szCs w:val="18"/>
              </w:rPr>
              <w:t>NGO12</w:t>
            </w:r>
          </w:p>
        </w:tc>
        <w:tc>
          <w:tcPr>
            <w:tcW w:w="1058" w:type="dxa"/>
          </w:tcPr>
          <w:p w:rsidR="00FB0E64" w:rsidRPr="00D675A6" w:rsidRDefault="00FB0E64" w:rsidP="000B2F90">
            <w:pPr>
              <w:pStyle w:val="ListParagraph"/>
              <w:ind w:left="0"/>
              <w:rPr>
                <w:sz w:val="18"/>
                <w:szCs w:val="18"/>
              </w:rPr>
            </w:pPr>
            <w:r>
              <w:rPr>
                <w:sz w:val="18"/>
                <w:szCs w:val="18"/>
              </w:rPr>
              <w:t>7</w:t>
            </w:r>
          </w:p>
        </w:tc>
        <w:tc>
          <w:tcPr>
            <w:tcW w:w="1271" w:type="dxa"/>
          </w:tcPr>
          <w:p w:rsidR="00FB0E64" w:rsidRDefault="00FB0E64" w:rsidP="000B2F90">
            <w:pPr>
              <w:pStyle w:val="ListParagraph"/>
              <w:ind w:left="0"/>
              <w:rPr>
                <w:sz w:val="18"/>
                <w:szCs w:val="18"/>
              </w:rPr>
            </w:pPr>
            <w:r>
              <w:rPr>
                <w:sz w:val="18"/>
                <w:szCs w:val="18"/>
              </w:rPr>
              <w:t>8</w:t>
            </w:r>
          </w:p>
        </w:tc>
        <w:tc>
          <w:tcPr>
            <w:tcW w:w="1271" w:type="dxa"/>
          </w:tcPr>
          <w:p w:rsidR="00FB0E64" w:rsidRPr="00D675A6" w:rsidRDefault="00FB0E64" w:rsidP="000B2F90">
            <w:pPr>
              <w:pStyle w:val="ListParagraph"/>
              <w:ind w:left="0"/>
              <w:rPr>
                <w:sz w:val="18"/>
                <w:szCs w:val="18"/>
              </w:rPr>
            </w:pPr>
            <w:r>
              <w:rPr>
                <w:sz w:val="18"/>
                <w:szCs w:val="18"/>
              </w:rPr>
              <w:t>58</w:t>
            </w:r>
          </w:p>
        </w:tc>
        <w:tc>
          <w:tcPr>
            <w:tcW w:w="1338" w:type="dxa"/>
          </w:tcPr>
          <w:p w:rsidR="00FB0E64" w:rsidRPr="00D675A6" w:rsidRDefault="00FB0E64" w:rsidP="000B2F90">
            <w:pPr>
              <w:pStyle w:val="ListParagraph"/>
              <w:ind w:left="0"/>
              <w:rPr>
                <w:sz w:val="18"/>
                <w:szCs w:val="18"/>
              </w:rPr>
            </w:pPr>
            <w:r>
              <w:rPr>
                <w:sz w:val="18"/>
                <w:szCs w:val="18"/>
              </w:rPr>
              <w:t>20848</w:t>
            </w:r>
          </w:p>
        </w:tc>
      </w:tr>
    </w:tbl>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p>
    <w:p w:rsidR="00FB0E64" w:rsidRDefault="00FB0E64" w:rsidP="00FB0E64">
      <w:pPr>
        <w:pStyle w:val="ListParagraph"/>
        <w:ind w:left="284" w:hanging="284"/>
      </w:pPr>
    </w:p>
    <w:p w:rsidR="007A4C1C" w:rsidRDefault="007A4C1C"/>
    <w:sectPr w:rsidR="007A4C1C" w:rsidSect="000B2F90">
      <w:pgSz w:w="15840" w:h="12240" w:orient="landscape"/>
      <w:pgMar w:top="1797" w:right="1440" w:bottom="1797"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36B3" w:rsidRDefault="001336B3" w:rsidP="00FB0E64">
      <w:pPr>
        <w:spacing w:line="240" w:lineRule="auto"/>
      </w:pPr>
      <w:r>
        <w:separator/>
      </w:r>
    </w:p>
  </w:endnote>
  <w:endnote w:type="continuationSeparator" w:id="0">
    <w:p w:rsidR="001336B3" w:rsidRDefault="001336B3" w:rsidP="00FB0E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dvOT863180fb+fb">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56902653"/>
      <w:docPartObj>
        <w:docPartGallery w:val="Page Numbers (Bottom of Page)"/>
        <w:docPartUnique/>
      </w:docPartObj>
    </w:sdtPr>
    <w:sdtEndPr>
      <w:rPr>
        <w:rStyle w:val="PageNumber"/>
      </w:rPr>
    </w:sdtEndPr>
    <w:sdtContent>
      <w:p w:rsidR="000B2F90" w:rsidRDefault="000B2F90" w:rsidP="000B2F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0B2F90" w:rsidRDefault="000B2F90" w:rsidP="00FB0E6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18886917"/>
      <w:docPartObj>
        <w:docPartGallery w:val="Page Numbers (Bottom of Page)"/>
        <w:docPartUnique/>
      </w:docPartObj>
    </w:sdtPr>
    <w:sdtEndPr>
      <w:rPr>
        <w:rStyle w:val="PageNumber"/>
      </w:rPr>
    </w:sdtEndPr>
    <w:sdtContent>
      <w:p w:rsidR="000B2F90" w:rsidRDefault="000B2F90" w:rsidP="000B2F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0B2F90" w:rsidRDefault="000B2F90" w:rsidP="00FB0E6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36B3" w:rsidRDefault="001336B3" w:rsidP="00FB0E64">
      <w:pPr>
        <w:spacing w:line="240" w:lineRule="auto"/>
      </w:pPr>
      <w:r>
        <w:separator/>
      </w:r>
    </w:p>
  </w:footnote>
  <w:footnote w:type="continuationSeparator" w:id="0">
    <w:p w:rsidR="001336B3" w:rsidRDefault="001336B3" w:rsidP="00FB0E6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2350821"/>
    <w:multiLevelType w:val="hybridMultilevel"/>
    <w:tmpl w:val="22A2E9FC"/>
    <w:lvl w:ilvl="0" w:tplc="E904BE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0E64"/>
    <w:rsid w:val="000B2F90"/>
    <w:rsid w:val="001336B3"/>
    <w:rsid w:val="00204572"/>
    <w:rsid w:val="003A24A9"/>
    <w:rsid w:val="0049548B"/>
    <w:rsid w:val="004F0FC2"/>
    <w:rsid w:val="00587CE1"/>
    <w:rsid w:val="005A14AB"/>
    <w:rsid w:val="006A4142"/>
    <w:rsid w:val="00784D45"/>
    <w:rsid w:val="007A4C1C"/>
    <w:rsid w:val="008A7985"/>
    <w:rsid w:val="00B52F50"/>
    <w:rsid w:val="00BB0EFA"/>
    <w:rsid w:val="00C15A14"/>
    <w:rsid w:val="00EB249D"/>
    <w:rsid w:val="00FA09C4"/>
    <w:rsid w:val="00FB0E6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8AC08A"/>
  <w15:chartTrackingRefBased/>
  <w15:docId w15:val="{65FAC18D-F960-264C-B9E7-45DB50B637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B0E64"/>
    <w:pPr>
      <w:spacing w:line="360" w:lineRule="auto"/>
    </w:pPr>
    <w:rPr>
      <w:rFonts w:ascii="Times New Roman" w:eastAsiaTheme="minorEastAsia" w:hAnsi="Times New Roman"/>
      <w:lang w:val="en-US"/>
    </w:rPr>
  </w:style>
  <w:style w:type="paragraph" w:styleId="Heading1">
    <w:name w:val="heading 1"/>
    <w:basedOn w:val="Normal"/>
    <w:next w:val="Normal"/>
    <w:link w:val="Heading1Char"/>
    <w:uiPriority w:val="9"/>
    <w:qFormat/>
    <w:rsid w:val="00FB0E64"/>
    <w:pPr>
      <w:keepNext/>
      <w:keepLines/>
      <w:outlineLvl w:val="0"/>
    </w:pPr>
    <w:rPr>
      <w:rFonts w:eastAsiaTheme="majorEastAsia" w:cstheme="majorBidi"/>
      <w:bCs/>
      <w:smallCaps/>
    </w:rPr>
  </w:style>
  <w:style w:type="paragraph" w:styleId="Heading2">
    <w:name w:val="heading 2"/>
    <w:basedOn w:val="Normal"/>
    <w:next w:val="Normal"/>
    <w:link w:val="Heading2Char"/>
    <w:uiPriority w:val="9"/>
    <w:unhideWhenUsed/>
    <w:qFormat/>
    <w:rsid w:val="00FB0E64"/>
    <w:pPr>
      <w:keepNext/>
      <w:keepLines/>
      <w:outlineLvl w:val="1"/>
    </w:pPr>
    <w:rPr>
      <w:rFonts w:eastAsiaTheme="majorEastAsia" w:cstheme="majorBidi"/>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0E64"/>
    <w:rPr>
      <w:rFonts w:ascii="Times New Roman" w:eastAsiaTheme="majorEastAsia" w:hAnsi="Times New Roman" w:cstheme="majorBidi"/>
      <w:bCs/>
      <w:smallCaps/>
      <w:lang w:val="en-US"/>
    </w:rPr>
  </w:style>
  <w:style w:type="character" w:customStyle="1" w:styleId="Heading2Char">
    <w:name w:val="Heading 2 Char"/>
    <w:basedOn w:val="DefaultParagraphFont"/>
    <w:link w:val="Heading2"/>
    <w:uiPriority w:val="9"/>
    <w:rsid w:val="00FB0E64"/>
    <w:rPr>
      <w:rFonts w:ascii="Times New Roman" w:eastAsiaTheme="majorEastAsia" w:hAnsi="Times New Roman" w:cstheme="majorBidi"/>
      <w:b/>
      <w:bCs/>
      <w:szCs w:val="26"/>
      <w:lang w:val="en-US"/>
    </w:rPr>
  </w:style>
  <w:style w:type="paragraph" w:styleId="ListParagraph">
    <w:name w:val="List Paragraph"/>
    <w:basedOn w:val="Normal"/>
    <w:uiPriority w:val="34"/>
    <w:qFormat/>
    <w:rsid w:val="00FB0E64"/>
    <w:pPr>
      <w:ind w:left="720"/>
      <w:contextualSpacing/>
    </w:pPr>
  </w:style>
  <w:style w:type="table" w:styleId="TableGrid">
    <w:name w:val="Table Grid"/>
    <w:basedOn w:val="TableNormal"/>
    <w:uiPriority w:val="59"/>
    <w:rsid w:val="00FB0E64"/>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FB0E64"/>
    <w:pPr>
      <w:spacing w:line="360" w:lineRule="auto"/>
    </w:pPr>
    <w:rPr>
      <w:rFonts w:ascii="Times New Roman" w:eastAsia="Times New Roman" w:hAnsi="Times New Roman" w:cs="Times New Roman"/>
      <w:lang w:val="en-US"/>
    </w:rPr>
  </w:style>
  <w:style w:type="paragraph" w:styleId="BalloonText">
    <w:name w:val="Balloon Text"/>
    <w:basedOn w:val="Normal"/>
    <w:link w:val="BalloonTextChar"/>
    <w:uiPriority w:val="99"/>
    <w:semiHidden/>
    <w:unhideWhenUsed/>
    <w:rsid w:val="00FB0E64"/>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FB0E64"/>
    <w:rPr>
      <w:rFonts w:ascii="Times New Roman" w:eastAsiaTheme="minorEastAsia" w:hAnsi="Times New Roman" w:cs="Times New Roman"/>
      <w:sz w:val="18"/>
      <w:szCs w:val="18"/>
      <w:lang w:val="en-US"/>
    </w:rPr>
  </w:style>
  <w:style w:type="character" w:styleId="LineNumber">
    <w:name w:val="line number"/>
    <w:basedOn w:val="DefaultParagraphFont"/>
    <w:uiPriority w:val="99"/>
    <w:semiHidden/>
    <w:unhideWhenUsed/>
    <w:rsid w:val="00FB0E64"/>
  </w:style>
  <w:style w:type="paragraph" w:styleId="Footer">
    <w:name w:val="footer"/>
    <w:basedOn w:val="Normal"/>
    <w:link w:val="FooterChar"/>
    <w:uiPriority w:val="99"/>
    <w:unhideWhenUsed/>
    <w:rsid w:val="00FB0E64"/>
    <w:pPr>
      <w:tabs>
        <w:tab w:val="center" w:pos="4680"/>
        <w:tab w:val="right" w:pos="9360"/>
      </w:tabs>
      <w:spacing w:line="240" w:lineRule="auto"/>
    </w:pPr>
  </w:style>
  <w:style w:type="character" w:customStyle="1" w:styleId="FooterChar">
    <w:name w:val="Footer Char"/>
    <w:basedOn w:val="DefaultParagraphFont"/>
    <w:link w:val="Footer"/>
    <w:uiPriority w:val="99"/>
    <w:rsid w:val="00FB0E64"/>
    <w:rPr>
      <w:rFonts w:ascii="Times New Roman" w:eastAsiaTheme="minorEastAsia" w:hAnsi="Times New Roman"/>
      <w:lang w:val="en-US"/>
    </w:rPr>
  </w:style>
  <w:style w:type="character" w:styleId="PageNumber">
    <w:name w:val="page number"/>
    <w:basedOn w:val="DefaultParagraphFont"/>
    <w:uiPriority w:val="99"/>
    <w:semiHidden/>
    <w:unhideWhenUsed/>
    <w:rsid w:val="00FB0E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963EE-BAF3-9449-9BC4-EF806AAAE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18347</Words>
  <Characters>104579</Characters>
  <Application>Microsoft Office Word</Application>
  <DocSecurity>0</DocSecurity>
  <Lines>871</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Aleman Julie</dc:creator>
  <cp:keywords/>
  <dc:description/>
  <cp:lastModifiedBy>Aleman Julie</cp:lastModifiedBy>
  <cp:revision>3</cp:revision>
  <dcterms:created xsi:type="dcterms:W3CDTF">2019-07-12T19:52:00Z</dcterms:created>
  <dcterms:modified xsi:type="dcterms:W3CDTF">2019-07-15T18:56:00Z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http://www.zotero.org/styles/biology-letters</vt:lpwstr>
  </property>
  <property fmtid="{D5CDD505-2E9C-101B-9397-08002B2CF9AE}" pid="4" name="Mendeley Unique User Id_1">
    <vt:lpwstr>8f7948e7-ee1f-341d-86f1-9dd6a52ef9bb</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http://www.zotero.org/styles/biology-letters</vt:lpwstr>
  </property>
  <property fmtid="{D5CDD505-2E9C-101B-9397-08002B2CF9AE}" pid="12" name="Mendeley Recent Style Name 3_1">
    <vt:lpwstr>Biology Letters</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