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97C2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b/>
          <w:bCs/>
          <w:sz w:val="24"/>
          <w:szCs w:val="24"/>
          <w:lang w:val="en-GB"/>
        </w:rPr>
      </w:pPr>
      <w:r w:rsidRPr="00140546">
        <w:rPr>
          <w:rFonts w:ascii="Times New Roman" w:hAnsi="Times New Roman" w:cs="Times New Roman"/>
          <w:b/>
          <w:bCs/>
          <w:sz w:val="24"/>
          <w:szCs w:val="24"/>
          <w:lang w:val="en-GB"/>
        </w:rPr>
        <w:t xml:space="preserve">Electronic supplementary material: </w:t>
      </w:r>
    </w:p>
    <w:p w14:paraId="6D1CAEF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b/>
          <w:bCs/>
          <w:sz w:val="24"/>
          <w:szCs w:val="24"/>
          <w:lang w:val="en-GB"/>
        </w:rPr>
      </w:pPr>
      <w:r w:rsidRPr="00140546">
        <w:rPr>
          <w:rFonts w:ascii="Times New Roman" w:hAnsi="Times New Roman" w:cs="Times New Roman"/>
          <w:b/>
          <w:bCs/>
          <w:sz w:val="24"/>
          <w:szCs w:val="24"/>
          <w:lang w:val="en-GB"/>
        </w:rPr>
        <w:t>The evolutionary dynamics of the Early Palaeozoic marine biodiversity accumulation</w:t>
      </w:r>
    </w:p>
    <w:p w14:paraId="00705E66" w14:textId="1248D377" w:rsidR="00D01120" w:rsidRDefault="00D01120" w:rsidP="001C798F">
      <w:pPr>
        <w:pStyle w:val="TextA"/>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 xml:space="preserve">Björn </w:t>
      </w:r>
      <w:proofErr w:type="spellStart"/>
      <w:r w:rsidRPr="00140546">
        <w:rPr>
          <w:rFonts w:ascii="Times New Roman" w:hAnsi="Times New Roman" w:cs="Times New Roman"/>
          <w:sz w:val="24"/>
          <w:szCs w:val="24"/>
          <w:lang w:val="en-GB"/>
        </w:rPr>
        <w:t>Kröger</w:t>
      </w:r>
      <w:proofErr w:type="spellEnd"/>
      <w:r w:rsidRPr="00140546">
        <w:rPr>
          <w:rFonts w:ascii="Times New Roman" w:hAnsi="Times New Roman" w:cs="Times New Roman"/>
          <w:sz w:val="24"/>
          <w:szCs w:val="24"/>
          <w:lang w:val="en-GB"/>
        </w:rPr>
        <w:t xml:space="preserve">, Franziska </w:t>
      </w:r>
      <w:proofErr w:type="spellStart"/>
      <w:r w:rsidRPr="00140546">
        <w:rPr>
          <w:rFonts w:ascii="Times New Roman" w:hAnsi="Times New Roman" w:cs="Times New Roman"/>
          <w:sz w:val="24"/>
          <w:szCs w:val="24"/>
          <w:lang w:val="en-GB"/>
        </w:rPr>
        <w:t>Franeck</w:t>
      </w:r>
      <w:proofErr w:type="spellEnd"/>
      <w:r w:rsidRPr="00140546">
        <w:rPr>
          <w:rFonts w:ascii="Times New Roman" w:hAnsi="Times New Roman" w:cs="Times New Roman"/>
          <w:sz w:val="24"/>
          <w:szCs w:val="24"/>
          <w:lang w:val="en-GB"/>
        </w:rPr>
        <w:t xml:space="preserve"> and Christian M.Ø. Rasmussen</w:t>
      </w:r>
    </w:p>
    <w:p w14:paraId="71E2127E" w14:textId="55517ADF" w:rsidR="00D01120" w:rsidRDefault="00BC6E62" w:rsidP="001C79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Style w:val="Hyperlink1"/>
          <w:rFonts w:eastAsia="Calibri"/>
        </w:rPr>
      </w:pPr>
      <w:r w:rsidRPr="00BC6E62">
        <w:rPr>
          <w:rFonts w:ascii="Times New Roman" w:eastAsia="Times New Roman" w:hAnsi="Times New Roman" w:cs="Times New Roman"/>
          <w:color w:val="auto"/>
          <w:sz w:val="24"/>
          <w:szCs w:val="24"/>
          <w:bdr w:val="none" w:sz="0" w:space="0" w:color="auto"/>
          <w:lang w:val="en-GB"/>
        </w:rPr>
        <w:t>Proceedings of the Royal Society B</w:t>
      </w:r>
      <w:r>
        <w:rPr>
          <w:rFonts w:ascii="Times New Roman" w:eastAsia="Times New Roman" w:hAnsi="Times New Roman" w:cs="Times New Roman"/>
          <w:color w:val="auto"/>
          <w:sz w:val="24"/>
          <w:szCs w:val="24"/>
          <w:bdr w:val="none" w:sz="0" w:space="0" w:color="auto"/>
          <w:lang w:val="en-GB"/>
        </w:rPr>
        <w:t xml:space="preserve">, </w:t>
      </w:r>
      <w:r w:rsidR="00EA35E4">
        <w:rPr>
          <w:rFonts w:ascii="Times New Roman" w:eastAsia="Times New Roman" w:hAnsi="Times New Roman" w:cs="Times New Roman"/>
          <w:color w:val="auto"/>
          <w:sz w:val="24"/>
          <w:szCs w:val="24"/>
          <w:bdr w:val="none" w:sz="0" w:space="0" w:color="auto"/>
          <w:lang w:val="en-GB"/>
        </w:rPr>
        <w:t xml:space="preserve">article </w:t>
      </w:r>
      <w:r w:rsidR="00625248" w:rsidRPr="00625248">
        <w:rPr>
          <w:rStyle w:val="Hyperlink1"/>
          <w:rFonts w:eastAsia="Calibri"/>
        </w:rPr>
        <w:t>https://doi.org/10.1098/rspb.2019.1634</w:t>
      </w:r>
    </w:p>
    <w:p w14:paraId="31E3A95C" w14:textId="77777777" w:rsidR="001C798F" w:rsidRPr="001C798F" w:rsidRDefault="001C798F" w:rsidP="001C798F">
      <w:pPr>
        <w:pBdr>
          <w:top w:val="none" w:sz="0" w:space="0" w:color="auto"/>
          <w:left w:val="none" w:sz="0" w:space="0" w:color="auto"/>
          <w:bottom w:val="none" w:sz="0" w:space="0" w:color="auto"/>
          <w:right w:val="none" w:sz="0" w:space="0" w:color="auto"/>
          <w:between w:val="none" w:sz="0" w:space="0" w:color="auto"/>
          <w:bar w:val="none" w:sz="0" w:color="auto"/>
        </w:pBdr>
        <w:spacing w:after="0" w:line="480" w:lineRule="auto"/>
        <w:rPr>
          <w:rFonts w:ascii="Times New Roman" w:hAnsi="Times New Roman" w:cs="Times New Roman"/>
          <w:color w:val="0000FF"/>
          <w:sz w:val="24"/>
          <w:szCs w:val="24"/>
          <w:u w:val="single" w:color="0000FF"/>
          <w:lang w:val="en-US"/>
        </w:rPr>
      </w:pPr>
      <w:bookmarkStart w:id="0" w:name="_GoBack"/>
      <w:bookmarkEnd w:id="0"/>
    </w:p>
    <w:p w14:paraId="08EC68C2" w14:textId="77777777" w:rsidR="00D01120" w:rsidRPr="00140546" w:rsidRDefault="00D01120" w:rsidP="001C798F">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Contents:</w:t>
      </w:r>
    </w:p>
    <w:p w14:paraId="707B989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1. Additional information on Data and Methods</w:t>
      </w:r>
    </w:p>
    <w:p w14:paraId="5099C8F3"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2. Additional information on Results</w:t>
      </w:r>
    </w:p>
    <w:p w14:paraId="36BEE1ED"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120" w:line="480" w:lineRule="auto"/>
        <w:rPr>
          <w:rFonts w:ascii="Times New Roman" w:hAnsi="Times New Roman" w:cs="Times New Roman"/>
          <w:sz w:val="24"/>
          <w:szCs w:val="24"/>
          <w:lang w:val="en-GB"/>
        </w:rPr>
      </w:pPr>
    </w:p>
    <w:p w14:paraId="53EE1E28"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b/>
          <w:bCs/>
          <w:sz w:val="24"/>
          <w:szCs w:val="24"/>
          <w:lang w:val="en-GB"/>
        </w:rPr>
      </w:pPr>
      <w:r w:rsidRPr="00140546">
        <w:rPr>
          <w:rFonts w:ascii="Times New Roman" w:hAnsi="Times New Roman" w:cs="Times New Roman"/>
          <w:b/>
          <w:bCs/>
          <w:sz w:val="24"/>
          <w:szCs w:val="24"/>
          <w:lang w:val="en-GB"/>
        </w:rPr>
        <w:t>1</w:t>
      </w:r>
      <w:r w:rsidRPr="00140546">
        <w:rPr>
          <w:rStyle w:val="Ohne"/>
          <w:rFonts w:ascii="Times New Roman" w:hAnsi="Times New Roman" w:cs="Times New Roman"/>
          <w:b/>
          <w:bCs/>
          <w:sz w:val="24"/>
          <w:szCs w:val="24"/>
          <w:lang w:val="en-GB"/>
        </w:rPr>
        <w:t>. Additional information on Data and Methods</w:t>
      </w:r>
    </w:p>
    <w:p w14:paraId="7107D54C" w14:textId="38536C38" w:rsidR="00D01120" w:rsidRPr="00E6772D"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color w:val="auto"/>
          <w:sz w:val="24"/>
          <w:szCs w:val="24"/>
          <w:lang w:val="en-GB"/>
        </w:rPr>
      </w:pPr>
      <w:r w:rsidRPr="00E6772D">
        <w:rPr>
          <w:rStyle w:val="Ohne"/>
          <w:rFonts w:ascii="Times New Roman" w:hAnsi="Times New Roman" w:cs="Times New Roman"/>
          <w:color w:val="auto"/>
          <w:sz w:val="24"/>
          <w:szCs w:val="24"/>
          <w:lang w:val="en-GB"/>
        </w:rPr>
        <w:t xml:space="preserve">The analysis is based on two downloads of genus level occurrence data from the </w:t>
      </w:r>
      <w:proofErr w:type="spellStart"/>
      <w:r w:rsidRPr="00E6772D">
        <w:rPr>
          <w:rStyle w:val="Ohne"/>
          <w:rFonts w:ascii="Times New Roman" w:hAnsi="Times New Roman" w:cs="Times New Roman"/>
          <w:color w:val="auto"/>
          <w:sz w:val="24"/>
          <w:szCs w:val="24"/>
          <w:lang w:val="en-GB"/>
        </w:rPr>
        <w:t>Palaeobiology</w:t>
      </w:r>
      <w:proofErr w:type="spellEnd"/>
      <w:r w:rsidRPr="00E6772D">
        <w:rPr>
          <w:rStyle w:val="Ohne"/>
          <w:rFonts w:ascii="Times New Roman" w:hAnsi="Times New Roman" w:cs="Times New Roman"/>
          <w:color w:val="auto"/>
          <w:sz w:val="24"/>
          <w:szCs w:val="24"/>
          <w:lang w:val="en-GB"/>
        </w:rPr>
        <w:t xml:space="preserve"> Database (PBDB), called here PBDB-DL#1 and PBDB-DL#2. PBDB-DL#1 was downloaded </w:t>
      </w:r>
      <w:proofErr w:type="spellStart"/>
      <w:r w:rsidRPr="00BC6E62">
        <w:rPr>
          <w:rFonts w:ascii="Times New Roman" w:hAnsi="Times New Roman" w:cs="Times New Roman"/>
          <w:sz w:val="24"/>
          <w:szCs w:val="24"/>
        </w:rPr>
        <w:t>via</w:t>
      </w:r>
      <w:proofErr w:type="spellEnd"/>
      <w:r w:rsidR="006B56C0" w:rsidRPr="00BC6E62">
        <w:rPr>
          <w:rStyle w:val="Hyperlink0"/>
          <w:rFonts w:eastAsia="Calibri"/>
        </w:rPr>
        <w:t xml:space="preserve"> </w:t>
      </w:r>
      <w:hyperlink r:id="rId7" w:history="1">
        <w:r w:rsidR="00BC6E62" w:rsidRPr="00BC6E62">
          <w:rPr>
            <w:rStyle w:val="Hyperlink0"/>
            <w:rFonts w:eastAsia="Calibri"/>
          </w:rPr>
          <w:t>https://paleobiodb.org/data1.2/occs/list.txt?interval=Cambrian-Lochkovian&amp;show=stratext,geo,loc</w:t>
        </w:r>
      </w:hyperlink>
      <w:r w:rsidR="00BC6E62" w:rsidRPr="006B56C0">
        <w:rPr>
          <w:rStyle w:val="Ohne"/>
          <w:rFonts w:ascii="Times New Roman" w:hAnsi="Times New Roman" w:cs="Times New Roman"/>
          <w:color w:val="auto"/>
          <w:sz w:val="24"/>
          <w:szCs w:val="24"/>
          <w:lang w:val="en-GB"/>
        </w:rPr>
        <w:t xml:space="preserve"> </w:t>
      </w:r>
      <w:r w:rsidRPr="00E6772D">
        <w:rPr>
          <w:rStyle w:val="Ohne"/>
          <w:rFonts w:ascii="Times New Roman" w:hAnsi="Times New Roman" w:cs="Times New Roman"/>
          <w:color w:val="auto"/>
          <w:sz w:val="24"/>
          <w:szCs w:val="24"/>
          <w:lang w:val="en-GB"/>
        </w:rPr>
        <w:t xml:space="preserve">at 30.01.2019. PBDB-DL#2 downloaded via </w:t>
      </w:r>
      <w:hyperlink r:id="rId8" w:history="1">
        <w:r w:rsidR="008712B8" w:rsidRPr="00BC6E62">
          <w:rPr>
            <w:rStyle w:val="Hyperlink0"/>
            <w:rFonts w:eastAsia="Calibri"/>
          </w:rPr>
          <w:t>https://paleobiodb.org/data1.2/occs/list.txt?interval=Cambrian-Holocene&amp;show=class</w:t>
        </w:r>
      </w:hyperlink>
      <w:r w:rsidR="008712B8" w:rsidRPr="00BC6E62">
        <w:rPr>
          <w:rStyle w:val="Hyperlink0"/>
          <w:rFonts w:eastAsia="Calibri"/>
        </w:rPr>
        <w:t xml:space="preserve"> </w:t>
      </w:r>
      <w:r w:rsidR="00E6772D" w:rsidRPr="00A5646C">
        <w:rPr>
          <w:rStyle w:val="Ohne"/>
          <w:rFonts w:ascii="Times New Roman" w:hAnsi="Times New Roman" w:cs="Times New Roman"/>
          <w:color w:val="auto"/>
          <w:sz w:val="24"/>
          <w:szCs w:val="24"/>
          <w:lang w:val="en-GB"/>
        </w:rPr>
        <w:t xml:space="preserve">at </w:t>
      </w:r>
      <w:r w:rsidRPr="00E6772D">
        <w:rPr>
          <w:rStyle w:val="Ohne"/>
          <w:rFonts w:ascii="Times New Roman" w:hAnsi="Times New Roman" w:cs="Times New Roman"/>
          <w:color w:val="auto"/>
          <w:sz w:val="24"/>
          <w:szCs w:val="24"/>
          <w:lang w:val="en-GB"/>
        </w:rPr>
        <w:t>02.02.2019.</w:t>
      </w:r>
    </w:p>
    <w:p w14:paraId="548EAC9C" w14:textId="65D812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The details of data preparation and cleaning are described in</w:t>
      </w:r>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This resulted in a </w:t>
      </w:r>
      <w:proofErr w:type="spellStart"/>
      <w:r w:rsidRPr="00140546">
        <w:rPr>
          <w:rStyle w:val="Ohne"/>
          <w:rFonts w:ascii="Times New Roman" w:hAnsi="Times New Roman" w:cs="Times New Roman"/>
          <w:sz w:val="24"/>
          <w:szCs w:val="24"/>
          <w:lang w:val="en-GB"/>
        </w:rPr>
        <w:t>Paleozoic</w:t>
      </w:r>
      <w:proofErr w:type="spellEnd"/>
      <w:r w:rsidRPr="00140546">
        <w:rPr>
          <w:rStyle w:val="Ohne"/>
          <w:rFonts w:ascii="Times New Roman" w:hAnsi="Times New Roman" w:cs="Times New Roman"/>
          <w:sz w:val="24"/>
          <w:szCs w:val="24"/>
          <w:lang w:val="en-GB"/>
        </w:rPr>
        <w:t xml:space="preserve"> dataset with 836 families and 5985 genera from 125571 occurrences. We based our analysis on 53 stratigraphically well-defined Cambrian to Silurian time bins with an average duration of c. 2.3 </w:t>
      </w:r>
      <w:proofErr w:type="spellStart"/>
      <w:r w:rsidRPr="00140546">
        <w:rPr>
          <w:rStyle w:val="Ohne"/>
          <w:rFonts w:ascii="Times New Roman" w:hAnsi="Times New Roman" w:cs="Times New Roman"/>
          <w:sz w:val="24"/>
          <w:szCs w:val="24"/>
          <w:lang w:val="en-GB"/>
        </w:rPr>
        <w:t>myr</w:t>
      </w:r>
      <w:proofErr w:type="spellEnd"/>
      <w:r w:rsidRPr="00140546">
        <w:rPr>
          <w:rStyle w:val="Ohne"/>
          <w:rFonts w:ascii="Times New Roman" w:hAnsi="Times New Roman" w:cs="Times New Roman"/>
          <w:sz w:val="24"/>
          <w:szCs w:val="24"/>
          <w:lang w:val="en-GB"/>
        </w:rPr>
        <w:t xml:space="preserve">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for details) and </w:t>
      </w:r>
      <w:proofErr w:type="gramStart"/>
      <w:r w:rsidRPr="00140546">
        <w:rPr>
          <w:rStyle w:val="Ohne"/>
          <w:rFonts w:ascii="Times New Roman" w:hAnsi="Times New Roman" w:cs="Times New Roman"/>
          <w:sz w:val="24"/>
          <w:szCs w:val="24"/>
          <w:lang w:val="en-GB"/>
        </w:rPr>
        <w:t>on stage</w:t>
      </w:r>
      <w:proofErr w:type="gramEnd"/>
      <w:r w:rsidRPr="00140546">
        <w:rPr>
          <w:rStyle w:val="Ohne"/>
          <w:rFonts w:ascii="Times New Roman" w:hAnsi="Times New Roman" w:cs="Times New Roman"/>
          <w:sz w:val="24"/>
          <w:szCs w:val="24"/>
          <w:lang w:val="en-GB"/>
        </w:rPr>
        <w:t xml:space="preserve"> binning</w:t>
      </w:r>
      <w:r w:rsidR="00140546" w:rsidRP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 used in the PBDB for the post Silurian data.</w:t>
      </w:r>
    </w:p>
    <w:p w14:paraId="0080BB03"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ab/>
        <w:t>We estimated capture-recapture diversification and diversity dynamics by using MARK (</w:t>
      </w:r>
      <w:hyperlink r:id="rId9" w:history="1">
        <w:r w:rsidRPr="00140546">
          <w:rPr>
            <w:rStyle w:val="Hyperlink0"/>
            <w:rFonts w:eastAsia="Calibri"/>
            <w:lang w:val="en-GB"/>
          </w:rPr>
          <w:t>http://www.phidot.org/software/mark/</w:t>
        </w:r>
      </w:hyperlink>
      <w:r w:rsidRPr="00140546">
        <w:rPr>
          <w:rStyle w:val="Ohne"/>
          <w:rFonts w:ascii="Times New Roman" w:hAnsi="Times New Roman" w:cs="Times New Roman"/>
          <w:sz w:val="24"/>
          <w:szCs w:val="24"/>
          <w:lang w:val="en-GB"/>
        </w:rPr>
        <w:t xml:space="preserve">) through the R Package </w:t>
      </w:r>
      <w:proofErr w:type="spellStart"/>
      <w:r w:rsidRPr="00140546">
        <w:rPr>
          <w:rStyle w:val="Ohne"/>
          <w:rFonts w:ascii="Times New Roman" w:hAnsi="Times New Roman" w:cs="Times New Roman"/>
          <w:sz w:val="24"/>
          <w:szCs w:val="24"/>
          <w:lang w:val="en-GB"/>
        </w:rPr>
        <w:t>RMark</w:t>
      </w:r>
      <w:proofErr w:type="spellEnd"/>
      <w:r w:rsidRPr="00140546">
        <w:rPr>
          <w:rStyle w:val="Ohne"/>
          <w:rFonts w:ascii="Times New Roman" w:hAnsi="Times New Roman" w:cs="Times New Roman"/>
          <w:sz w:val="24"/>
          <w:szCs w:val="24"/>
          <w:lang w:val="en-GB"/>
        </w:rPr>
        <w:t xml:space="preserve"> version 2.2</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BEC{Laake, 2013, #84170}</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[2]</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The code for </w:t>
      </w:r>
      <w:proofErr w:type="spellStart"/>
      <w:r w:rsidRPr="00140546">
        <w:rPr>
          <w:rStyle w:val="Ohne"/>
          <w:rFonts w:ascii="Times New Roman" w:hAnsi="Times New Roman" w:cs="Times New Roman"/>
          <w:sz w:val="24"/>
          <w:szCs w:val="24"/>
          <w:lang w:val="en-GB"/>
        </w:rPr>
        <w:t>RMark</w:t>
      </w:r>
      <w:proofErr w:type="spellEnd"/>
      <w:r w:rsidRPr="00140546">
        <w:rPr>
          <w:rStyle w:val="Ohne"/>
          <w:rFonts w:ascii="Times New Roman" w:hAnsi="Times New Roman" w:cs="Times New Roman"/>
          <w:sz w:val="24"/>
          <w:szCs w:val="24"/>
          <w:lang w:val="en-GB"/>
        </w:rPr>
        <w:t xml:space="preserve"> is available for download under </w:t>
      </w:r>
      <w:r w:rsidRPr="00BC6E62">
        <w:rPr>
          <w:rStyle w:val="Hyperlink0"/>
          <w:rFonts w:eastAsia="Calibri"/>
        </w:rPr>
        <w:t>https://doi.org/10.5281/zenodo.197057</w:t>
      </w:r>
      <w:r w:rsidRPr="00140546">
        <w:rPr>
          <w:rStyle w:val="Ohne"/>
          <w:rFonts w:ascii="Times New Roman" w:hAnsi="Times New Roman" w:cs="Times New Roman"/>
          <w:sz w:val="24"/>
          <w:szCs w:val="24"/>
          <w:lang w:val="en-GB"/>
        </w:rPr>
        <w:t>. The richness was calculated using the Jolly-</w:t>
      </w:r>
      <w:proofErr w:type="spellStart"/>
      <w:r w:rsidRPr="00140546">
        <w:rPr>
          <w:rStyle w:val="Ohne"/>
          <w:rFonts w:ascii="Times New Roman" w:hAnsi="Times New Roman" w:cs="Times New Roman"/>
          <w:sz w:val="24"/>
          <w:szCs w:val="24"/>
          <w:lang w:val="en-GB"/>
        </w:rPr>
        <w:t>Seber</w:t>
      </w:r>
      <w:proofErr w:type="spellEnd"/>
      <w:r w:rsidRPr="00140546">
        <w:rPr>
          <w:rStyle w:val="Ohne"/>
          <w:rFonts w:ascii="Times New Roman" w:hAnsi="Times New Roman" w:cs="Times New Roman"/>
          <w:sz w:val="24"/>
          <w:szCs w:val="24"/>
          <w:lang w:val="en-GB"/>
        </w:rPr>
        <w:t xml:space="preserve"> </w:t>
      </w:r>
      <w:r w:rsidRPr="00140546">
        <w:rPr>
          <w:rStyle w:val="Ohne"/>
          <w:rFonts w:ascii="Times New Roman" w:hAnsi="Times New Roman" w:cs="Times New Roman"/>
          <w:sz w:val="24"/>
          <w:szCs w:val="24"/>
          <w:lang w:val="en-GB"/>
        </w:rPr>
        <w:lastRenderedPageBreak/>
        <w:t>model following the POPAN formulation</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BEC{Schwarz and Arnason, 1996, #74341}</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[3]</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w:t>
      </w:r>
    </w:p>
    <w:p w14:paraId="65930980"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Diversification and diversity dynamics were estimated by using the </w:t>
      </w:r>
      <w:proofErr w:type="spellStart"/>
      <w:r w:rsidRPr="00140546">
        <w:rPr>
          <w:rStyle w:val="Ohne"/>
          <w:rFonts w:ascii="Times New Roman" w:hAnsi="Times New Roman" w:cs="Times New Roman"/>
          <w:sz w:val="24"/>
          <w:szCs w:val="24"/>
          <w:lang w:val="en-GB"/>
        </w:rPr>
        <w:t>Pradel</w:t>
      </w:r>
      <w:proofErr w:type="spellEnd"/>
      <w:r w:rsidRPr="00140546">
        <w:rPr>
          <w:rStyle w:val="Ohne"/>
          <w:rFonts w:ascii="Times New Roman" w:hAnsi="Times New Roman" w:cs="Times New Roman"/>
          <w:sz w:val="24"/>
          <w:szCs w:val="24"/>
          <w:lang w:val="en-GB"/>
        </w:rPr>
        <w:t xml:space="preserve"> seniority model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BEC{Pradel, 1996, #46562}</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[4]</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Although this model has been developed originally for ecology, it was used for a number of palaeontological studies, e.g.</w:t>
      </w:r>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BEC{Connolly and Miller, 2001, #81652}{Liow et al., 2015, #5276}{Franeck and Liow, 2019, #78449}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[5–7]</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and the modelling approach has been described in much detail in these publications. In our analysis, we follow the procedure that was used also in studies by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BEC{Franeck F., 2019, #78449}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[7]</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We estimated survival, seniority and sampling probabilities, along with diversification rates, which are transformed into extinction (</w:t>
      </w:r>
      <w:proofErr w:type="spellStart"/>
      <w:r w:rsidRPr="00140546">
        <w:rPr>
          <w:rStyle w:val="Ohne"/>
          <w:rFonts w:ascii="Times New Roman" w:hAnsi="Times New Roman" w:cs="Times New Roman"/>
          <w:sz w:val="24"/>
          <w:szCs w:val="24"/>
          <w:lang w:val="en-GB"/>
        </w:rPr>
        <w:t>r</w:t>
      </w:r>
      <w:r w:rsidRPr="00140546">
        <w:rPr>
          <w:rStyle w:val="Ohne"/>
          <w:rFonts w:ascii="Times New Roman" w:hAnsi="Times New Roman" w:cs="Times New Roman"/>
          <w:sz w:val="24"/>
          <w:szCs w:val="24"/>
          <w:vertAlign w:val="subscript"/>
          <w:lang w:val="en-GB"/>
        </w:rPr>
        <w:t>q</w:t>
      </w:r>
      <w:proofErr w:type="spellEnd"/>
      <w:r w:rsidRPr="00140546">
        <w:rPr>
          <w:rStyle w:val="Ohne"/>
          <w:rFonts w:ascii="Times New Roman" w:hAnsi="Times New Roman" w:cs="Times New Roman"/>
          <w:sz w:val="24"/>
          <w:szCs w:val="24"/>
          <w:lang w:val="en-GB"/>
        </w:rPr>
        <w:t>), origination(</w:t>
      </w:r>
      <w:proofErr w:type="spellStart"/>
      <w:r w:rsidRPr="00140546">
        <w:rPr>
          <w:rStyle w:val="Ohne"/>
          <w:rFonts w:ascii="Times New Roman" w:hAnsi="Times New Roman" w:cs="Times New Roman"/>
          <w:sz w:val="24"/>
          <w:szCs w:val="24"/>
          <w:lang w:val="en-GB"/>
        </w:rPr>
        <w:t>r</w:t>
      </w:r>
      <w:r w:rsidRPr="00140546">
        <w:rPr>
          <w:rStyle w:val="Ohne"/>
          <w:rFonts w:ascii="Times New Roman" w:hAnsi="Times New Roman" w:cs="Times New Roman"/>
          <w:sz w:val="24"/>
          <w:szCs w:val="24"/>
          <w:vertAlign w:val="subscript"/>
          <w:lang w:val="en-GB"/>
        </w:rPr>
        <w:t>p</w:t>
      </w:r>
      <w:proofErr w:type="spellEnd"/>
      <w:r w:rsidRPr="00140546">
        <w:rPr>
          <w:rStyle w:val="Ohne"/>
          <w:rFonts w:ascii="Times New Roman" w:hAnsi="Times New Roman" w:cs="Times New Roman"/>
          <w:sz w:val="24"/>
          <w:szCs w:val="24"/>
          <w:lang w:val="en-GB"/>
        </w:rPr>
        <w:t xml:space="preserve">), sampling, and net diversification rates. This transformation is necessary, because probabilities between time-intervals of different lengths cannot be compared directly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For a detailed description of the transformations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BEC{Liow et al., 2015, #5276}</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[6]</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w:t>
      </w:r>
    </w:p>
    <w:p w14:paraId="54E0622B" w14:textId="35A1A65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ab/>
        <w:t xml:space="preserve">We calculated </w:t>
      </w:r>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bw</w:t>
      </w:r>
      <w:r w:rsidRPr="00140546">
        <w:rPr>
          <w:rStyle w:val="Ohne"/>
          <w:rFonts w:ascii="Times New Roman" w:hAnsi="Times New Roman" w:cs="Times New Roman"/>
          <w:sz w:val="24"/>
          <w:szCs w:val="24"/>
          <w:lang w:val="en-GB"/>
        </w:rPr>
        <w:t xml:space="preserve"> and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Style w:val="Ohne"/>
          <w:rFonts w:ascii="Times New Roman" w:hAnsi="Times New Roman" w:cs="Times New Roman"/>
          <w:sz w:val="24"/>
          <w:szCs w:val="24"/>
          <w:lang w:val="en-GB"/>
        </w:rPr>
        <w:t xml:space="preserve"> as 50%, 70%, and 90%-life with the following procedure: First we used the cohorts of genera occurring in each time bin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Style w:val="Ohne"/>
          <w:rFonts w:ascii="Times New Roman" w:hAnsi="Times New Roman" w:cs="Times New Roman"/>
          <w:sz w:val="24"/>
          <w:szCs w:val="24"/>
          <w:lang w:val="en-GB"/>
        </w:rPr>
        <w:t>) in PBDB-DL#1 as a filter to extract the post-Silurian genus occurrences from PBDB-DL#2. Based on this we created for each of the 53 cohorts a Phanerozoic presence-absence matrix with high resolution Cambro</w:t>
      </w:r>
      <w:r w:rsidR="00140546" w:rsidRP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Silurian occurrences and stage level resolution post-Silurian occurrences. These matrices were used for CR-modelling of the diversity curves of the 53 Cambrian–Silurian cohorts. Each of the resulting diversity curves had its maximum value (=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Style w:val="Ohne"/>
          <w:rFonts w:ascii="Times New Roman" w:hAnsi="Times New Roman" w:cs="Times New Roman"/>
          <w:sz w:val="24"/>
          <w:szCs w:val="24"/>
          <w:lang w:val="en-GB"/>
        </w:rPr>
        <w:t>) at the time bin of interest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lang w:val="en-GB"/>
        </w:rPr>
        <w:t xml:space="preserve">We calculated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Fonts w:ascii="Times New Roman" w:hAnsi="Times New Roman" w:cs="Times New Roman"/>
          <w:sz w:val="24"/>
          <w:szCs w:val="24"/>
          <w:vertAlign w:val="subscript"/>
          <w:lang w:val="en-GB"/>
        </w:rPr>
        <w:t xml:space="preserve"> </w:t>
      </w:r>
      <w:r w:rsidRPr="00140546">
        <w:rPr>
          <w:rFonts w:ascii="Times New Roman" w:hAnsi="Times New Roman" w:cs="Times New Roman"/>
          <w:sz w:val="24"/>
          <w:szCs w:val="24"/>
          <w:lang w:val="en-GB"/>
        </w:rPr>
        <w:t xml:space="preserve">as difference between the maximum age of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and the minimum ages of the post-</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time bins containing more than the 50%, 70% and 90% of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Fonts w:ascii="Times New Roman" w:hAnsi="Times New Roman" w:cs="Times New Roman"/>
          <w:sz w:val="24"/>
          <w:szCs w:val="24"/>
          <w:lang w:val="en-GB"/>
        </w:rPr>
        <w:t>. Conversely, we calculated l</w:t>
      </w:r>
      <w:r w:rsidRPr="00140546">
        <w:rPr>
          <w:rFonts w:ascii="Times New Roman" w:hAnsi="Times New Roman" w:cs="Times New Roman"/>
          <w:sz w:val="24"/>
          <w:szCs w:val="24"/>
          <w:vertAlign w:val="subscript"/>
          <w:lang w:val="en-GB"/>
        </w:rPr>
        <w:t xml:space="preserve">bw </w:t>
      </w:r>
      <w:r w:rsidRPr="00140546">
        <w:rPr>
          <w:rFonts w:ascii="Times New Roman" w:hAnsi="Times New Roman" w:cs="Times New Roman"/>
          <w:sz w:val="24"/>
          <w:szCs w:val="24"/>
          <w:lang w:val="en-GB"/>
        </w:rPr>
        <w:t xml:space="preserve">as difference between the minimum age of </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and the maximum ages of the pre-</w:t>
      </w:r>
      <w:proofErr w:type="spellStart"/>
      <w:r w:rsidRPr="00140546">
        <w:rPr>
          <w:rStyle w:val="Ohne"/>
          <w:rFonts w:ascii="Times New Roman" w:hAnsi="Times New Roman" w:cs="Times New Roman"/>
          <w:sz w:val="24"/>
          <w:szCs w:val="24"/>
          <w:lang w:val="en-GB"/>
        </w:rPr>
        <w:t>t</w:t>
      </w:r>
      <w:r w:rsidRPr="00140546">
        <w:rPr>
          <w:rStyle w:val="Ohne"/>
          <w:rFonts w:ascii="Times New Roman" w:hAnsi="Times New Roman" w:cs="Times New Roman"/>
          <w:sz w:val="24"/>
          <w:szCs w:val="24"/>
          <w:vertAlign w:val="subscript"/>
          <w:lang w:val="en-GB"/>
        </w:rPr>
        <w:t>i</w:t>
      </w:r>
      <w:proofErr w:type="spellEnd"/>
      <w:r w:rsidRPr="00140546">
        <w:rPr>
          <w:rFonts w:ascii="Times New Roman" w:hAnsi="Times New Roman" w:cs="Times New Roman"/>
          <w:sz w:val="24"/>
          <w:szCs w:val="24"/>
          <w:lang w:val="en-GB"/>
        </w:rPr>
        <w:t xml:space="preserve"> time bins containing more than the 50%, 70% and 90% of </w:t>
      </w:r>
      <w:proofErr w:type="spellStart"/>
      <w:r w:rsidRPr="00140546">
        <w:rPr>
          <w:rStyle w:val="Ohne"/>
          <w:rFonts w:ascii="Times New Roman" w:hAnsi="Times New Roman" w:cs="Times New Roman"/>
          <w:sz w:val="24"/>
          <w:szCs w:val="24"/>
          <w:lang w:val="en-GB"/>
        </w:rPr>
        <w:t>nG</w:t>
      </w:r>
      <w:r w:rsidRPr="00140546">
        <w:rPr>
          <w:rStyle w:val="Ohne"/>
          <w:rFonts w:ascii="Times New Roman" w:hAnsi="Times New Roman" w:cs="Times New Roman"/>
          <w:sz w:val="24"/>
          <w:szCs w:val="24"/>
          <w:vertAlign w:val="subscript"/>
          <w:lang w:val="en-GB"/>
        </w:rPr>
        <w:t>ti</w:t>
      </w:r>
      <w:proofErr w:type="spellEnd"/>
      <w:r w:rsidRPr="00140546">
        <w:rPr>
          <w:rFonts w:ascii="Times New Roman" w:hAnsi="Times New Roman" w:cs="Times New Roman"/>
          <w:sz w:val="24"/>
          <w:szCs w:val="24"/>
          <w:lang w:val="en-GB"/>
        </w:rPr>
        <w:t>.</w:t>
      </w:r>
    </w:p>
    <w:p w14:paraId="3F22FBCA" w14:textId="77777777" w:rsidR="00D01120" w:rsidRPr="00140546" w:rsidRDefault="00D01120" w:rsidP="00D01120">
      <w:pPr>
        <w:pStyle w:val="TextA"/>
        <w:pBdr>
          <w:top w:val="none" w:sz="0" w:space="0" w:color="auto"/>
          <w:left w:val="none" w:sz="0" w:space="0" w:color="auto"/>
          <w:bottom w:val="none" w:sz="0" w:space="0" w:color="auto"/>
          <w:right w:val="none" w:sz="0" w:space="0" w:color="auto"/>
        </w:pBdr>
        <w:spacing w:line="480" w:lineRule="auto"/>
        <w:ind w:firstLine="720"/>
        <w:rPr>
          <w:rStyle w:val="Ohne"/>
          <w:rFonts w:ascii="Times New Roman" w:hAnsi="Times New Roman" w:cs="Times New Roman"/>
          <w:sz w:val="24"/>
          <w:szCs w:val="24"/>
          <w:lang w:val="en-GB"/>
        </w:rPr>
      </w:pPr>
      <w:r w:rsidRPr="00140546">
        <w:rPr>
          <w:rFonts w:ascii="Times New Roman" w:hAnsi="Times New Roman" w:cs="Times New Roman"/>
          <w:sz w:val="24"/>
          <w:szCs w:val="24"/>
          <w:lang w:val="en-GB"/>
        </w:rPr>
        <w:t xml:space="preserve">In addition to this analysis we detected changepoints within the resulting time series with a test for changes in mean and variance with an approach that applies a test statistic to the entire data and determines a single changepoint based on the likelihood ratio method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BEC{Killick and Eckley, 2014, #8035}</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[8]</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w:t>
      </w:r>
    </w:p>
    <w:p w14:paraId="3C224B00"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p>
    <w:p w14:paraId="0AA417F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b/>
          <w:bCs/>
          <w:sz w:val="24"/>
          <w:szCs w:val="24"/>
          <w:lang w:val="en-GB"/>
        </w:rPr>
      </w:pPr>
      <w:r w:rsidRPr="00140546">
        <w:rPr>
          <w:rStyle w:val="Ohne"/>
          <w:rFonts w:ascii="Times New Roman" w:hAnsi="Times New Roman" w:cs="Times New Roman"/>
          <w:sz w:val="24"/>
          <w:szCs w:val="24"/>
          <w:lang w:val="en-GB"/>
        </w:rPr>
        <w:t>2</w:t>
      </w:r>
      <w:r w:rsidRPr="00140546">
        <w:rPr>
          <w:rStyle w:val="Ohne"/>
          <w:rFonts w:ascii="Times New Roman" w:hAnsi="Times New Roman" w:cs="Times New Roman"/>
          <w:b/>
          <w:bCs/>
          <w:sz w:val="24"/>
          <w:szCs w:val="24"/>
          <w:lang w:val="en-GB"/>
        </w:rPr>
        <w:t>. Additional information on results</w:t>
      </w:r>
    </w:p>
    <w:p w14:paraId="54374354" w14:textId="3A565A89"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lastRenderedPageBreak/>
        <w:t>2.1. Cambrian</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Silurian richness curve</w:t>
      </w:r>
    </w:p>
    <w:p w14:paraId="671ED1FE" w14:textId="109766E6" w:rsidR="00D01120" w:rsidRPr="00B167E4"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The Palaeozoic richness curve published herein is not identical with the curve published in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rPr>
        <w:t xml:space="preserve">. </w:t>
      </w:r>
      <w:r w:rsidRPr="00140546">
        <w:rPr>
          <w:rFonts w:ascii="Times New Roman" w:hAnsi="Times New Roman" w:cs="Times New Roman"/>
          <w:sz w:val="24"/>
          <w:szCs w:val="24"/>
          <w:lang w:val="en-GB"/>
        </w:rPr>
        <w:t xml:space="preserve">Small differences, </w:t>
      </w:r>
      <w:r w:rsidR="000052EF">
        <w:rPr>
          <w:rFonts w:ascii="Times New Roman" w:hAnsi="Times New Roman" w:cs="Times New Roman"/>
          <w:sz w:val="24"/>
          <w:szCs w:val="24"/>
          <w:lang w:val="en-GB"/>
        </w:rPr>
        <w:t xml:space="preserve">mostly </w:t>
      </w:r>
      <w:r w:rsidRPr="00140546">
        <w:rPr>
          <w:rFonts w:ascii="Times New Roman" w:hAnsi="Times New Roman" w:cs="Times New Roman"/>
          <w:sz w:val="24"/>
          <w:szCs w:val="24"/>
          <w:lang w:val="en-GB"/>
        </w:rPr>
        <w:t xml:space="preserve">within the level of confidence, result from each run of CR-modelling even if the original dataset remains identical. Here we publish a curve slightly different from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rPr>
        <w:t xml:space="preserve"> </w:t>
      </w:r>
      <w:r w:rsidRPr="00140546">
        <w:rPr>
          <w:rFonts w:ascii="Times New Roman" w:hAnsi="Times New Roman" w:cs="Times New Roman"/>
          <w:sz w:val="24"/>
          <w:szCs w:val="24"/>
          <w:lang w:val="en-GB"/>
        </w:rPr>
        <w:t xml:space="preserve">to make </w:t>
      </w:r>
      <w:r w:rsidR="000052EF">
        <w:rPr>
          <w:rFonts w:ascii="Times New Roman" w:hAnsi="Times New Roman" w:cs="Times New Roman"/>
          <w:sz w:val="24"/>
          <w:szCs w:val="24"/>
          <w:lang w:val="en-GB"/>
        </w:rPr>
        <w:t xml:space="preserve">the </w:t>
      </w:r>
      <w:r w:rsidRPr="00140546">
        <w:rPr>
          <w:rFonts w:ascii="Times New Roman" w:hAnsi="Times New Roman" w:cs="Times New Roman"/>
          <w:sz w:val="24"/>
          <w:szCs w:val="24"/>
          <w:lang w:val="en-GB"/>
        </w:rPr>
        <w:t>differences explicit</w:t>
      </w:r>
      <w:r w:rsidRPr="00140546">
        <w:rPr>
          <w:rFonts w:ascii="Times New Roman" w:hAnsi="Times New Roman" w:cs="Times New Roman"/>
          <w:sz w:val="24"/>
          <w:szCs w:val="24"/>
        </w:rPr>
        <w:t>.</w:t>
      </w:r>
      <w:r w:rsidRPr="00140546">
        <w:rPr>
          <w:rFonts w:ascii="Times New Roman" w:hAnsi="Times New Roman" w:cs="Times New Roman"/>
          <w:sz w:val="24"/>
          <w:szCs w:val="24"/>
          <w:lang w:val="en-GB"/>
        </w:rPr>
        <w:t xml:space="preserve"> </w:t>
      </w:r>
      <w:r w:rsidR="000052EF">
        <w:rPr>
          <w:rFonts w:ascii="Times New Roman" w:hAnsi="Times New Roman" w:cs="Times New Roman"/>
          <w:sz w:val="24"/>
          <w:szCs w:val="24"/>
          <w:lang w:val="en-GB"/>
        </w:rPr>
        <w:t xml:space="preserve">The main difference between the curve published in </w:t>
      </w:r>
      <w:r w:rsidR="000052EF" w:rsidRPr="00140546">
        <w:rPr>
          <w:rFonts w:ascii="Times New Roman" w:hAnsi="Times New Roman" w:cs="Times New Roman"/>
          <w:sz w:val="24"/>
          <w:szCs w:val="24"/>
        </w:rPr>
        <w:fldChar w:fldCharType="begin"/>
      </w:r>
      <w:r w:rsidR="000052EF" w:rsidRPr="00140546">
        <w:rPr>
          <w:rFonts w:ascii="Times New Roman" w:hAnsi="Times New Roman" w:cs="Times New Roman"/>
          <w:sz w:val="24"/>
          <w:szCs w:val="24"/>
        </w:rPr>
        <w:instrText>ADDIN BEC{Rasmussen et al., 2019, #85469}</w:instrText>
      </w:r>
      <w:r w:rsidR="000052EF" w:rsidRPr="00140546">
        <w:rPr>
          <w:rFonts w:ascii="Times New Roman" w:hAnsi="Times New Roman" w:cs="Times New Roman"/>
          <w:sz w:val="24"/>
          <w:szCs w:val="24"/>
        </w:rPr>
        <w:fldChar w:fldCharType="separate"/>
      </w:r>
      <w:r w:rsidR="000052EF" w:rsidRPr="00140546">
        <w:rPr>
          <w:rFonts w:ascii="Times New Roman" w:hAnsi="Times New Roman" w:cs="Times New Roman"/>
          <w:sz w:val="24"/>
          <w:szCs w:val="24"/>
        </w:rPr>
        <w:t>[1]</w:t>
      </w:r>
      <w:r w:rsidR="000052EF" w:rsidRPr="00140546">
        <w:rPr>
          <w:rFonts w:ascii="Times New Roman" w:hAnsi="Times New Roman" w:cs="Times New Roman"/>
          <w:sz w:val="24"/>
          <w:szCs w:val="24"/>
        </w:rPr>
        <w:fldChar w:fldCharType="end"/>
      </w:r>
      <w:r w:rsidR="000052EF">
        <w:rPr>
          <w:rFonts w:ascii="Times New Roman" w:hAnsi="Times New Roman" w:cs="Times New Roman"/>
          <w:sz w:val="24"/>
          <w:szCs w:val="24"/>
        </w:rPr>
        <w:t xml:space="preserve"> </w:t>
      </w:r>
      <w:r w:rsidR="000052EF" w:rsidRPr="00B167E4">
        <w:rPr>
          <w:rFonts w:ascii="Times New Roman" w:hAnsi="Times New Roman" w:cs="Times New Roman"/>
          <w:sz w:val="24"/>
          <w:szCs w:val="24"/>
          <w:lang w:val="en-GB"/>
        </w:rPr>
        <w:t>and our new curve is a higher early Darriwilian richness in the previously published curve. We interpret this difference as a result of the relatively poor data base for the Dapingian</w:t>
      </w:r>
      <w:r w:rsidR="00B167E4" w:rsidRPr="00B167E4">
        <w:rPr>
          <w:rFonts w:ascii="Times New Roman" w:hAnsi="Times New Roman" w:cs="Times New Roman"/>
          <w:sz w:val="24"/>
          <w:szCs w:val="24"/>
          <w:lang w:val="en-GB"/>
        </w:rPr>
        <w:t>–early Darriwilian</w:t>
      </w:r>
      <w:r w:rsidR="000052EF" w:rsidRPr="00B167E4">
        <w:rPr>
          <w:rFonts w:ascii="Times New Roman" w:hAnsi="Times New Roman" w:cs="Times New Roman"/>
          <w:sz w:val="24"/>
          <w:szCs w:val="24"/>
          <w:lang w:val="en-GB"/>
        </w:rPr>
        <w:t xml:space="preserve"> interval.</w:t>
      </w:r>
    </w:p>
    <w:p w14:paraId="246AED5E"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p>
    <w:p w14:paraId="3520FECC" w14:textId="010C380C"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2.2. Cambrian</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Silurian evolutionary rates</w:t>
      </w:r>
    </w:p>
    <w:p w14:paraId="4DDBB52B" w14:textId="328F2B50"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The changepoint tests for time series of individual variables resulted in single changepoints detected in the curves of the origination rates but not in the curves of the extinction rates (figure S1). The single changepoint is at the Cambro–Ordovician boundary.</w:t>
      </w:r>
    </w:p>
    <w:p w14:paraId="00C22364" w14:textId="31BE9094"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 xml:space="preserve">In contrast, the turnover rate metrics resulting from </w:t>
      </w:r>
      <w:proofErr w:type="spellStart"/>
      <w:r w:rsidRPr="00140546">
        <w:rPr>
          <w:rStyle w:val="Ohne"/>
          <w:rFonts w:ascii="Times New Roman" w:hAnsi="Times New Roman" w:cs="Times New Roman"/>
          <w:sz w:val="24"/>
          <w:szCs w:val="24"/>
          <w:lang w:val="en-GB"/>
        </w:rPr>
        <w:t>Alroy’s</w:t>
      </w:r>
      <w:proofErr w:type="spellEnd"/>
      <w:r w:rsidRPr="00140546">
        <w:rPr>
          <w:rStyle w:val="Ohne"/>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BEC{Alroy, 2015, #63457}</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[9]</w:t>
      </w:r>
      <w:r w:rsidRPr="00140546">
        <w:rPr>
          <w:rFonts w:ascii="Times New Roman" w:hAnsi="Times New Roman" w:cs="Times New Roman"/>
          <w:sz w:val="24"/>
          <w:szCs w:val="24"/>
        </w:rPr>
        <w:fldChar w:fldCharType="end"/>
      </w:r>
      <w:r w:rsidRPr="00140546">
        <w:rPr>
          <w:rStyle w:val="Ohne"/>
          <w:rFonts w:ascii="Times New Roman" w:hAnsi="Times New Roman" w:cs="Times New Roman"/>
          <w:sz w:val="24"/>
          <w:szCs w:val="24"/>
          <w:lang w:val="en-GB"/>
        </w:rPr>
        <w:t xml:space="preserve"> approach change more gradually across the Cambro</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Ordovician boundary (figure S2). The metric differs in detail from the results of the CR</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modelling approach (figure S2). Notably, the extinctions at the latest </w:t>
      </w:r>
      <w:proofErr w:type="spellStart"/>
      <w:r w:rsidRPr="00140546">
        <w:rPr>
          <w:rStyle w:val="Ohne"/>
          <w:rFonts w:ascii="Times New Roman" w:hAnsi="Times New Roman" w:cs="Times New Roman"/>
          <w:sz w:val="24"/>
          <w:szCs w:val="24"/>
          <w:lang w:val="en-GB"/>
        </w:rPr>
        <w:t>Katian</w:t>
      </w:r>
      <w:proofErr w:type="spellEnd"/>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Hirnantian </w:t>
      </w:r>
      <w:r w:rsidR="00140546">
        <w:rPr>
          <w:rStyle w:val="Ohne"/>
          <w:rFonts w:ascii="Times New Roman" w:hAnsi="Times New Roman" w:cs="Times New Roman"/>
          <w:sz w:val="24"/>
          <w:szCs w:val="24"/>
          <w:lang w:val="en-GB"/>
        </w:rPr>
        <w:t>interval</w:t>
      </w:r>
      <w:r w:rsidRPr="00140546">
        <w:rPr>
          <w:rStyle w:val="Ohne"/>
          <w:rFonts w:ascii="Times New Roman" w:hAnsi="Times New Roman" w:cs="Times New Roman"/>
          <w:sz w:val="24"/>
          <w:szCs w:val="24"/>
          <w:lang w:val="en-GB"/>
        </w:rPr>
        <w:t xml:space="preserve"> are less well expressed and the peak extinction metric of the LOME is </w:t>
      </w:r>
      <w:r w:rsidR="00140546">
        <w:rPr>
          <w:rStyle w:val="Ohne"/>
          <w:rFonts w:ascii="Times New Roman" w:hAnsi="Times New Roman" w:cs="Times New Roman"/>
          <w:sz w:val="24"/>
          <w:szCs w:val="24"/>
          <w:lang w:val="en-GB"/>
        </w:rPr>
        <w:t>during the</w:t>
      </w:r>
      <w:r w:rsidRPr="00140546">
        <w:rPr>
          <w:rStyle w:val="Ohne"/>
          <w:rFonts w:ascii="Times New Roman" w:hAnsi="Times New Roman" w:cs="Times New Roman"/>
          <w:sz w:val="24"/>
          <w:szCs w:val="24"/>
          <w:lang w:val="en-GB"/>
        </w:rPr>
        <w:t xml:space="preserve"> late </w:t>
      </w:r>
      <w:proofErr w:type="spellStart"/>
      <w:r w:rsidRPr="00140546">
        <w:rPr>
          <w:rStyle w:val="Ohne"/>
          <w:rFonts w:ascii="Times New Roman" w:hAnsi="Times New Roman" w:cs="Times New Roman"/>
          <w:sz w:val="24"/>
          <w:szCs w:val="24"/>
          <w:lang w:val="en-GB"/>
        </w:rPr>
        <w:t>Katian</w:t>
      </w:r>
      <w:proofErr w:type="spellEnd"/>
      <w:r w:rsidRPr="00140546">
        <w:rPr>
          <w:rStyle w:val="Ohne"/>
          <w:rFonts w:ascii="Times New Roman" w:hAnsi="Times New Roman" w:cs="Times New Roman"/>
          <w:sz w:val="24"/>
          <w:szCs w:val="24"/>
          <w:lang w:val="en-GB"/>
        </w:rPr>
        <w:t xml:space="preserve"> and not during the Hirnantian as in the results from CR-modelling. Differences between the two calculations occur also in the time points of the main origination events. The origination peaks of the CE and the GOBE occur slightly earlier in the results of the CR-modelling. A detailed analysis of the causes for these differences is not in the scope of our work. Here</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 xml:space="preserve"> it is more important to emphasise on the basic similarities between the different approaches. A late </w:t>
      </w:r>
      <w:proofErr w:type="spellStart"/>
      <w:r w:rsidRPr="00140546">
        <w:rPr>
          <w:rStyle w:val="Ohne"/>
          <w:rFonts w:ascii="Times New Roman" w:hAnsi="Times New Roman" w:cs="Times New Roman"/>
          <w:sz w:val="24"/>
          <w:szCs w:val="24"/>
          <w:lang w:val="en-GB"/>
        </w:rPr>
        <w:t>Terreneuvian</w:t>
      </w:r>
      <w:proofErr w:type="spellEnd"/>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early Cambrian Series 2 origination peak indicates the climax of the CE and an early</w:t>
      </w:r>
      <w:r w:rsidR="00140546">
        <w:rPr>
          <w:rStyle w:val="Ohne"/>
          <w:rFonts w:ascii="Times New Roman" w:hAnsi="Times New Roman" w:cs="Times New Roman"/>
          <w:sz w:val="24"/>
          <w:szCs w:val="24"/>
          <w:lang w:val="en-GB"/>
        </w:rPr>
        <w:t>–</w:t>
      </w:r>
      <w:r w:rsidRPr="00140546">
        <w:rPr>
          <w:rStyle w:val="Ohne"/>
          <w:rFonts w:ascii="Times New Roman" w:hAnsi="Times New Roman" w:cs="Times New Roman"/>
          <w:sz w:val="24"/>
          <w:szCs w:val="24"/>
          <w:lang w:val="en-GB"/>
        </w:rPr>
        <w:t>late Darriwilian origination peak indicates the climax of the GOBE in both results. The two approaches also result consistently in Cambrian extinction levels that are much higher than post-Cambrian levels.</w:t>
      </w:r>
    </w:p>
    <w:p w14:paraId="32D474F7"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p>
    <w:p w14:paraId="1B980612"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sidRPr="00140546">
        <w:rPr>
          <w:rStyle w:val="Ohne"/>
          <w:rFonts w:ascii="Times New Roman" w:hAnsi="Times New Roman" w:cs="Times New Roman"/>
          <w:sz w:val="24"/>
          <w:szCs w:val="24"/>
          <w:lang w:val="en-GB"/>
        </w:rPr>
        <w:t>2.3. Cambrian-Silurian survivorships</w:t>
      </w:r>
    </w:p>
    <w:p w14:paraId="20FB534E" w14:textId="78C4D54F" w:rsidR="007450BA"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t>The peculiar Silurian decrease in forward survivorship (</w:t>
      </w:r>
      <w:proofErr w:type="spellStart"/>
      <w:r w:rsidRPr="00140546">
        <w:rPr>
          <w:rFonts w:ascii="Times New Roman" w:hAnsi="Times New Roman" w:cs="Times New Roman"/>
          <w:sz w:val="24"/>
          <w:szCs w:val="24"/>
          <w:lang w:val="en-GB"/>
        </w:rPr>
        <w:t>l</w:t>
      </w:r>
      <w:r w:rsidRPr="00140546">
        <w:rPr>
          <w:rFonts w:ascii="Times New Roman" w:hAnsi="Times New Roman" w:cs="Times New Roman"/>
          <w:sz w:val="24"/>
          <w:szCs w:val="24"/>
          <w:vertAlign w:val="subscript"/>
          <w:lang w:val="en-GB"/>
        </w:rPr>
        <w:t>fw</w:t>
      </w:r>
      <w:proofErr w:type="spellEnd"/>
      <w:r w:rsidRPr="00140546">
        <w:rPr>
          <w:rFonts w:ascii="Times New Roman" w:hAnsi="Times New Roman" w:cs="Times New Roman"/>
          <w:sz w:val="24"/>
          <w:szCs w:val="24"/>
          <w:vertAlign w:val="subscript"/>
          <w:lang w:val="en-GB"/>
        </w:rPr>
        <w:t xml:space="preserve">) </w:t>
      </w:r>
      <w:r w:rsidRPr="00140546">
        <w:rPr>
          <w:rFonts w:ascii="Times New Roman" w:hAnsi="Times New Roman" w:cs="Times New Roman"/>
          <w:sz w:val="24"/>
          <w:szCs w:val="24"/>
          <w:lang w:val="en-GB"/>
        </w:rPr>
        <w:t>and the complementary rise in l</w:t>
      </w:r>
      <w:r w:rsidRPr="00140546">
        <w:rPr>
          <w:rFonts w:ascii="Times New Roman" w:hAnsi="Times New Roman" w:cs="Times New Roman"/>
          <w:sz w:val="24"/>
          <w:szCs w:val="24"/>
          <w:vertAlign w:val="subscript"/>
          <w:lang w:val="en-GB"/>
        </w:rPr>
        <w:t>bw</w:t>
      </w:r>
      <w:r w:rsidRPr="00140546">
        <w:rPr>
          <w:rFonts w:ascii="Times New Roman" w:hAnsi="Times New Roman" w:cs="Times New Roman"/>
          <w:sz w:val="24"/>
          <w:szCs w:val="24"/>
          <w:lang w:val="en-GB"/>
        </w:rPr>
        <w:t xml:space="preserve"> </w:t>
      </w:r>
      <w:proofErr w:type="gramStart"/>
      <w:r w:rsidRPr="00140546">
        <w:rPr>
          <w:rFonts w:ascii="Times New Roman" w:hAnsi="Times New Roman" w:cs="Times New Roman"/>
          <w:sz w:val="24"/>
          <w:szCs w:val="24"/>
          <w:lang w:val="en-GB"/>
        </w:rPr>
        <w:t>need</w:t>
      </w:r>
      <w:proofErr w:type="gramEnd"/>
      <w:r w:rsidRPr="00140546">
        <w:rPr>
          <w:rFonts w:ascii="Times New Roman" w:hAnsi="Times New Roman" w:cs="Times New Roman"/>
          <w:sz w:val="24"/>
          <w:szCs w:val="24"/>
          <w:lang w:val="en-GB"/>
        </w:rPr>
        <w:t xml:space="preserve"> further discussion. We found no indication that the pattern reflects an artefact of, e.g. incomplete sampling or truncation of our data. </w:t>
      </w:r>
      <w:r w:rsidR="007450BA">
        <w:rPr>
          <w:rFonts w:ascii="Times New Roman" w:hAnsi="Times New Roman" w:cs="Times New Roman"/>
          <w:sz w:val="24"/>
          <w:szCs w:val="24"/>
          <w:lang w:val="en-GB"/>
        </w:rPr>
        <w:t>B</w:t>
      </w:r>
      <w:r w:rsidR="007450BA" w:rsidRPr="00140546">
        <w:rPr>
          <w:rFonts w:ascii="Times New Roman" w:hAnsi="Times New Roman" w:cs="Times New Roman"/>
          <w:sz w:val="24"/>
          <w:szCs w:val="24"/>
          <w:lang w:val="en-GB"/>
        </w:rPr>
        <w:t>ased on our calculations, we are confident that the decline in forward longevity through the Silurian is not an artefact</w:t>
      </w:r>
      <w:r w:rsidR="007450BA">
        <w:rPr>
          <w:rFonts w:ascii="Times New Roman" w:hAnsi="Times New Roman" w:cs="Times New Roman"/>
          <w:sz w:val="24"/>
          <w:szCs w:val="24"/>
          <w:lang w:val="en-GB"/>
        </w:rPr>
        <w:t>, because o</w:t>
      </w:r>
      <w:r w:rsidRPr="00140546">
        <w:rPr>
          <w:rFonts w:ascii="Times New Roman" w:hAnsi="Times New Roman" w:cs="Times New Roman"/>
          <w:sz w:val="24"/>
          <w:szCs w:val="24"/>
          <w:lang w:val="en-GB"/>
        </w:rPr>
        <w:t xml:space="preserve">ur download </w:t>
      </w:r>
      <w:r w:rsidRPr="00140546">
        <w:rPr>
          <w:rStyle w:val="Ohne"/>
          <w:rFonts w:ascii="Times New Roman" w:hAnsi="Times New Roman" w:cs="Times New Roman"/>
          <w:sz w:val="24"/>
          <w:szCs w:val="24"/>
          <w:lang w:val="en-GB"/>
        </w:rPr>
        <w:t>PBDB-DL#2 contains the full set of early Devonian occurrences compiled in the PBDB</w:t>
      </w:r>
      <w:r w:rsidR="007450BA">
        <w:rPr>
          <w:rStyle w:val="Ohne"/>
          <w:rFonts w:ascii="Times New Roman" w:hAnsi="Times New Roman" w:cs="Times New Roman"/>
          <w:sz w:val="24"/>
          <w:szCs w:val="24"/>
          <w:lang w:val="en-GB"/>
        </w:rPr>
        <w:t xml:space="preserve">. Furthermore, </w:t>
      </w:r>
      <w:r w:rsidRPr="00140546">
        <w:rPr>
          <w:rStyle w:val="Ohne"/>
          <w:rFonts w:ascii="Times New Roman" w:hAnsi="Times New Roman" w:cs="Times New Roman"/>
          <w:sz w:val="24"/>
          <w:szCs w:val="24"/>
          <w:lang w:val="en-GB"/>
        </w:rPr>
        <w:t>the individually checked diversity curves for the late Silurian time bin cohorts, resulting from CR-modelling are not unusual compared with the other Cambrian and Silurian curves.</w:t>
      </w:r>
    </w:p>
    <w:p w14:paraId="322D9374" w14:textId="5463F365" w:rsidR="00D01120" w:rsidRPr="00140546" w:rsidRDefault="007450BA"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hAnsi="Times New Roman" w:cs="Times New Roman"/>
          <w:sz w:val="24"/>
          <w:szCs w:val="24"/>
          <w:lang w:val="en-GB"/>
        </w:rPr>
      </w:pPr>
      <w:r>
        <w:rPr>
          <w:rFonts w:ascii="Times New Roman" w:hAnsi="Times New Roman" w:cs="Times New Roman"/>
          <w:sz w:val="24"/>
          <w:szCs w:val="24"/>
          <w:lang w:val="en-GB"/>
        </w:rPr>
        <w:tab/>
      </w:r>
      <w:r w:rsidR="00D01120" w:rsidRPr="00140546">
        <w:rPr>
          <w:rFonts w:ascii="Times New Roman" w:hAnsi="Times New Roman" w:cs="Times New Roman"/>
          <w:sz w:val="24"/>
          <w:szCs w:val="24"/>
          <w:lang w:val="en-GB"/>
        </w:rPr>
        <w:t xml:space="preserve">This indicates that late Silurian many new genera had low chances to survive for very long into the Devonian. Indeed, a similar decline in survivorship is visible e.g. in results published in figure 2 of </w:t>
      </w:r>
      <w:r w:rsidR="00D01120" w:rsidRPr="00140546">
        <w:rPr>
          <w:rFonts w:ascii="Times New Roman" w:hAnsi="Times New Roman" w:cs="Times New Roman"/>
          <w:sz w:val="24"/>
          <w:szCs w:val="24"/>
          <w:lang w:val="en-GB"/>
        </w:rPr>
        <w:fldChar w:fldCharType="begin"/>
      </w:r>
      <w:r w:rsidR="00D01120" w:rsidRPr="00140546">
        <w:rPr>
          <w:rFonts w:ascii="Times New Roman" w:hAnsi="Times New Roman" w:cs="Times New Roman"/>
          <w:sz w:val="24"/>
          <w:szCs w:val="24"/>
          <w:lang w:val="en-GB"/>
        </w:rPr>
        <w:instrText>ADDIN BEC{Foote and Miller, 2013, #70225}</w:instrText>
      </w:r>
      <w:r w:rsidR="00D01120" w:rsidRPr="00140546">
        <w:rPr>
          <w:rFonts w:ascii="Times New Roman" w:hAnsi="Times New Roman" w:cs="Times New Roman"/>
          <w:sz w:val="24"/>
          <w:szCs w:val="24"/>
          <w:lang w:val="en-GB"/>
        </w:rPr>
        <w:fldChar w:fldCharType="separate"/>
      </w:r>
      <w:r w:rsidR="00D01120" w:rsidRPr="00140546">
        <w:rPr>
          <w:rFonts w:ascii="Times New Roman" w:hAnsi="Times New Roman" w:cs="Times New Roman"/>
          <w:sz w:val="24"/>
          <w:szCs w:val="24"/>
          <w:lang w:val="en-GB"/>
        </w:rPr>
        <w:t>[10]</w:t>
      </w:r>
      <w:r w:rsidR="00D01120" w:rsidRPr="00140546">
        <w:rPr>
          <w:rFonts w:ascii="Times New Roman" w:hAnsi="Times New Roman" w:cs="Times New Roman"/>
          <w:sz w:val="24"/>
          <w:szCs w:val="24"/>
          <w:lang w:val="en-GB"/>
        </w:rPr>
        <w:fldChar w:fldCharType="end"/>
      </w:r>
      <w:r w:rsidR="00D01120" w:rsidRPr="00140546">
        <w:rPr>
          <w:rFonts w:ascii="Times New Roman" w:hAnsi="Times New Roman" w:cs="Times New Roman"/>
          <w:sz w:val="24"/>
          <w:szCs w:val="24"/>
          <w:lang w:val="en-GB"/>
        </w:rPr>
        <w:t xml:space="preserve">, and it probably reflects a number of late Silurian extinction events (such as the Lau, </w:t>
      </w:r>
      <w:proofErr w:type="spellStart"/>
      <w:r w:rsidR="00D01120" w:rsidRPr="00140546">
        <w:rPr>
          <w:rFonts w:ascii="Times New Roman" w:hAnsi="Times New Roman" w:cs="Times New Roman"/>
          <w:sz w:val="24"/>
          <w:szCs w:val="24"/>
          <w:lang w:val="en-GB"/>
        </w:rPr>
        <w:t>Klev</w:t>
      </w:r>
      <w:proofErr w:type="spellEnd"/>
      <w:r w:rsidR="00D01120" w:rsidRPr="00140546">
        <w:rPr>
          <w:rFonts w:ascii="Times New Roman" w:hAnsi="Times New Roman" w:cs="Times New Roman"/>
          <w:sz w:val="24"/>
          <w:szCs w:val="24"/>
          <w:lang w:val="en-GB"/>
        </w:rPr>
        <w:t xml:space="preserve"> and </w:t>
      </w:r>
      <w:proofErr w:type="spellStart"/>
      <w:r w:rsidR="00D01120" w:rsidRPr="00140546">
        <w:rPr>
          <w:rFonts w:ascii="Times New Roman" w:hAnsi="Times New Roman" w:cs="Times New Roman"/>
          <w:sz w:val="24"/>
          <w:szCs w:val="24"/>
          <w:lang w:val="en-GB"/>
        </w:rPr>
        <w:t>Klonk</w:t>
      </w:r>
      <w:proofErr w:type="spellEnd"/>
      <w:r w:rsidR="00D01120" w:rsidRPr="00140546">
        <w:rPr>
          <w:rFonts w:ascii="Times New Roman" w:hAnsi="Times New Roman" w:cs="Times New Roman"/>
          <w:sz w:val="24"/>
          <w:szCs w:val="24"/>
          <w:lang w:val="en-GB"/>
        </w:rPr>
        <w:t xml:space="preserve"> events</w:t>
      </w:r>
      <w:r w:rsidR="00D01120" w:rsidRPr="00140546">
        <w:rPr>
          <w:rFonts w:ascii="Times New Roman" w:hAnsi="Times New Roman" w:cs="Times New Roman"/>
          <w:sz w:val="24"/>
          <w:szCs w:val="24"/>
        </w:rPr>
        <w:t xml:space="preserve"> </w:t>
      </w:r>
      <w:r w:rsidR="00D01120" w:rsidRPr="00140546">
        <w:rPr>
          <w:rFonts w:ascii="Times New Roman" w:hAnsi="Times New Roman" w:cs="Times New Roman"/>
          <w:sz w:val="24"/>
          <w:szCs w:val="24"/>
          <w:lang w:val="en-GB"/>
        </w:rPr>
        <w:fldChar w:fldCharType="begin"/>
      </w:r>
      <w:r w:rsidR="00D01120" w:rsidRPr="00140546">
        <w:rPr>
          <w:rFonts w:ascii="Times New Roman" w:hAnsi="Times New Roman" w:cs="Times New Roman"/>
          <w:sz w:val="24"/>
          <w:szCs w:val="24"/>
          <w:lang w:val="en-GB"/>
        </w:rPr>
        <w:instrText>ADDIN BEC{Calner, 2005, #30453}{Calner, 2008, #18168}</w:instrText>
      </w:r>
      <w:r w:rsidR="00D01120" w:rsidRPr="00140546">
        <w:rPr>
          <w:rFonts w:ascii="Times New Roman" w:hAnsi="Times New Roman" w:cs="Times New Roman"/>
          <w:sz w:val="24"/>
          <w:szCs w:val="24"/>
          <w:lang w:val="en-GB"/>
        </w:rPr>
        <w:fldChar w:fldCharType="separate"/>
      </w:r>
      <w:r w:rsidR="00D01120" w:rsidRPr="00140546">
        <w:rPr>
          <w:rFonts w:ascii="Times New Roman" w:hAnsi="Times New Roman" w:cs="Times New Roman"/>
          <w:sz w:val="24"/>
          <w:szCs w:val="24"/>
          <w:lang w:val="en-GB"/>
        </w:rPr>
        <w:t>[11, 12]</w:t>
      </w:r>
      <w:r w:rsidR="00D01120" w:rsidRPr="00140546">
        <w:rPr>
          <w:rFonts w:ascii="Times New Roman" w:hAnsi="Times New Roman" w:cs="Times New Roman"/>
          <w:sz w:val="24"/>
          <w:szCs w:val="24"/>
          <w:lang w:val="en-GB"/>
        </w:rPr>
        <w:fldChar w:fldCharType="end"/>
      </w:r>
      <w:r w:rsidR="00D01120" w:rsidRPr="00140546">
        <w:rPr>
          <w:rFonts w:ascii="Times New Roman" w:hAnsi="Times New Roman" w:cs="Times New Roman"/>
          <w:sz w:val="24"/>
          <w:szCs w:val="24"/>
          <w:lang w:val="en-GB"/>
        </w:rPr>
        <w:t xml:space="preserve">). </w:t>
      </w:r>
    </w:p>
    <w:p w14:paraId="197EA019"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Style w:val="Ohne"/>
          <w:rFonts w:ascii="Times New Roman" w:eastAsia="Arial Unicode MS" w:hAnsi="Times New Roman" w:cs="Times New Roman"/>
          <w:sz w:val="24"/>
          <w:szCs w:val="24"/>
          <w:lang w:val="en-GB"/>
        </w:rPr>
      </w:pPr>
      <w:r w:rsidRPr="00140546">
        <w:rPr>
          <w:rStyle w:val="Ohne"/>
          <w:rFonts w:ascii="Times New Roman" w:eastAsia="Arial Unicode MS" w:hAnsi="Times New Roman" w:cs="Times New Roman"/>
          <w:sz w:val="24"/>
          <w:szCs w:val="24"/>
          <w:lang w:val="en-GB"/>
        </w:rPr>
        <w:br w:type="page"/>
      </w:r>
    </w:p>
    <w:p w14:paraId="29D09DD6"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bCs/>
          <w:sz w:val="24"/>
          <w:szCs w:val="24"/>
          <w:lang w:val="en-GB"/>
        </w:rPr>
      </w:pPr>
    </w:p>
    <w:p w14:paraId="4343E628" w14:textId="385E43F9"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bCs/>
          <w:sz w:val="24"/>
          <w:szCs w:val="24"/>
          <w:lang w:val="en-GB"/>
        </w:rPr>
      </w:pPr>
      <w:r w:rsidRPr="00140546">
        <w:rPr>
          <w:rFonts w:ascii="Times New Roman" w:hAnsi="Times New Roman" w:cs="Times New Roman"/>
          <w:b/>
          <w:noProof/>
          <w:sz w:val="24"/>
          <w:szCs w:val="24"/>
          <w:lang w:val="en-GB"/>
        </w:rPr>
        <w:drawing>
          <wp:inline distT="0" distB="0" distL="0" distR="0" wp14:anchorId="705D214F" wp14:editId="7A08A2E6">
            <wp:extent cx="5231765" cy="3689350"/>
            <wp:effectExtent l="0" t="0" r="63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1765" cy="3689350"/>
                    </a:xfrm>
                    <a:prstGeom prst="rect">
                      <a:avLst/>
                    </a:prstGeom>
                    <a:noFill/>
                    <a:ln>
                      <a:noFill/>
                    </a:ln>
                  </pic:spPr>
                </pic:pic>
              </a:graphicData>
            </a:graphic>
          </wp:inline>
        </w:drawing>
      </w:r>
    </w:p>
    <w:p w14:paraId="1EE172B3" w14:textId="7D756792"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b/>
          <w:bCs/>
          <w:sz w:val="24"/>
          <w:szCs w:val="24"/>
          <w:lang w:val="en-GB"/>
        </w:rPr>
        <w:t xml:space="preserve">Figure S1. </w:t>
      </w:r>
      <w:r w:rsidRPr="00140546">
        <w:rPr>
          <w:rFonts w:ascii="Times New Roman" w:hAnsi="Times New Roman" w:cs="Times New Roman"/>
          <w:sz w:val="24"/>
          <w:szCs w:val="24"/>
          <w:lang w:val="en-GB"/>
        </w:rPr>
        <w:t>Time series of origination rate calculated with the CR-modelling approach. Time series starts at fifth time bin (</w:t>
      </w:r>
      <w:proofErr w:type="spellStart"/>
      <w:r w:rsidRPr="00140546">
        <w:rPr>
          <w:rFonts w:ascii="Times New Roman" w:hAnsi="Times New Roman" w:cs="Times New Roman"/>
          <w:sz w:val="24"/>
          <w:szCs w:val="24"/>
          <w:lang w:val="en-GB"/>
        </w:rPr>
        <w:t>Terreneuvian</w:t>
      </w:r>
      <w:proofErr w:type="spellEnd"/>
      <w:r w:rsidRPr="00140546">
        <w:rPr>
          <w:rFonts w:ascii="Times New Roman" w:hAnsi="Times New Roman" w:cs="Times New Roman"/>
          <w:sz w:val="24"/>
          <w:szCs w:val="24"/>
          <w:lang w:val="en-GB"/>
        </w:rPr>
        <w:t xml:space="preserve"> 5, see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BEC{Rasmussen et al., 2019, #85469}</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[1]</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 xml:space="preserve"> for details of time bins). Horizontal bars indicate mean values before and after changepoint detected in a likelihood</w:t>
      </w:r>
      <w:r w:rsidR="00140546">
        <w:rPr>
          <w:rFonts w:ascii="Times New Roman" w:hAnsi="Times New Roman" w:cs="Times New Roman"/>
          <w:sz w:val="24"/>
          <w:szCs w:val="24"/>
          <w:lang w:val="en-GB"/>
        </w:rPr>
        <w:t>-</w:t>
      </w:r>
      <w:r w:rsidRPr="00140546">
        <w:rPr>
          <w:rFonts w:ascii="Times New Roman" w:hAnsi="Times New Roman" w:cs="Times New Roman"/>
          <w:sz w:val="24"/>
          <w:szCs w:val="24"/>
          <w:lang w:val="en-GB"/>
        </w:rPr>
        <w:t xml:space="preserve">based framework approach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BEC{Killick and Eckley, 2014, #8035}</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[8]</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w:t>
      </w:r>
    </w:p>
    <w:p w14:paraId="49F9F6DF" w14:textId="77777777" w:rsidR="00D01120" w:rsidRPr="00140546" w:rsidRDefault="00D01120" w:rsidP="00D01120">
      <w:pPr>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br w:type="page"/>
      </w:r>
    </w:p>
    <w:p w14:paraId="1580AB8C" w14:textId="446210D5" w:rsidR="00D01120" w:rsidRPr="00140546" w:rsidRDefault="00234376" w:rsidP="00E90791">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center"/>
        <w:rPr>
          <w:rFonts w:ascii="Times New Roman" w:hAnsi="Times New Roman" w:cs="Times New Roman"/>
          <w:sz w:val="24"/>
          <w:szCs w:val="24"/>
          <w:lang w:val="en-GB"/>
        </w:rPr>
      </w:pPr>
      <w:r>
        <w:rPr>
          <w:rFonts w:ascii="Times New Roman" w:hAnsi="Times New Roman" w:cs="Times New Roman"/>
          <w:noProof/>
          <w:sz w:val="24"/>
          <w:szCs w:val="24"/>
          <w:lang w:val="en-GB"/>
        </w:rPr>
        <w:lastRenderedPageBreak/>
        <w:drawing>
          <wp:inline distT="0" distB="0" distL="0" distR="0" wp14:anchorId="012C9B24" wp14:editId="63A216CB">
            <wp:extent cx="3120495" cy="2941983"/>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erates_figS2_11_0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1153" cy="2961459"/>
                    </a:xfrm>
                    <a:prstGeom prst="rect">
                      <a:avLst/>
                    </a:prstGeom>
                  </pic:spPr>
                </pic:pic>
              </a:graphicData>
            </a:graphic>
          </wp:inline>
        </w:drawing>
      </w:r>
    </w:p>
    <w:p w14:paraId="0441C7DF" w14:textId="2B9BBE0B"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jc w:val="center"/>
        <w:rPr>
          <w:rFonts w:ascii="Times New Roman" w:hAnsi="Times New Roman" w:cs="Times New Roman"/>
          <w:sz w:val="24"/>
          <w:szCs w:val="24"/>
          <w:lang w:val="en-GB"/>
        </w:rPr>
      </w:pPr>
    </w:p>
    <w:p w14:paraId="6A9D575A" w14:textId="0F113B65"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sz w:val="24"/>
          <w:szCs w:val="24"/>
          <w:lang w:val="en-GB"/>
        </w:rPr>
      </w:pPr>
      <w:r w:rsidRPr="00140546">
        <w:rPr>
          <w:rFonts w:ascii="Times New Roman" w:hAnsi="Times New Roman" w:cs="Times New Roman"/>
          <w:b/>
          <w:bCs/>
          <w:sz w:val="24"/>
          <w:szCs w:val="24"/>
          <w:lang w:val="en-GB"/>
        </w:rPr>
        <w:t xml:space="preserve">Figure S2. </w:t>
      </w:r>
      <w:r w:rsidRPr="00140546">
        <w:rPr>
          <w:rFonts w:ascii="Times New Roman" w:hAnsi="Times New Roman" w:cs="Times New Roman"/>
          <w:sz w:val="24"/>
          <w:szCs w:val="24"/>
          <w:lang w:val="en-GB"/>
        </w:rPr>
        <w:t>Early Palaeozoic curves of genus level origination (hatched lines) and extinction (contin</w:t>
      </w:r>
      <w:r w:rsidR="00140546">
        <w:rPr>
          <w:rFonts w:ascii="Times New Roman" w:hAnsi="Times New Roman" w:cs="Times New Roman"/>
          <w:sz w:val="24"/>
          <w:szCs w:val="24"/>
          <w:lang w:val="en-GB"/>
        </w:rPr>
        <w:t>u</w:t>
      </w:r>
      <w:r w:rsidRPr="00140546">
        <w:rPr>
          <w:rFonts w:ascii="Times New Roman" w:hAnsi="Times New Roman" w:cs="Times New Roman"/>
          <w:sz w:val="24"/>
          <w:szCs w:val="24"/>
          <w:lang w:val="en-GB"/>
        </w:rPr>
        <w:t xml:space="preserve">ous lines) calculated with the metric of </w:t>
      </w:r>
      <w:proofErr w:type="spellStart"/>
      <w:r w:rsidRPr="00140546">
        <w:rPr>
          <w:rFonts w:ascii="Times New Roman" w:hAnsi="Times New Roman" w:cs="Times New Roman"/>
          <w:sz w:val="24"/>
          <w:szCs w:val="24"/>
          <w:lang w:val="en-GB"/>
        </w:rPr>
        <w:t>Alroy</w:t>
      </w:r>
      <w:proofErr w:type="spellEnd"/>
      <w:r w:rsidRPr="00140546">
        <w:rPr>
          <w:rFonts w:ascii="Times New Roman" w:hAnsi="Times New Roman" w:cs="Times New Roman"/>
          <w:sz w:val="24"/>
          <w:szCs w:val="24"/>
          <w:lang w:val="en-GB"/>
        </w:rPr>
        <w:t xml:space="preserve"> </w:t>
      </w: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BEC{Alroy, 2015, #63457}</w:instrText>
      </w:r>
      <w:r w:rsidRPr="00140546">
        <w:rPr>
          <w:rFonts w:ascii="Times New Roman" w:hAnsi="Times New Roman" w:cs="Times New Roman"/>
          <w:sz w:val="24"/>
          <w:szCs w:val="24"/>
        </w:rPr>
        <w:fldChar w:fldCharType="separate"/>
      </w:r>
      <w:r w:rsidRPr="00140546">
        <w:rPr>
          <w:rFonts w:ascii="Times New Roman" w:hAnsi="Times New Roman" w:cs="Times New Roman"/>
          <w:sz w:val="24"/>
          <w:szCs w:val="24"/>
        </w:rPr>
        <w:t>[9]</w:t>
      </w:r>
      <w:r w:rsidRPr="00140546">
        <w:rPr>
          <w:rFonts w:ascii="Times New Roman" w:hAnsi="Times New Roman" w:cs="Times New Roman"/>
          <w:sz w:val="24"/>
          <w:szCs w:val="24"/>
        </w:rPr>
        <w:fldChar w:fldCharType="end"/>
      </w:r>
      <w:r w:rsidRPr="00140546">
        <w:rPr>
          <w:rFonts w:ascii="Times New Roman" w:hAnsi="Times New Roman" w:cs="Times New Roman"/>
          <w:sz w:val="24"/>
          <w:szCs w:val="24"/>
          <w:lang w:val="en-GB"/>
        </w:rPr>
        <w:t xml:space="preserve"> (a) and as rates calculated with the CR-approach (b). Abbreviations: Ae, Aeronian; CE, Cambrian Explosion; D., Devonian; </w:t>
      </w:r>
      <w:proofErr w:type="spellStart"/>
      <w:r w:rsidRPr="00140546">
        <w:rPr>
          <w:rFonts w:ascii="Times New Roman" w:hAnsi="Times New Roman" w:cs="Times New Roman"/>
          <w:sz w:val="24"/>
          <w:szCs w:val="24"/>
          <w:lang w:val="en-GB"/>
        </w:rPr>
        <w:t>Dp</w:t>
      </w:r>
      <w:proofErr w:type="spellEnd"/>
      <w:r w:rsidRPr="00140546">
        <w:rPr>
          <w:rFonts w:ascii="Times New Roman" w:hAnsi="Times New Roman" w:cs="Times New Roman"/>
          <w:sz w:val="24"/>
          <w:szCs w:val="24"/>
          <w:lang w:val="en-GB"/>
        </w:rPr>
        <w:t xml:space="preserve">, Dapingian; </w:t>
      </w:r>
      <w:proofErr w:type="spellStart"/>
      <w:r w:rsidRPr="00140546">
        <w:rPr>
          <w:rFonts w:ascii="Times New Roman" w:hAnsi="Times New Roman" w:cs="Times New Roman"/>
          <w:sz w:val="24"/>
          <w:szCs w:val="24"/>
          <w:lang w:val="en-GB"/>
        </w:rPr>
        <w:t>Dw</w:t>
      </w:r>
      <w:proofErr w:type="spellEnd"/>
      <w:r w:rsidRPr="00140546">
        <w:rPr>
          <w:rFonts w:ascii="Times New Roman" w:hAnsi="Times New Roman" w:cs="Times New Roman"/>
          <w:sz w:val="24"/>
          <w:szCs w:val="24"/>
          <w:lang w:val="en-GB"/>
        </w:rPr>
        <w:t xml:space="preserve">, Darriwilian; Fl, </w:t>
      </w:r>
      <w:proofErr w:type="spellStart"/>
      <w:r w:rsidRPr="00140546">
        <w:rPr>
          <w:rFonts w:ascii="Times New Roman" w:hAnsi="Times New Roman" w:cs="Times New Roman"/>
          <w:sz w:val="24"/>
          <w:szCs w:val="24"/>
          <w:lang w:val="en-GB"/>
        </w:rPr>
        <w:t>Floian</w:t>
      </w:r>
      <w:proofErr w:type="spellEnd"/>
      <w:r w:rsidRPr="00140546">
        <w:rPr>
          <w:rFonts w:ascii="Times New Roman" w:hAnsi="Times New Roman" w:cs="Times New Roman"/>
          <w:sz w:val="24"/>
          <w:szCs w:val="24"/>
          <w:lang w:val="en-GB"/>
        </w:rPr>
        <w:t xml:space="preserve">; Fu, </w:t>
      </w:r>
      <w:proofErr w:type="spellStart"/>
      <w:r w:rsidRPr="00140546">
        <w:rPr>
          <w:rFonts w:ascii="Times New Roman" w:hAnsi="Times New Roman" w:cs="Times New Roman"/>
          <w:sz w:val="24"/>
          <w:szCs w:val="24"/>
          <w:lang w:val="en-GB"/>
        </w:rPr>
        <w:t>Furongian</w:t>
      </w:r>
      <w:proofErr w:type="spellEnd"/>
      <w:r w:rsidRPr="00140546">
        <w:rPr>
          <w:rFonts w:ascii="Times New Roman" w:hAnsi="Times New Roman" w:cs="Times New Roman"/>
          <w:sz w:val="24"/>
          <w:szCs w:val="24"/>
          <w:lang w:val="en-GB"/>
        </w:rPr>
        <w:t xml:space="preserve">; Go, </w:t>
      </w:r>
      <w:proofErr w:type="spellStart"/>
      <w:r w:rsidRPr="00140546">
        <w:rPr>
          <w:rFonts w:ascii="Times New Roman" w:hAnsi="Times New Roman" w:cs="Times New Roman"/>
          <w:sz w:val="24"/>
          <w:szCs w:val="24"/>
          <w:lang w:val="en-GB"/>
        </w:rPr>
        <w:t>Gorstian</w:t>
      </w:r>
      <w:proofErr w:type="spellEnd"/>
      <w:r w:rsidRPr="00140546">
        <w:rPr>
          <w:rFonts w:ascii="Times New Roman" w:hAnsi="Times New Roman" w:cs="Times New Roman"/>
          <w:sz w:val="24"/>
          <w:szCs w:val="24"/>
          <w:lang w:val="en-GB"/>
        </w:rPr>
        <w:t xml:space="preserve">; GOBE; Great Ordovician Biodiversification Event; Hi, Hirnantian.; </w:t>
      </w:r>
      <w:proofErr w:type="spellStart"/>
      <w:r w:rsidRPr="00140546">
        <w:rPr>
          <w:rFonts w:ascii="Times New Roman" w:hAnsi="Times New Roman" w:cs="Times New Roman"/>
          <w:sz w:val="24"/>
          <w:szCs w:val="24"/>
          <w:lang w:val="en-GB"/>
        </w:rPr>
        <w:t>Ho</w:t>
      </w:r>
      <w:proofErr w:type="spellEnd"/>
      <w:r w:rsidRPr="00140546">
        <w:rPr>
          <w:rFonts w:ascii="Times New Roman" w:hAnsi="Times New Roman" w:cs="Times New Roman"/>
          <w:sz w:val="24"/>
          <w:szCs w:val="24"/>
          <w:lang w:val="en-GB"/>
        </w:rPr>
        <w:t xml:space="preserve">, Homerian; Ka, </w:t>
      </w:r>
      <w:proofErr w:type="spellStart"/>
      <w:r w:rsidRPr="00140546">
        <w:rPr>
          <w:rFonts w:ascii="Times New Roman" w:hAnsi="Times New Roman" w:cs="Times New Roman"/>
          <w:sz w:val="24"/>
          <w:szCs w:val="24"/>
          <w:lang w:val="en-GB"/>
        </w:rPr>
        <w:t>Katian</w:t>
      </w:r>
      <w:proofErr w:type="spellEnd"/>
      <w:r w:rsidRPr="00140546">
        <w:rPr>
          <w:rFonts w:ascii="Times New Roman" w:hAnsi="Times New Roman" w:cs="Times New Roman"/>
          <w:sz w:val="24"/>
          <w:szCs w:val="24"/>
          <w:lang w:val="en-GB"/>
        </w:rPr>
        <w:t xml:space="preserve">; Lo, Lochkovian; Lu, Ludfordian; Mia, </w:t>
      </w:r>
      <w:proofErr w:type="spellStart"/>
      <w:r w:rsidRPr="00140546">
        <w:rPr>
          <w:rFonts w:ascii="Times New Roman" w:hAnsi="Times New Roman" w:cs="Times New Roman"/>
          <w:sz w:val="24"/>
          <w:szCs w:val="24"/>
          <w:lang w:val="en-GB"/>
        </w:rPr>
        <w:t>Miaolingian</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Pr</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Pridolian</w:t>
      </w:r>
      <w:proofErr w:type="spellEnd"/>
      <w:r w:rsidRPr="00140546">
        <w:rPr>
          <w:rFonts w:ascii="Times New Roman" w:hAnsi="Times New Roman" w:cs="Times New Roman"/>
          <w:sz w:val="24"/>
          <w:szCs w:val="24"/>
          <w:lang w:val="en-GB"/>
        </w:rPr>
        <w:t>; Rh, Rhudd</w:t>
      </w:r>
      <w:r w:rsidR="00140546">
        <w:rPr>
          <w:rFonts w:ascii="Times New Roman" w:hAnsi="Times New Roman" w:cs="Times New Roman"/>
          <w:sz w:val="24"/>
          <w:szCs w:val="24"/>
          <w:lang w:val="en-GB"/>
        </w:rPr>
        <w:t>a</w:t>
      </w:r>
      <w:r w:rsidRPr="00140546">
        <w:rPr>
          <w:rFonts w:ascii="Times New Roman" w:hAnsi="Times New Roman" w:cs="Times New Roman"/>
          <w:sz w:val="24"/>
          <w:szCs w:val="24"/>
          <w:lang w:val="en-GB"/>
        </w:rPr>
        <w:t xml:space="preserve">nian; Sb, Sandbian; Se2, Cambrian Series 2; </w:t>
      </w:r>
      <w:proofErr w:type="spellStart"/>
      <w:r w:rsidRPr="00140546">
        <w:rPr>
          <w:rFonts w:ascii="Times New Roman" w:hAnsi="Times New Roman" w:cs="Times New Roman"/>
          <w:sz w:val="24"/>
          <w:szCs w:val="24"/>
          <w:lang w:val="en-GB"/>
        </w:rPr>
        <w:t>Sh</w:t>
      </w:r>
      <w:proofErr w:type="spellEnd"/>
      <w:r w:rsidRPr="00140546">
        <w:rPr>
          <w:rFonts w:ascii="Times New Roman" w:hAnsi="Times New Roman" w:cs="Times New Roman"/>
          <w:sz w:val="24"/>
          <w:szCs w:val="24"/>
          <w:lang w:val="en-GB"/>
        </w:rPr>
        <w:t xml:space="preserve">, Sheinwoodian; </w:t>
      </w:r>
      <w:proofErr w:type="spellStart"/>
      <w:r w:rsidRPr="00140546">
        <w:rPr>
          <w:rFonts w:ascii="Times New Roman" w:hAnsi="Times New Roman" w:cs="Times New Roman"/>
          <w:sz w:val="24"/>
          <w:szCs w:val="24"/>
          <w:lang w:val="en-GB"/>
        </w:rPr>
        <w:t>Te</w:t>
      </w:r>
      <w:proofErr w:type="spellEnd"/>
      <w:r w:rsidRPr="00140546">
        <w:rPr>
          <w:rFonts w:ascii="Times New Roman" w:hAnsi="Times New Roman" w:cs="Times New Roman"/>
          <w:sz w:val="24"/>
          <w:szCs w:val="24"/>
          <w:lang w:val="en-GB"/>
        </w:rPr>
        <w:t xml:space="preserve">, </w:t>
      </w:r>
      <w:proofErr w:type="spellStart"/>
      <w:r w:rsidRPr="00140546">
        <w:rPr>
          <w:rFonts w:ascii="Times New Roman" w:hAnsi="Times New Roman" w:cs="Times New Roman"/>
          <w:sz w:val="24"/>
          <w:szCs w:val="24"/>
          <w:lang w:val="en-GB"/>
        </w:rPr>
        <w:t>Terreneuvian</w:t>
      </w:r>
      <w:proofErr w:type="spellEnd"/>
      <w:r w:rsidRPr="00140546">
        <w:rPr>
          <w:rFonts w:ascii="Times New Roman" w:hAnsi="Times New Roman" w:cs="Times New Roman"/>
          <w:sz w:val="24"/>
          <w:szCs w:val="24"/>
          <w:lang w:val="en-GB"/>
        </w:rPr>
        <w:t xml:space="preserve">; Tl, Telychian; </w:t>
      </w:r>
      <w:proofErr w:type="spellStart"/>
      <w:r w:rsidRPr="00140546">
        <w:rPr>
          <w:rFonts w:ascii="Times New Roman" w:hAnsi="Times New Roman" w:cs="Times New Roman"/>
          <w:sz w:val="24"/>
          <w:szCs w:val="24"/>
          <w:lang w:val="en-GB"/>
        </w:rPr>
        <w:t>Tr</w:t>
      </w:r>
      <w:proofErr w:type="spellEnd"/>
      <w:r w:rsidRPr="00140546">
        <w:rPr>
          <w:rFonts w:ascii="Times New Roman" w:hAnsi="Times New Roman" w:cs="Times New Roman"/>
          <w:sz w:val="24"/>
          <w:szCs w:val="24"/>
          <w:lang w:val="en-GB"/>
        </w:rPr>
        <w:t>, Tremadocian</w:t>
      </w:r>
    </w:p>
    <w:p w14:paraId="312D1161" w14:textId="77777777" w:rsidR="00D01120" w:rsidRPr="00140546" w:rsidRDefault="00D01120" w:rsidP="00D01120">
      <w:pPr>
        <w:pBdr>
          <w:top w:val="none" w:sz="0" w:space="0" w:color="auto"/>
          <w:left w:val="none" w:sz="0" w:space="0" w:color="auto"/>
          <w:bottom w:val="none" w:sz="0" w:space="0" w:color="auto"/>
          <w:right w:val="none" w:sz="0" w:space="0" w:color="auto"/>
        </w:pBdr>
        <w:spacing w:after="0" w:line="480" w:lineRule="auto"/>
        <w:rPr>
          <w:rFonts w:ascii="Times New Roman" w:hAnsi="Times New Roman" w:cs="Times New Roman"/>
          <w:sz w:val="24"/>
          <w:szCs w:val="24"/>
          <w:lang w:val="en-GB"/>
        </w:rPr>
      </w:pPr>
      <w:r w:rsidRPr="00140546">
        <w:rPr>
          <w:rFonts w:ascii="Times New Roman" w:hAnsi="Times New Roman" w:cs="Times New Roman"/>
          <w:sz w:val="24"/>
          <w:szCs w:val="24"/>
          <w:lang w:val="en-GB"/>
        </w:rPr>
        <w:br w:type="page"/>
      </w:r>
    </w:p>
    <w:p w14:paraId="29008F7B" w14:textId="77777777" w:rsidR="00D01120" w:rsidRPr="00140546" w:rsidRDefault="00D01120" w:rsidP="00D01120">
      <w:pPr>
        <w:widowControl w:val="0"/>
        <w:pBdr>
          <w:top w:val="none" w:sz="0" w:space="0" w:color="auto"/>
          <w:left w:val="none" w:sz="0" w:space="0" w:color="auto"/>
          <w:bottom w:val="none" w:sz="0" w:space="0" w:color="auto"/>
          <w:right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480" w:lineRule="auto"/>
        <w:rPr>
          <w:rFonts w:ascii="Times New Roman" w:hAnsi="Times New Roman" w:cs="Times New Roman"/>
          <w:b/>
          <w:sz w:val="24"/>
          <w:szCs w:val="24"/>
          <w:lang w:val="en-GB"/>
        </w:rPr>
      </w:pPr>
      <w:r w:rsidRPr="00140546">
        <w:rPr>
          <w:rFonts w:ascii="Times New Roman" w:hAnsi="Times New Roman" w:cs="Times New Roman"/>
          <w:b/>
          <w:sz w:val="24"/>
          <w:szCs w:val="24"/>
          <w:lang w:val="en-GB"/>
        </w:rPr>
        <w:lastRenderedPageBreak/>
        <w:t>References:</w:t>
      </w:r>
    </w:p>
    <w:p w14:paraId="158D21FA"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hAnsi="Times New Roman" w:cs="Times New Roman"/>
          <w:sz w:val="24"/>
          <w:szCs w:val="24"/>
        </w:rPr>
        <w:fldChar w:fldCharType="begin"/>
      </w:r>
      <w:r w:rsidRPr="00140546">
        <w:rPr>
          <w:rFonts w:ascii="Times New Roman" w:hAnsi="Times New Roman" w:cs="Times New Roman"/>
          <w:sz w:val="24"/>
          <w:szCs w:val="24"/>
        </w:rPr>
        <w:instrText>ADDIN BB</w:instrText>
      </w:r>
      <w:r w:rsidRPr="00140546">
        <w:rPr>
          <w:rFonts w:ascii="Times New Roman" w:hAnsi="Times New Roman" w:cs="Times New Roman"/>
          <w:sz w:val="24"/>
          <w:szCs w:val="24"/>
        </w:rPr>
        <w:fldChar w:fldCharType="separate"/>
      </w:r>
      <w:r w:rsidRPr="00140546">
        <w:rPr>
          <w:rFonts w:ascii="Times New Roman" w:eastAsia="Arial Unicode MS" w:hAnsi="Times New Roman" w:cs="Times New Roman"/>
          <w:color w:val="auto"/>
          <w:sz w:val="24"/>
          <w:szCs w:val="24"/>
          <w:lang w:val="en-US"/>
        </w:rPr>
        <w:t>1.</w:t>
      </w:r>
      <w:r w:rsidRPr="00140546">
        <w:rPr>
          <w:rFonts w:ascii="Times New Roman" w:eastAsia="Arial Unicode MS" w:hAnsi="Times New Roman" w:cs="Times New Roman"/>
          <w:color w:val="auto"/>
          <w:sz w:val="24"/>
          <w:szCs w:val="24"/>
          <w:lang w:val="en-US"/>
        </w:rPr>
        <w:tab/>
        <w:t xml:space="preserve">Rasmussen CMØ, B Kröger, ML Nielsen, J Colmenar. 2019 Cascading trend of Early Paleozoic marine radiations paused by Late Ordovician extinctions. </w:t>
      </w:r>
      <w:r w:rsidRPr="00140546">
        <w:rPr>
          <w:rFonts w:ascii="Times New Roman" w:eastAsia="Arial Unicode MS" w:hAnsi="Times New Roman" w:cs="Times New Roman"/>
          <w:i/>
          <w:color w:val="auto"/>
          <w:sz w:val="24"/>
          <w:szCs w:val="24"/>
          <w:lang w:val="en-US"/>
        </w:rPr>
        <w:t>Proceedings of the National Academy of Sciences USA</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116</w:t>
      </w:r>
      <w:r w:rsidRPr="00140546">
        <w:rPr>
          <w:rFonts w:ascii="Times New Roman" w:eastAsia="Arial Unicode MS" w:hAnsi="Times New Roman" w:cs="Times New Roman"/>
          <w:color w:val="auto"/>
          <w:sz w:val="24"/>
          <w:szCs w:val="24"/>
          <w:lang w:val="en-US"/>
        </w:rPr>
        <w:t>: 7207 (DOI 10.1073/pnas.1821123116).</w:t>
      </w:r>
    </w:p>
    <w:p w14:paraId="625D2173"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2.</w:t>
      </w:r>
      <w:r w:rsidRPr="00140546">
        <w:rPr>
          <w:rFonts w:ascii="Times New Roman" w:eastAsia="Arial Unicode MS" w:hAnsi="Times New Roman" w:cs="Times New Roman"/>
          <w:color w:val="auto"/>
          <w:sz w:val="24"/>
          <w:szCs w:val="24"/>
          <w:lang w:val="en-US"/>
        </w:rPr>
        <w:tab/>
        <w:t xml:space="preserve">Laake JL. 2013 RMark: An R interface for analysis of capture-recapture data with MARK. </w:t>
      </w:r>
      <w:r w:rsidRPr="00140546">
        <w:rPr>
          <w:rFonts w:ascii="Times New Roman" w:eastAsia="Arial Unicode MS" w:hAnsi="Times New Roman" w:cs="Times New Roman"/>
          <w:i/>
          <w:color w:val="auto"/>
          <w:sz w:val="24"/>
          <w:szCs w:val="24"/>
          <w:lang w:val="en-US"/>
        </w:rPr>
        <w:t>AFSC Processes Rep</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2013-01</w:t>
      </w:r>
      <w:r w:rsidRPr="00140546">
        <w:rPr>
          <w:rFonts w:ascii="Times New Roman" w:eastAsia="Arial Unicode MS" w:hAnsi="Times New Roman" w:cs="Times New Roman"/>
          <w:color w:val="auto"/>
          <w:sz w:val="24"/>
          <w:szCs w:val="24"/>
          <w:lang w:val="en-US"/>
        </w:rPr>
        <w:t>: 1-15.</w:t>
      </w:r>
    </w:p>
    <w:p w14:paraId="29D92A5F"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3.</w:t>
      </w:r>
      <w:r w:rsidRPr="00140546">
        <w:rPr>
          <w:rFonts w:ascii="Times New Roman" w:eastAsia="Arial Unicode MS" w:hAnsi="Times New Roman" w:cs="Times New Roman"/>
          <w:color w:val="auto"/>
          <w:sz w:val="24"/>
          <w:szCs w:val="24"/>
          <w:lang w:val="en-US"/>
        </w:rPr>
        <w:tab/>
        <w:t xml:space="preserve">Schwarz CJ, AN Arnason. 1996 A General Methodology for the Analysis of Capture-Recapture Experiments in Open Populations. </w:t>
      </w:r>
      <w:r w:rsidRPr="00140546">
        <w:rPr>
          <w:rFonts w:ascii="Times New Roman" w:eastAsia="Arial Unicode MS" w:hAnsi="Times New Roman" w:cs="Times New Roman"/>
          <w:i/>
          <w:color w:val="auto"/>
          <w:sz w:val="24"/>
          <w:szCs w:val="24"/>
          <w:lang w:val="en-US"/>
        </w:rPr>
        <w:t>Biometrics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52</w:t>
      </w:r>
      <w:r w:rsidRPr="00140546">
        <w:rPr>
          <w:rFonts w:ascii="Times New Roman" w:eastAsia="Arial Unicode MS" w:hAnsi="Times New Roman" w:cs="Times New Roman"/>
          <w:color w:val="auto"/>
          <w:sz w:val="24"/>
          <w:szCs w:val="24"/>
          <w:lang w:val="en-US"/>
        </w:rPr>
        <w:t>: 860-873 (DOI 10.2307/2533048).</w:t>
      </w:r>
    </w:p>
    <w:p w14:paraId="0B3B401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4.</w:t>
      </w:r>
      <w:r w:rsidRPr="00140546">
        <w:rPr>
          <w:rFonts w:ascii="Times New Roman" w:eastAsia="Arial Unicode MS" w:hAnsi="Times New Roman" w:cs="Times New Roman"/>
          <w:color w:val="auto"/>
          <w:sz w:val="24"/>
          <w:szCs w:val="24"/>
          <w:lang w:val="en-US"/>
        </w:rPr>
        <w:tab/>
        <w:t xml:space="preserve">Pradel R. 1996 Utilization of Capture-Mark-Recapture for the Study of Recruitment and Population Growth Rate. </w:t>
      </w:r>
      <w:r w:rsidRPr="00140546">
        <w:rPr>
          <w:rFonts w:ascii="Times New Roman" w:eastAsia="Arial Unicode MS" w:hAnsi="Times New Roman" w:cs="Times New Roman"/>
          <w:i/>
          <w:color w:val="auto"/>
          <w:sz w:val="24"/>
          <w:szCs w:val="24"/>
          <w:lang w:val="en-US"/>
        </w:rPr>
        <w:t>Biometrics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52</w:t>
      </w:r>
      <w:r w:rsidRPr="00140546">
        <w:rPr>
          <w:rFonts w:ascii="Times New Roman" w:eastAsia="Arial Unicode MS" w:hAnsi="Times New Roman" w:cs="Times New Roman"/>
          <w:color w:val="auto"/>
          <w:sz w:val="24"/>
          <w:szCs w:val="24"/>
          <w:lang w:val="en-US"/>
        </w:rPr>
        <w:t>: 703-709 (DOI 10.2307/2532908).</w:t>
      </w:r>
    </w:p>
    <w:p w14:paraId="7B15F04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5.</w:t>
      </w:r>
      <w:r w:rsidRPr="00140546">
        <w:rPr>
          <w:rFonts w:ascii="Times New Roman" w:eastAsia="Arial Unicode MS" w:hAnsi="Times New Roman" w:cs="Times New Roman"/>
          <w:color w:val="auto"/>
          <w:sz w:val="24"/>
          <w:szCs w:val="24"/>
          <w:lang w:val="en-US"/>
        </w:rPr>
        <w:tab/>
        <w:t xml:space="preserve">Connolly SR, AI Miller. 2001 Joint Estimation of Sampling and Turnover Rates from Fossil Databases: Capture-Mark-Recapture Methods Revisited.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27</w:t>
      </w:r>
      <w:r w:rsidRPr="00140546">
        <w:rPr>
          <w:rFonts w:ascii="Times New Roman" w:eastAsia="Arial Unicode MS" w:hAnsi="Times New Roman" w:cs="Times New Roman"/>
          <w:color w:val="auto"/>
          <w:sz w:val="24"/>
          <w:szCs w:val="24"/>
          <w:lang w:val="en-US"/>
        </w:rPr>
        <w:t>: 767-751.</w:t>
      </w:r>
    </w:p>
    <w:p w14:paraId="13AF58F7"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6.</w:t>
      </w:r>
      <w:r w:rsidRPr="00140546">
        <w:rPr>
          <w:rFonts w:ascii="Times New Roman" w:eastAsia="Arial Unicode MS" w:hAnsi="Times New Roman" w:cs="Times New Roman"/>
          <w:color w:val="auto"/>
          <w:sz w:val="24"/>
          <w:szCs w:val="24"/>
          <w:lang w:val="en-US"/>
        </w:rPr>
        <w:tab/>
        <w:t xml:space="preserve">Liow LH, T Reitan, PG Harnik. 2015 Ecological interactions on macroevolutionary time scales: clams and brachiopods are more than ships that pass in the night. </w:t>
      </w:r>
      <w:r w:rsidRPr="00140546">
        <w:rPr>
          <w:rFonts w:ascii="Times New Roman" w:eastAsia="Arial Unicode MS" w:hAnsi="Times New Roman" w:cs="Times New Roman"/>
          <w:i/>
          <w:color w:val="auto"/>
          <w:sz w:val="24"/>
          <w:szCs w:val="24"/>
          <w:lang w:val="en-US"/>
        </w:rPr>
        <w:t>Ecology Letters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18</w:t>
      </w:r>
      <w:r w:rsidRPr="00140546">
        <w:rPr>
          <w:rFonts w:ascii="Times New Roman" w:eastAsia="Arial Unicode MS" w:hAnsi="Times New Roman" w:cs="Times New Roman"/>
          <w:color w:val="auto"/>
          <w:sz w:val="24"/>
          <w:szCs w:val="24"/>
          <w:lang w:val="en-US"/>
        </w:rPr>
        <w:t>: 1030-1039 (DOI 10.1111/ele.12485).</w:t>
      </w:r>
    </w:p>
    <w:p w14:paraId="48F4C3BD"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7.</w:t>
      </w:r>
      <w:r w:rsidRPr="00140546">
        <w:rPr>
          <w:rFonts w:ascii="Times New Roman" w:eastAsia="Arial Unicode MS" w:hAnsi="Times New Roman" w:cs="Times New Roman"/>
          <w:color w:val="auto"/>
          <w:sz w:val="24"/>
          <w:szCs w:val="24"/>
          <w:lang w:val="en-US"/>
        </w:rPr>
        <w:tab/>
        <w:t xml:space="preserve">Franeck F, LH Liow. 2019 Dissecting the paleocontinental and paleoenvironmental dynamics of the great Ordovician biodiversification.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45</w:t>
      </w:r>
      <w:r w:rsidRPr="00140546">
        <w:rPr>
          <w:rFonts w:ascii="Times New Roman" w:eastAsia="Arial Unicode MS" w:hAnsi="Times New Roman" w:cs="Times New Roman"/>
          <w:color w:val="auto"/>
          <w:sz w:val="24"/>
          <w:szCs w:val="24"/>
          <w:lang w:val="en-US"/>
        </w:rPr>
        <w:t>: 221-234.</w:t>
      </w:r>
    </w:p>
    <w:p w14:paraId="7105F27D"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8.</w:t>
      </w:r>
      <w:r w:rsidRPr="00140546">
        <w:rPr>
          <w:rFonts w:ascii="Times New Roman" w:eastAsia="Arial Unicode MS" w:hAnsi="Times New Roman" w:cs="Times New Roman"/>
          <w:color w:val="auto"/>
          <w:sz w:val="24"/>
          <w:szCs w:val="24"/>
          <w:lang w:val="en-US"/>
        </w:rPr>
        <w:tab/>
        <w:t xml:space="preserve">Killick R, I Eckley, A. 2014 changepoint: An R package for Changepoint Analysis. </w:t>
      </w:r>
      <w:r w:rsidRPr="00140546">
        <w:rPr>
          <w:rFonts w:ascii="Times New Roman" w:eastAsia="Arial Unicode MS" w:hAnsi="Times New Roman" w:cs="Times New Roman"/>
          <w:i/>
          <w:color w:val="auto"/>
          <w:sz w:val="24"/>
          <w:szCs w:val="24"/>
          <w:lang w:val="en-US"/>
        </w:rPr>
        <w:t>Journal of Statistical Software</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58</w:t>
      </w:r>
      <w:r w:rsidRPr="00140546">
        <w:rPr>
          <w:rFonts w:ascii="Times New Roman" w:eastAsia="Arial Unicode MS" w:hAnsi="Times New Roman" w:cs="Times New Roman"/>
          <w:color w:val="auto"/>
          <w:sz w:val="24"/>
          <w:szCs w:val="24"/>
          <w:lang w:val="en-US"/>
        </w:rPr>
        <w:t>: 1-19.</w:t>
      </w:r>
    </w:p>
    <w:p w14:paraId="0C349488"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9.</w:t>
      </w:r>
      <w:r w:rsidRPr="00140546">
        <w:rPr>
          <w:rFonts w:ascii="Times New Roman" w:eastAsia="Arial Unicode MS" w:hAnsi="Times New Roman" w:cs="Times New Roman"/>
          <w:color w:val="auto"/>
          <w:sz w:val="24"/>
          <w:szCs w:val="24"/>
          <w:lang w:val="en-US"/>
        </w:rPr>
        <w:tab/>
        <w:t xml:space="preserve">Alroy J. 2015 A more precise speciation and extinction rate estimator.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41</w:t>
      </w:r>
      <w:r w:rsidRPr="00140546">
        <w:rPr>
          <w:rFonts w:ascii="Times New Roman" w:eastAsia="Arial Unicode MS" w:hAnsi="Times New Roman" w:cs="Times New Roman"/>
          <w:color w:val="auto"/>
          <w:sz w:val="24"/>
          <w:szCs w:val="24"/>
          <w:lang w:val="en-US"/>
        </w:rPr>
        <w:t>: 633-639.</w:t>
      </w:r>
    </w:p>
    <w:p w14:paraId="5832E74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10.</w:t>
      </w:r>
      <w:r w:rsidRPr="00140546">
        <w:rPr>
          <w:rFonts w:ascii="Times New Roman" w:eastAsia="Arial Unicode MS" w:hAnsi="Times New Roman" w:cs="Times New Roman"/>
          <w:color w:val="auto"/>
          <w:sz w:val="24"/>
          <w:szCs w:val="24"/>
          <w:lang w:val="en-US"/>
        </w:rPr>
        <w:tab/>
        <w:t xml:space="preserve">Foote M, AI Miller. 2013 Determinants of early survival in marine animal genera. </w:t>
      </w:r>
      <w:r w:rsidRPr="00140546">
        <w:rPr>
          <w:rFonts w:ascii="Times New Roman" w:eastAsia="Arial Unicode MS" w:hAnsi="Times New Roman" w:cs="Times New Roman"/>
          <w:i/>
          <w:color w:val="auto"/>
          <w:sz w:val="24"/>
          <w:szCs w:val="24"/>
          <w:lang w:val="en-US"/>
        </w:rPr>
        <w:t>Paleobiology</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39</w:t>
      </w:r>
      <w:r w:rsidRPr="00140546">
        <w:rPr>
          <w:rFonts w:ascii="Times New Roman" w:eastAsia="Arial Unicode MS" w:hAnsi="Times New Roman" w:cs="Times New Roman"/>
          <w:color w:val="auto"/>
          <w:sz w:val="24"/>
          <w:szCs w:val="24"/>
          <w:lang w:val="en-US"/>
        </w:rPr>
        <w:t>: 171-192.</w:t>
      </w:r>
    </w:p>
    <w:p w14:paraId="33DF0EF2"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lastRenderedPageBreak/>
        <w:t>11.</w:t>
      </w:r>
      <w:r w:rsidRPr="00140546">
        <w:rPr>
          <w:rFonts w:ascii="Times New Roman" w:eastAsia="Arial Unicode MS" w:hAnsi="Times New Roman" w:cs="Times New Roman"/>
          <w:color w:val="auto"/>
          <w:sz w:val="24"/>
          <w:szCs w:val="24"/>
          <w:lang w:val="en-US"/>
        </w:rPr>
        <w:tab/>
        <w:t xml:space="preserve">Calner M. 2005 Silurian carbonate platforms and extinction events—ecosystem changes exemplified from Gotland, Sweden. </w:t>
      </w:r>
      <w:r w:rsidRPr="00140546">
        <w:rPr>
          <w:rFonts w:ascii="Times New Roman" w:eastAsia="Arial Unicode MS" w:hAnsi="Times New Roman" w:cs="Times New Roman"/>
          <w:i/>
          <w:color w:val="auto"/>
          <w:sz w:val="24"/>
          <w:szCs w:val="24"/>
          <w:lang w:val="en-US"/>
        </w:rPr>
        <w:t>Facies</w:t>
      </w:r>
      <w:r w:rsidRPr="00140546">
        <w:rPr>
          <w:rFonts w:ascii="Times New Roman" w:eastAsia="Arial Unicode MS" w:hAnsi="Times New Roman" w:cs="Times New Roman"/>
          <w:color w:val="auto"/>
          <w:sz w:val="24"/>
          <w:szCs w:val="24"/>
          <w:lang w:val="en-US"/>
        </w:rPr>
        <w:t xml:space="preserve"> </w:t>
      </w:r>
      <w:r w:rsidRPr="00140546">
        <w:rPr>
          <w:rFonts w:ascii="Times New Roman" w:eastAsia="Arial Unicode MS" w:hAnsi="Times New Roman" w:cs="Times New Roman"/>
          <w:b/>
          <w:color w:val="auto"/>
          <w:sz w:val="24"/>
          <w:szCs w:val="24"/>
          <w:lang w:val="en-US"/>
        </w:rPr>
        <w:t>51</w:t>
      </w:r>
      <w:r w:rsidRPr="00140546">
        <w:rPr>
          <w:rFonts w:ascii="Times New Roman" w:eastAsia="Arial Unicode MS" w:hAnsi="Times New Roman" w:cs="Times New Roman"/>
          <w:color w:val="auto"/>
          <w:sz w:val="24"/>
          <w:szCs w:val="24"/>
          <w:lang w:val="en-US"/>
        </w:rPr>
        <w:t>: 584-591.</w:t>
      </w:r>
    </w:p>
    <w:p w14:paraId="0F4D1B54" w14:textId="77777777" w:rsidR="00D01120" w:rsidRPr="00140546" w:rsidRDefault="00D01120" w:rsidP="00D01120">
      <w:pPr>
        <w:pBdr>
          <w:top w:val="none" w:sz="0" w:space="0" w:color="auto"/>
          <w:left w:val="none" w:sz="0" w:space="0" w:color="auto"/>
          <w:bottom w:val="none" w:sz="0" w:space="0" w:color="auto"/>
          <w:right w:val="none" w:sz="0" w:space="0" w:color="auto"/>
        </w:pBdr>
        <w:autoSpaceDE w:val="0"/>
        <w:autoSpaceDN w:val="0"/>
        <w:adjustRightInd w:val="0"/>
        <w:spacing w:after="0" w:line="480" w:lineRule="auto"/>
        <w:ind w:left="540" w:hanging="540"/>
        <w:rPr>
          <w:rFonts w:ascii="Times New Roman" w:eastAsia="Arial Unicode MS" w:hAnsi="Times New Roman" w:cs="Times New Roman"/>
          <w:color w:val="auto"/>
          <w:sz w:val="24"/>
          <w:szCs w:val="24"/>
          <w:lang w:val="en-US"/>
        </w:rPr>
      </w:pPr>
      <w:r w:rsidRPr="00140546">
        <w:rPr>
          <w:rFonts w:ascii="Times New Roman" w:eastAsia="Arial Unicode MS" w:hAnsi="Times New Roman" w:cs="Times New Roman"/>
          <w:color w:val="auto"/>
          <w:sz w:val="24"/>
          <w:szCs w:val="24"/>
          <w:lang w:val="en-US"/>
        </w:rPr>
        <w:t>12.</w:t>
      </w:r>
      <w:r w:rsidRPr="00140546">
        <w:rPr>
          <w:rFonts w:ascii="Times New Roman" w:eastAsia="Arial Unicode MS" w:hAnsi="Times New Roman" w:cs="Times New Roman"/>
          <w:color w:val="auto"/>
          <w:sz w:val="24"/>
          <w:szCs w:val="24"/>
          <w:lang w:val="en-US"/>
        </w:rPr>
        <w:tab/>
        <w:t xml:space="preserve">Calner M. 2008 </w:t>
      </w:r>
      <w:r w:rsidRPr="00140546">
        <w:rPr>
          <w:rFonts w:ascii="Times New Roman" w:eastAsia="Arial Unicode MS" w:hAnsi="Times New Roman" w:cs="Times New Roman"/>
          <w:i/>
          <w:color w:val="auto"/>
          <w:sz w:val="24"/>
          <w:szCs w:val="24"/>
          <w:lang w:val="en-US"/>
        </w:rPr>
        <w:t>Silurian global events--at the tipping point of climate change Mass extinction</w:t>
      </w:r>
      <w:r w:rsidRPr="00140546">
        <w:rPr>
          <w:rFonts w:ascii="Times New Roman" w:eastAsia="Arial Unicode MS" w:hAnsi="Times New Roman" w:cs="Times New Roman"/>
          <w:color w:val="auto"/>
          <w:sz w:val="24"/>
          <w:szCs w:val="24"/>
          <w:lang w:val="en-US"/>
        </w:rPr>
        <w:t>Springer.</w:t>
      </w:r>
    </w:p>
    <w:p w14:paraId="5E4CEC38" w14:textId="28E95C9C" w:rsidR="003D6A5A" w:rsidRPr="00140546" w:rsidRDefault="00D01120" w:rsidP="00D01120">
      <w:pPr>
        <w:pBdr>
          <w:top w:val="none" w:sz="0" w:space="0" w:color="auto"/>
          <w:left w:val="none" w:sz="0" w:space="0" w:color="auto"/>
          <w:bottom w:val="none" w:sz="0" w:space="0" w:color="auto"/>
          <w:right w:val="none" w:sz="0" w:space="0" w:color="auto"/>
        </w:pBdr>
        <w:spacing w:line="480" w:lineRule="auto"/>
        <w:rPr>
          <w:rFonts w:ascii="Times New Roman" w:hAnsi="Times New Roman" w:cs="Times New Roman"/>
          <w:sz w:val="24"/>
          <w:szCs w:val="24"/>
        </w:rPr>
      </w:pPr>
      <w:r w:rsidRPr="00140546">
        <w:rPr>
          <w:rFonts w:ascii="Times New Roman" w:hAnsi="Times New Roman" w:cs="Times New Roman"/>
          <w:sz w:val="24"/>
          <w:szCs w:val="24"/>
        </w:rPr>
        <w:fldChar w:fldCharType="end"/>
      </w:r>
    </w:p>
    <w:sectPr w:rsidR="003D6A5A" w:rsidRPr="00140546" w:rsidSect="003036F6">
      <w:headerReference w:type="even" r:id="rId12"/>
      <w:headerReference w:type="default" r:id="rId13"/>
      <w:footerReference w:type="even" r:id="rId14"/>
      <w:footerReference w:type="default" r:id="rId15"/>
      <w:type w:val="continuous"/>
      <w:pgSz w:w="11900" w:h="16840"/>
      <w:pgMar w:top="873" w:right="1440" w:bottom="873" w:left="144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637D" w14:textId="77777777" w:rsidR="00AC5899" w:rsidRDefault="00AC5899">
      <w:pPr>
        <w:spacing w:after="0" w:line="240" w:lineRule="auto"/>
      </w:pPr>
      <w:r>
        <w:separator/>
      </w:r>
    </w:p>
  </w:endnote>
  <w:endnote w:type="continuationSeparator" w:id="0">
    <w:p w14:paraId="2460E567" w14:textId="77777777" w:rsidR="00AC5899" w:rsidRDefault="00AC5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5CA9" w14:textId="77777777" w:rsidR="006237B2" w:rsidRDefault="0062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pPr>
    <w:r>
      <w:rPr>
        <w:rFonts w:ascii="Helvetica Neue" w:eastAsia="Helvetica Neue" w:hAnsi="Helvetica Neue" w:cs="Helvetica Neue"/>
        <w:b/>
        <w:bCs/>
      </w:rPr>
      <w:br/>
    </w:r>
    <w:r>
      <w:rPr>
        <w:rFonts w:ascii="Helvetica Neue" w:hAnsi="Helvetica Neue"/>
        <w:b/>
        <w:bCs/>
      </w:rPr>
      <w:t xml:space="preserve">- </w:t>
    </w:r>
    <w:r>
      <w:rPr>
        <w:rFonts w:ascii="Helvetica Neue" w:eastAsia="Helvetica Neue" w:hAnsi="Helvetica Neue" w:cs="Helvetica Neue"/>
        <w:b/>
        <w:bCs/>
      </w:rPr>
      <w:fldChar w:fldCharType="begin"/>
    </w:r>
    <w:r>
      <w:rPr>
        <w:rFonts w:ascii="Helvetica Neue" w:eastAsia="Helvetica Neue" w:hAnsi="Helvetica Neue" w:cs="Helvetica Neue"/>
        <w:b/>
        <w:bCs/>
      </w:rPr>
      <w:instrText xml:space="preserve"> PAGE </w:instrText>
    </w:r>
    <w:r>
      <w:rPr>
        <w:rFonts w:ascii="Helvetica Neue" w:eastAsia="Helvetica Neue" w:hAnsi="Helvetica Neue" w:cs="Helvetica Neue"/>
        <w:b/>
        <w:bCs/>
      </w:rPr>
      <w:fldChar w:fldCharType="separate"/>
    </w:r>
    <w:r>
      <w:rPr>
        <w:rFonts w:ascii="Helvetica Neue" w:eastAsia="Helvetica Neue" w:hAnsi="Helvetica Neue" w:cs="Helvetica Neue"/>
        <w:b/>
        <w:bCs/>
      </w:rPr>
      <w:t>2</w:t>
    </w:r>
    <w:r>
      <w:rPr>
        <w:rFonts w:ascii="Helvetica Neue" w:eastAsia="Helvetica Neue" w:hAnsi="Helvetica Neue" w:cs="Helvetica Neue"/>
        <w:b/>
        <w:bCs/>
      </w:rPr>
      <w:fldChar w:fldCharType="end"/>
    </w:r>
    <w:r>
      <w:rPr>
        <w:rFonts w:ascii="Helvetica Neue" w:hAnsi="Helvetica Neue"/>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24F" w14:textId="77777777" w:rsidR="006237B2" w:rsidRDefault="006237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spacing w:after="0" w:line="240" w:lineRule="auto"/>
      <w:jc w:val="center"/>
    </w:pPr>
    <w:r>
      <w:rPr>
        <w:rFonts w:ascii="Helvetica Neue" w:hAnsi="Helvetica Neue"/>
        <w:b/>
        <w:bCs/>
      </w:rPr>
      <w:br/>
      <w:t xml:space="preserve">- </w:t>
    </w:r>
    <w:r>
      <w:rPr>
        <w:rFonts w:ascii="Helvetica Neue" w:eastAsia="Helvetica Neue" w:hAnsi="Helvetica Neue" w:cs="Helvetica Neue"/>
        <w:b/>
        <w:bCs/>
      </w:rPr>
      <w:fldChar w:fldCharType="begin"/>
    </w:r>
    <w:r>
      <w:rPr>
        <w:rFonts w:ascii="Helvetica Neue" w:eastAsia="Helvetica Neue" w:hAnsi="Helvetica Neue" w:cs="Helvetica Neue"/>
        <w:b/>
        <w:bCs/>
      </w:rPr>
      <w:instrText xml:space="preserve"> PAGE </w:instrText>
    </w:r>
    <w:r>
      <w:rPr>
        <w:rFonts w:ascii="Helvetica Neue" w:eastAsia="Helvetica Neue" w:hAnsi="Helvetica Neue" w:cs="Helvetica Neue"/>
        <w:b/>
        <w:bCs/>
      </w:rPr>
      <w:fldChar w:fldCharType="separate"/>
    </w:r>
    <w:r>
      <w:rPr>
        <w:rFonts w:ascii="Helvetica Neue" w:eastAsia="Helvetica Neue" w:hAnsi="Helvetica Neue" w:cs="Helvetica Neue"/>
        <w:b/>
        <w:bCs/>
      </w:rPr>
      <w:t>3</w:t>
    </w:r>
    <w:r>
      <w:rPr>
        <w:rFonts w:ascii="Helvetica Neue" w:eastAsia="Helvetica Neue" w:hAnsi="Helvetica Neue" w:cs="Helvetica Neue"/>
        <w:b/>
        <w:bCs/>
      </w:rPr>
      <w:fldChar w:fldCharType="end"/>
    </w:r>
    <w:r>
      <w:rPr>
        <w:rFonts w:ascii="Helvetica Neue" w:hAnsi="Helvetica Neue"/>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CC234" w14:textId="77777777" w:rsidR="00AC5899" w:rsidRDefault="00AC5899">
      <w:pPr>
        <w:spacing w:after="0" w:line="240" w:lineRule="auto"/>
      </w:pPr>
      <w:r>
        <w:separator/>
      </w:r>
    </w:p>
  </w:footnote>
  <w:footnote w:type="continuationSeparator" w:id="0">
    <w:p w14:paraId="422E983F" w14:textId="77777777" w:rsidR="00AC5899" w:rsidRDefault="00AC5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F0374" w14:textId="77777777" w:rsidR="006237B2" w:rsidRDefault="006237B2">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082C" w14:textId="77777777" w:rsidR="006237B2" w:rsidRDefault="006237B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A5A"/>
    <w:rsid w:val="000052EF"/>
    <w:rsid w:val="000634FC"/>
    <w:rsid w:val="000918CE"/>
    <w:rsid w:val="00140546"/>
    <w:rsid w:val="00154C36"/>
    <w:rsid w:val="00192011"/>
    <w:rsid w:val="001A21C2"/>
    <w:rsid w:val="001B6AAA"/>
    <w:rsid w:val="001C798F"/>
    <w:rsid w:val="00234376"/>
    <w:rsid w:val="00251F6A"/>
    <w:rsid w:val="0026072F"/>
    <w:rsid w:val="00291E07"/>
    <w:rsid w:val="002E6B9D"/>
    <w:rsid w:val="003036F6"/>
    <w:rsid w:val="003B673A"/>
    <w:rsid w:val="003D6A5A"/>
    <w:rsid w:val="00515803"/>
    <w:rsid w:val="00534D42"/>
    <w:rsid w:val="00547B88"/>
    <w:rsid w:val="00552B58"/>
    <w:rsid w:val="0055585A"/>
    <w:rsid w:val="005A2CC6"/>
    <w:rsid w:val="005C72F2"/>
    <w:rsid w:val="006141AC"/>
    <w:rsid w:val="006237B2"/>
    <w:rsid w:val="00625248"/>
    <w:rsid w:val="0067085E"/>
    <w:rsid w:val="006B56C0"/>
    <w:rsid w:val="006C4165"/>
    <w:rsid w:val="007450BA"/>
    <w:rsid w:val="00756562"/>
    <w:rsid w:val="00794DF5"/>
    <w:rsid w:val="007E62A3"/>
    <w:rsid w:val="00815705"/>
    <w:rsid w:val="0086173F"/>
    <w:rsid w:val="0086648B"/>
    <w:rsid w:val="008712B8"/>
    <w:rsid w:val="008F557E"/>
    <w:rsid w:val="00981411"/>
    <w:rsid w:val="00A5646C"/>
    <w:rsid w:val="00AC5899"/>
    <w:rsid w:val="00AE0803"/>
    <w:rsid w:val="00B167E4"/>
    <w:rsid w:val="00BA5FA5"/>
    <w:rsid w:val="00BC6E62"/>
    <w:rsid w:val="00C15ACD"/>
    <w:rsid w:val="00C34CF6"/>
    <w:rsid w:val="00C46711"/>
    <w:rsid w:val="00C72E44"/>
    <w:rsid w:val="00C90351"/>
    <w:rsid w:val="00CA2A9C"/>
    <w:rsid w:val="00D01120"/>
    <w:rsid w:val="00D57F32"/>
    <w:rsid w:val="00DD0078"/>
    <w:rsid w:val="00E11093"/>
    <w:rsid w:val="00E42C12"/>
    <w:rsid w:val="00E6772D"/>
    <w:rsid w:val="00E759FD"/>
    <w:rsid w:val="00E90791"/>
    <w:rsid w:val="00E913D8"/>
    <w:rsid w:val="00EA35E4"/>
    <w:rsid w:val="00EB1D0D"/>
    <w:rsid w:val="00F16AE0"/>
    <w:rsid w:val="00F22243"/>
    <w:rsid w:val="00FE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6083"/>
  <w15:docId w15:val="{76107A3A-1E12-D147-8606-92706966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5248"/>
    <w:rPr>
      <w:color w:val="0000FF" w:themeColor="hyperlink"/>
      <w:u w:val="single"/>
    </w:r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color w:val="0000FF"/>
      <w:sz w:val="24"/>
      <w:szCs w:val="24"/>
      <w:u w:val="single" w:color="0000FF"/>
      <w:lang w:val="en-US"/>
    </w:rPr>
  </w:style>
  <w:style w:type="character" w:customStyle="1" w:styleId="Link">
    <w:name w:val="Link"/>
    <w:rPr>
      <w:color w:val="0000FF"/>
      <w:u w:val="single" w:color="0000FF"/>
    </w:rPr>
  </w:style>
  <w:style w:type="character" w:customStyle="1" w:styleId="Hyperlink1">
    <w:name w:val="Hyperlink.1"/>
    <w:basedOn w:val="Link"/>
    <w:rPr>
      <w:rFonts w:ascii="Times New Roman" w:eastAsia="Times New Roman" w:hAnsi="Times New Roman" w:cs="Times New Roman"/>
      <w:color w:val="0000FF"/>
      <w:sz w:val="24"/>
      <w:szCs w:val="24"/>
      <w:u w:val="single" w:color="0000FF"/>
      <w:lang w:val="en-US"/>
    </w:rPr>
  </w:style>
  <w:style w:type="paragraph" w:customStyle="1" w:styleId="Standard">
    <w:name w:val="Standard"/>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lang w:val="es-ES_tradn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918C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18CE"/>
    <w:rPr>
      <w:rFonts w:eastAsia="Calibri"/>
      <w:color w:val="000000"/>
      <w:sz w:val="18"/>
      <w:szCs w:val="18"/>
      <w:u w:color="000000"/>
      <w:lang w:val="es-ES_tradnl"/>
    </w:rPr>
  </w:style>
  <w:style w:type="paragraph" w:customStyle="1" w:styleId="TextA">
    <w:name w:val="Text A"/>
    <w:rsid w:val="000918CE"/>
    <w:rPr>
      <w:rFonts w:ascii="Helvetica Neue" w:hAnsi="Helvetica Neue" w:cs="Arial Unicode MS"/>
      <w:color w:val="000000"/>
      <w:sz w:val="22"/>
      <w:szCs w:val="22"/>
      <w:u w:color="000000"/>
    </w:rPr>
  </w:style>
  <w:style w:type="character" w:styleId="LineNumber">
    <w:name w:val="line number"/>
    <w:basedOn w:val="DefaultParagraphFont"/>
    <w:uiPriority w:val="99"/>
    <w:semiHidden/>
    <w:unhideWhenUsed/>
    <w:rsid w:val="00794DF5"/>
  </w:style>
  <w:style w:type="character" w:styleId="UnresolvedMention">
    <w:name w:val="Unresolved Mention"/>
    <w:basedOn w:val="DefaultParagraphFont"/>
    <w:uiPriority w:val="99"/>
    <w:semiHidden/>
    <w:unhideWhenUsed/>
    <w:rsid w:val="00C90351"/>
    <w:rPr>
      <w:color w:val="605E5C"/>
      <w:shd w:val="clear" w:color="auto" w:fill="E1DFDD"/>
    </w:rPr>
  </w:style>
  <w:style w:type="character" w:styleId="FollowedHyperlink">
    <w:name w:val="FollowedHyperlink"/>
    <w:basedOn w:val="DefaultParagraphFont"/>
    <w:uiPriority w:val="99"/>
    <w:semiHidden/>
    <w:unhideWhenUsed/>
    <w:rsid w:val="00E42C1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9672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leobiodb.org/data1.2/occs/list.txt?interval=Cambrian-Holocene&amp;show=clas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aleobiodb.org/data1.2/occs/list.txt?interval=Cambrian-Lochkovian&amp;show=stratext,geo,loc"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phidot.org/software/mark/"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5015F-5E59-E043-B0AF-A8B77998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Kröger, Björn</cp:lastModifiedBy>
  <cp:revision>10</cp:revision>
  <dcterms:created xsi:type="dcterms:W3CDTF">2019-08-01T10:50:00Z</dcterms:created>
  <dcterms:modified xsi:type="dcterms:W3CDTF">2019-08-01T11:40:00Z</dcterms:modified>
</cp:coreProperties>
</file>