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21BF" w14:textId="319D51E8" w:rsidR="00F72850" w:rsidRPr="00F72850" w:rsidRDefault="00A52A14" w:rsidP="000434E4">
      <w:pPr>
        <w:jc w:val="both"/>
        <w:rPr>
          <w:b/>
          <w:sz w:val="28"/>
          <w:szCs w:val="28"/>
        </w:rPr>
      </w:pPr>
      <w:bookmarkStart w:id="0" w:name="_GoBack"/>
      <w:bookmarkEnd w:id="0"/>
      <w:r>
        <w:rPr>
          <w:b/>
          <w:sz w:val="28"/>
          <w:szCs w:val="28"/>
        </w:rPr>
        <w:t>Supplementary Material</w:t>
      </w:r>
      <w:r w:rsidR="00F72850">
        <w:rPr>
          <w:b/>
          <w:sz w:val="28"/>
          <w:szCs w:val="28"/>
        </w:rPr>
        <w:t xml:space="preserve"> for Shutt </w:t>
      </w:r>
      <w:r w:rsidR="00F72850">
        <w:rPr>
          <w:b/>
          <w:i/>
          <w:iCs/>
          <w:sz w:val="28"/>
          <w:szCs w:val="28"/>
        </w:rPr>
        <w:t xml:space="preserve">et al </w:t>
      </w:r>
      <w:r w:rsidR="00F72850">
        <w:rPr>
          <w:b/>
          <w:sz w:val="28"/>
          <w:szCs w:val="28"/>
        </w:rPr>
        <w:t>“</w:t>
      </w:r>
      <w:r w:rsidR="00F72850" w:rsidRPr="00F72850">
        <w:rPr>
          <w:b/>
          <w:sz w:val="28"/>
          <w:szCs w:val="28"/>
        </w:rPr>
        <w:t>The environmental predictors of spatiotemporal variation in the breeding phenology of a passerine bird</w:t>
      </w:r>
      <w:r w:rsidR="00F72850">
        <w:rPr>
          <w:b/>
          <w:sz w:val="28"/>
          <w:szCs w:val="28"/>
        </w:rPr>
        <w:t xml:space="preserve">”, Proceedings of the Royal Society B (DOI: </w:t>
      </w:r>
      <w:r w:rsidR="00F72850" w:rsidRPr="00F72850">
        <w:rPr>
          <w:b/>
          <w:sz w:val="28"/>
          <w:szCs w:val="28"/>
        </w:rPr>
        <w:t>10.1098/rspb</w:t>
      </w:r>
      <w:r w:rsidR="00F72850">
        <w:rPr>
          <w:b/>
          <w:sz w:val="28"/>
          <w:szCs w:val="28"/>
        </w:rPr>
        <w:t>.2019.0952)</w:t>
      </w:r>
    </w:p>
    <w:p w14:paraId="7687B51D" w14:textId="77777777" w:rsidR="00F72850" w:rsidRDefault="00F72850" w:rsidP="000434E4">
      <w:pPr>
        <w:jc w:val="both"/>
        <w:rPr>
          <w:b/>
          <w:sz w:val="28"/>
          <w:szCs w:val="28"/>
        </w:rPr>
      </w:pPr>
    </w:p>
    <w:p w14:paraId="71D37E38" w14:textId="7ECC167D" w:rsidR="00A52A14" w:rsidRDefault="00A52A14" w:rsidP="000434E4">
      <w:pPr>
        <w:jc w:val="both"/>
        <w:rPr>
          <w:b/>
          <w:sz w:val="28"/>
          <w:szCs w:val="28"/>
        </w:rPr>
      </w:pPr>
      <w:r>
        <w:rPr>
          <w:b/>
          <w:sz w:val="28"/>
          <w:szCs w:val="28"/>
        </w:rPr>
        <w:t>Appendix A</w:t>
      </w:r>
    </w:p>
    <w:p w14:paraId="599E248D" w14:textId="77777777" w:rsidR="00A52A14" w:rsidRPr="00A52A14" w:rsidRDefault="00A52A14" w:rsidP="000434E4">
      <w:pPr>
        <w:jc w:val="both"/>
        <w:rPr>
          <w:b/>
          <w:sz w:val="28"/>
          <w:szCs w:val="28"/>
        </w:rPr>
      </w:pPr>
    </w:p>
    <w:p w14:paraId="22ED18F4" w14:textId="1988CE40" w:rsidR="007E6DF8" w:rsidRDefault="007E6DF8" w:rsidP="000434E4">
      <w:pPr>
        <w:jc w:val="both"/>
        <w:rPr>
          <w:b/>
        </w:rPr>
      </w:pPr>
    </w:p>
    <w:p w14:paraId="692F72A3" w14:textId="2D1702F9" w:rsidR="00BA60A0" w:rsidRPr="001360EC" w:rsidRDefault="001360EC" w:rsidP="00DB2E9F">
      <w:pPr>
        <w:jc w:val="both"/>
        <w:rPr>
          <w:b/>
          <w:bCs/>
          <w:sz w:val="28"/>
          <w:szCs w:val="28"/>
        </w:rPr>
      </w:pPr>
      <w:r w:rsidRPr="001360EC">
        <w:rPr>
          <w:b/>
          <w:bCs/>
          <w:sz w:val="28"/>
          <w:szCs w:val="28"/>
        </w:rPr>
        <w:t>Contents:</w:t>
      </w:r>
    </w:p>
    <w:p w14:paraId="66D9CF50" w14:textId="4CF32D7E" w:rsidR="001360EC" w:rsidRPr="001360EC" w:rsidRDefault="001360EC" w:rsidP="00DB2E9F">
      <w:pPr>
        <w:jc w:val="both"/>
        <w:rPr>
          <w:b/>
          <w:bCs/>
          <w:sz w:val="28"/>
          <w:szCs w:val="28"/>
        </w:rPr>
      </w:pPr>
    </w:p>
    <w:p w14:paraId="28251729" w14:textId="0312DFBA" w:rsidR="001360EC" w:rsidRDefault="001360EC" w:rsidP="001360EC">
      <w:pPr>
        <w:jc w:val="both"/>
      </w:pPr>
      <w:r>
        <w:t>1. Fig A1 Map of field sites in Scotland</w:t>
      </w:r>
    </w:p>
    <w:p w14:paraId="061D8F75" w14:textId="3DDE0957" w:rsidR="001360EC" w:rsidRDefault="001360EC" w:rsidP="001360EC">
      <w:pPr>
        <w:jc w:val="both"/>
      </w:pPr>
      <w:r>
        <w:t>2. Focal tree selection protocol</w:t>
      </w:r>
    </w:p>
    <w:p w14:paraId="0A19145E" w14:textId="3DDDEF49" w:rsidR="001360EC" w:rsidRDefault="001360EC" w:rsidP="001360EC">
      <w:pPr>
        <w:jc w:val="both"/>
      </w:pPr>
      <w:r>
        <w:t>2. Table A1 Focal tree details</w:t>
      </w:r>
    </w:p>
    <w:p w14:paraId="06319E30" w14:textId="67F2D458" w:rsidR="001360EC" w:rsidRDefault="001360EC" w:rsidP="001360EC">
      <w:pPr>
        <w:jc w:val="both"/>
      </w:pPr>
      <w:r>
        <w:t xml:space="preserve">2. Equation A1 Calculating abundance-weighted </w:t>
      </w:r>
      <w:r w:rsidR="00AC4937">
        <w:t>site-level tree phenology</w:t>
      </w:r>
    </w:p>
    <w:p w14:paraId="5C217435" w14:textId="44BA9DD2" w:rsidR="001360EC" w:rsidRDefault="001360EC" w:rsidP="001360EC">
      <w:pPr>
        <w:jc w:val="both"/>
      </w:pPr>
      <w:r>
        <w:t xml:space="preserve">3. </w:t>
      </w:r>
      <w:r w:rsidR="00996533">
        <w:t>T</w:t>
      </w:r>
      <w:r>
        <w:t>rivariate cross-validation model</w:t>
      </w:r>
      <w:r w:rsidR="00996533">
        <w:t xml:space="preserve"> matrix</w:t>
      </w:r>
    </w:p>
    <w:p w14:paraId="4603A4C4" w14:textId="0DD3DF22" w:rsidR="001360EC" w:rsidRDefault="002D7A74" w:rsidP="001360EC">
      <w:pPr>
        <w:jc w:val="both"/>
      </w:pPr>
      <w:r>
        <w:t>3</w:t>
      </w:r>
      <w:r w:rsidR="001360EC">
        <w:t xml:space="preserve">. Fig A2 </w:t>
      </w:r>
      <w:r>
        <w:t>Night-time and day-time temperatures as predictors of blue tit phenology</w:t>
      </w:r>
    </w:p>
    <w:p w14:paraId="7FB82969" w14:textId="768DDAF8" w:rsidR="002D7A74" w:rsidRDefault="002D7A74" w:rsidP="001360EC">
      <w:pPr>
        <w:jc w:val="both"/>
      </w:pPr>
      <w:r>
        <w:t>4. Table A2 Temperature as a predictor of blue tit phenology</w:t>
      </w:r>
    </w:p>
    <w:p w14:paraId="3B16503C" w14:textId="25862816" w:rsidR="002D7A74" w:rsidRDefault="002D7A74" w:rsidP="001360EC">
      <w:pPr>
        <w:jc w:val="both"/>
      </w:pPr>
      <w:r>
        <w:t>5. Table A3 Tree phenology as a predictor of blue tit phenology</w:t>
      </w:r>
    </w:p>
    <w:p w14:paraId="26BC981B" w14:textId="66F0A486" w:rsidR="002D7A74" w:rsidRDefault="002D7A74" w:rsidP="001360EC">
      <w:pPr>
        <w:jc w:val="both"/>
      </w:pPr>
      <w:r>
        <w:t>5. Table A4 Invertebrate availability as a predictor of blue tit phenology</w:t>
      </w:r>
    </w:p>
    <w:p w14:paraId="38E483A5" w14:textId="23D92ACD" w:rsidR="002D7A74" w:rsidRDefault="002D7A74" w:rsidP="001360EC">
      <w:pPr>
        <w:jc w:val="both"/>
      </w:pPr>
      <w:r>
        <w:t>6. Fig A3 Cross-validation using the national datasets</w:t>
      </w:r>
    </w:p>
    <w:p w14:paraId="5D4BBDE8" w14:textId="2D886CA0" w:rsidR="002D7A74" w:rsidRDefault="002D7A74" w:rsidP="001360EC">
      <w:pPr>
        <w:jc w:val="both"/>
      </w:pPr>
      <w:r>
        <w:t>7. Correlation of birch leafing phenology to oak leafing phenology</w:t>
      </w:r>
    </w:p>
    <w:p w14:paraId="65BC10F0" w14:textId="4A99E974" w:rsidR="002D7A74" w:rsidRDefault="002D7A74" w:rsidP="001360EC">
      <w:pPr>
        <w:jc w:val="both"/>
      </w:pPr>
      <w:r>
        <w:t>7. Literature cited in the supplementary material</w:t>
      </w:r>
    </w:p>
    <w:p w14:paraId="44150725" w14:textId="75BFE603" w:rsidR="001360EC" w:rsidRDefault="001360EC" w:rsidP="001360EC">
      <w:pPr>
        <w:jc w:val="both"/>
      </w:pPr>
    </w:p>
    <w:p w14:paraId="305D2C0B" w14:textId="77777777" w:rsidR="002A2088" w:rsidRDefault="002A2088" w:rsidP="000434E4">
      <w:pPr>
        <w:jc w:val="both"/>
        <w:rPr>
          <w:b/>
        </w:rPr>
      </w:pPr>
    </w:p>
    <w:p w14:paraId="09AE6540" w14:textId="016F5DB8" w:rsidR="002A2088" w:rsidRDefault="002A2088" w:rsidP="000434E4">
      <w:pPr>
        <w:jc w:val="both"/>
        <w:rPr>
          <w:b/>
        </w:rPr>
      </w:pPr>
      <w:r w:rsidRPr="00BA60A0">
        <w:rPr>
          <w:noProof/>
          <w:lang w:val="en-US"/>
        </w:rPr>
        <w:drawing>
          <wp:inline distT="0" distB="0" distL="0" distR="0" wp14:anchorId="0819CE20" wp14:editId="337D0B22">
            <wp:extent cx="5731510" cy="4381500"/>
            <wp:effectExtent l="0" t="0" r="254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A1jpeg.jpeg"/>
                    <pic:cNvPicPr/>
                  </pic:nvPicPr>
                  <pic:blipFill rotWithShape="1">
                    <a:blip r:embed="rId8"/>
                    <a:srcRect t="14148" b="9288"/>
                    <a:stretch/>
                  </pic:blipFill>
                  <pic:spPr bwMode="auto">
                    <a:xfrm>
                      <a:off x="0" y="0"/>
                      <a:ext cx="5731510" cy="43815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153100" w14:textId="25F66CA9" w:rsidR="001360EC" w:rsidRDefault="002A2088" w:rsidP="002D7A74">
      <w:pPr>
        <w:jc w:val="both"/>
        <w:rPr>
          <w:b/>
        </w:rPr>
      </w:pPr>
      <w:r>
        <w:rPr>
          <w:b/>
        </w:rPr>
        <w:t>Fig A1</w:t>
      </w:r>
      <w:r>
        <w:rPr>
          <w:bCs/>
        </w:rPr>
        <w:t xml:space="preserve"> Map of Scotland illustrating the locations of all 40 sites along the transect (green stars) with selected cities as location indicators.</w:t>
      </w:r>
      <w:r w:rsidR="001360EC">
        <w:rPr>
          <w:b/>
        </w:rPr>
        <w:br w:type="page"/>
      </w:r>
    </w:p>
    <w:p w14:paraId="648DA167" w14:textId="177FC0D4" w:rsidR="009652C3" w:rsidRDefault="009652C3" w:rsidP="000434E4">
      <w:pPr>
        <w:jc w:val="both"/>
        <w:rPr>
          <w:b/>
        </w:rPr>
      </w:pPr>
      <w:r>
        <w:rPr>
          <w:b/>
        </w:rPr>
        <w:lastRenderedPageBreak/>
        <w:t>Focal tree selection protocol</w:t>
      </w:r>
    </w:p>
    <w:p w14:paraId="34D2B223" w14:textId="4B6E14DD" w:rsidR="009652C3" w:rsidRDefault="009652C3" w:rsidP="000434E4">
      <w:pPr>
        <w:jc w:val="both"/>
        <w:rPr>
          <w:b/>
        </w:rPr>
      </w:pPr>
      <w:r>
        <w:t>I</w:t>
      </w:r>
      <w:r w:rsidRPr="000320AA">
        <w:t>n 2014</w:t>
      </w:r>
      <w:r>
        <w:t>,</w:t>
      </w:r>
      <w:r w:rsidRPr="000320AA">
        <w:t xml:space="preserve"> </w:t>
      </w:r>
      <w:r>
        <w:t>s</w:t>
      </w:r>
      <w:r w:rsidRPr="000320AA">
        <w:t>ix focal trees</w:t>
      </w:r>
      <w:r>
        <w:t xml:space="preserve"> were selected (</w:t>
      </w:r>
      <w:r w:rsidRPr="000320AA">
        <w:t>the nearest deciduous tree with a trunk di</w:t>
      </w:r>
      <w:r>
        <w:t xml:space="preserve">ameter ≥ 20cm to each nestbox) and identified to genus level at each site. If </w:t>
      </w:r>
      <w:r w:rsidRPr="000320AA">
        <w:t>oak</w:t>
      </w:r>
      <w:r>
        <w:t xml:space="preserve"> (</w:t>
      </w:r>
      <w:r>
        <w:rPr>
          <w:i/>
        </w:rPr>
        <w:t xml:space="preserve">Quercus </w:t>
      </w:r>
      <w:proofErr w:type="spellStart"/>
      <w:r>
        <w:t>sp</w:t>
      </w:r>
      <w:proofErr w:type="spellEnd"/>
      <w:r>
        <w:t>)</w:t>
      </w:r>
      <w:r w:rsidRPr="000320AA">
        <w:t xml:space="preserve"> or birch</w:t>
      </w:r>
      <w:r>
        <w:t xml:space="preserve"> (</w:t>
      </w:r>
      <w:r>
        <w:rPr>
          <w:i/>
        </w:rPr>
        <w:t xml:space="preserve">Betula </w:t>
      </w:r>
      <w:proofErr w:type="spellStart"/>
      <w:r>
        <w:t>sp</w:t>
      </w:r>
      <w:proofErr w:type="spellEnd"/>
      <w:r>
        <w:t>)</w:t>
      </w:r>
      <w:r w:rsidRPr="000320AA">
        <w:t xml:space="preserve"> </w:t>
      </w:r>
      <w:r>
        <w:t>were present at a site but not represented</w:t>
      </w:r>
      <w:r w:rsidRPr="000320AA">
        <w:t xml:space="preserve"> in th</w:t>
      </w:r>
      <w:r>
        <w:t>is selection</w:t>
      </w:r>
      <w:r w:rsidRPr="000320AA">
        <w:t xml:space="preserve">, up to six of each </w:t>
      </w:r>
      <w:r>
        <w:t xml:space="preserve">relevant </w:t>
      </w:r>
      <w:r w:rsidRPr="000320AA">
        <w:t xml:space="preserve">species present were </w:t>
      </w:r>
      <w:r>
        <w:t>numbered and one of each present selected by the random roll of a</w:t>
      </w:r>
      <w:r w:rsidRPr="000320AA">
        <w:t xml:space="preserve"> die</w:t>
      </w:r>
      <w:r>
        <w:t>, resulting in six to eight</w:t>
      </w:r>
      <w:r w:rsidRPr="000320AA">
        <w:t xml:space="preserve"> focal trees per site. In </w:t>
      </w:r>
      <w:r>
        <w:t>subsequent years (2015-16) the</w:t>
      </w:r>
      <w:r w:rsidRPr="000320AA">
        <w:t xml:space="preserve"> same individual focal trees were used </w:t>
      </w:r>
      <w:r>
        <w:t>wherever possible</w:t>
      </w:r>
      <w:r w:rsidRPr="000320AA">
        <w:t xml:space="preserve"> (consistency 2014-15 = 80%, 2015-16 = 97%), and </w:t>
      </w:r>
      <w:r>
        <w:t>additional trees were</w:t>
      </w:r>
      <w:r w:rsidRPr="000320AA">
        <w:t xml:space="preserve"> added so that each site </w:t>
      </w:r>
      <w:r>
        <w:t>contained</w:t>
      </w:r>
      <w:r w:rsidRPr="000320AA">
        <w:t xml:space="preserve"> 8-10 focal trees. These extra trees were selected by using the method described above for oak and birch but extending this to sycamore</w:t>
      </w:r>
      <w:r>
        <w:t xml:space="preserve"> (</w:t>
      </w:r>
      <w:r>
        <w:rPr>
          <w:i/>
        </w:rPr>
        <w:t xml:space="preserve">Acer </w:t>
      </w:r>
      <w:proofErr w:type="spellStart"/>
      <w:r>
        <w:rPr>
          <w:i/>
        </w:rPr>
        <w:t>pseudoplatanus</w:t>
      </w:r>
      <w:proofErr w:type="spellEnd"/>
      <w:r>
        <w:t>)</w:t>
      </w:r>
      <w:r w:rsidRPr="000320AA">
        <w:t xml:space="preserve"> and willow</w:t>
      </w:r>
      <w:r>
        <w:t xml:space="preserve"> (</w:t>
      </w:r>
      <w:r>
        <w:rPr>
          <w:i/>
        </w:rPr>
        <w:t xml:space="preserve">Salix </w:t>
      </w:r>
      <w:proofErr w:type="spellStart"/>
      <w:r>
        <w:t>sp</w:t>
      </w:r>
      <w:proofErr w:type="spellEnd"/>
      <w:r>
        <w:t>)</w:t>
      </w:r>
      <w:r w:rsidRPr="000320AA">
        <w:t xml:space="preserve">. If there were </w:t>
      </w:r>
      <w:r>
        <w:t>fewer</w:t>
      </w:r>
      <w:r w:rsidRPr="000320AA">
        <w:t xml:space="preserve"> than </w:t>
      </w:r>
      <w:r>
        <w:t>eight focal trees at the site by this stage, the selection</w:t>
      </w:r>
      <w:r w:rsidRPr="000320AA">
        <w:t xml:space="preserve"> method </w:t>
      </w:r>
      <w:r>
        <w:t xml:space="preserve">described </w:t>
      </w:r>
      <w:r w:rsidRPr="000320AA">
        <w:t xml:space="preserve">above was used on randomly selected deciduous trees of species typical of the </w:t>
      </w:r>
      <w:r>
        <w:t>surrounding</w:t>
      </w:r>
      <w:r w:rsidRPr="000320AA">
        <w:t xml:space="preserve"> habitat</w:t>
      </w:r>
      <w:r>
        <w:t>,</w:t>
      </w:r>
      <w:r w:rsidRPr="000320AA">
        <w:t xml:space="preserve"> </w:t>
      </w:r>
      <w:r>
        <w:t>leaving</w:t>
      </w:r>
      <w:r w:rsidRPr="000320AA">
        <w:t xml:space="preserve"> each site </w:t>
      </w:r>
      <w:r>
        <w:t>with at least</w:t>
      </w:r>
      <w:r w:rsidRPr="000320AA">
        <w:t xml:space="preserve"> </w:t>
      </w:r>
      <w:r>
        <w:t>eight locally representative</w:t>
      </w:r>
      <w:r w:rsidRPr="000320AA">
        <w:t xml:space="preserve"> focal trees.</w:t>
      </w:r>
    </w:p>
    <w:p w14:paraId="73AF83AE" w14:textId="0D730FF4" w:rsidR="009652C3" w:rsidRDefault="009652C3" w:rsidP="000434E4">
      <w:pPr>
        <w:jc w:val="both"/>
        <w:rPr>
          <w:b/>
        </w:rPr>
      </w:pPr>
    </w:p>
    <w:p w14:paraId="1237B46C" w14:textId="77777777" w:rsidR="00BA60A0" w:rsidRDefault="00BA60A0" w:rsidP="000434E4">
      <w:pPr>
        <w:jc w:val="both"/>
        <w:rPr>
          <w:b/>
        </w:rPr>
      </w:pPr>
    </w:p>
    <w:p w14:paraId="7CE31969" w14:textId="0D46D579" w:rsidR="000434E4" w:rsidRPr="000320AA" w:rsidRDefault="000434E4" w:rsidP="000434E4">
      <w:pPr>
        <w:jc w:val="both"/>
      </w:pPr>
      <w:r>
        <w:rPr>
          <w:b/>
        </w:rPr>
        <w:t>Table A</w:t>
      </w:r>
      <w:r w:rsidRPr="000320AA">
        <w:rPr>
          <w:b/>
        </w:rPr>
        <w:t>1</w:t>
      </w:r>
      <w:r>
        <w:t xml:space="preserve"> Detail</w:t>
      </w:r>
      <w:r w:rsidRPr="000320AA">
        <w:t>ing the number of focal trees studied of each taxon each year, with the percentage of intensively studied sites (2014 n=30, 2015 n=35, 2016 n=37) with at least one focal tre</w:t>
      </w:r>
      <w:r>
        <w:t>e of this taxon</w:t>
      </w:r>
      <w:r w:rsidRPr="000320AA">
        <w:t xml:space="preserve"> (site coverage), ordered by focal tree number in 2016, followed by site coverage</w:t>
      </w:r>
      <w:r>
        <w:t xml:space="preserve"> in 2016</w:t>
      </w:r>
      <w:r w:rsidRPr="000320AA">
        <w:t>. Total focal tree n=186 in 2014 (mean 6.2/site), 293 in 2015 (mean 8.4/site) and 313 in 2016 (mean 8.5/site). Species within each tree taxon along the transect are detailed in</w:t>
      </w:r>
      <w:r w:rsidR="0037242A">
        <w:t xml:space="preserve"> </w:t>
      </w:r>
      <w:r w:rsidR="002D57AC">
        <w:fldChar w:fldCharType="begin" w:fldLock="1"/>
      </w:r>
      <w:r w:rsidR="00360FFE">
        <w:instrText>ADDIN CSL_CITATION {"citationItems":[{"id":"ITEM-1","itemData":{"DOI":"10.1111/ecog.03573","ISBN":"6503251521","ISSN":"09067590","PMID":"26044706","abstract":"The nesting phenology and productivity of hole-nesting woodland passerines, such as tit species (Paridae), has been the subject of many studies and played a central role in advancing our understanding of the causes and consequences of trophic mismatch. However, as most studies have been conducted in mature, oak-rich (Quercus sp.) woodlands, it is unknown whether insights from such studies generalise to other habitats used by woodland generalist species. Here we applied spatial mixed models to data collected over three years (2014-2016) from 238 nestboxes across 40 sites – that vary in woodland habitat and elevation – along a 220km transect in Scotland. We evaluate the importance of habitat, biogeography and food availability as predictors of mesoscale among-site variation in blue tit (Cyanistes caeruleus) nestbox occupancy and two components of productivity (clutch size and fledging success). We found that habitat was not a significant predictor of occupancy or clutch size but that occupancy exhibited pronounced biogeographic trends, declining with increasing latitude and elevation. However, fledging success, defined as the proportion of a clutch that fledged, was positively correlated with site level availability of birch, oak and sycamore, and tree diversity. The lack of correspondence between the effects of habitat on fledging success versus occupancy and clutch size may indicate that blue tits do not accurately predict the future quality of their breeding sites when selecting territories and laying clutches. We found little evidence of spatial autocorrelation in occupancy or clutch size, whereas spatial autocorrelation in fledging success extends over multiple sites, albeit non-significantly. Taken together, our findings suggest that the relationship between breeding decisions and breeding outcomes varies among habitats, and we urge caution when extrapolating inferences from one habitat to others. This article is protected by copyright. All rights reserved.","author":[{"dropping-particle":"","family":"Shutt","given":"Jack D","non-dropping-particle":"","parse-names":false,"suffix":""},{"dropping-particle":"","family":"Bolton","given":"Margaret","non-dropping-particle":"","parse-names":false,"suffix":""},{"dropping-particle":"","family":"Cabello","given":"Irene Benedicto","non-dropping-particle":"","parse-names":false,"suffix":""},{"dropping-particle":"","family":"Burgess","given":"Malcolm D","non-dropping-particle":"","parse-names":false,"suffix":""},{"dropping-particle":"","family":"Phillimore","given":"Albert B","non-dropping-particle":"","parse-names":false,"suffix":""}],"container-title":"Ecography","id":"ITEM-1","issue":"12","issued":{"date-parts":[["2018"]]},"page":"1967-1978","title":"The effects of woodland habitat and biogeography on blue tit (Cyanistes caeruleus) territory occupancy and productivity along a 220km transect","type":"article-journal","volume":"41"},"uris":["http://www.mendeley.com/documents/?uuid=334d8ec4-492c-4742-b1a3-923d1a935958"]}],"mendeley":{"formattedCitation":"[1]","plainTextFormattedCitation":"[1]","previouslyFormattedCitation":"[1]"},"properties":{"noteIndex":0},"schema":"https://github.com/citation-style-language/schema/raw/master/csl-citation.json"}</w:instrText>
      </w:r>
      <w:r w:rsidR="002D57AC">
        <w:fldChar w:fldCharType="separate"/>
      </w:r>
      <w:r w:rsidR="002D57AC" w:rsidRPr="002D57AC">
        <w:rPr>
          <w:noProof/>
        </w:rPr>
        <w:t>[1]</w:t>
      </w:r>
      <w:r w:rsidR="002D57AC">
        <w:fldChar w:fldCharType="end"/>
      </w:r>
      <w:r w:rsidRPr="000320AA">
        <w:t>.</w:t>
      </w:r>
    </w:p>
    <w:p w14:paraId="2F52CA01" w14:textId="77777777" w:rsidR="000434E4" w:rsidRPr="000320AA" w:rsidRDefault="000434E4" w:rsidP="000434E4">
      <w:pPr>
        <w:jc w:val="both"/>
      </w:pPr>
    </w:p>
    <w:tbl>
      <w:tblPr>
        <w:tblStyle w:val="TableGrid"/>
        <w:tblW w:w="0" w:type="auto"/>
        <w:jc w:val="center"/>
        <w:tblLook w:val="04A0" w:firstRow="1" w:lastRow="0" w:firstColumn="1" w:lastColumn="0" w:noHBand="0" w:noVBand="1"/>
      </w:tblPr>
      <w:tblGrid>
        <w:gridCol w:w="2578"/>
        <w:gridCol w:w="1112"/>
        <w:gridCol w:w="972"/>
        <w:gridCol w:w="135"/>
        <w:gridCol w:w="1112"/>
        <w:gridCol w:w="1107"/>
        <w:gridCol w:w="844"/>
        <w:gridCol w:w="1166"/>
      </w:tblGrid>
      <w:tr w:rsidR="000434E4" w:rsidRPr="000320AA" w14:paraId="31BE5AF0" w14:textId="77777777" w:rsidTr="000A443F">
        <w:trPr>
          <w:jc w:val="center"/>
        </w:trPr>
        <w:tc>
          <w:tcPr>
            <w:tcW w:w="2660" w:type="dxa"/>
            <w:vMerge w:val="restart"/>
            <w:tcBorders>
              <w:left w:val="nil"/>
              <w:right w:val="nil"/>
            </w:tcBorders>
            <w:vAlign w:val="center"/>
          </w:tcPr>
          <w:p w14:paraId="161C61C1" w14:textId="77777777" w:rsidR="000434E4" w:rsidRPr="000320AA" w:rsidRDefault="000434E4" w:rsidP="000434E4">
            <w:pPr>
              <w:jc w:val="center"/>
              <w:rPr>
                <w:b/>
              </w:rPr>
            </w:pPr>
            <w:r w:rsidRPr="000320AA">
              <w:rPr>
                <w:b/>
              </w:rPr>
              <w:t>Tree Taxon (</w:t>
            </w:r>
            <w:r w:rsidRPr="000320AA">
              <w:rPr>
                <w:b/>
                <w:i/>
              </w:rPr>
              <w:t>Genus</w:t>
            </w:r>
            <w:r w:rsidRPr="000320AA">
              <w:rPr>
                <w:b/>
              </w:rPr>
              <w:t>)</w:t>
            </w:r>
          </w:p>
        </w:tc>
        <w:tc>
          <w:tcPr>
            <w:tcW w:w="2126" w:type="dxa"/>
            <w:gridSpan w:val="2"/>
            <w:tcBorders>
              <w:left w:val="nil"/>
              <w:bottom w:val="nil"/>
              <w:right w:val="nil"/>
            </w:tcBorders>
            <w:vAlign w:val="center"/>
          </w:tcPr>
          <w:p w14:paraId="59DEF756" w14:textId="77777777" w:rsidR="000434E4" w:rsidRPr="000320AA" w:rsidRDefault="000434E4" w:rsidP="000434E4">
            <w:pPr>
              <w:jc w:val="center"/>
              <w:rPr>
                <w:b/>
              </w:rPr>
            </w:pPr>
            <w:r w:rsidRPr="000320AA">
              <w:rPr>
                <w:b/>
              </w:rPr>
              <w:t>2014</w:t>
            </w:r>
          </w:p>
        </w:tc>
        <w:tc>
          <w:tcPr>
            <w:tcW w:w="2410" w:type="dxa"/>
            <w:gridSpan w:val="3"/>
            <w:tcBorders>
              <w:left w:val="nil"/>
              <w:bottom w:val="nil"/>
              <w:right w:val="nil"/>
            </w:tcBorders>
            <w:vAlign w:val="center"/>
          </w:tcPr>
          <w:p w14:paraId="59C3905B" w14:textId="77777777" w:rsidR="000434E4" w:rsidRPr="000320AA" w:rsidRDefault="000434E4" w:rsidP="000434E4">
            <w:pPr>
              <w:jc w:val="center"/>
              <w:rPr>
                <w:b/>
              </w:rPr>
            </w:pPr>
            <w:r w:rsidRPr="000320AA">
              <w:rPr>
                <w:b/>
              </w:rPr>
              <w:t>2015</w:t>
            </w:r>
          </w:p>
        </w:tc>
        <w:tc>
          <w:tcPr>
            <w:tcW w:w="2046" w:type="dxa"/>
            <w:gridSpan w:val="2"/>
            <w:tcBorders>
              <w:left w:val="nil"/>
              <w:bottom w:val="nil"/>
              <w:right w:val="nil"/>
            </w:tcBorders>
            <w:vAlign w:val="center"/>
          </w:tcPr>
          <w:p w14:paraId="3E85E566" w14:textId="77777777" w:rsidR="000434E4" w:rsidRPr="000320AA" w:rsidRDefault="000434E4" w:rsidP="000434E4">
            <w:pPr>
              <w:jc w:val="center"/>
              <w:rPr>
                <w:b/>
              </w:rPr>
            </w:pPr>
            <w:r w:rsidRPr="000320AA">
              <w:rPr>
                <w:b/>
              </w:rPr>
              <w:t>2016</w:t>
            </w:r>
          </w:p>
        </w:tc>
      </w:tr>
      <w:tr w:rsidR="000434E4" w:rsidRPr="000320AA" w14:paraId="74473AB6" w14:textId="77777777" w:rsidTr="000A443F">
        <w:trPr>
          <w:jc w:val="center"/>
        </w:trPr>
        <w:tc>
          <w:tcPr>
            <w:tcW w:w="2660" w:type="dxa"/>
            <w:vMerge/>
            <w:tcBorders>
              <w:left w:val="nil"/>
              <w:bottom w:val="single" w:sz="4" w:space="0" w:color="auto"/>
              <w:right w:val="nil"/>
            </w:tcBorders>
            <w:vAlign w:val="center"/>
          </w:tcPr>
          <w:p w14:paraId="6EB37DB4" w14:textId="77777777" w:rsidR="000434E4" w:rsidRPr="000320AA" w:rsidRDefault="000434E4" w:rsidP="000434E4">
            <w:pPr>
              <w:jc w:val="center"/>
              <w:rPr>
                <w:b/>
              </w:rPr>
            </w:pPr>
          </w:p>
        </w:tc>
        <w:tc>
          <w:tcPr>
            <w:tcW w:w="1134" w:type="dxa"/>
            <w:tcBorders>
              <w:top w:val="nil"/>
              <w:left w:val="nil"/>
              <w:bottom w:val="single" w:sz="4" w:space="0" w:color="auto"/>
              <w:right w:val="nil"/>
            </w:tcBorders>
            <w:vAlign w:val="center"/>
          </w:tcPr>
          <w:p w14:paraId="76EA5E65" w14:textId="77777777" w:rsidR="000434E4" w:rsidRPr="000320AA" w:rsidRDefault="000434E4" w:rsidP="000434E4">
            <w:pPr>
              <w:jc w:val="center"/>
              <w:rPr>
                <w:b/>
              </w:rPr>
            </w:pPr>
            <w:r w:rsidRPr="000320AA">
              <w:rPr>
                <w:b/>
              </w:rPr>
              <w:t>Focal Trees</w:t>
            </w:r>
          </w:p>
        </w:tc>
        <w:tc>
          <w:tcPr>
            <w:tcW w:w="1134" w:type="dxa"/>
            <w:gridSpan w:val="2"/>
            <w:tcBorders>
              <w:top w:val="nil"/>
              <w:left w:val="nil"/>
              <w:bottom w:val="single" w:sz="4" w:space="0" w:color="auto"/>
              <w:right w:val="nil"/>
            </w:tcBorders>
            <w:vAlign w:val="center"/>
          </w:tcPr>
          <w:p w14:paraId="18343A36" w14:textId="77777777" w:rsidR="000434E4" w:rsidRPr="000320AA" w:rsidRDefault="000434E4" w:rsidP="000434E4">
            <w:pPr>
              <w:jc w:val="center"/>
              <w:rPr>
                <w:b/>
              </w:rPr>
            </w:pPr>
            <w:r w:rsidRPr="000320AA">
              <w:rPr>
                <w:b/>
              </w:rPr>
              <w:t>Sites (%)</w:t>
            </w:r>
          </w:p>
        </w:tc>
        <w:tc>
          <w:tcPr>
            <w:tcW w:w="1134" w:type="dxa"/>
            <w:tcBorders>
              <w:top w:val="nil"/>
              <w:left w:val="nil"/>
              <w:bottom w:val="single" w:sz="4" w:space="0" w:color="auto"/>
              <w:right w:val="nil"/>
            </w:tcBorders>
            <w:vAlign w:val="center"/>
          </w:tcPr>
          <w:p w14:paraId="26A9E44A" w14:textId="77777777" w:rsidR="000434E4" w:rsidRPr="000320AA" w:rsidRDefault="000434E4" w:rsidP="000434E4">
            <w:pPr>
              <w:jc w:val="center"/>
              <w:rPr>
                <w:b/>
              </w:rPr>
            </w:pPr>
            <w:r w:rsidRPr="000320AA">
              <w:rPr>
                <w:b/>
              </w:rPr>
              <w:t>Focal Trees</w:t>
            </w:r>
          </w:p>
        </w:tc>
        <w:tc>
          <w:tcPr>
            <w:tcW w:w="1134" w:type="dxa"/>
            <w:tcBorders>
              <w:top w:val="nil"/>
              <w:left w:val="nil"/>
              <w:bottom w:val="single" w:sz="4" w:space="0" w:color="auto"/>
              <w:right w:val="nil"/>
            </w:tcBorders>
            <w:vAlign w:val="center"/>
          </w:tcPr>
          <w:p w14:paraId="5EA7A6F9" w14:textId="77777777" w:rsidR="000434E4" w:rsidRPr="000320AA" w:rsidRDefault="000434E4" w:rsidP="000434E4">
            <w:pPr>
              <w:jc w:val="center"/>
              <w:rPr>
                <w:b/>
              </w:rPr>
            </w:pPr>
            <w:r w:rsidRPr="000320AA">
              <w:rPr>
                <w:b/>
              </w:rPr>
              <w:t>Sites (%)</w:t>
            </w:r>
          </w:p>
        </w:tc>
        <w:tc>
          <w:tcPr>
            <w:tcW w:w="850" w:type="dxa"/>
            <w:tcBorders>
              <w:top w:val="nil"/>
              <w:left w:val="nil"/>
              <w:bottom w:val="single" w:sz="4" w:space="0" w:color="auto"/>
              <w:right w:val="nil"/>
            </w:tcBorders>
            <w:vAlign w:val="center"/>
          </w:tcPr>
          <w:p w14:paraId="60BD9238" w14:textId="77777777" w:rsidR="000434E4" w:rsidRPr="000320AA" w:rsidRDefault="000434E4" w:rsidP="000434E4">
            <w:pPr>
              <w:jc w:val="center"/>
              <w:rPr>
                <w:b/>
              </w:rPr>
            </w:pPr>
            <w:r w:rsidRPr="000320AA">
              <w:rPr>
                <w:b/>
              </w:rPr>
              <w:t>Focal Trees</w:t>
            </w:r>
          </w:p>
        </w:tc>
        <w:tc>
          <w:tcPr>
            <w:tcW w:w="1196" w:type="dxa"/>
            <w:tcBorders>
              <w:top w:val="nil"/>
              <w:left w:val="nil"/>
              <w:bottom w:val="single" w:sz="4" w:space="0" w:color="auto"/>
              <w:right w:val="nil"/>
            </w:tcBorders>
            <w:vAlign w:val="center"/>
          </w:tcPr>
          <w:p w14:paraId="639F6088" w14:textId="77777777" w:rsidR="000434E4" w:rsidRPr="000320AA" w:rsidRDefault="000434E4" w:rsidP="000434E4">
            <w:pPr>
              <w:jc w:val="center"/>
              <w:rPr>
                <w:b/>
              </w:rPr>
            </w:pPr>
            <w:r w:rsidRPr="000320AA">
              <w:rPr>
                <w:b/>
              </w:rPr>
              <w:t>Sites (%)</w:t>
            </w:r>
          </w:p>
        </w:tc>
      </w:tr>
      <w:tr w:rsidR="000434E4" w:rsidRPr="000320AA" w14:paraId="653E357E" w14:textId="77777777" w:rsidTr="000A443F">
        <w:trPr>
          <w:jc w:val="center"/>
        </w:trPr>
        <w:tc>
          <w:tcPr>
            <w:tcW w:w="2660" w:type="dxa"/>
            <w:tcBorders>
              <w:left w:val="nil"/>
              <w:bottom w:val="nil"/>
              <w:right w:val="nil"/>
            </w:tcBorders>
            <w:vAlign w:val="center"/>
          </w:tcPr>
          <w:p w14:paraId="6BA45B3D" w14:textId="77777777" w:rsidR="000434E4" w:rsidRPr="000320AA" w:rsidRDefault="000434E4" w:rsidP="000434E4">
            <w:pPr>
              <w:jc w:val="center"/>
            </w:pPr>
            <w:r w:rsidRPr="000320AA">
              <w:t>Birch (</w:t>
            </w:r>
            <w:r w:rsidRPr="000320AA">
              <w:rPr>
                <w:i/>
              </w:rPr>
              <w:t>Betula</w:t>
            </w:r>
            <w:r w:rsidRPr="000320AA">
              <w:t>)</w:t>
            </w:r>
          </w:p>
        </w:tc>
        <w:tc>
          <w:tcPr>
            <w:tcW w:w="1134" w:type="dxa"/>
            <w:tcBorders>
              <w:left w:val="nil"/>
              <w:bottom w:val="nil"/>
              <w:right w:val="nil"/>
            </w:tcBorders>
            <w:vAlign w:val="center"/>
          </w:tcPr>
          <w:p w14:paraId="1B4D2E92" w14:textId="77777777" w:rsidR="000434E4" w:rsidRPr="000320AA" w:rsidRDefault="000434E4" w:rsidP="000434E4">
            <w:pPr>
              <w:jc w:val="center"/>
            </w:pPr>
            <w:r w:rsidRPr="000320AA">
              <w:t>85</w:t>
            </w:r>
          </w:p>
        </w:tc>
        <w:tc>
          <w:tcPr>
            <w:tcW w:w="992" w:type="dxa"/>
            <w:tcBorders>
              <w:left w:val="nil"/>
              <w:bottom w:val="nil"/>
              <w:right w:val="nil"/>
            </w:tcBorders>
            <w:vAlign w:val="center"/>
          </w:tcPr>
          <w:p w14:paraId="7B0050CE" w14:textId="77777777" w:rsidR="000434E4" w:rsidRPr="000320AA" w:rsidRDefault="000434E4" w:rsidP="000434E4">
            <w:pPr>
              <w:jc w:val="center"/>
            </w:pPr>
            <w:r w:rsidRPr="000320AA">
              <w:t>93</w:t>
            </w:r>
          </w:p>
        </w:tc>
        <w:tc>
          <w:tcPr>
            <w:tcW w:w="1276" w:type="dxa"/>
            <w:gridSpan w:val="2"/>
            <w:tcBorders>
              <w:left w:val="nil"/>
              <w:bottom w:val="nil"/>
              <w:right w:val="nil"/>
            </w:tcBorders>
            <w:vAlign w:val="center"/>
          </w:tcPr>
          <w:p w14:paraId="5628F0C3" w14:textId="77777777" w:rsidR="000434E4" w:rsidRPr="000320AA" w:rsidRDefault="000434E4" w:rsidP="000434E4">
            <w:pPr>
              <w:jc w:val="center"/>
            </w:pPr>
            <w:r w:rsidRPr="000320AA">
              <w:t>118</w:t>
            </w:r>
          </w:p>
        </w:tc>
        <w:tc>
          <w:tcPr>
            <w:tcW w:w="1134" w:type="dxa"/>
            <w:tcBorders>
              <w:left w:val="nil"/>
              <w:bottom w:val="nil"/>
              <w:right w:val="nil"/>
            </w:tcBorders>
            <w:vAlign w:val="center"/>
          </w:tcPr>
          <w:p w14:paraId="7BA9417A" w14:textId="77777777" w:rsidR="000434E4" w:rsidRPr="000320AA" w:rsidRDefault="000434E4" w:rsidP="000434E4">
            <w:pPr>
              <w:jc w:val="center"/>
            </w:pPr>
            <w:r w:rsidRPr="000320AA">
              <w:t>97</w:t>
            </w:r>
          </w:p>
        </w:tc>
        <w:tc>
          <w:tcPr>
            <w:tcW w:w="850" w:type="dxa"/>
            <w:tcBorders>
              <w:left w:val="nil"/>
              <w:bottom w:val="nil"/>
              <w:right w:val="nil"/>
            </w:tcBorders>
            <w:vAlign w:val="center"/>
          </w:tcPr>
          <w:p w14:paraId="2741E0F4" w14:textId="77777777" w:rsidR="000434E4" w:rsidRPr="000320AA" w:rsidRDefault="000434E4" w:rsidP="000434E4">
            <w:pPr>
              <w:jc w:val="center"/>
            </w:pPr>
            <w:r w:rsidRPr="000320AA">
              <w:t>123</w:t>
            </w:r>
          </w:p>
        </w:tc>
        <w:tc>
          <w:tcPr>
            <w:tcW w:w="1196" w:type="dxa"/>
            <w:tcBorders>
              <w:left w:val="nil"/>
              <w:bottom w:val="nil"/>
              <w:right w:val="nil"/>
            </w:tcBorders>
            <w:vAlign w:val="center"/>
          </w:tcPr>
          <w:p w14:paraId="255FBF64" w14:textId="77777777" w:rsidR="000434E4" w:rsidRPr="000320AA" w:rsidRDefault="000434E4" w:rsidP="000434E4">
            <w:pPr>
              <w:jc w:val="center"/>
            </w:pPr>
            <w:r w:rsidRPr="000320AA">
              <w:t>97</w:t>
            </w:r>
          </w:p>
        </w:tc>
      </w:tr>
      <w:tr w:rsidR="000434E4" w:rsidRPr="000320AA" w14:paraId="0C2CA4C8" w14:textId="77777777" w:rsidTr="000A443F">
        <w:trPr>
          <w:jc w:val="center"/>
        </w:trPr>
        <w:tc>
          <w:tcPr>
            <w:tcW w:w="2660" w:type="dxa"/>
            <w:tcBorders>
              <w:top w:val="nil"/>
              <w:left w:val="nil"/>
              <w:bottom w:val="nil"/>
              <w:right w:val="nil"/>
            </w:tcBorders>
            <w:vAlign w:val="center"/>
          </w:tcPr>
          <w:p w14:paraId="1E971EA2" w14:textId="77777777" w:rsidR="000434E4" w:rsidRPr="000320AA" w:rsidRDefault="000434E4" w:rsidP="000434E4">
            <w:pPr>
              <w:jc w:val="center"/>
            </w:pPr>
            <w:r w:rsidRPr="000320AA">
              <w:t>Oak (</w:t>
            </w:r>
            <w:r w:rsidRPr="000320AA">
              <w:rPr>
                <w:i/>
              </w:rPr>
              <w:t>Quercus</w:t>
            </w:r>
            <w:r w:rsidRPr="000320AA">
              <w:t>)</w:t>
            </w:r>
          </w:p>
        </w:tc>
        <w:tc>
          <w:tcPr>
            <w:tcW w:w="1134" w:type="dxa"/>
            <w:tcBorders>
              <w:top w:val="nil"/>
              <w:left w:val="nil"/>
              <w:bottom w:val="nil"/>
              <w:right w:val="nil"/>
            </w:tcBorders>
            <w:vAlign w:val="center"/>
          </w:tcPr>
          <w:p w14:paraId="267EE9FF" w14:textId="77777777" w:rsidR="000434E4" w:rsidRPr="000320AA" w:rsidRDefault="000434E4" w:rsidP="000434E4">
            <w:pPr>
              <w:jc w:val="center"/>
            </w:pPr>
            <w:r w:rsidRPr="000320AA">
              <w:t>19</w:t>
            </w:r>
          </w:p>
        </w:tc>
        <w:tc>
          <w:tcPr>
            <w:tcW w:w="992" w:type="dxa"/>
            <w:tcBorders>
              <w:top w:val="nil"/>
              <w:left w:val="nil"/>
              <w:bottom w:val="nil"/>
              <w:right w:val="nil"/>
            </w:tcBorders>
            <w:vAlign w:val="center"/>
          </w:tcPr>
          <w:p w14:paraId="6DE39780" w14:textId="77777777" w:rsidR="000434E4" w:rsidRPr="000320AA" w:rsidRDefault="000434E4" w:rsidP="000434E4">
            <w:pPr>
              <w:jc w:val="center"/>
            </w:pPr>
            <w:r w:rsidRPr="000320AA">
              <w:t>40</w:t>
            </w:r>
          </w:p>
        </w:tc>
        <w:tc>
          <w:tcPr>
            <w:tcW w:w="1276" w:type="dxa"/>
            <w:gridSpan w:val="2"/>
            <w:tcBorders>
              <w:top w:val="nil"/>
              <w:left w:val="nil"/>
              <w:bottom w:val="nil"/>
              <w:right w:val="nil"/>
            </w:tcBorders>
            <w:vAlign w:val="center"/>
          </w:tcPr>
          <w:p w14:paraId="4F380EB9" w14:textId="77777777" w:rsidR="000434E4" w:rsidRPr="000320AA" w:rsidRDefault="000434E4" w:rsidP="000434E4">
            <w:pPr>
              <w:jc w:val="center"/>
            </w:pPr>
            <w:r w:rsidRPr="000320AA">
              <w:t>48</w:t>
            </w:r>
          </w:p>
        </w:tc>
        <w:tc>
          <w:tcPr>
            <w:tcW w:w="1134" w:type="dxa"/>
            <w:tcBorders>
              <w:top w:val="nil"/>
              <w:left w:val="nil"/>
              <w:bottom w:val="nil"/>
              <w:right w:val="nil"/>
            </w:tcBorders>
            <w:vAlign w:val="center"/>
          </w:tcPr>
          <w:p w14:paraId="3499A78C" w14:textId="77777777" w:rsidR="000434E4" w:rsidRPr="000320AA" w:rsidRDefault="000434E4" w:rsidP="000434E4">
            <w:pPr>
              <w:jc w:val="center"/>
            </w:pPr>
            <w:r w:rsidRPr="000320AA">
              <w:t>57</w:t>
            </w:r>
          </w:p>
        </w:tc>
        <w:tc>
          <w:tcPr>
            <w:tcW w:w="850" w:type="dxa"/>
            <w:tcBorders>
              <w:top w:val="nil"/>
              <w:left w:val="nil"/>
              <w:bottom w:val="nil"/>
              <w:right w:val="nil"/>
            </w:tcBorders>
            <w:vAlign w:val="center"/>
          </w:tcPr>
          <w:p w14:paraId="05BD859F" w14:textId="77777777" w:rsidR="000434E4" w:rsidRPr="000320AA" w:rsidRDefault="000434E4" w:rsidP="000434E4">
            <w:pPr>
              <w:jc w:val="center"/>
            </w:pPr>
            <w:r w:rsidRPr="000320AA">
              <w:t>53</w:t>
            </w:r>
          </w:p>
        </w:tc>
        <w:tc>
          <w:tcPr>
            <w:tcW w:w="1196" w:type="dxa"/>
            <w:tcBorders>
              <w:top w:val="nil"/>
              <w:left w:val="nil"/>
              <w:bottom w:val="nil"/>
              <w:right w:val="nil"/>
            </w:tcBorders>
            <w:vAlign w:val="center"/>
          </w:tcPr>
          <w:p w14:paraId="52BBDD7B" w14:textId="77777777" w:rsidR="000434E4" w:rsidRPr="000320AA" w:rsidRDefault="000434E4" w:rsidP="000434E4">
            <w:pPr>
              <w:jc w:val="center"/>
            </w:pPr>
            <w:r w:rsidRPr="000320AA">
              <w:t>57</w:t>
            </w:r>
          </w:p>
        </w:tc>
      </w:tr>
      <w:tr w:rsidR="000434E4" w:rsidRPr="000320AA" w14:paraId="77B9CB7A" w14:textId="77777777" w:rsidTr="000A443F">
        <w:trPr>
          <w:jc w:val="center"/>
        </w:trPr>
        <w:tc>
          <w:tcPr>
            <w:tcW w:w="2660" w:type="dxa"/>
            <w:tcBorders>
              <w:top w:val="nil"/>
              <w:left w:val="nil"/>
              <w:bottom w:val="nil"/>
              <w:right w:val="nil"/>
            </w:tcBorders>
            <w:vAlign w:val="center"/>
          </w:tcPr>
          <w:p w14:paraId="27BA521E" w14:textId="77777777" w:rsidR="000434E4" w:rsidRPr="000320AA" w:rsidRDefault="000434E4" w:rsidP="000434E4">
            <w:pPr>
              <w:jc w:val="center"/>
            </w:pPr>
            <w:r w:rsidRPr="000320AA">
              <w:t>Sycamore (</w:t>
            </w:r>
            <w:r w:rsidRPr="000320AA">
              <w:rPr>
                <w:i/>
              </w:rPr>
              <w:t>Acer</w:t>
            </w:r>
            <w:r w:rsidRPr="000320AA">
              <w:t>)</w:t>
            </w:r>
          </w:p>
        </w:tc>
        <w:tc>
          <w:tcPr>
            <w:tcW w:w="1134" w:type="dxa"/>
            <w:tcBorders>
              <w:top w:val="nil"/>
              <w:left w:val="nil"/>
              <w:bottom w:val="nil"/>
              <w:right w:val="nil"/>
            </w:tcBorders>
            <w:vAlign w:val="center"/>
          </w:tcPr>
          <w:p w14:paraId="31ED0AFD" w14:textId="77777777" w:rsidR="000434E4" w:rsidRPr="000320AA" w:rsidRDefault="000434E4" w:rsidP="000434E4">
            <w:pPr>
              <w:jc w:val="center"/>
            </w:pPr>
            <w:r w:rsidRPr="000320AA">
              <w:t>29</w:t>
            </w:r>
          </w:p>
        </w:tc>
        <w:tc>
          <w:tcPr>
            <w:tcW w:w="992" w:type="dxa"/>
            <w:tcBorders>
              <w:top w:val="nil"/>
              <w:left w:val="nil"/>
              <w:bottom w:val="nil"/>
              <w:right w:val="nil"/>
            </w:tcBorders>
            <w:vAlign w:val="center"/>
          </w:tcPr>
          <w:p w14:paraId="6DCB4753" w14:textId="77777777" w:rsidR="000434E4" w:rsidRPr="000320AA" w:rsidRDefault="000434E4" w:rsidP="000434E4">
            <w:pPr>
              <w:jc w:val="center"/>
            </w:pPr>
            <w:r w:rsidRPr="000320AA">
              <w:t>47</w:t>
            </w:r>
          </w:p>
        </w:tc>
        <w:tc>
          <w:tcPr>
            <w:tcW w:w="1276" w:type="dxa"/>
            <w:gridSpan w:val="2"/>
            <w:tcBorders>
              <w:top w:val="nil"/>
              <w:left w:val="nil"/>
              <w:bottom w:val="nil"/>
              <w:right w:val="nil"/>
            </w:tcBorders>
            <w:vAlign w:val="center"/>
          </w:tcPr>
          <w:p w14:paraId="2A7C3CEE" w14:textId="77777777" w:rsidR="000434E4" w:rsidRPr="000320AA" w:rsidRDefault="000434E4" w:rsidP="000434E4">
            <w:pPr>
              <w:jc w:val="center"/>
            </w:pPr>
            <w:r w:rsidRPr="000320AA">
              <w:t>30</w:t>
            </w:r>
          </w:p>
        </w:tc>
        <w:tc>
          <w:tcPr>
            <w:tcW w:w="1134" w:type="dxa"/>
            <w:tcBorders>
              <w:top w:val="nil"/>
              <w:left w:val="nil"/>
              <w:bottom w:val="nil"/>
              <w:right w:val="nil"/>
            </w:tcBorders>
            <w:vAlign w:val="center"/>
          </w:tcPr>
          <w:p w14:paraId="7B3A4103" w14:textId="77777777" w:rsidR="000434E4" w:rsidRPr="000320AA" w:rsidRDefault="000434E4" w:rsidP="000434E4">
            <w:pPr>
              <w:jc w:val="center"/>
            </w:pPr>
            <w:r w:rsidRPr="000320AA">
              <w:t>37</w:t>
            </w:r>
          </w:p>
        </w:tc>
        <w:tc>
          <w:tcPr>
            <w:tcW w:w="850" w:type="dxa"/>
            <w:tcBorders>
              <w:top w:val="nil"/>
              <w:left w:val="nil"/>
              <w:bottom w:val="nil"/>
              <w:right w:val="nil"/>
            </w:tcBorders>
            <w:vAlign w:val="center"/>
          </w:tcPr>
          <w:p w14:paraId="04DD0608" w14:textId="77777777" w:rsidR="000434E4" w:rsidRPr="000320AA" w:rsidRDefault="000434E4" w:rsidP="000434E4">
            <w:pPr>
              <w:jc w:val="center"/>
            </w:pPr>
            <w:r w:rsidRPr="000320AA">
              <w:t>33</w:t>
            </w:r>
          </w:p>
        </w:tc>
        <w:tc>
          <w:tcPr>
            <w:tcW w:w="1196" w:type="dxa"/>
            <w:tcBorders>
              <w:top w:val="nil"/>
              <w:left w:val="nil"/>
              <w:bottom w:val="nil"/>
              <w:right w:val="nil"/>
            </w:tcBorders>
            <w:vAlign w:val="center"/>
          </w:tcPr>
          <w:p w14:paraId="2E3D10C9" w14:textId="77777777" w:rsidR="000434E4" w:rsidRPr="000320AA" w:rsidRDefault="000434E4" w:rsidP="000434E4">
            <w:pPr>
              <w:jc w:val="center"/>
            </w:pPr>
            <w:r w:rsidRPr="000320AA">
              <w:t>38</w:t>
            </w:r>
          </w:p>
        </w:tc>
      </w:tr>
      <w:tr w:rsidR="000434E4" w:rsidRPr="000320AA" w14:paraId="43A2C1BC" w14:textId="77777777" w:rsidTr="000A443F">
        <w:trPr>
          <w:jc w:val="center"/>
        </w:trPr>
        <w:tc>
          <w:tcPr>
            <w:tcW w:w="2660" w:type="dxa"/>
            <w:tcBorders>
              <w:top w:val="nil"/>
              <w:left w:val="nil"/>
              <w:bottom w:val="nil"/>
              <w:right w:val="nil"/>
            </w:tcBorders>
            <w:vAlign w:val="center"/>
          </w:tcPr>
          <w:p w14:paraId="2DC00D12" w14:textId="77777777" w:rsidR="000434E4" w:rsidRPr="000320AA" w:rsidRDefault="000434E4" w:rsidP="000434E4">
            <w:pPr>
              <w:jc w:val="center"/>
            </w:pPr>
            <w:r w:rsidRPr="000320AA">
              <w:t>Willow (</w:t>
            </w:r>
            <w:r w:rsidRPr="000320AA">
              <w:rPr>
                <w:i/>
              </w:rPr>
              <w:t>Salix</w:t>
            </w:r>
            <w:r w:rsidRPr="000320AA">
              <w:t>)</w:t>
            </w:r>
          </w:p>
        </w:tc>
        <w:tc>
          <w:tcPr>
            <w:tcW w:w="1134" w:type="dxa"/>
            <w:tcBorders>
              <w:top w:val="nil"/>
              <w:left w:val="nil"/>
              <w:bottom w:val="nil"/>
              <w:right w:val="nil"/>
            </w:tcBorders>
            <w:vAlign w:val="center"/>
          </w:tcPr>
          <w:p w14:paraId="3BC227DB" w14:textId="77777777" w:rsidR="000434E4" w:rsidRPr="000320AA" w:rsidRDefault="000434E4" w:rsidP="000434E4">
            <w:pPr>
              <w:jc w:val="center"/>
            </w:pPr>
            <w:r w:rsidRPr="000320AA">
              <w:t>7</w:t>
            </w:r>
          </w:p>
        </w:tc>
        <w:tc>
          <w:tcPr>
            <w:tcW w:w="992" w:type="dxa"/>
            <w:tcBorders>
              <w:top w:val="nil"/>
              <w:left w:val="nil"/>
              <w:bottom w:val="nil"/>
              <w:right w:val="nil"/>
            </w:tcBorders>
            <w:vAlign w:val="center"/>
          </w:tcPr>
          <w:p w14:paraId="227FDEDE" w14:textId="77777777" w:rsidR="000434E4" w:rsidRPr="000320AA" w:rsidRDefault="000434E4" w:rsidP="000434E4">
            <w:pPr>
              <w:jc w:val="center"/>
            </w:pPr>
            <w:r w:rsidRPr="000320AA">
              <w:t>13</w:t>
            </w:r>
          </w:p>
        </w:tc>
        <w:tc>
          <w:tcPr>
            <w:tcW w:w="1276" w:type="dxa"/>
            <w:gridSpan w:val="2"/>
            <w:tcBorders>
              <w:top w:val="nil"/>
              <w:left w:val="nil"/>
              <w:bottom w:val="nil"/>
              <w:right w:val="nil"/>
            </w:tcBorders>
            <w:vAlign w:val="center"/>
          </w:tcPr>
          <w:p w14:paraId="1E95AA1D" w14:textId="77777777" w:rsidR="000434E4" w:rsidRPr="000320AA" w:rsidRDefault="000434E4" w:rsidP="000434E4">
            <w:pPr>
              <w:jc w:val="center"/>
            </w:pPr>
            <w:r w:rsidRPr="000320AA">
              <w:t>20</w:t>
            </w:r>
          </w:p>
        </w:tc>
        <w:tc>
          <w:tcPr>
            <w:tcW w:w="1134" w:type="dxa"/>
            <w:tcBorders>
              <w:top w:val="nil"/>
              <w:left w:val="nil"/>
              <w:bottom w:val="nil"/>
              <w:right w:val="nil"/>
            </w:tcBorders>
            <w:vAlign w:val="center"/>
          </w:tcPr>
          <w:p w14:paraId="6EABEE9A" w14:textId="77777777" w:rsidR="000434E4" w:rsidRPr="000320AA" w:rsidRDefault="000434E4" w:rsidP="000434E4">
            <w:pPr>
              <w:jc w:val="center"/>
            </w:pPr>
            <w:r w:rsidRPr="000320AA">
              <w:t>31</w:t>
            </w:r>
          </w:p>
        </w:tc>
        <w:tc>
          <w:tcPr>
            <w:tcW w:w="850" w:type="dxa"/>
            <w:tcBorders>
              <w:top w:val="nil"/>
              <w:left w:val="nil"/>
              <w:bottom w:val="nil"/>
              <w:right w:val="nil"/>
            </w:tcBorders>
            <w:vAlign w:val="center"/>
          </w:tcPr>
          <w:p w14:paraId="54ED8281" w14:textId="77777777" w:rsidR="000434E4" w:rsidRPr="000320AA" w:rsidRDefault="000434E4" w:rsidP="000434E4">
            <w:pPr>
              <w:jc w:val="center"/>
            </w:pPr>
            <w:r w:rsidRPr="000320AA">
              <w:t>22</w:t>
            </w:r>
          </w:p>
        </w:tc>
        <w:tc>
          <w:tcPr>
            <w:tcW w:w="1196" w:type="dxa"/>
            <w:tcBorders>
              <w:top w:val="nil"/>
              <w:left w:val="nil"/>
              <w:bottom w:val="nil"/>
              <w:right w:val="nil"/>
            </w:tcBorders>
            <w:vAlign w:val="center"/>
          </w:tcPr>
          <w:p w14:paraId="36B472BE" w14:textId="77777777" w:rsidR="000434E4" w:rsidRPr="000320AA" w:rsidRDefault="000434E4" w:rsidP="000434E4">
            <w:pPr>
              <w:jc w:val="center"/>
            </w:pPr>
            <w:r w:rsidRPr="000320AA">
              <w:t>32</w:t>
            </w:r>
          </w:p>
        </w:tc>
      </w:tr>
      <w:tr w:rsidR="000434E4" w:rsidRPr="000320AA" w14:paraId="62295C58" w14:textId="77777777" w:rsidTr="000A443F">
        <w:trPr>
          <w:jc w:val="center"/>
        </w:trPr>
        <w:tc>
          <w:tcPr>
            <w:tcW w:w="2660" w:type="dxa"/>
            <w:tcBorders>
              <w:top w:val="nil"/>
              <w:left w:val="nil"/>
              <w:bottom w:val="nil"/>
              <w:right w:val="nil"/>
            </w:tcBorders>
            <w:vAlign w:val="center"/>
          </w:tcPr>
          <w:p w14:paraId="55EF138D" w14:textId="77777777" w:rsidR="000434E4" w:rsidRPr="000320AA" w:rsidRDefault="000434E4" w:rsidP="000434E4">
            <w:pPr>
              <w:jc w:val="center"/>
            </w:pPr>
            <w:r w:rsidRPr="000320AA">
              <w:t>Alder (</w:t>
            </w:r>
            <w:proofErr w:type="spellStart"/>
            <w:r w:rsidRPr="000320AA">
              <w:rPr>
                <w:i/>
              </w:rPr>
              <w:t>Alnus</w:t>
            </w:r>
            <w:proofErr w:type="spellEnd"/>
            <w:r w:rsidRPr="000320AA">
              <w:t>)</w:t>
            </w:r>
          </w:p>
        </w:tc>
        <w:tc>
          <w:tcPr>
            <w:tcW w:w="1134" w:type="dxa"/>
            <w:tcBorders>
              <w:top w:val="nil"/>
              <w:left w:val="nil"/>
              <w:bottom w:val="nil"/>
              <w:right w:val="nil"/>
            </w:tcBorders>
            <w:vAlign w:val="center"/>
          </w:tcPr>
          <w:p w14:paraId="4FCDE249" w14:textId="77777777" w:rsidR="000434E4" w:rsidRPr="000320AA" w:rsidRDefault="000434E4" w:rsidP="000434E4">
            <w:pPr>
              <w:jc w:val="center"/>
            </w:pPr>
            <w:r w:rsidRPr="000320AA">
              <w:t>15</w:t>
            </w:r>
          </w:p>
        </w:tc>
        <w:tc>
          <w:tcPr>
            <w:tcW w:w="992" w:type="dxa"/>
            <w:tcBorders>
              <w:top w:val="nil"/>
              <w:left w:val="nil"/>
              <w:bottom w:val="nil"/>
              <w:right w:val="nil"/>
            </w:tcBorders>
            <w:vAlign w:val="center"/>
          </w:tcPr>
          <w:p w14:paraId="286EF119" w14:textId="77777777" w:rsidR="000434E4" w:rsidRPr="000320AA" w:rsidRDefault="000434E4" w:rsidP="000434E4">
            <w:pPr>
              <w:jc w:val="center"/>
            </w:pPr>
            <w:r w:rsidRPr="000320AA">
              <w:t>30</w:t>
            </w:r>
          </w:p>
        </w:tc>
        <w:tc>
          <w:tcPr>
            <w:tcW w:w="1276" w:type="dxa"/>
            <w:gridSpan w:val="2"/>
            <w:tcBorders>
              <w:top w:val="nil"/>
              <w:left w:val="nil"/>
              <w:bottom w:val="nil"/>
              <w:right w:val="nil"/>
            </w:tcBorders>
            <w:vAlign w:val="center"/>
          </w:tcPr>
          <w:p w14:paraId="4324191C" w14:textId="77777777" w:rsidR="000434E4" w:rsidRPr="000320AA" w:rsidRDefault="000434E4" w:rsidP="000434E4">
            <w:pPr>
              <w:jc w:val="center"/>
            </w:pPr>
            <w:r w:rsidRPr="000320AA">
              <w:t>22</w:t>
            </w:r>
          </w:p>
        </w:tc>
        <w:tc>
          <w:tcPr>
            <w:tcW w:w="1134" w:type="dxa"/>
            <w:tcBorders>
              <w:top w:val="nil"/>
              <w:left w:val="nil"/>
              <w:bottom w:val="nil"/>
              <w:right w:val="nil"/>
            </w:tcBorders>
            <w:vAlign w:val="center"/>
          </w:tcPr>
          <w:p w14:paraId="5AE41685" w14:textId="77777777" w:rsidR="000434E4" w:rsidRPr="000320AA" w:rsidRDefault="000434E4" w:rsidP="000434E4">
            <w:pPr>
              <w:jc w:val="center"/>
            </w:pPr>
            <w:r w:rsidRPr="000320AA">
              <w:t>31</w:t>
            </w:r>
          </w:p>
        </w:tc>
        <w:tc>
          <w:tcPr>
            <w:tcW w:w="850" w:type="dxa"/>
            <w:tcBorders>
              <w:top w:val="nil"/>
              <w:left w:val="nil"/>
              <w:bottom w:val="nil"/>
              <w:right w:val="nil"/>
            </w:tcBorders>
            <w:vAlign w:val="center"/>
          </w:tcPr>
          <w:p w14:paraId="7B40D3DD" w14:textId="77777777" w:rsidR="000434E4" w:rsidRPr="000320AA" w:rsidRDefault="000434E4" w:rsidP="000434E4">
            <w:pPr>
              <w:jc w:val="center"/>
            </w:pPr>
            <w:r w:rsidRPr="000320AA">
              <w:t>22</w:t>
            </w:r>
          </w:p>
        </w:tc>
        <w:tc>
          <w:tcPr>
            <w:tcW w:w="1196" w:type="dxa"/>
            <w:tcBorders>
              <w:top w:val="nil"/>
              <w:left w:val="nil"/>
              <w:bottom w:val="nil"/>
              <w:right w:val="nil"/>
            </w:tcBorders>
            <w:vAlign w:val="center"/>
          </w:tcPr>
          <w:p w14:paraId="010CC68A" w14:textId="77777777" w:rsidR="000434E4" w:rsidRPr="000320AA" w:rsidRDefault="000434E4" w:rsidP="000434E4">
            <w:pPr>
              <w:jc w:val="center"/>
            </w:pPr>
            <w:r w:rsidRPr="000320AA">
              <w:t>30</w:t>
            </w:r>
          </w:p>
        </w:tc>
      </w:tr>
      <w:tr w:rsidR="000434E4" w:rsidRPr="000320AA" w14:paraId="5384E6CC" w14:textId="77777777" w:rsidTr="000A443F">
        <w:trPr>
          <w:jc w:val="center"/>
        </w:trPr>
        <w:tc>
          <w:tcPr>
            <w:tcW w:w="2660" w:type="dxa"/>
            <w:tcBorders>
              <w:top w:val="nil"/>
              <w:left w:val="nil"/>
              <w:bottom w:val="nil"/>
              <w:right w:val="nil"/>
            </w:tcBorders>
            <w:vAlign w:val="center"/>
          </w:tcPr>
          <w:p w14:paraId="67C88F5B" w14:textId="77777777" w:rsidR="000434E4" w:rsidRPr="000320AA" w:rsidRDefault="000434E4" w:rsidP="000434E4">
            <w:pPr>
              <w:jc w:val="center"/>
            </w:pPr>
            <w:r w:rsidRPr="000320AA">
              <w:t>Beech (</w:t>
            </w:r>
            <w:r w:rsidRPr="000320AA">
              <w:rPr>
                <w:i/>
              </w:rPr>
              <w:t>Fagus</w:t>
            </w:r>
            <w:r w:rsidRPr="000320AA">
              <w:t>)</w:t>
            </w:r>
          </w:p>
        </w:tc>
        <w:tc>
          <w:tcPr>
            <w:tcW w:w="1134" w:type="dxa"/>
            <w:tcBorders>
              <w:top w:val="nil"/>
              <w:left w:val="nil"/>
              <w:bottom w:val="nil"/>
              <w:right w:val="nil"/>
            </w:tcBorders>
            <w:vAlign w:val="center"/>
          </w:tcPr>
          <w:p w14:paraId="1430973D" w14:textId="77777777" w:rsidR="000434E4" w:rsidRPr="000320AA" w:rsidRDefault="000434E4" w:rsidP="000434E4">
            <w:pPr>
              <w:jc w:val="center"/>
            </w:pPr>
            <w:r w:rsidRPr="000320AA">
              <w:t>13</w:t>
            </w:r>
          </w:p>
        </w:tc>
        <w:tc>
          <w:tcPr>
            <w:tcW w:w="992" w:type="dxa"/>
            <w:tcBorders>
              <w:top w:val="nil"/>
              <w:left w:val="nil"/>
              <w:bottom w:val="nil"/>
              <w:right w:val="nil"/>
            </w:tcBorders>
            <w:vAlign w:val="center"/>
          </w:tcPr>
          <w:p w14:paraId="2726B855" w14:textId="77777777" w:rsidR="000434E4" w:rsidRPr="000320AA" w:rsidRDefault="000434E4" w:rsidP="000434E4">
            <w:pPr>
              <w:jc w:val="center"/>
            </w:pPr>
            <w:r w:rsidRPr="000320AA">
              <w:t>27</w:t>
            </w:r>
          </w:p>
        </w:tc>
        <w:tc>
          <w:tcPr>
            <w:tcW w:w="1276" w:type="dxa"/>
            <w:gridSpan w:val="2"/>
            <w:tcBorders>
              <w:top w:val="nil"/>
              <w:left w:val="nil"/>
              <w:bottom w:val="nil"/>
              <w:right w:val="nil"/>
            </w:tcBorders>
            <w:vAlign w:val="center"/>
          </w:tcPr>
          <w:p w14:paraId="137A5F10" w14:textId="77777777" w:rsidR="000434E4" w:rsidRPr="000320AA" w:rsidRDefault="000434E4" w:rsidP="000434E4">
            <w:pPr>
              <w:jc w:val="center"/>
            </w:pPr>
            <w:r w:rsidRPr="000320AA">
              <w:t>17</w:t>
            </w:r>
          </w:p>
        </w:tc>
        <w:tc>
          <w:tcPr>
            <w:tcW w:w="1134" w:type="dxa"/>
            <w:tcBorders>
              <w:top w:val="nil"/>
              <w:left w:val="nil"/>
              <w:bottom w:val="nil"/>
              <w:right w:val="nil"/>
            </w:tcBorders>
            <w:vAlign w:val="center"/>
          </w:tcPr>
          <w:p w14:paraId="589D958B" w14:textId="77777777" w:rsidR="000434E4" w:rsidRPr="000320AA" w:rsidRDefault="000434E4" w:rsidP="000434E4">
            <w:pPr>
              <w:jc w:val="center"/>
            </w:pPr>
            <w:r w:rsidRPr="000320AA">
              <w:t>23</w:t>
            </w:r>
          </w:p>
        </w:tc>
        <w:tc>
          <w:tcPr>
            <w:tcW w:w="850" w:type="dxa"/>
            <w:tcBorders>
              <w:top w:val="nil"/>
              <w:left w:val="nil"/>
              <w:bottom w:val="nil"/>
              <w:right w:val="nil"/>
            </w:tcBorders>
            <w:vAlign w:val="center"/>
          </w:tcPr>
          <w:p w14:paraId="307EE032" w14:textId="77777777" w:rsidR="000434E4" w:rsidRPr="000320AA" w:rsidRDefault="000434E4" w:rsidP="000434E4">
            <w:pPr>
              <w:jc w:val="center"/>
            </w:pPr>
            <w:r w:rsidRPr="000320AA">
              <w:t>17</w:t>
            </w:r>
          </w:p>
        </w:tc>
        <w:tc>
          <w:tcPr>
            <w:tcW w:w="1196" w:type="dxa"/>
            <w:tcBorders>
              <w:top w:val="nil"/>
              <w:left w:val="nil"/>
              <w:bottom w:val="nil"/>
              <w:right w:val="nil"/>
            </w:tcBorders>
            <w:vAlign w:val="center"/>
          </w:tcPr>
          <w:p w14:paraId="0E6BAAD2" w14:textId="77777777" w:rsidR="000434E4" w:rsidRPr="000320AA" w:rsidRDefault="000434E4" w:rsidP="000434E4">
            <w:pPr>
              <w:jc w:val="center"/>
            </w:pPr>
            <w:r w:rsidRPr="000320AA">
              <w:t>22</w:t>
            </w:r>
          </w:p>
        </w:tc>
      </w:tr>
      <w:tr w:rsidR="000434E4" w:rsidRPr="000320AA" w14:paraId="28A6317E" w14:textId="77777777" w:rsidTr="000A443F">
        <w:trPr>
          <w:jc w:val="center"/>
        </w:trPr>
        <w:tc>
          <w:tcPr>
            <w:tcW w:w="2660" w:type="dxa"/>
            <w:tcBorders>
              <w:top w:val="nil"/>
              <w:left w:val="nil"/>
              <w:bottom w:val="nil"/>
              <w:right w:val="nil"/>
            </w:tcBorders>
            <w:vAlign w:val="center"/>
          </w:tcPr>
          <w:p w14:paraId="2C96F5E7" w14:textId="77777777" w:rsidR="000434E4" w:rsidRPr="000320AA" w:rsidRDefault="000434E4" w:rsidP="000434E4">
            <w:pPr>
              <w:jc w:val="center"/>
            </w:pPr>
            <w:r w:rsidRPr="000320AA">
              <w:t>Ash (</w:t>
            </w:r>
            <w:r w:rsidRPr="000320AA">
              <w:rPr>
                <w:i/>
              </w:rPr>
              <w:t>Fraxinus</w:t>
            </w:r>
            <w:r w:rsidRPr="000320AA">
              <w:t>)</w:t>
            </w:r>
          </w:p>
        </w:tc>
        <w:tc>
          <w:tcPr>
            <w:tcW w:w="1134" w:type="dxa"/>
            <w:tcBorders>
              <w:top w:val="nil"/>
              <w:left w:val="nil"/>
              <w:bottom w:val="nil"/>
              <w:right w:val="nil"/>
            </w:tcBorders>
            <w:vAlign w:val="center"/>
          </w:tcPr>
          <w:p w14:paraId="366477EF" w14:textId="77777777" w:rsidR="000434E4" w:rsidRPr="000320AA" w:rsidRDefault="000434E4" w:rsidP="000434E4">
            <w:pPr>
              <w:jc w:val="center"/>
            </w:pPr>
            <w:r w:rsidRPr="000320AA">
              <w:t>7</w:t>
            </w:r>
          </w:p>
        </w:tc>
        <w:tc>
          <w:tcPr>
            <w:tcW w:w="992" w:type="dxa"/>
            <w:tcBorders>
              <w:top w:val="nil"/>
              <w:left w:val="nil"/>
              <w:bottom w:val="nil"/>
              <w:right w:val="nil"/>
            </w:tcBorders>
            <w:vAlign w:val="center"/>
          </w:tcPr>
          <w:p w14:paraId="4759DD92" w14:textId="77777777" w:rsidR="000434E4" w:rsidRPr="000320AA" w:rsidRDefault="000434E4" w:rsidP="000434E4">
            <w:pPr>
              <w:jc w:val="center"/>
            </w:pPr>
            <w:r w:rsidRPr="000320AA">
              <w:t>20</w:t>
            </w:r>
          </w:p>
        </w:tc>
        <w:tc>
          <w:tcPr>
            <w:tcW w:w="1276" w:type="dxa"/>
            <w:gridSpan w:val="2"/>
            <w:tcBorders>
              <w:top w:val="nil"/>
              <w:left w:val="nil"/>
              <w:bottom w:val="nil"/>
              <w:right w:val="nil"/>
            </w:tcBorders>
            <w:vAlign w:val="center"/>
          </w:tcPr>
          <w:p w14:paraId="5D960A65" w14:textId="77777777" w:rsidR="000434E4" w:rsidRPr="000320AA" w:rsidRDefault="000434E4" w:rsidP="000434E4">
            <w:pPr>
              <w:jc w:val="center"/>
            </w:pPr>
            <w:r w:rsidRPr="000320AA">
              <w:t>10</w:t>
            </w:r>
          </w:p>
        </w:tc>
        <w:tc>
          <w:tcPr>
            <w:tcW w:w="1134" w:type="dxa"/>
            <w:tcBorders>
              <w:top w:val="nil"/>
              <w:left w:val="nil"/>
              <w:bottom w:val="nil"/>
              <w:right w:val="nil"/>
            </w:tcBorders>
            <w:vAlign w:val="center"/>
          </w:tcPr>
          <w:p w14:paraId="6019B528" w14:textId="77777777" w:rsidR="000434E4" w:rsidRPr="000320AA" w:rsidRDefault="000434E4" w:rsidP="000434E4">
            <w:pPr>
              <w:jc w:val="center"/>
            </w:pPr>
            <w:r w:rsidRPr="000320AA">
              <w:t>20</w:t>
            </w:r>
          </w:p>
        </w:tc>
        <w:tc>
          <w:tcPr>
            <w:tcW w:w="850" w:type="dxa"/>
            <w:tcBorders>
              <w:top w:val="nil"/>
              <w:left w:val="nil"/>
              <w:bottom w:val="nil"/>
              <w:right w:val="nil"/>
            </w:tcBorders>
            <w:vAlign w:val="center"/>
          </w:tcPr>
          <w:p w14:paraId="5547B205" w14:textId="77777777" w:rsidR="000434E4" w:rsidRPr="000320AA" w:rsidRDefault="000434E4" w:rsidP="000434E4">
            <w:pPr>
              <w:jc w:val="center"/>
            </w:pPr>
            <w:r w:rsidRPr="000320AA">
              <w:t>11</w:t>
            </w:r>
          </w:p>
        </w:tc>
        <w:tc>
          <w:tcPr>
            <w:tcW w:w="1196" w:type="dxa"/>
            <w:tcBorders>
              <w:top w:val="nil"/>
              <w:left w:val="nil"/>
              <w:bottom w:val="nil"/>
              <w:right w:val="nil"/>
            </w:tcBorders>
            <w:vAlign w:val="center"/>
          </w:tcPr>
          <w:p w14:paraId="3A8558A3" w14:textId="77777777" w:rsidR="000434E4" w:rsidRPr="000320AA" w:rsidRDefault="000434E4" w:rsidP="000434E4">
            <w:pPr>
              <w:jc w:val="center"/>
            </w:pPr>
            <w:r w:rsidRPr="000320AA">
              <w:t>19</w:t>
            </w:r>
          </w:p>
        </w:tc>
      </w:tr>
      <w:tr w:rsidR="000434E4" w:rsidRPr="000320AA" w14:paraId="27FBC2D3" w14:textId="77777777" w:rsidTr="000A443F">
        <w:trPr>
          <w:jc w:val="center"/>
        </w:trPr>
        <w:tc>
          <w:tcPr>
            <w:tcW w:w="2660" w:type="dxa"/>
            <w:tcBorders>
              <w:top w:val="nil"/>
              <w:left w:val="nil"/>
              <w:bottom w:val="nil"/>
              <w:right w:val="nil"/>
            </w:tcBorders>
            <w:vAlign w:val="center"/>
          </w:tcPr>
          <w:p w14:paraId="0AC5852B" w14:textId="77777777" w:rsidR="000434E4" w:rsidRPr="000320AA" w:rsidRDefault="000434E4" w:rsidP="000434E4">
            <w:pPr>
              <w:jc w:val="center"/>
            </w:pPr>
            <w:r w:rsidRPr="000320AA">
              <w:t>Elm (</w:t>
            </w:r>
            <w:proofErr w:type="spellStart"/>
            <w:r w:rsidRPr="000320AA">
              <w:rPr>
                <w:i/>
              </w:rPr>
              <w:t>Ulmus</w:t>
            </w:r>
            <w:proofErr w:type="spellEnd"/>
            <w:r w:rsidRPr="000320AA">
              <w:t>)</w:t>
            </w:r>
          </w:p>
        </w:tc>
        <w:tc>
          <w:tcPr>
            <w:tcW w:w="1134" w:type="dxa"/>
            <w:tcBorders>
              <w:top w:val="nil"/>
              <w:left w:val="nil"/>
              <w:bottom w:val="nil"/>
              <w:right w:val="nil"/>
            </w:tcBorders>
            <w:vAlign w:val="center"/>
          </w:tcPr>
          <w:p w14:paraId="569286A8" w14:textId="77777777" w:rsidR="000434E4" w:rsidRPr="000320AA" w:rsidRDefault="000434E4" w:rsidP="000434E4">
            <w:pPr>
              <w:jc w:val="center"/>
            </w:pPr>
            <w:r w:rsidRPr="000320AA">
              <w:t>2</w:t>
            </w:r>
          </w:p>
        </w:tc>
        <w:tc>
          <w:tcPr>
            <w:tcW w:w="992" w:type="dxa"/>
            <w:tcBorders>
              <w:top w:val="nil"/>
              <w:left w:val="nil"/>
              <w:bottom w:val="nil"/>
              <w:right w:val="nil"/>
            </w:tcBorders>
            <w:vAlign w:val="center"/>
          </w:tcPr>
          <w:p w14:paraId="4E44B22C" w14:textId="77777777" w:rsidR="000434E4" w:rsidRPr="000320AA" w:rsidRDefault="000434E4" w:rsidP="000434E4">
            <w:pPr>
              <w:jc w:val="center"/>
            </w:pPr>
            <w:r w:rsidRPr="000320AA">
              <w:t>3</w:t>
            </w:r>
          </w:p>
        </w:tc>
        <w:tc>
          <w:tcPr>
            <w:tcW w:w="1276" w:type="dxa"/>
            <w:gridSpan w:val="2"/>
            <w:tcBorders>
              <w:top w:val="nil"/>
              <w:left w:val="nil"/>
              <w:bottom w:val="nil"/>
              <w:right w:val="nil"/>
            </w:tcBorders>
            <w:vAlign w:val="center"/>
          </w:tcPr>
          <w:p w14:paraId="3C742557" w14:textId="77777777" w:rsidR="000434E4" w:rsidRPr="000320AA" w:rsidRDefault="000434E4" w:rsidP="000434E4">
            <w:pPr>
              <w:jc w:val="center"/>
            </w:pPr>
            <w:r w:rsidRPr="000320AA">
              <w:t>7</w:t>
            </w:r>
          </w:p>
        </w:tc>
        <w:tc>
          <w:tcPr>
            <w:tcW w:w="1134" w:type="dxa"/>
            <w:tcBorders>
              <w:top w:val="nil"/>
              <w:left w:val="nil"/>
              <w:bottom w:val="nil"/>
              <w:right w:val="nil"/>
            </w:tcBorders>
            <w:vAlign w:val="center"/>
          </w:tcPr>
          <w:p w14:paraId="4EC94EE6" w14:textId="77777777" w:rsidR="000434E4" w:rsidRPr="000320AA" w:rsidRDefault="000434E4" w:rsidP="000434E4">
            <w:pPr>
              <w:jc w:val="center"/>
            </w:pPr>
            <w:r w:rsidRPr="000320AA">
              <w:t>17</w:t>
            </w:r>
          </w:p>
        </w:tc>
        <w:tc>
          <w:tcPr>
            <w:tcW w:w="850" w:type="dxa"/>
            <w:tcBorders>
              <w:top w:val="nil"/>
              <w:left w:val="nil"/>
              <w:bottom w:val="nil"/>
              <w:right w:val="nil"/>
            </w:tcBorders>
            <w:vAlign w:val="center"/>
          </w:tcPr>
          <w:p w14:paraId="1BE4B4A9" w14:textId="77777777" w:rsidR="000434E4" w:rsidRPr="000320AA" w:rsidRDefault="000434E4" w:rsidP="000434E4">
            <w:pPr>
              <w:jc w:val="center"/>
            </w:pPr>
            <w:r w:rsidRPr="000320AA">
              <w:t>8</w:t>
            </w:r>
          </w:p>
        </w:tc>
        <w:tc>
          <w:tcPr>
            <w:tcW w:w="1196" w:type="dxa"/>
            <w:tcBorders>
              <w:top w:val="nil"/>
              <w:left w:val="nil"/>
              <w:bottom w:val="nil"/>
              <w:right w:val="nil"/>
            </w:tcBorders>
            <w:vAlign w:val="center"/>
          </w:tcPr>
          <w:p w14:paraId="2FF36879" w14:textId="77777777" w:rsidR="000434E4" w:rsidRPr="000320AA" w:rsidRDefault="000434E4" w:rsidP="000434E4">
            <w:pPr>
              <w:jc w:val="center"/>
            </w:pPr>
            <w:r w:rsidRPr="000320AA">
              <w:t>19</w:t>
            </w:r>
          </w:p>
        </w:tc>
      </w:tr>
      <w:tr w:rsidR="000434E4" w:rsidRPr="000320AA" w14:paraId="3A63742D" w14:textId="77777777" w:rsidTr="000A443F">
        <w:trPr>
          <w:jc w:val="center"/>
        </w:trPr>
        <w:tc>
          <w:tcPr>
            <w:tcW w:w="2660" w:type="dxa"/>
            <w:tcBorders>
              <w:top w:val="nil"/>
              <w:left w:val="nil"/>
              <w:bottom w:val="nil"/>
              <w:right w:val="nil"/>
            </w:tcBorders>
            <w:vAlign w:val="center"/>
          </w:tcPr>
          <w:p w14:paraId="006DDC77" w14:textId="77777777" w:rsidR="000434E4" w:rsidRPr="000320AA" w:rsidRDefault="000434E4" w:rsidP="000434E4">
            <w:pPr>
              <w:jc w:val="center"/>
            </w:pPr>
            <w:r w:rsidRPr="000320AA">
              <w:t>Rowan (</w:t>
            </w:r>
            <w:r w:rsidRPr="000320AA">
              <w:rPr>
                <w:i/>
              </w:rPr>
              <w:t>Sorbus</w:t>
            </w:r>
            <w:r w:rsidRPr="000320AA">
              <w:t>)</w:t>
            </w:r>
          </w:p>
        </w:tc>
        <w:tc>
          <w:tcPr>
            <w:tcW w:w="1134" w:type="dxa"/>
            <w:tcBorders>
              <w:top w:val="nil"/>
              <w:left w:val="nil"/>
              <w:bottom w:val="nil"/>
              <w:right w:val="nil"/>
            </w:tcBorders>
            <w:vAlign w:val="center"/>
          </w:tcPr>
          <w:p w14:paraId="11AF8378" w14:textId="77777777" w:rsidR="000434E4" w:rsidRPr="000320AA" w:rsidRDefault="000434E4" w:rsidP="000434E4">
            <w:pPr>
              <w:jc w:val="center"/>
            </w:pPr>
            <w:r w:rsidRPr="000320AA">
              <w:t>6</w:t>
            </w:r>
          </w:p>
        </w:tc>
        <w:tc>
          <w:tcPr>
            <w:tcW w:w="992" w:type="dxa"/>
            <w:tcBorders>
              <w:top w:val="nil"/>
              <w:left w:val="nil"/>
              <w:bottom w:val="nil"/>
              <w:right w:val="nil"/>
            </w:tcBorders>
            <w:vAlign w:val="center"/>
          </w:tcPr>
          <w:p w14:paraId="15535BF4" w14:textId="77777777" w:rsidR="000434E4" w:rsidRPr="000320AA" w:rsidRDefault="000434E4" w:rsidP="000434E4">
            <w:pPr>
              <w:jc w:val="center"/>
            </w:pPr>
            <w:r w:rsidRPr="000320AA">
              <w:t>17</w:t>
            </w:r>
          </w:p>
        </w:tc>
        <w:tc>
          <w:tcPr>
            <w:tcW w:w="1276" w:type="dxa"/>
            <w:gridSpan w:val="2"/>
            <w:tcBorders>
              <w:top w:val="nil"/>
              <w:left w:val="nil"/>
              <w:bottom w:val="nil"/>
              <w:right w:val="nil"/>
            </w:tcBorders>
            <w:vAlign w:val="center"/>
          </w:tcPr>
          <w:p w14:paraId="39FB57F3" w14:textId="77777777" w:rsidR="000434E4" w:rsidRPr="000320AA" w:rsidRDefault="000434E4" w:rsidP="000434E4">
            <w:pPr>
              <w:jc w:val="center"/>
            </w:pPr>
            <w:r w:rsidRPr="000320AA">
              <w:t>8</w:t>
            </w:r>
          </w:p>
        </w:tc>
        <w:tc>
          <w:tcPr>
            <w:tcW w:w="1134" w:type="dxa"/>
            <w:tcBorders>
              <w:top w:val="nil"/>
              <w:left w:val="nil"/>
              <w:bottom w:val="nil"/>
              <w:right w:val="nil"/>
            </w:tcBorders>
            <w:vAlign w:val="center"/>
          </w:tcPr>
          <w:p w14:paraId="7A69DF3A" w14:textId="77777777" w:rsidR="000434E4" w:rsidRPr="000320AA" w:rsidRDefault="000434E4" w:rsidP="000434E4">
            <w:pPr>
              <w:jc w:val="center"/>
            </w:pPr>
            <w:r w:rsidRPr="000320AA">
              <w:t>14</w:t>
            </w:r>
          </w:p>
        </w:tc>
        <w:tc>
          <w:tcPr>
            <w:tcW w:w="850" w:type="dxa"/>
            <w:tcBorders>
              <w:top w:val="nil"/>
              <w:left w:val="nil"/>
              <w:bottom w:val="nil"/>
              <w:right w:val="nil"/>
            </w:tcBorders>
            <w:vAlign w:val="center"/>
          </w:tcPr>
          <w:p w14:paraId="4AA5A36A" w14:textId="77777777" w:rsidR="000434E4" w:rsidRPr="000320AA" w:rsidRDefault="000434E4" w:rsidP="000434E4">
            <w:pPr>
              <w:jc w:val="center"/>
            </w:pPr>
            <w:r w:rsidRPr="000320AA">
              <w:t>8</w:t>
            </w:r>
          </w:p>
        </w:tc>
        <w:tc>
          <w:tcPr>
            <w:tcW w:w="1196" w:type="dxa"/>
            <w:tcBorders>
              <w:top w:val="nil"/>
              <w:left w:val="nil"/>
              <w:bottom w:val="nil"/>
              <w:right w:val="nil"/>
            </w:tcBorders>
            <w:vAlign w:val="center"/>
          </w:tcPr>
          <w:p w14:paraId="4F7AF059" w14:textId="77777777" w:rsidR="000434E4" w:rsidRPr="000320AA" w:rsidRDefault="000434E4" w:rsidP="000434E4">
            <w:pPr>
              <w:jc w:val="center"/>
            </w:pPr>
            <w:r w:rsidRPr="000320AA">
              <w:t>14</w:t>
            </w:r>
          </w:p>
        </w:tc>
      </w:tr>
      <w:tr w:rsidR="000434E4" w:rsidRPr="000320AA" w14:paraId="1A2855E2" w14:textId="77777777" w:rsidTr="000A443F">
        <w:trPr>
          <w:jc w:val="center"/>
        </w:trPr>
        <w:tc>
          <w:tcPr>
            <w:tcW w:w="2660" w:type="dxa"/>
            <w:tcBorders>
              <w:top w:val="nil"/>
              <w:left w:val="nil"/>
              <w:bottom w:val="nil"/>
              <w:right w:val="nil"/>
            </w:tcBorders>
            <w:vAlign w:val="center"/>
          </w:tcPr>
          <w:p w14:paraId="146CC721" w14:textId="77777777" w:rsidR="000434E4" w:rsidRPr="000320AA" w:rsidRDefault="000434E4" w:rsidP="000434E4">
            <w:pPr>
              <w:jc w:val="center"/>
            </w:pPr>
            <w:r w:rsidRPr="000320AA">
              <w:t>Aspen (</w:t>
            </w:r>
            <w:proofErr w:type="spellStart"/>
            <w:r w:rsidRPr="000320AA">
              <w:rPr>
                <w:i/>
              </w:rPr>
              <w:t>Populus</w:t>
            </w:r>
            <w:proofErr w:type="spellEnd"/>
            <w:r w:rsidRPr="000320AA">
              <w:t>)</w:t>
            </w:r>
          </w:p>
        </w:tc>
        <w:tc>
          <w:tcPr>
            <w:tcW w:w="1134" w:type="dxa"/>
            <w:tcBorders>
              <w:top w:val="nil"/>
              <w:left w:val="nil"/>
              <w:bottom w:val="nil"/>
              <w:right w:val="nil"/>
            </w:tcBorders>
            <w:vAlign w:val="center"/>
          </w:tcPr>
          <w:p w14:paraId="2C1FFC3B" w14:textId="77777777" w:rsidR="000434E4" w:rsidRPr="000320AA" w:rsidRDefault="000434E4" w:rsidP="000434E4">
            <w:pPr>
              <w:jc w:val="center"/>
            </w:pPr>
            <w:r w:rsidRPr="000320AA">
              <w:t>2</w:t>
            </w:r>
          </w:p>
        </w:tc>
        <w:tc>
          <w:tcPr>
            <w:tcW w:w="992" w:type="dxa"/>
            <w:tcBorders>
              <w:top w:val="nil"/>
              <w:left w:val="nil"/>
              <w:bottom w:val="nil"/>
              <w:right w:val="nil"/>
            </w:tcBorders>
            <w:vAlign w:val="center"/>
          </w:tcPr>
          <w:p w14:paraId="621C2299" w14:textId="77777777" w:rsidR="000434E4" w:rsidRPr="000320AA" w:rsidRDefault="000434E4" w:rsidP="000434E4">
            <w:pPr>
              <w:jc w:val="center"/>
            </w:pPr>
            <w:r w:rsidRPr="000320AA">
              <w:t>3</w:t>
            </w:r>
          </w:p>
        </w:tc>
        <w:tc>
          <w:tcPr>
            <w:tcW w:w="1276" w:type="dxa"/>
            <w:gridSpan w:val="2"/>
            <w:tcBorders>
              <w:top w:val="nil"/>
              <w:left w:val="nil"/>
              <w:bottom w:val="nil"/>
              <w:right w:val="nil"/>
            </w:tcBorders>
            <w:vAlign w:val="center"/>
          </w:tcPr>
          <w:p w14:paraId="6C682624" w14:textId="77777777" w:rsidR="000434E4" w:rsidRPr="000320AA" w:rsidRDefault="000434E4" w:rsidP="000434E4">
            <w:pPr>
              <w:jc w:val="center"/>
            </w:pPr>
            <w:r w:rsidRPr="000320AA">
              <w:t>6</w:t>
            </w:r>
          </w:p>
        </w:tc>
        <w:tc>
          <w:tcPr>
            <w:tcW w:w="1134" w:type="dxa"/>
            <w:tcBorders>
              <w:top w:val="nil"/>
              <w:left w:val="nil"/>
              <w:bottom w:val="nil"/>
              <w:right w:val="nil"/>
            </w:tcBorders>
            <w:vAlign w:val="center"/>
          </w:tcPr>
          <w:p w14:paraId="728C15C2" w14:textId="77777777" w:rsidR="000434E4" w:rsidRPr="000320AA" w:rsidRDefault="000434E4" w:rsidP="000434E4">
            <w:pPr>
              <w:jc w:val="center"/>
            </w:pPr>
            <w:r w:rsidRPr="000320AA">
              <w:t>9</w:t>
            </w:r>
          </w:p>
        </w:tc>
        <w:tc>
          <w:tcPr>
            <w:tcW w:w="850" w:type="dxa"/>
            <w:tcBorders>
              <w:top w:val="nil"/>
              <w:left w:val="nil"/>
              <w:bottom w:val="nil"/>
              <w:right w:val="nil"/>
            </w:tcBorders>
            <w:vAlign w:val="center"/>
          </w:tcPr>
          <w:p w14:paraId="032B95DD" w14:textId="77777777" w:rsidR="000434E4" w:rsidRPr="000320AA" w:rsidRDefault="000434E4" w:rsidP="000434E4">
            <w:pPr>
              <w:jc w:val="center"/>
            </w:pPr>
            <w:r w:rsidRPr="000320AA">
              <w:t>7</w:t>
            </w:r>
          </w:p>
        </w:tc>
        <w:tc>
          <w:tcPr>
            <w:tcW w:w="1196" w:type="dxa"/>
            <w:tcBorders>
              <w:top w:val="nil"/>
              <w:left w:val="nil"/>
              <w:bottom w:val="nil"/>
              <w:right w:val="nil"/>
            </w:tcBorders>
            <w:vAlign w:val="center"/>
          </w:tcPr>
          <w:p w14:paraId="3A20DF6E" w14:textId="77777777" w:rsidR="000434E4" w:rsidRPr="000320AA" w:rsidRDefault="000434E4" w:rsidP="000434E4">
            <w:pPr>
              <w:jc w:val="center"/>
            </w:pPr>
            <w:r w:rsidRPr="000320AA">
              <w:t>11</w:t>
            </w:r>
          </w:p>
        </w:tc>
      </w:tr>
      <w:tr w:rsidR="000434E4" w:rsidRPr="000320AA" w14:paraId="6C41F2A0" w14:textId="77777777" w:rsidTr="000A443F">
        <w:trPr>
          <w:jc w:val="center"/>
        </w:trPr>
        <w:tc>
          <w:tcPr>
            <w:tcW w:w="2660" w:type="dxa"/>
            <w:tcBorders>
              <w:top w:val="nil"/>
              <w:left w:val="nil"/>
              <w:bottom w:val="nil"/>
              <w:right w:val="nil"/>
            </w:tcBorders>
            <w:vAlign w:val="center"/>
          </w:tcPr>
          <w:p w14:paraId="18737E32" w14:textId="77777777" w:rsidR="000434E4" w:rsidRPr="000320AA" w:rsidRDefault="000434E4" w:rsidP="000434E4">
            <w:pPr>
              <w:jc w:val="center"/>
            </w:pPr>
            <w:r w:rsidRPr="000320AA">
              <w:t>Hazel (</w:t>
            </w:r>
            <w:r w:rsidRPr="000320AA">
              <w:rPr>
                <w:i/>
              </w:rPr>
              <w:t>Corylus</w:t>
            </w:r>
            <w:r w:rsidRPr="000320AA">
              <w:t>)</w:t>
            </w:r>
          </w:p>
        </w:tc>
        <w:tc>
          <w:tcPr>
            <w:tcW w:w="1134" w:type="dxa"/>
            <w:tcBorders>
              <w:top w:val="nil"/>
              <w:left w:val="nil"/>
              <w:bottom w:val="nil"/>
              <w:right w:val="nil"/>
            </w:tcBorders>
            <w:vAlign w:val="center"/>
          </w:tcPr>
          <w:p w14:paraId="21BCF565" w14:textId="77777777" w:rsidR="000434E4" w:rsidRPr="000320AA" w:rsidRDefault="000434E4" w:rsidP="000434E4">
            <w:pPr>
              <w:jc w:val="center"/>
            </w:pPr>
            <w:r w:rsidRPr="000320AA">
              <w:t>3</w:t>
            </w:r>
          </w:p>
        </w:tc>
        <w:tc>
          <w:tcPr>
            <w:tcW w:w="992" w:type="dxa"/>
            <w:tcBorders>
              <w:top w:val="nil"/>
              <w:left w:val="nil"/>
              <w:bottom w:val="nil"/>
              <w:right w:val="nil"/>
            </w:tcBorders>
            <w:vAlign w:val="center"/>
          </w:tcPr>
          <w:p w14:paraId="691EE421" w14:textId="77777777" w:rsidR="000434E4" w:rsidRPr="000320AA" w:rsidRDefault="000434E4" w:rsidP="000434E4">
            <w:pPr>
              <w:jc w:val="center"/>
            </w:pPr>
            <w:r w:rsidRPr="000320AA">
              <w:t>10</w:t>
            </w:r>
          </w:p>
        </w:tc>
        <w:tc>
          <w:tcPr>
            <w:tcW w:w="1276" w:type="dxa"/>
            <w:gridSpan w:val="2"/>
            <w:tcBorders>
              <w:top w:val="nil"/>
              <w:left w:val="nil"/>
              <w:bottom w:val="nil"/>
              <w:right w:val="nil"/>
            </w:tcBorders>
            <w:vAlign w:val="center"/>
          </w:tcPr>
          <w:p w14:paraId="6122A7EB" w14:textId="77777777" w:rsidR="000434E4" w:rsidRPr="000320AA" w:rsidRDefault="000434E4" w:rsidP="000434E4">
            <w:pPr>
              <w:jc w:val="center"/>
            </w:pPr>
            <w:r w:rsidRPr="000320AA">
              <w:t>5</w:t>
            </w:r>
          </w:p>
        </w:tc>
        <w:tc>
          <w:tcPr>
            <w:tcW w:w="1134" w:type="dxa"/>
            <w:tcBorders>
              <w:top w:val="nil"/>
              <w:left w:val="nil"/>
              <w:bottom w:val="nil"/>
              <w:right w:val="nil"/>
            </w:tcBorders>
            <w:vAlign w:val="center"/>
          </w:tcPr>
          <w:p w14:paraId="0990CBB9" w14:textId="77777777" w:rsidR="000434E4" w:rsidRPr="000320AA" w:rsidRDefault="000434E4" w:rsidP="000434E4">
            <w:pPr>
              <w:jc w:val="center"/>
            </w:pPr>
            <w:r w:rsidRPr="000320AA">
              <w:t>14</w:t>
            </w:r>
          </w:p>
        </w:tc>
        <w:tc>
          <w:tcPr>
            <w:tcW w:w="850" w:type="dxa"/>
            <w:tcBorders>
              <w:top w:val="nil"/>
              <w:left w:val="nil"/>
              <w:bottom w:val="nil"/>
              <w:right w:val="nil"/>
            </w:tcBorders>
            <w:vAlign w:val="center"/>
          </w:tcPr>
          <w:p w14:paraId="12E43A86" w14:textId="77777777" w:rsidR="000434E4" w:rsidRPr="000320AA" w:rsidRDefault="000434E4" w:rsidP="000434E4">
            <w:pPr>
              <w:jc w:val="center"/>
            </w:pPr>
            <w:r w:rsidRPr="000320AA">
              <w:t>4</w:t>
            </w:r>
          </w:p>
        </w:tc>
        <w:tc>
          <w:tcPr>
            <w:tcW w:w="1196" w:type="dxa"/>
            <w:tcBorders>
              <w:top w:val="nil"/>
              <w:left w:val="nil"/>
              <w:bottom w:val="nil"/>
              <w:right w:val="nil"/>
            </w:tcBorders>
            <w:vAlign w:val="center"/>
          </w:tcPr>
          <w:p w14:paraId="58A5D0A3" w14:textId="77777777" w:rsidR="000434E4" w:rsidRPr="000320AA" w:rsidRDefault="000434E4" w:rsidP="000434E4">
            <w:pPr>
              <w:jc w:val="center"/>
            </w:pPr>
            <w:r w:rsidRPr="000320AA">
              <w:t>11</w:t>
            </w:r>
          </w:p>
        </w:tc>
      </w:tr>
      <w:tr w:rsidR="000434E4" w:rsidRPr="000320AA" w14:paraId="0278AA25" w14:textId="77777777" w:rsidTr="000A443F">
        <w:trPr>
          <w:jc w:val="center"/>
        </w:trPr>
        <w:tc>
          <w:tcPr>
            <w:tcW w:w="2660" w:type="dxa"/>
            <w:tcBorders>
              <w:top w:val="nil"/>
              <w:left w:val="nil"/>
              <w:bottom w:val="nil"/>
              <w:right w:val="nil"/>
            </w:tcBorders>
            <w:vAlign w:val="center"/>
          </w:tcPr>
          <w:p w14:paraId="3905D62B" w14:textId="77777777" w:rsidR="000434E4" w:rsidRPr="000320AA" w:rsidRDefault="000434E4" w:rsidP="000434E4">
            <w:pPr>
              <w:jc w:val="center"/>
            </w:pPr>
            <w:r w:rsidRPr="000320AA">
              <w:t>Cherry (</w:t>
            </w:r>
            <w:r w:rsidRPr="000320AA">
              <w:rPr>
                <w:i/>
              </w:rPr>
              <w:t>Prunus</w:t>
            </w:r>
            <w:r w:rsidRPr="000320AA">
              <w:t>)</w:t>
            </w:r>
          </w:p>
        </w:tc>
        <w:tc>
          <w:tcPr>
            <w:tcW w:w="1134" w:type="dxa"/>
            <w:tcBorders>
              <w:top w:val="nil"/>
              <w:left w:val="nil"/>
              <w:bottom w:val="nil"/>
              <w:right w:val="nil"/>
            </w:tcBorders>
            <w:vAlign w:val="center"/>
          </w:tcPr>
          <w:p w14:paraId="2FF5F4C8" w14:textId="77777777" w:rsidR="000434E4" w:rsidRPr="000320AA" w:rsidRDefault="000434E4" w:rsidP="000434E4">
            <w:pPr>
              <w:jc w:val="center"/>
            </w:pPr>
            <w:r w:rsidRPr="000320AA">
              <w:t>0</w:t>
            </w:r>
          </w:p>
        </w:tc>
        <w:tc>
          <w:tcPr>
            <w:tcW w:w="992" w:type="dxa"/>
            <w:tcBorders>
              <w:top w:val="nil"/>
              <w:left w:val="nil"/>
              <w:bottom w:val="nil"/>
              <w:right w:val="nil"/>
            </w:tcBorders>
            <w:vAlign w:val="center"/>
          </w:tcPr>
          <w:p w14:paraId="09BC693D" w14:textId="77777777" w:rsidR="000434E4" w:rsidRPr="000320AA" w:rsidRDefault="000434E4" w:rsidP="000434E4">
            <w:pPr>
              <w:jc w:val="center"/>
            </w:pPr>
            <w:r w:rsidRPr="000320AA">
              <w:t>-</w:t>
            </w:r>
          </w:p>
        </w:tc>
        <w:tc>
          <w:tcPr>
            <w:tcW w:w="1276" w:type="dxa"/>
            <w:gridSpan w:val="2"/>
            <w:tcBorders>
              <w:top w:val="nil"/>
              <w:left w:val="nil"/>
              <w:bottom w:val="nil"/>
              <w:right w:val="nil"/>
            </w:tcBorders>
            <w:vAlign w:val="center"/>
          </w:tcPr>
          <w:p w14:paraId="1C1DEEB4" w14:textId="77777777" w:rsidR="000434E4" w:rsidRPr="000320AA" w:rsidRDefault="000434E4" w:rsidP="000434E4">
            <w:pPr>
              <w:jc w:val="center"/>
            </w:pPr>
            <w:r w:rsidRPr="000320AA">
              <w:t>2</w:t>
            </w:r>
          </w:p>
        </w:tc>
        <w:tc>
          <w:tcPr>
            <w:tcW w:w="1134" w:type="dxa"/>
            <w:tcBorders>
              <w:top w:val="nil"/>
              <w:left w:val="nil"/>
              <w:bottom w:val="nil"/>
              <w:right w:val="nil"/>
            </w:tcBorders>
            <w:vAlign w:val="center"/>
          </w:tcPr>
          <w:p w14:paraId="435B22F1" w14:textId="77777777" w:rsidR="000434E4" w:rsidRPr="000320AA" w:rsidRDefault="000434E4" w:rsidP="000434E4">
            <w:pPr>
              <w:jc w:val="center"/>
            </w:pPr>
            <w:r w:rsidRPr="000320AA">
              <w:t>3</w:t>
            </w:r>
          </w:p>
        </w:tc>
        <w:tc>
          <w:tcPr>
            <w:tcW w:w="850" w:type="dxa"/>
            <w:tcBorders>
              <w:top w:val="nil"/>
              <w:left w:val="nil"/>
              <w:bottom w:val="nil"/>
              <w:right w:val="nil"/>
            </w:tcBorders>
            <w:vAlign w:val="center"/>
          </w:tcPr>
          <w:p w14:paraId="1A585032" w14:textId="77777777" w:rsidR="000434E4" w:rsidRPr="000320AA" w:rsidRDefault="000434E4" w:rsidP="000434E4">
            <w:pPr>
              <w:jc w:val="center"/>
            </w:pPr>
            <w:r w:rsidRPr="000320AA">
              <w:t>2</w:t>
            </w:r>
          </w:p>
        </w:tc>
        <w:tc>
          <w:tcPr>
            <w:tcW w:w="1196" w:type="dxa"/>
            <w:tcBorders>
              <w:top w:val="nil"/>
              <w:left w:val="nil"/>
              <w:bottom w:val="nil"/>
              <w:right w:val="nil"/>
            </w:tcBorders>
            <w:vAlign w:val="center"/>
          </w:tcPr>
          <w:p w14:paraId="49093D12" w14:textId="77777777" w:rsidR="000434E4" w:rsidRPr="000320AA" w:rsidRDefault="000434E4" w:rsidP="000434E4">
            <w:pPr>
              <w:jc w:val="center"/>
            </w:pPr>
            <w:r w:rsidRPr="000320AA">
              <w:t>3</w:t>
            </w:r>
          </w:p>
        </w:tc>
      </w:tr>
      <w:tr w:rsidR="000434E4" w:rsidRPr="000320AA" w14:paraId="358C1C67" w14:textId="77777777" w:rsidTr="000A443F">
        <w:trPr>
          <w:jc w:val="center"/>
        </w:trPr>
        <w:tc>
          <w:tcPr>
            <w:tcW w:w="2660" w:type="dxa"/>
            <w:tcBorders>
              <w:top w:val="nil"/>
              <w:left w:val="nil"/>
              <w:bottom w:val="nil"/>
              <w:right w:val="nil"/>
            </w:tcBorders>
            <w:vAlign w:val="center"/>
          </w:tcPr>
          <w:p w14:paraId="6A23EF4F" w14:textId="77777777" w:rsidR="000434E4" w:rsidRPr="000320AA" w:rsidRDefault="000434E4" w:rsidP="000434E4">
            <w:pPr>
              <w:jc w:val="center"/>
            </w:pPr>
            <w:r w:rsidRPr="000320AA">
              <w:t>Chestnut (</w:t>
            </w:r>
            <w:proofErr w:type="spellStart"/>
            <w:r w:rsidRPr="000320AA">
              <w:rPr>
                <w:i/>
              </w:rPr>
              <w:t>Castanea</w:t>
            </w:r>
            <w:proofErr w:type="spellEnd"/>
            <w:r w:rsidRPr="000320AA">
              <w:t>)</w:t>
            </w:r>
          </w:p>
        </w:tc>
        <w:tc>
          <w:tcPr>
            <w:tcW w:w="1134" w:type="dxa"/>
            <w:tcBorders>
              <w:top w:val="nil"/>
              <w:left w:val="nil"/>
              <w:bottom w:val="nil"/>
              <w:right w:val="nil"/>
            </w:tcBorders>
            <w:vAlign w:val="center"/>
          </w:tcPr>
          <w:p w14:paraId="7FA0876F" w14:textId="77777777" w:rsidR="000434E4" w:rsidRPr="000320AA" w:rsidRDefault="000434E4" w:rsidP="000434E4">
            <w:pPr>
              <w:jc w:val="center"/>
            </w:pPr>
            <w:r w:rsidRPr="000320AA">
              <w:t>0</w:t>
            </w:r>
          </w:p>
        </w:tc>
        <w:tc>
          <w:tcPr>
            <w:tcW w:w="992" w:type="dxa"/>
            <w:tcBorders>
              <w:top w:val="nil"/>
              <w:left w:val="nil"/>
              <w:bottom w:val="nil"/>
              <w:right w:val="nil"/>
            </w:tcBorders>
            <w:vAlign w:val="center"/>
          </w:tcPr>
          <w:p w14:paraId="4C78A715" w14:textId="77777777" w:rsidR="000434E4" w:rsidRPr="000320AA" w:rsidRDefault="000434E4" w:rsidP="000434E4">
            <w:pPr>
              <w:jc w:val="center"/>
            </w:pPr>
            <w:r w:rsidRPr="000320AA">
              <w:t>-</w:t>
            </w:r>
          </w:p>
        </w:tc>
        <w:tc>
          <w:tcPr>
            <w:tcW w:w="1276" w:type="dxa"/>
            <w:gridSpan w:val="2"/>
            <w:tcBorders>
              <w:top w:val="nil"/>
              <w:left w:val="nil"/>
              <w:bottom w:val="nil"/>
              <w:right w:val="nil"/>
            </w:tcBorders>
            <w:vAlign w:val="center"/>
          </w:tcPr>
          <w:p w14:paraId="4BAEB0E9" w14:textId="77777777" w:rsidR="000434E4" w:rsidRPr="000320AA" w:rsidRDefault="000434E4" w:rsidP="000434E4">
            <w:pPr>
              <w:jc w:val="center"/>
            </w:pPr>
            <w:r w:rsidRPr="000320AA">
              <w:t>0</w:t>
            </w:r>
          </w:p>
        </w:tc>
        <w:tc>
          <w:tcPr>
            <w:tcW w:w="1134" w:type="dxa"/>
            <w:tcBorders>
              <w:top w:val="nil"/>
              <w:left w:val="nil"/>
              <w:bottom w:val="nil"/>
              <w:right w:val="nil"/>
            </w:tcBorders>
            <w:vAlign w:val="center"/>
          </w:tcPr>
          <w:p w14:paraId="07C5C426" w14:textId="77777777" w:rsidR="000434E4" w:rsidRPr="000320AA" w:rsidRDefault="000434E4" w:rsidP="000434E4">
            <w:pPr>
              <w:jc w:val="center"/>
            </w:pPr>
            <w:r w:rsidRPr="000320AA">
              <w:t>-</w:t>
            </w:r>
          </w:p>
        </w:tc>
        <w:tc>
          <w:tcPr>
            <w:tcW w:w="850" w:type="dxa"/>
            <w:tcBorders>
              <w:top w:val="nil"/>
              <w:left w:val="nil"/>
              <w:bottom w:val="nil"/>
              <w:right w:val="nil"/>
            </w:tcBorders>
            <w:vAlign w:val="center"/>
          </w:tcPr>
          <w:p w14:paraId="49028FB0" w14:textId="77777777" w:rsidR="000434E4" w:rsidRPr="000320AA" w:rsidRDefault="000434E4" w:rsidP="000434E4">
            <w:pPr>
              <w:jc w:val="center"/>
            </w:pPr>
            <w:r w:rsidRPr="000320AA">
              <w:t>2</w:t>
            </w:r>
          </w:p>
        </w:tc>
        <w:tc>
          <w:tcPr>
            <w:tcW w:w="1196" w:type="dxa"/>
            <w:tcBorders>
              <w:top w:val="nil"/>
              <w:left w:val="nil"/>
              <w:bottom w:val="nil"/>
              <w:right w:val="nil"/>
            </w:tcBorders>
            <w:vAlign w:val="center"/>
          </w:tcPr>
          <w:p w14:paraId="024F4163" w14:textId="77777777" w:rsidR="000434E4" w:rsidRPr="000320AA" w:rsidRDefault="000434E4" w:rsidP="000434E4">
            <w:pPr>
              <w:jc w:val="center"/>
            </w:pPr>
            <w:r w:rsidRPr="000320AA">
              <w:t>3</w:t>
            </w:r>
          </w:p>
        </w:tc>
      </w:tr>
      <w:tr w:rsidR="000434E4" w:rsidRPr="000320AA" w14:paraId="41297000" w14:textId="77777777" w:rsidTr="000A443F">
        <w:trPr>
          <w:jc w:val="center"/>
        </w:trPr>
        <w:tc>
          <w:tcPr>
            <w:tcW w:w="2660" w:type="dxa"/>
            <w:tcBorders>
              <w:top w:val="nil"/>
              <w:left w:val="nil"/>
              <w:right w:val="nil"/>
            </w:tcBorders>
            <w:vAlign w:val="center"/>
          </w:tcPr>
          <w:p w14:paraId="5B2A600E" w14:textId="77777777" w:rsidR="000434E4" w:rsidRPr="000320AA" w:rsidRDefault="000434E4" w:rsidP="000434E4">
            <w:pPr>
              <w:jc w:val="center"/>
            </w:pPr>
            <w:r w:rsidRPr="000320AA">
              <w:t>Lime (</w:t>
            </w:r>
            <w:proofErr w:type="spellStart"/>
            <w:r w:rsidRPr="000320AA">
              <w:rPr>
                <w:i/>
              </w:rPr>
              <w:t>Tilia</w:t>
            </w:r>
            <w:proofErr w:type="spellEnd"/>
            <w:r w:rsidRPr="000320AA">
              <w:t>)</w:t>
            </w:r>
          </w:p>
        </w:tc>
        <w:tc>
          <w:tcPr>
            <w:tcW w:w="1134" w:type="dxa"/>
            <w:tcBorders>
              <w:top w:val="nil"/>
              <w:left w:val="nil"/>
              <w:right w:val="nil"/>
            </w:tcBorders>
            <w:vAlign w:val="center"/>
          </w:tcPr>
          <w:p w14:paraId="03B3D241" w14:textId="77777777" w:rsidR="000434E4" w:rsidRPr="000320AA" w:rsidRDefault="000434E4" w:rsidP="000434E4">
            <w:pPr>
              <w:jc w:val="center"/>
            </w:pPr>
            <w:r w:rsidRPr="000320AA">
              <w:t>0</w:t>
            </w:r>
          </w:p>
        </w:tc>
        <w:tc>
          <w:tcPr>
            <w:tcW w:w="992" w:type="dxa"/>
            <w:tcBorders>
              <w:top w:val="nil"/>
              <w:left w:val="nil"/>
              <w:right w:val="nil"/>
            </w:tcBorders>
            <w:vAlign w:val="center"/>
          </w:tcPr>
          <w:p w14:paraId="2495C0EF" w14:textId="77777777" w:rsidR="000434E4" w:rsidRPr="000320AA" w:rsidRDefault="000434E4" w:rsidP="000434E4">
            <w:pPr>
              <w:jc w:val="center"/>
            </w:pPr>
            <w:r w:rsidRPr="000320AA">
              <w:t>-</w:t>
            </w:r>
          </w:p>
        </w:tc>
        <w:tc>
          <w:tcPr>
            <w:tcW w:w="1276" w:type="dxa"/>
            <w:gridSpan w:val="2"/>
            <w:tcBorders>
              <w:top w:val="nil"/>
              <w:left w:val="nil"/>
              <w:right w:val="nil"/>
            </w:tcBorders>
            <w:vAlign w:val="center"/>
          </w:tcPr>
          <w:p w14:paraId="201768F1" w14:textId="77777777" w:rsidR="000434E4" w:rsidRPr="000320AA" w:rsidRDefault="000434E4" w:rsidP="000434E4">
            <w:pPr>
              <w:jc w:val="center"/>
            </w:pPr>
            <w:r w:rsidRPr="000320AA">
              <w:t>0</w:t>
            </w:r>
          </w:p>
        </w:tc>
        <w:tc>
          <w:tcPr>
            <w:tcW w:w="1134" w:type="dxa"/>
            <w:tcBorders>
              <w:top w:val="nil"/>
              <w:left w:val="nil"/>
              <w:right w:val="nil"/>
            </w:tcBorders>
            <w:vAlign w:val="center"/>
          </w:tcPr>
          <w:p w14:paraId="3D21B068" w14:textId="77777777" w:rsidR="000434E4" w:rsidRPr="000320AA" w:rsidRDefault="000434E4" w:rsidP="000434E4">
            <w:pPr>
              <w:jc w:val="center"/>
            </w:pPr>
            <w:r w:rsidRPr="000320AA">
              <w:t>-</w:t>
            </w:r>
          </w:p>
        </w:tc>
        <w:tc>
          <w:tcPr>
            <w:tcW w:w="850" w:type="dxa"/>
            <w:tcBorders>
              <w:top w:val="nil"/>
              <w:left w:val="nil"/>
              <w:right w:val="nil"/>
            </w:tcBorders>
            <w:vAlign w:val="center"/>
          </w:tcPr>
          <w:p w14:paraId="50794ADD" w14:textId="77777777" w:rsidR="000434E4" w:rsidRPr="000320AA" w:rsidRDefault="000434E4" w:rsidP="000434E4">
            <w:pPr>
              <w:jc w:val="center"/>
            </w:pPr>
            <w:r w:rsidRPr="000320AA">
              <w:t>1</w:t>
            </w:r>
          </w:p>
        </w:tc>
        <w:tc>
          <w:tcPr>
            <w:tcW w:w="1196" w:type="dxa"/>
            <w:tcBorders>
              <w:top w:val="nil"/>
              <w:left w:val="nil"/>
              <w:right w:val="nil"/>
            </w:tcBorders>
            <w:vAlign w:val="center"/>
          </w:tcPr>
          <w:p w14:paraId="5839EC41" w14:textId="77777777" w:rsidR="000434E4" w:rsidRPr="000320AA" w:rsidRDefault="000434E4" w:rsidP="000434E4">
            <w:pPr>
              <w:jc w:val="center"/>
            </w:pPr>
            <w:r w:rsidRPr="000320AA">
              <w:t>3</w:t>
            </w:r>
          </w:p>
        </w:tc>
      </w:tr>
    </w:tbl>
    <w:p w14:paraId="6DBA8989" w14:textId="52ECF66C" w:rsidR="007E6DF8" w:rsidRDefault="007E6DF8" w:rsidP="000434E4">
      <w:pPr>
        <w:jc w:val="both"/>
      </w:pPr>
    </w:p>
    <w:p w14:paraId="67B67276" w14:textId="40826066" w:rsidR="00AA738A" w:rsidRDefault="00AA738A" w:rsidP="000434E4">
      <w:pPr>
        <w:jc w:val="both"/>
      </w:pPr>
    </w:p>
    <w:p w14:paraId="64B90178" w14:textId="287A3F52" w:rsidR="001D587E" w:rsidRDefault="001D587E" w:rsidP="000434E4">
      <w:pPr>
        <w:jc w:val="both"/>
      </w:pPr>
    </w:p>
    <w:p w14:paraId="38223E39" w14:textId="31442851" w:rsidR="001D587E" w:rsidRDefault="001D587E" w:rsidP="001360EC">
      <w:pPr>
        <w:jc w:val="both"/>
        <w:rPr>
          <w:rFonts w:eastAsiaTheme="minorEastAsia"/>
        </w:rPr>
      </w:pPr>
      <w:r>
        <w:rPr>
          <w:b/>
        </w:rPr>
        <w:t xml:space="preserve">Equation A1 </w:t>
      </w:r>
      <w:r>
        <w:t xml:space="preserve">Calculation to obtain weighted site mean budburst at a single site in a single year, where </w:t>
      </w:r>
      <m:oMath>
        <m:r>
          <w:rPr>
            <w:rFonts w:ascii="Cambria Math" w:hAnsi="Cambria Math"/>
          </w:rPr>
          <m:t>f</m:t>
        </m:r>
      </m:oMath>
      <w:r>
        <w:rPr>
          <w:rFonts w:eastAsiaTheme="minorEastAsia"/>
        </w:rPr>
        <w:t xml:space="preserve"> = frequency of tree at site (percentage), </w:t>
      </w:r>
      <m:oMath>
        <m:r>
          <w:rPr>
            <w:rFonts w:ascii="Cambria Math" w:hAnsi="Cambria Math"/>
          </w:rPr>
          <m:t>b</m:t>
        </m:r>
      </m:oMath>
      <w:r>
        <w:rPr>
          <w:rFonts w:eastAsiaTheme="minorEastAsia"/>
        </w:rPr>
        <w:t xml:space="preserve"> = mean budburst of tree species at site per year and 1-14 denote tree taxa. Weighted site mean leafing was calculated identically.</w:t>
      </w:r>
    </w:p>
    <w:p w14:paraId="14B9D2B9" w14:textId="77777777" w:rsidR="001D587E" w:rsidRDefault="001D587E" w:rsidP="001D587E">
      <w:pPr>
        <w:spacing w:line="480" w:lineRule="auto"/>
        <w:jc w:val="both"/>
        <w:rPr>
          <w:rFonts w:eastAsiaTheme="minorEastAsia"/>
        </w:rPr>
      </w:pPr>
    </w:p>
    <w:p w14:paraId="37D5B7A8" w14:textId="77777777" w:rsidR="001D587E" w:rsidRDefault="00DB2E9F" w:rsidP="001D587E">
      <w:pPr>
        <w:spacing w:line="480" w:lineRule="auto"/>
        <w:jc w:val="both"/>
        <w:rPr>
          <w:rFonts w:eastAsiaTheme="minorEastAsia"/>
        </w:rPr>
      </w:pPr>
      <m:oMathPara>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n=14</m:t>
                  </m:r>
                </m:sup>
                <m:e>
                  <m:sSub>
                    <m:sSubPr>
                      <m:ctrlPr>
                        <w:rPr>
                          <w:rFonts w:ascii="Cambria Math" w:hAnsi="Cambria Math"/>
                          <w:i/>
                        </w:rPr>
                      </m:ctrlPr>
                    </m:sSubPr>
                    <m:e>
                      <m:r>
                        <w:rPr>
                          <w:rFonts w:ascii="Cambria Math" w:hAnsi="Cambria Math"/>
                        </w:rPr>
                        <m:t>f</m:t>
                      </m:r>
                    </m:e>
                    <m:sub>
                      <m:r>
                        <w:rPr>
                          <w:rFonts w:ascii="Cambria Math" w:hAnsi="Cambria Math"/>
                        </w:rPr>
                        <m:t>i</m:t>
                      </m:r>
                    </m:sub>
                  </m:sSub>
                </m:e>
              </m:nary>
              <m:sSub>
                <m:sSubPr>
                  <m:ctrlPr>
                    <w:rPr>
                      <w:rFonts w:ascii="Cambria Math" w:hAnsi="Cambria Math"/>
                      <w:i/>
                    </w:rPr>
                  </m:ctrlPr>
                </m:sSubPr>
                <m:e>
                  <m:r>
                    <w:rPr>
                      <w:rFonts w:ascii="Cambria Math" w:hAnsi="Cambria Math"/>
                    </w:rPr>
                    <m:t>b</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n=14</m:t>
                  </m:r>
                </m:sup>
                <m:e>
                  <m:sSub>
                    <m:sSubPr>
                      <m:ctrlPr>
                        <w:rPr>
                          <w:rFonts w:ascii="Cambria Math" w:hAnsi="Cambria Math"/>
                          <w:i/>
                        </w:rPr>
                      </m:ctrlPr>
                    </m:sSubPr>
                    <m:e>
                      <m:r>
                        <w:rPr>
                          <w:rFonts w:ascii="Cambria Math" w:hAnsi="Cambria Math"/>
                        </w:rPr>
                        <m:t>f</m:t>
                      </m:r>
                    </m:e>
                    <m:sub>
                      <m:r>
                        <w:rPr>
                          <w:rFonts w:ascii="Cambria Math" w:hAnsi="Cambria Math"/>
                        </w:rPr>
                        <m:t>i</m:t>
                      </m:r>
                    </m:sub>
                  </m:sSub>
                </m:e>
              </m:nary>
            </m:den>
          </m:f>
        </m:oMath>
      </m:oMathPara>
    </w:p>
    <w:p w14:paraId="74DC07C0" w14:textId="1ECB6AAB" w:rsidR="001D587E" w:rsidRDefault="001D587E" w:rsidP="000434E4">
      <w:pPr>
        <w:jc w:val="both"/>
      </w:pPr>
    </w:p>
    <w:p w14:paraId="7CC7E148" w14:textId="77777777" w:rsidR="001D587E" w:rsidRDefault="001D587E" w:rsidP="000434E4">
      <w:pPr>
        <w:jc w:val="both"/>
      </w:pPr>
    </w:p>
    <w:p w14:paraId="3C26DD1B" w14:textId="77777777" w:rsidR="001360EC" w:rsidRDefault="001360EC">
      <w:pPr>
        <w:rPr>
          <w:b/>
        </w:rPr>
      </w:pPr>
      <w:r>
        <w:rPr>
          <w:b/>
        </w:rPr>
        <w:br w:type="page"/>
      </w:r>
    </w:p>
    <w:p w14:paraId="27688BD1" w14:textId="05663BCD" w:rsidR="00996A0F" w:rsidRPr="002D57AC" w:rsidRDefault="00AE7169" w:rsidP="000434E4">
      <w:pPr>
        <w:jc w:val="both"/>
        <w:rPr>
          <w:b/>
        </w:rPr>
      </w:pPr>
      <w:r>
        <w:rPr>
          <w:b/>
        </w:rPr>
        <w:lastRenderedPageBreak/>
        <w:t xml:space="preserve">Trivariate model </w:t>
      </w:r>
      <w:r w:rsidR="00AC4937">
        <w:rPr>
          <w:b/>
        </w:rPr>
        <w:t xml:space="preserve">matrix </w:t>
      </w:r>
      <w:r>
        <w:rPr>
          <w:b/>
        </w:rPr>
        <w:t>in space and time</w:t>
      </w:r>
    </w:p>
    <w:p w14:paraId="676618B1" w14:textId="77777777" w:rsidR="002D57AC" w:rsidRDefault="002D57AC" w:rsidP="000434E4">
      <w:pPr>
        <w:jc w:val="both"/>
      </w:pPr>
    </w:p>
    <w:p w14:paraId="5B57C960" w14:textId="18D7EC76" w:rsidR="00996A0F" w:rsidRDefault="00AE7169" w:rsidP="000434E4">
      <w:pPr>
        <w:jc w:val="both"/>
      </w:pPr>
      <w:r>
        <w:t>Blue tit first egg date (</w:t>
      </w:r>
      <w:r w:rsidRPr="00DB2E9F">
        <w:rPr>
          <w:i/>
        </w:rPr>
        <w:t>F</w:t>
      </w:r>
      <w:r>
        <w:t>), temperature (</w:t>
      </w:r>
      <w:r w:rsidRPr="00DB2E9F">
        <w:rPr>
          <w:i/>
        </w:rPr>
        <w:t>T</w:t>
      </w:r>
      <w:r>
        <w:t>) and birch phenology (</w:t>
      </w:r>
      <w:r w:rsidRPr="00DB2E9F">
        <w:rPr>
          <w:i/>
        </w:rPr>
        <w:t>P</w:t>
      </w:r>
      <w:r>
        <w:t>) from across the UK were included in a mixed model with a trivariate response. Then for each random term included in the model we were able to estimate</w:t>
      </w:r>
      <w:r w:rsidR="00044EA3">
        <w:t xml:space="preserve"> a</w:t>
      </w:r>
      <w:r>
        <w:t xml:space="preserve"> 3 x 3 variance-covariance matrix</w:t>
      </w:r>
      <w:r w:rsidR="00AC4937">
        <w:t>:</w:t>
      </w:r>
    </w:p>
    <w:p w14:paraId="28956280" w14:textId="5E44B3D5" w:rsidR="00AA738A" w:rsidRDefault="00AA738A" w:rsidP="00AA738A">
      <w:pPr>
        <w:spacing w:line="480" w:lineRule="auto"/>
        <w:jc w:val="both"/>
      </w:pPr>
    </w:p>
    <w:p w14:paraId="05F09F59" w14:textId="3E0F0BB0" w:rsidR="00AA738A" w:rsidRDefault="00AA738A" w:rsidP="00AA738A">
      <w:pPr>
        <w:spacing w:line="480" w:lineRule="auto"/>
        <w:jc w:val="both"/>
      </w:pPr>
      <w:r>
        <w:rPr>
          <w:b/>
        </w:rPr>
        <w:tab/>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e>
                <m:e>
                  <m:sSub>
                    <m:sSubPr>
                      <m:ctrlPr>
                        <w:rPr>
                          <w:rFonts w:ascii="Cambria Math" w:hAnsi="Cambria Math"/>
                          <w:i/>
                        </w:rPr>
                      </m:ctrlPr>
                    </m:sSubPr>
                    <m:e>
                      <m:r>
                        <w:rPr>
                          <w:rFonts w:ascii="Cambria Math" w:hAnsi="Cambria Math"/>
                        </w:rPr>
                        <m:t>σ</m:t>
                      </m:r>
                    </m:e>
                    <m:sub>
                      <m:r>
                        <w:rPr>
                          <w:rFonts w:ascii="Cambria Math" w:hAnsi="Cambria Math"/>
                        </w:rPr>
                        <m:t>F,T</m:t>
                      </m:r>
                    </m:sub>
                  </m:sSub>
                </m:e>
                <m:e>
                  <m:sSub>
                    <m:sSubPr>
                      <m:ctrlPr>
                        <w:rPr>
                          <w:rFonts w:ascii="Cambria Math" w:hAnsi="Cambria Math"/>
                          <w:i/>
                        </w:rPr>
                      </m:ctrlPr>
                    </m:sSubPr>
                    <m:e>
                      <m:r>
                        <w:rPr>
                          <w:rFonts w:ascii="Cambria Math" w:hAnsi="Cambria Math"/>
                        </w:rPr>
                        <m:t>σ</m:t>
                      </m:r>
                    </m:e>
                    <m:sub>
                      <m:r>
                        <w:rPr>
                          <w:rFonts w:ascii="Cambria Math" w:hAnsi="Cambria Math"/>
                        </w:rPr>
                        <m:t>F,P</m:t>
                      </m:r>
                    </m:sub>
                  </m:sSub>
                </m:e>
              </m:mr>
              <m:mr>
                <m:e>
                  <m:sSub>
                    <m:sSubPr>
                      <m:ctrlPr>
                        <w:rPr>
                          <w:rFonts w:ascii="Cambria Math" w:hAnsi="Cambria Math"/>
                          <w:i/>
                        </w:rPr>
                      </m:ctrlPr>
                    </m:sSubPr>
                    <m:e>
                      <m:r>
                        <w:rPr>
                          <w:rFonts w:ascii="Cambria Math" w:hAnsi="Cambria Math"/>
                        </w:rPr>
                        <m:t>σ</m:t>
                      </m:r>
                    </m:e>
                    <m:sub>
                      <m:r>
                        <w:rPr>
                          <w:rFonts w:ascii="Cambria Math" w:hAnsi="Cambria Math"/>
                        </w:rPr>
                        <m:t>F,T</m:t>
                      </m:r>
                    </m:sub>
                  </m:sSub>
                </m:e>
                <m:e>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e>
                <m:e>
                  <m:sSub>
                    <m:sSubPr>
                      <m:ctrlPr>
                        <w:rPr>
                          <w:rFonts w:ascii="Cambria Math" w:hAnsi="Cambria Math"/>
                          <w:i/>
                        </w:rPr>
                      </m:ctrlPr>
                    </m:sSubPr>
                    <m:e>
                      <m:r>
                        <w:rPr>
                          <w:rFonts w:ascii="Cambria Math" w:hAnsi="Cambria Math"/>
                        </w:rPr>
                        <m:t>σ</m:t>
                      </m:r>
                    </m:e>
                    <m:sub>
                      <m:r>
                        <w:rPr>
                          <w:rFonts w:ascii="Cambria Math" w:hAnsi="Cambria Math"/>
                        </w:rPr>
                        <m:t>T,P</m:t>
                      </m:r>
                    </m:sub>
                  </m:sSub>
                </m:e>
              </m:mr>
              <m:mr>
                <m:e>
                  <m:sSub>
                    <m:sSubPr>
                      <m:ctrlPr>
                        <w:rPr>
                          <w:rFonts w:ascii="Cambria Math" w:hAnsi="Cambria Math"/>
                          <w:i/>
                        </w:rPr>
                      </m:ctrlPr>
                    </m:sSubPr>
                    <m:e>
                      <m:r>
                        <w:rPr>
                          <w:rFonts w:ascii="Cambria Math" w:hAnsi="Cambria Math"/>
                        </w:rPr>
                        <m:t>σ</m:t>
                      </m:r>
                    </m:e>
                    <m:sub>
                      <m:r>
                        <w:rPr>
                          <w:rFonts w:ascii="Cambria Math" w:hAnsi="Cambria Math"/>
                        </w:rPr>
                        <m:t>F,P</m:t>
                      </m:r>
                    </m:sub>
                  </m:sSub>
                </m:e>
                <m:e>
                  <m:sSub>
                    <m:sSubPr>
                      <m:ctrlPr>
                        <w:rPr>
                          <w:rFonts w:ascii="Cambria Math" w:hAnsi="Cambria Math"/>
                          <w:i/>
                        </w:rPr>
                      </m:ctrlPr>
                    </m:sSubPr>
                    <m:e>
                      <m:r>
                        <w:rPr>
                          <w:rFonts w:ascii="Cambria Math" w:hAnsi="Cambria Math"/>
                        </w:rPr>
                        <m:t>σ</m:t>
                      </m:r>
                    </m:e>
                    <m:sub>
                      <m:r>
                        <w:rPr>
                          <w:rFonts w:ascii="Cambria Math" w:hAnsi="Cambria Math"/>
                        </w:rPr>
                        <m:t>T,P</m:t>
                      </m:r>
                    </m:sub>
                  </m:sSub>
                </m:e>
                <m:e>
                  <m:sSubSup>
                    <m:sSubSupPr>
                      <m:ctrlPr>
                        <w:rPr>
                          <w:rFonts w:ascii="Cambria Math" w:hAnsi="Cambria Math"/>
                          <w:i/>
                        </w:rPr>
                      </m:ctrlPr>
                    </m:sSubSupPr>
                    <m:e>
                      <m:r>
                        <w:rPr>
                          <w:rFonts w:ascii="Cambria Math" w:hAnsi="Cambria Math"/>
                        </w:rPr>
                        <m:t>σ</m:t>
                      </m:r>
                    </m:e>
                    <m:sub>
                      <m:r>
                        <w:rPr>
                          <w:rFonts w:ascii="Cambria Math" w:hAnsi="Cambria Math"/>
                        </w:rPr>
                        <m:t>P</m:t>
                      </m:r>
                    </m:sub>
                    <m:sup>
                      <m:r>
                        <w:rPr>
                          <w:rFonts w:ascii="Cambria Math" w:hAnsi="Cambria Math"/>
                        </w:rPr>
                        <m:t>2</m:t>
                      </m:r>
                    </m:sup>
                  </m:sSubSup>
                </m:e>
              </m:mr>
            </m:m>
          </m:e>
        </m:d>
      </m:oMath>
    </w:p>
    <w:p w14:paraId="1592257C" w14:textId="77777777" w:rsidR="001360EC" w:rsidRDefault="001360EC" w:rsidP="001360EC">
      <w:pPr>
        <w:jc w:val="both"/>
      </w:pPr>
    </w:p>
    <w:p w14:paraId="3E86B28E" w14:textId="6CB92375" w:rsidR="00AA738A" w:rsidRDefault="00AE7169" w:rsidP="001360EC">
      <w:pPr>
        <w:jc w:val="both"/>
      </w:pPr>
      <w:r>
        <w:t>From this matrix</w:t>
      </w:r>
      <w:r w:rsidR="00C30DC5">
        <w:t xml:space="preserve"> w</w:t>
      </w:r>
      <w:r w:rsidR="00AA738A">
        <w:t xml:space="preserve">e can define </w:t>
      </w:r>
      <w:r w:rsidR="00AA738A">
        <w:rPr>
          <w:b/>
        </w:rPr>
        <w:t>A</w:t>
      </w:r>
      <w:r w:rsidR="00AA738A">
        <w:t xml:space="preserve"> as the 2 x 2 variance-covariance matrix of predictors (T and P) and </w:t>
      </w:r>
      <w:r w:rsidR="00AA738A">
        <w:rPr>
          <w:b/>
        </w:rPr>
        <w:t>B</w:t>
      </w:r>
      <w:r w:rsidR="00AA738A">
        <w:t xml:space="preserve"> as a vector of the covariance of predictors and response. Then </w:t>
      </w:r>
      <w:r w:rsidR="00AA738A">
        <w:rPr>
          <w:b/>
        </w:rPr>
        <w:t>A</w:t>
      </w:r>
      <w:r w:rsidR="00AA738A">
        <w:rPr>
          <w:vertAlign w:val="superscript"/>
        </w:rPr>
        <w:t>-1</w:t>
      </w:r>
      <w:r w:rsidR="00AA738A">
        <w:rPr>
          <w:b/>
        </w:rPr>
        <w:t>B</w:t>
      </w:r>
      <w:r w:rsidR="00AA738A">
        <w:t xml:space="preserve"> returns the equivalent to the multiple regression coefficients across levels of a focal random term </w:t>
      </w:r>
      <w:r w:rsidR="00AA738A">
        <w:fldChar w:fldCharType="begin" w:fldLock="1"/>
      </w:r>
      <w:r w:rsidR="00477B8E">
        <w:instrText>ADDIN CSL_CITATION {"citationItems":[{"id":"ITEM-1","itemData":{"DOI":"10.1086/667893","ISSN":"1537-5323","PMID":"23070325","abstract":"Phenology affects the abiotic and biotic conditions that an organism encounters and, consequently, its fitness. For populations of high-latitude species, spring phenology often occurs earlier in warmer years and regions. Here we apply a novel approach, a comparison of slope of phenology on temperature over space versus over time, to identify the relative roles of plasticity and local adaptation in generating spatial phenological variation in three interacting species, a butterfly, Anthocharis cardamines, and its two host plants, Cardamine pratensis and Alliaria petiolata. All three species overlap in the time window over which mean temperatures best predict variation in phenology, and we find little evidence that a day length requirement causes the sensitive time window to be delayed as latitude increases. The focal species all show pronounced temperature-mediated phenological plasticity of similar magnitude. While we find no evidence for local adaptation in the flowering times of the plants, geographic variation in the phenology of the butterfly is consistent with countergradient local adaptation. The butterfly's phenology appears to be better predicted by temperature than it is by the flowering times of either host plant, and we find no evidence that coevolution has generated geographic variation in adaptive phenological plasticity.","author":[{"dropping-particle":"","family":"Phillimore","given":"Albert B","non-dropping-particle":"","parse-names":false,"suffix":""},{"dropping-particle":"","family":"Stålhandske","given":"Sandra","non-dropping-particle":"","parse-names":false,"suffix":""},{"dropping-particle":"","family":"Smithers","given":"Richard J","non-dropping-particle":"","parse-names":false,"suffix":""},{"dropping-particle":"","family":"Bernard","given":"Rodolphe","non-dropping-particle":"","parse-names":false,"suffix":""}],"container-title":"The American naturalist","id":"ITEM-1","issue":"5","issued":{"date-parts":[["2012","11"]]},"page":"655-70","title":"Dissecting the contributions of plasticity and local adaptation to the phenology of a butterfly and its host plants.","type":"article-journal","volume":"180"},"uris":["http://www.mendeley.com/documents/?uuid=d3e97288-a398-4464-b99f-3c2a1c3f3931"]}],"mendeley":{"formattedCitation":"[2]","plainTextFormattedCitation":"[2]","previouslyFormattedCitation":"[6]"},"properties":{"noteIndex":0},"schema":"https://github.com/citation-style-language/schema/raw/master/csl-citation.json"}</w:instrText>
      </w:r>
      <w:r w:rsidR="00AA738A">
        <w:fldChar w:fldCharType="separate"/>
      </w:r>
      <w:r w:rsidR="00477B8E" w:rsidRPr="00477B8E">
        <w:rPr>
          <w:noProof/>
        </w:rPr>
        <w:t>[2]</w:t>
      </w:r>
      <w:r w:rsidR="00AA738A">
        <w:fldChar w:fldCharType="end"/>
      </w:r>
      <w:r w:rsidR="00AA738A">
        <w:t xml:space="preserve">. We use this approach to obtain separate estimates of the effect of temperature and birch </w:t>
      </w:r>
      <w:r w:rsidR="00477B8E">
        <w:t>leafing</w:t>
      </w:r>
      <w:r w:rsidR="00AA738A">
        <w:t xml:space="preserve"> on blue tit </w:t>
      </w:r>
      <w:r w:rsidR="00477B8E">
        <w:t>lay date</w:t>
      </w:r>
      <w:r w:rsidR="00AA738A">
        <w:t xml:space="preserve"> over space (50km grid cells) and time (years). If the predictor variables are causative and there is no local adaptation we predict that responses over space and time should be the same </w:t>
      </w:r>
      <w:r w:rsidR="00AA738A">
        <w:fldChar w:fldCharType="begin" w:fldLock="1"/>
      </w:r>
      <w:r w:rsidR="00477B8E">
        <w:instrText>ADDIN CSL_CITATION {"citationItems":[{"id":"ITEM-1","itemData":{"DOI":"10.1111/gcb.13302","ISSN":"13652486","PMID":"27173755","abstract":"Projecting the fates of populations under climate change is one of global change biology's foremost challenges. Here, we seek to identify the contributions that temperature-mediated local adaptation and plasticity make to spatial variation in nesting phenology, a phenotypic trait showing strong responses to warming. We apply a mixed modeling framework to a Britain-wide spatiotemporal dataset comprising &gt;100 000 records of first egg dates from four single-brooded passerine bird species. The average temperature during a specific time period (sliding window) strongly predicts spatiotemporal variation in lay date. All four species exhibit phenological plasticity, advancing lay date by 2-5 days °C(-1) . The initiation of this sliding window is delayed further north, which may be a response to a photoperiod threshold. Using clinal trends in phenology and temperature, we are able to estimate the temperature sensitivity of selection on lay date (B), but our estimates are highly sensitive to the temporal position of the sliding window. If the sliding window is of fixed duration with a start date determined by photoperiod, we find B is tracked by phenotypic plasticity. If, instead, we allow the start and duration of the sliding window to change with latitude, we find plasticity does not track B, although in this case, at odds with theoretical expectations, our estimates of B differ across latitude vs. longitude. We argue that a model combining photoperiod and mean temperature is most consistent with current understanding of phenological cues in passerines, the results from which suggest that each species could respond to projected increases in spring temperatures through plasticity alone. However, our estimates of B require further validation.","author":[{"dropping-particle":"","family":"Phillimore","given":"Albert B","non-dropping-particle":"","parse-names":false,"suffix":""},{"dropping-particle":"","family":"Leech","given":"David I","non-dropping-particle":"","parse-names":false,"suffix":""},{"dropping-particle":"","family":"Pearce-Higgins","given":"James W","non-dropping-particle":"","parse-names":false,"suffix":""},{"dropping-particle":"","family":"Hadfield","given":"Jarrod D","non-dropping-particle":"","parse-names":false,"suffix":""}],"container-title":"Global Change Biology","id":"ITEM-1","issue":"10","issued":{"date-parts":[["2016"]]},"note":"Birds plastically tracking temperature changes if sliding temp window a fixed duration with start determined by photoperiod, but not if you allow the start and duration of the temp window to change with latitude.","page":"3259-3272","title":"Passerines may be sufficiently plastic to track temperature-mediated shifts in optimum lay date","type":"article-journal","volume":"22"},"uris":["http://www.mendeley.com/documents/?uuid=901241d4-a0c4-4f25-ad0f-a84a13603430"]}],"mendeley":{"formattedCitation":"[3]","plainTextFormattedCitation":"[3]","previouslyFormattedCitation":"[7]"},"properties":{"noteIndex":0},"schema":"https://github.com/citation-style-language/schema/raw/master/csl-citation.json"}</w:instrText>
      </w:r>
      <w:r w:rsidR="00AA738A">
        <w:fldChar w:fldCharType="separate"/>
      </w:r>
      <w:r w:rsidR="00477B8E" w:rsidRPr="00477B8E">
        <w:rPr>
          <w:noProof/>
        </w:rPr>
        <w:t>[3]</w:t>
      </w:r>
      <w:r w:rsidR="00AA738A">
        <w:fldChar w:fldCharType="end"/>
      </w:r>
      <w:r w:rsidR="00AA738A">
        <w:t>.</w:t>
      </w:r>
    </w:p>
    <w:p w14:paraId="5316FA4C" w14:textId="3529635C" w:rsidR="00AA738A" w:rsidRDefault="00AA738A" w:rsidP="000434E4">
      <w:pPr>
        <w:jc w:val="both"/>
      </w:pPr>
    </w:p>
    <w:p w14:paraId="0FD58955" w14:textId="0E022B3E" w:rsidR="002D57AC" w:rsidRDefault="002D57AC" w:rsidP="000434E4">
      <w:pPr>
        <w:jc w:val="both"/>
      </w:pPr>
    </w:p>
    <w:p w14:paraId="0441A732" w14:textId="77777777" w:rsidR="002D57AC" w:rsidRDefault="002D57AC" w:rsidP="000434E4">
      <w:pPr>
        <w:jc w:val="both"/>
      </w:pPr>
    </w:p>
    <w:p w14:paraId="4593A094" w14:textId="4B842B47" w:rsidR="00AA738A" w:rsidRDefault="00AA738A" w:rsidP="000434E4">
      <w:pPr>
        <w:jc w:val="both"/>
      </w:pPr>
      <w:commentRangeStart w:id="1"/>
      <w:commentRangeEnd w:id="1"/>
    </w:p>
    <w:p w14:paraId="287D10A5" w14:textId="77777777" w:rsidR="00AA738A" w:rsidRDefault="00AA738A" w:rsidP="000434E4">
      <w:pPr>
        <w:jc w:val="both"/>
      </w:pPr>
    </w:p>
    <w:p w14:paraId="283B4F4C" w14:textId="77777777" w:rsidR="0037242A" w:rsidRDefault="0037242A" w:rsidP="000434E4">
      <w:pPr>
        <w:jc w:val="both"/>
      </w:pPr>
    </w:p>
    <w:p w14:paraId="065DDA46" w14:textId="65B7C915" w:rsidR="00A017A7" w:rsidRDefault="008A72E3" w:rsidP="0037242A">
      <w:pPr>
        <w:jc w:val="center"/>
      </w:pPr>
      <w:r>
        <w:rPr>
          <w:noProof/>
          <w:lang w:val="en-US"/>
        </w:rPr>
        <w:drawing>
          <wp:inline distT="0" distB="0" distL="0" distR="0" wp14:anchorId="537DCE88" wp14:editId="1C6909D4">
            <wp:extent cx="4857750" cy="322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1522" b="1739"/>
                    <a:stretch/>
                  </pic:blipFill>
                  <pic:spPr bwMode="auto">
                    <a:xfrm>
                      <a:off x="0" y="0"/>
                      <a:ext cx="4856848" cy="321990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6AA1301" w14:textId="77777777" w:rsidR="002D57AC" w:rsidRDefault="002D57AC" w:rsidP="0037242A">
      <w:pPr>
        <w:jc w:val="center"/>
      </w:pPr>
    </w:p>
    <w:p w14:paraId="1DBF7F48" w14:textId="74800EA3" w:rsidR="009C1812" w:rsidRDefault="008A72E3" w:rsidP="0037242A">
      <w:pPr>
        <w:jc w:val="both"/>
        <w:sectPr w:rsidR="009C1812">
          <w:footerReference w:type="default" r:id="rId10"/>
          <w:pgSz w:w="11906" w:h="16838"/>
          <w:pgMar w:top="1440" w:right="1440" w:bottom="1440" w:left="1440" w:header="708" w:footer="708" w:gutter="0"/>
          <w:cols w:space="708"/>
          <w:docGrid w:linePitch="360"/>
        </w:sectPr>
      </w:pPr>
      <w:r>
        <w:rPr>
          <w:b/>
        </w:rPr>
        <w:t xml:space="preserve">Fig </w:t>
      </w:r>
      <w:r w:rsidR="000434E4">
        <w:rPr>
          <w:b/>
        </w:rPr>
        <w:t>A</w:t>
      </w:r>
      <w:r w:rsidR="00CE599D">
        <w:rPr>
          <w:b/>
        </w:rPr>
        <w:t>2</w:t>
      </w:r>
      <w:r w:rsidR="007E6DF8">
        <w:t xml:space="preserve"> </w:t>
      </w:r>
      <w:proofErr w:type="gramStart"/>
      <w:r w:rsidR="00A03582">
        <w:t>T</w:t>
      </w:r>
      <w:r w:rsidR="007E6DF8">
        <w:t>he</w:t>
      </w:r>
      <w:proofErr w:type="gramEnd"/>
      <w:r w:rsidR="007E6DF8">
        <w:t xml:space="preserve"> slopes of a linear model with </w:t>
      </w:r>
      <w:r w:rsidR="007E6DF8">
        <w:rPr>
          <w:b/>
        </w:rPr>
        <w:t>A</w:t>
      </w:r>
      <w:r w:rsidR="007E6DF8">
        <w:t xml:space="preserve"> nest initiation and </w:t>
      </w:r>
      <w:r w:rsidR="007E6DF8">
        <w:rPr>
          <w:b/>
        </w:rPr>
        <w:t xml:space="preserve">B </w:t>
      </w:r>
      <w:r w:rsidR="00996533">
        <w:t>lay date</w:t>
      </w:r>
      <w:r w:rsidR="007E6DF8" w:rsidRPr="007E6DF8">
        <w:t xml:space="preserve"> as</w:t>
      </w:r>
      <w:r w:rsidR="007E6DF8">
        <w:t xml:space="preserve"> the response variable and both mean day-time (green) and mean night-time (purple) temperatures as the predictor variables, with site and year as random effects. Whilst the slope for night-time temperature remains consistent with that when it is used a single predictor (Table </w:t>
      </w:r>
      <w:r w:rsidR="002D57AC">
        <w:t>A2</w:t>
      </w:r>
      <w:r w:rsidR="007E6DF8">
        <w:t xml:space="preserve">), the slope for day-time temperature is much reduced (Table </w:t>
      </w:r>
      <w:r w:rsidR="002D57AC">
        <w:t>A2</w:t>
      </w:r>
      <w:r w:rsidR="007E6DF8">
        <w:t xml:space="preserve">), highlighting night-time temperature as the better predictor of both </w:t>
      </w:r>
      <w:r w:rsidR="00996533">
        <w:t>nest initiation</w:t>
      </w:r>
      <w:r w:rsidR="007E6DF8">
        <w:t xml:space="preserve"> and </w:t>
      </w:r>
      <w:r w:rsidR="00996533">
        <w:t>lay date</w:t>
      </w:r>
      <w:r w:rsidR="007E6DF8">
        <w:t>.</w:t>
      </w:r>
      <w:r w:rsidR="002D57AC">
        <w:t xml:space="preserve"> </w:t>
      </w:r>
    </w:p>
    <w:p w14:paraId="19872BEC" w14:textId="0F9D81A9" w:rsidR="009C1812" w:rsidRDefault="009C1812" w:rsidP="009C1812">
      <w:pPr>
        <w:jc w:val="both"/>
      </w:pPr>
      <w:r>
        <w:rPr>
          <w:b/>
        </w:rPr>
        <w:lastRenderedPageBreak/>
        <w:t xml:space="preserve">Table A2 </w:t>
      </w:r>
      <w:r>
        <w:t xml:space="preserve">Temperature predictors of </w:t>
      </w:r>
      <w:r w:rsidR="00044EA3">
        <w:t>nest initiation</w:t>
      </w:r>
      <w:r>
        <w:t xml:space="preserve"> and</w:t>
      </w:r>
      <w:r w:rsidR="00044EA3">
        <w:t xml:space="preserve"> lay date</w:t>
      </w:r>
      <w:r>
        <w:t xml:space="preserve">, with slopes (b) and their associated standard errors (se) estimated from LMM’s (see methods), together with the AIC value of each for comparison, and the random effect variances (site, year and residual). The best temperature predictors of </w:t>
      </w:r>
      <w:r w:rsidR="00044EA3">
        <w:t>nest initiation</w:t>
      </w:r>
      <w:r>
        <w:t xml:space="preserve"> and </w:t>
      </w:r>
      <w:r w:rsidR="00044EA3">
        <w:t xml:space="preserve">lay date </w:t>
      </w:r>
      <w:r>
        <w:t>respectively are presented in bold.</w:t>
      </w:r>
    </w:p>
    <w:p w14:paraId="71ACBBBF" w14:textId="77777777" w:rsidR="009C1812" w:rsidRDefault="009C1812" w:rsidP="009C1812"/>
    <w:tbl>
      <w:tblPr>
        <w:tblStyle w:val="TableGrid"/>
        <w:tblW w:w="1265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181"/>
        <w:gridCol w:w="1821"/>
        <w:gridCol w:w="1558"/>
        <w:gridCol w:w="1324"/>
        <w:gridCol w:w="1139"/>
        <w:gridCol w:w="1163"/>
        <w:gridCol w:w="1096"/>
        <w:gridCol w:w="1036"/>
        <w:gridCol w:w="1072"/>
        <w:gridCol w:w="1268"/>
      </w:tblGrid>
      <w:tr w:rsidR="009C1812" w14:paraId="7716893A" w14:textId="77777777" w:rsidTr="00044EA3">
        <w:trPr>
          <w:jc w:val="center"/>
        </w:trPr>
        <w:tc>
          <w:tcPr>
            <w:tcW w:w="1181" w:type="dxa"/>
            <w:tcBorders>
              <w:top w:val="single" w:sz="4" w:space="0" w:color="auto"/>
              <w:left w:val="nil"/>
              <w:bottom w:val="single" w:sz="4" w:space="0" w:color="auto"/>
              <w:right w:val="nil"/>
            </w:tcBorders>
            <w:hideMark/>
          </w:tcPr>
          <w:p w14:paraId="0AAB8560" w14:textId="77777777" w:rsidR="009C1812" w:rsidRDefault="009C1812">
            <w:pPr>
              <w:jc w:val="center"/>
              <w:rPr>
                <w:b/>
              </w:rPr>
            </w:pPr>
            <w:r>
              <w:rPr>
                <w:b/>
              </w:rPr>
              <w:t>Response</w:t>
            </w:r>
          </w:p>
        </w:tc>
        <w:tc>
          <w:tcPr>
            <w:tcW w:w="1821" w:type="dxa"/>
            <w:tcBorders>
              <w:top w:val="single" w:sz="4" w:space="0" w:color="auto"/>
              <w:left w:val="nil"/>
              <w:bottom w:val="single" w:sz="4" w:space="0" w:color="auto"/>
              <w:right w:val="nil"/>
            </w:tcBorders>
            <w:hideMark/>
          </w:tcPr>
          <w:p w14:paraId="7128786F" w14:textId="77777777" w:rsidR="009C1812" w:rsidRDefault="009C1812">
            <w:pPr>
              <w:jc w:val="center"/>
              <w:rPr>
                <w:b/>
              </w:rPr>
            </w:pPr>
            <w:r>
              <w:rPr>
                <w:b/>
              </w:rPr>
              <w:t>Predictor</w:t>
            </w:r>
          </w:p>
        </w:tc>
        <w:tc>
          <w:tcPr>
            <w:tcW w:w="1558" w:type="dxa"/>
            <w:tcBorders>
              <w:top w:val="single" w:sz="4" w:space="0" w:color="auto"/>
              <w:left w:val="nil"/>
              <w:bottom w:val="single" w:sz="4" w:space="0" w:color="auto"/>
              <w:right w:val="nil"/>
            </w:tcBorders>
            <w:hideMark/>
          </w:tcPr>
          <w:p w14:paraId="38A11BE2" w14:textId="77777777" w:rsidR="009C1812" w:rsidRDefault="009C1812">
            <w:pPr>
              <w:jc w:val="center"/>
              <w:rPr>
                <w:b/>
              </w:rPr>
            </w:pPr>
            <w:r>
              <w:rPr>
                <w:b/>
              </w:rPr>
              <w:t>Intercept ± se</w:t>
            </w:r>
          </w:p>
        </w:tc>
        <w:tc>
          <w:tcPr>
            <w:tcW w:w="1324" w:type="dxa"/>
            <w:tcBorders>
              <w:top w:val="single" w:sz="4" w:space="0" w:color="auto"/>
              <w:left w:val="nil"/>
              <w:bottom w:val="single" w:sz="4" w:space="0" w:color="auto"/>
              <w:right w:val="nil"/>
            </w:tcBorders>
            <w:hideMark/>
          </w:tcPr>
          <w:p w14:paraId="17B773C3" w14:textId="77777777" w:rsidR="009C1812" w:rsidRDefault="009C1812">
            <w:pPr>
              <w:jc w:val="center"/>
              <w:rPr>
                <w:b/>
              </w:rPr>
            </w:pPr>
            <w:r>
              <w:rPr>
                <w:b/>
              </w:rPr>
              <w:t>b ± se</w:t>
            </w:r>
          </w:p>
        </w:tc>
        <w:tc>
          <w:tcPr>
            <w:tcW w:w="1139" w:type="dxa"/>
            <w:tcBorders>
              <w:top w:val="single" w:sz="4" w:space="0" w:color="auto"/>
              <w:left w:val="nil"/>
              <w:bottom w:val="single" w:sz="4" w:space="0" w:color="auto"/>
              <w:right w:val="nil"/>
            </w:tcBorders>
            <w:hideMark/>
          </w:tcPr>
          <w:p w14:paraId="73E0BE54" w14:textId="77777777" w:rsidR="009C1812" w:rsidRDefault="009C1812">
            <w:pPr>
              <w:jc w:val="center"/>
              <w:rPr>
                <w:b/>
              </w:rPr>
            </w:pPr>
            <w:r>
              <w:rPr>
                <w:b/>
              </w:rPr>
              <w:t>AIC</w:t>
            </w:r>
          </w:p>
        </w:tc>
        <w:tc>
          <w:tcPr>
            <w:tcW w:w="1163" w:type="dxa"/>
            <w:tcBorders>
              <w:top w:val="single" w:sz="4" w:space="0" w:color="auto"/>
              <w:left w:val="nil"/>
              <w:bottom w:val="single" w:sz="4" w:space="0" w:color="auto"/>
              <w:right w:val="nil"/>
            </w:tcBorders>
            <w:hideMark/>
          </w:tcPr>
          <w:p w14:paraId="0FF28917" w14:textId="77777777" w:rsidR="009C1812" w:rsidRDefault="009C1812">
            <w:pPr>
              <w:jc w:val="center"/>
              <w:rPr>
                <w:b/>
              </w:rPr>
            </w:pPr>
            <w:r>
              <w:rPr>
                <w:b/>
              </w:rPr>
              <w:t>Site variance</w:t>
            </w:r>
          </w:p>
        </w:tc>
        <w:tc>
          <w:tcPr>
            <w:tcW w:w="1096" w:type="dxa"/>
            <w:tcBorders>
              <w:top w:val="single" w:sz="4" w:space="0" w:color="auto"/>
              <w:left w:val="nil"/>
              <w:bottom w:val="single" w:sz="4" w:space="0" w:color="auto"/>
              <w:right w:val="nil"/>
            </w:tcBorders>
            <w:hideMark/>
          </w:tcPr>
          <w:p w14:paraId="6681F279" w14:textId="77777777" w:rsidR="009C1812" w:rsidRDefault="009C1812">
            <w:pPr>
              <w:jc w:val="center"/>
              <w:rPr>
                <w:b/>
              </w:rPr>
            </w:pPr>
            <w:r>
              <w:rPr>
                <w:b/>
              </w:rPr>
              <w:t>Year variance</w:t>
            </w:r>
          </w:p>
        </w:tc>
        <w:tc>
          <w:tcPr>
            <w:tcW w:w="1036" w:type="dxa"/>
            <w:tcBorders>
              <w:top w:val="single" w:sz="4" w:space="0" w:color="auto"/>
              <w:left w:val="nil"/>
              <w:bottom w:val="single" w:sz="4" w:space="0" w:color="auto"/>
              <w:right w:val="nil"/>
            </w:tcBorders>
            <w:hideMark/>
          </w:tcPr>
          <w:p w14:paraId="223FF1DD" w14:textId="77777777" w:rsidR="009C1812" w:rsidRDefault="009C1812">
            <w:pPr>
              <w:jc w:val="center"/>
              <w:rPr>
                <w:b/>
              </w:rPr>
            </w:pPr>
            <w:r>
              <w:rPr>
                <w:b/>
              </w:rPr>
              <w:t>Residual variance</w:t>
            </w:r>
          </w:p>
        </w:tc>
        <w:tc>
          <w:tcPr>
            <w:tcW w:w="1072" w:type="dxa"/>
            <w:tcBorders>
              <w:top w:val="single" w:sz="4" w:space="0" w:color="auto"/>
              <w:left w:val="nil"/>
              <w:bottom w:val="single" w:sz="4" w:space="0" w:color="auto"/>
              <w:right w:val="nil"/>
            </w:tcBorders>
            <w:hideMark/>
          </w:tcPr>
          <w:p w14:paraId="0A2E5FF7" w14:textId="77777777" w:rsidR="009C1812" w:rsidRDefault="009C1812">
            <w:pPr>
              <w:jc w:val="center"/>
              <w:rPr>
                <w:b/>
              </w:rPr>
            </w:pPr>
            <w:r>
              <w:rPr>
                <w:b/>
              </w:rPr>
              <w:t>R</w:t>
            </w:r>
            <w:r>
              <w:rPr>
                <w:b/>
                <w:vertAlign w:val="superscript"/>
              </w:rPr>
              <w:t>2</w:t>
            </w:r>
            <w:r>
              <w:rPr>
                <w:b/>
              </w:rPr>
              <w:t xml:space="preserve"> marginal</w:t>
            </w:r>
          </w:p>
        </w:tc>
        <w:tc>
          <w:tcPr>
            <w:tcW w:w="1268" w:type="dxa"/>
            <w:tcBorders>
              <w:top w:val="single" w:sz="4" w:space="0" w:color="auto"/>
              <w:left w:val="nil"/>
              <w:bottom w:val="single" w:sz="4" w:space="0" w:color="auto"/>
              <w:right w:val="nil"/>
            </w:tcBorders>
            <w:hideMark/>
          </w:tcPr>
          <w:p w14:paraId="30242E72" w14:textId="77777777" w:rsidR="009C1812" w:rsidRDefault="009C1812">
            <w:pPr>
              <w:jc w:val="center"/>
              <w:rPr>
                <w:b/>
              </w:rPr>
            </w:pPr>
            <w:r>
              <w:rPr>
                <w:b/>
              </w:rPr>
              <w:t>R</w:t>
            </w:r>
            <w:r>
              <w:rPr>
                <w:b/>
                <w:vertAlign w:val="superscript"/>
              </w:rPr>
              <w:t>2</w:t>
            </w:r>
            <w:r>
              <w:rPr>
                <w:b/>
              </w:rPr>
              <w:t xml:space="preserve"> conditional</w:t>
            </w:r>
          </w:p>
        </w:tc>
      </w:tr>
      <w:tr w:rsidR="00044EA3" w14:paraId="097695FB" w14:textId="77777777" w:rsidTr="00044EA3">
        <w:trPr>
          <w:jc w:val="center"/>
        </w:trPr>
        <w:tc>
          <w:tcPr>
            <w:tcW w:w="1181" w:type="dxa"/>
            <w:vMerge w:val="restart"/>
            <w:tcBorders>
              <w:top w:val="single" w:sz="4" w:space="0" w:color="auto"/>
              <w:left w:val="nil"/>
              <w:right w:val="nil"/>
            </w:tcBorders>
            <w:hideMark/>
          </w:tcPr>
          <w:p w14:paraId="369B70A7" w14:textId="6D9928CA" w:rsidR="00044EA3" w:rsidRDefault="00044EA3">
            <w:pPr>
              <w:jc w:val="center"/>
            </w:pPr>
            <w:r>
              <w:t>Nest initiation</w:t>
            </w:r>
          </w:p>
        </w:tc>
        <w:tc>
          <w:tcPr>
            <w:tcW w:w="1821" w:type="dxa"/>
            <w:tcBorders>
              <w:top w:val="single" w:sz="4" w:space="0" w:color="auto"/>
              <w:left w:val="nil"/>
              <w:bottom w:val="nil"/>
              <w:right w:val="nil"/>
            </w:tcBorders>
            <w:hideMark/>
          </w:tcPr>
          <w:p w14:paraId="043D96CE" w14:textId="77777777" w:rsidR="00044EA3" w:rsidRDefault="00044EA3">
            <w:pPr>
              <w:jc w:val="center"/>
            </w:pPr>
            <w:r>
              <w:t>Null</w:t>
            </w:r>
          </w:p>
        </w:tc>
        <w:tc>
          <w:tcPr>
            <w:tcW w:w="1558" w:type="dxa"/>
            <w:tcBorders>
              <w:top w:val="single" w:sz="4" w:space="0" w:color="auto"/>
              <w:left w:val="nil"/>
              <w:bottom w:val="nil"/>
              <w:right w:val="nil"/>
            </w:tcBorders>
            <w:hideMark/>
          </w:tcPr>
          <w:p w14:paraId="49CF1209" w14:textId="77777777" w:rsidR="00044EA3" w:rsidRDefault="00044EA3">
            <w:pPr>
              <w:jc w:val="center"/>
            </w:pPr>
            <w:r>
              <w:t>104.5 ± 1.4</w:t>
            </w:r>
          </w:p>
        </w:tc>
        <w:tc>
          <w:tcPr>
            <w:tcW w:w="1324" w:type="dxa"/>
            <w:tcBorders>
              <w:top w:val="single" w:sz="4" w:space="0" w:color="auto"/>
              <w:left w:val="nil"/>
              <w:bottom w:val="nil"/>
              <w:right w:val="nil"/>
            </w:tcBorders>
          </w:tcPr>
          <w:p w14:paraId="27F3BBC3" w14:textId="77777777" w:rsidR="00044EA3" w:rsidRDefault="00044EA3">
            <w:pPr>
              <w:jc w:val="center"/>
            </w:pPr>
          </w:p>
        </w:tc>
        <w:tc>
          <w:tcPr>
            <w:tcW w:w="1139" w:type="dxa"/>
            <w:tcBorders>
              <w:top w:val="single" w:sz="4" w:space="0" w:color="auto"/>
              <w:left w:val="nil"/>
              <w:bottom w:val="nil"/>
              <w:right w:val="nil"/>
            </w:tcBorders>
            <w:hideMark/>
          </w:tcPr>
          <w:p w14:paraId="4C76EF2C" w14:textId="77777777" w:rsidR="00044EA3" w:rsidRDefault="00044EA3">
            <w:pPr>
              <w:jc w:val="center"/>
            </w:pPr>
            <w:r>
              <w:t>3145.6</w:t>
            </w:r>
          </w:p>
        </w:tc>
        <w:tc>
          <w:tcPr>
            <w:tcW w:w="1163" w:type="dxa"/>
            <w:tcBorders>
              <w:top w:val="single" w:sz="4" w:space="0" w:color="auto"/>
              <w:left w:val="nil"/>
              <w:bottom w:val="nil"/>
              <w:right w:val="nil"/>
            </w:tcBorders>
            <w:hideMark/>
          </w:tcPr>
          <w:p w14:paraId="09C241D4" w14:textId="77777777" w:rsidR="00044EA3" w:rsidRDefault="00044EA3">
            <w:pPr>
              <w:jc w:val="center"/>
            </w:pPr>
            <w:r>
              <w:t>28.3</w:t>
            </w:r>
          </w:p>
        </w:tc>
        <w:tc>
          <w:tcPr>
            <w:tcW w:w="1096" w:type="dxa"/>
            <w:tcBorders>
              <w:top w:val="single" w:sz="4" w:space="0" w:color="auto"/>
              <w:left w:val="nil"/>
              <w:bottom w:val="nil"/>
              <w:right w:val="nil"/>
            </w:tcBorders>
            <w:hideMark/>
          </w:tcPr>
          <w:p w14:paraId="7C64297E" w14:textId="77777777" w:rsidR="00044EA3" w:rsidRDefault="00044EA3">
            <w:pPr>
              <w:jc w:val="center"/>
            </w:pPr>
            <w:r>
              <w:t>3.0</w:t>
            </w:r>
          </w:p>
        </w:tc>
        <w:tc>
          <w:tcPr>
            <w:tcW w:w="1036" w:type="dxa"/>
            <w:tcBorders>
              <w:top w:val="single" w:sz="4" w:space="0" w:color="auto"/>
              <w:left w:val="nil"/>
              <w:bottom w:val="nil"/>
              <w:right w:val="nil"/>
            </w:tcBorders>
            <w:hideMark/>
          </w:tcPr>
          <w:p w14:paraId="2998D1EB" w14:textId="77777777" w:rsidR="00044EA3" w:rsidRDefault="00044EA3">
            <w:pPr>
              <w:jc w:val="center"/>
            </w:pPr>
            <w:r>
              <w:t>96.2</w:t>
            </w:r>
          </w:p>
        </w:tc>
        <w:tc>
          <w:tcPr>
            <w:tcW w:w="1072" w:type="dxa"/>
            <w:tcBorders>
              <w:top w:val="single" w:sz="4" w:space="0" w:color="auto"/>
              <w:left w:val="nil"/>
              <w:bottom w:val="nil"/>
              <w:right w:val="nil"/>
            </w:tcBorders>
            <w:hideMark/>
          </w:tcPr>
          <w:p w14:paraId="66B9E3AF" w14:textId="77777777" w:rsidR="00044EA3" w:rsidRDefault="00044EA3">
            <w:pPr>
              <w:jc w:val="center"/>
            </w:pPr>
            <w:r>
              <w:t>0.00</w:t>
            </w:r>
          </w:p>
        </w:tc>
        <w:tc>
          <w:tcPr>
            <w:tcW w:w="1268" w:type="dxa"/>
            <w:tcBorders>
              <w:top w:val="single" w:sz="4" w:space="0" w:color="auto"/>
              <w:left w:val="nil"/>
              <w:bottom w:val="nil"/>
              <w:right w:val="nil"/>
            </w:tcBorders>
            <w:hideMark/>
          </w:tcPr>
          <w:p w14:paraId="04609D13" w14:textId="77777777" w:rsidR="00044EA3" w:rsidRDefault="00044EA3">
            <w:pPr>
              <w:jc w:val="center"/>
            </w:pPr>
            <w:r>
              <w:t>0.25</w:t>
            </w:r>
          </w:p>
        </w:tc>
      </w:tr>
      <w:tr w:rsidR="00044EA3" w14:paraId="26D1D811" w14:textId="77777777" w:rsidTr="00044EA3">
        <w:trPr>
          <w:jc w:val="center"/>
        </w:trPr>
        <w:tc>
          <w:tcPr>
            <w:tcW w:w="1181" w:type="dxa"/>
            <w:vMerge/>
            <w:tcBorders>
              <w:left w:val="nil"/>
              <w:right w:val="nil"/>
            </w:tcBorders>
          </w:tcPr>
          <w:p w14:paraId="25647AE1" w14:textId="77777777" w:rsidR="00044EA3" w:rsidRDefault="00044EA3">
            <w:pPr>
              <w:jc w:val="center"/>
            </w:pPr>
          </w:p>
        </w:tc>
        <w:tc>
          <w:tcPr>
            <w:tcW w:w="1821" w:type="dxa"/>
            <w:tcBorders>
              <w:top w:val="nil"/>
              <w:left w:val="nil"/>
              <w:bottom w:val="nil"/>
              <w:right w:val="nil"/>
            </w:tcBorders>
            <w:hideMark/>
          </w:tcPr>
          <w:p w14:paraId="1ACAC229" w14:textId="77777777" w:rsidR="00044EA3" w:rsidRDefault="00044EA3">
            <w:pPr>
              <w:jc w:val="center"/>
            </w:pPr>
            <w:r>
              <w:t>24hr</w:t>
            </w:r>
          </w:p>
        </w:tc>
        <w:tc>
          <w:tcPr>
            <w:tcW w:w="1558" w:type="dxa"/>
            <w:tcBorders>
              <w:top w:val="nil"/>
              <w:left w:val="nil"/>
              <w:bottom w:val="nil"/>
              <w:right w:val="nil"/>
            </w:tcBorders>
            <w:hideMark/>
          </w:tcPr>
          <w:p w14:paraId="6F87701D" w14:textId="77777777" w:rsidR="00044EA3" w:rsidRDefault="00044EA3">
            <w:pPr>
              <w:jc w:val="center"/>
            </w:pPr>
            <w:r>
              <w:t>118.2 ± 5.2</w:t>
            </w:r>
          </w:p>
        </w:tc>
        <w:tc>
          <w:tcPr>
            <w:tcW w:w="1324" w:type="dxa"/>
            <w:tcBorders>
              <w:top w:val="nil"/>
              <w:left w:val="nil"/>
              <w:bottom w:val="nil"/>
              <w:right w:val="nil"/>
            </w:tcBorders>
            <w:hideMark/>
          </w:tcPr>
          <w:p w14:paraId="39E504D8" w14:textId="77777777" w:rsidR="00044EA3" w:rsidRDefault="00044EA3">
            <w:pPr>
              <w:jc w:val="center"/>
            </w:pPr>
            <w:r>
              <w:t>-2.33 ± 0.86</w:t>
            </w:r>
          </w:p>
        </w:tc>
        <w:tc>
          <w:tcPr>
            <w:tcW w:w="1139" w:type="dxa"/>
            <w:tcBorders>
              <w:top w:val="nil"/>
              <w:left w:val="nil"/>
              <w:bottom w:val="nil"/>
              <w:right w:val="nil"/>
            </w:tcBorders>
            <w:hideMark/>
          </w:tcPr>
          <w:p w14:paraId="21F79322" w14:textId="77777777" w:rsidR="00044EA3" w:rsidRDefault="00044EA3">
            <w:pPr>
              <w:jc w:val="center"/>
            </w:pPr>
            <w:r>
              <w:t>3141.1</w:t>
            </w:r>
          </w:p>
        </w:tc>
        <w:tc>
          <w:tcPr>
            <w:tcW w:w="1163" w:type="dxa"/>
            <w:tcBorders>
              <w:top w:val="nil"/>
              <w:left w:val="nil"/>
              <w:bottom w:val="nil"/>
              <w:right w:val="nil"/>
            </w:tcBorders>
            <w:hideMark/>
          </w:tcPr>
          <w:p w14:paraId="31D44FD3" w14:textId="77777777" w:rsidR="00044EA3" w:rsidRDefault="00044EA3">
            <w:pPr>
              <w:jc w:val="center"/>
            </w:pPr>
            <w:r>
              <w:t>21.6</w:t>
            </w:r>
          </w:p>
        </w:tc>
        <w:tc>
          <w:tcPr>
            <w:tcW w:w="1096" w:type="dxa"/>
            <w:tcBorders>
              <w:top w:val="nil"/>
              <w:left w:val="nil"/>
              <w:bottom w:val="nil"/>
              <w:right w:val="nil"/>
            </w:tcBorders>
            <w:hideMark/>
          </w:tcPr>
          <w:p w14:paraId="39072EA4" w14:textId="77777777" w:rsidR="00044EA3" w:rsidRDefault="00044EA3">
            <w:pPr>
              <w:jc w:val="center"/>
            </w:pPr>
            <w:r>
              <w:t>1.9</w:t>
            </w:r>
          </w:p>
        </w:tc>
        <w:tc>
          <w:tcPr>
            <w:tcW w:w="1036" w:type="dxa"/>
            <w:tcBorders>
              <w:top w:val="nil"/>
              <w:left w:val="nil"/>
              <w:bottom w:val="nil"/>
              <w:right w:val="nil"/>
            </w:tcBorders>
            <w:hideMark/>
          </w:tcPr>
          <w:p w14:paraId="63950D03" w14:textId="77777777" w:rsidR="00044EA3" w:rsidRDefault="00044EA3">
            <w:pPr>
              <w:jc w:val="center"/>
            </w:pPr>
            <w:r>
              <w:t>96.6</w:t>
            </w:r>
          </w:p>
        </w:tc>
        <w:tc>
          <w:tcPr>
            <w:tcW w:w="1072" w:type="dxa"/>
            <w:tcBorders>
              <w:top w:val="nil"/>
              <w:left w:val="nil"/>
              <w:bottom w:val="nil"/>
              <w:right w:val="nil"/>
            </w:tcBorders>
            <w:hideMark/>
          </w:tcPr>
          <w:p w14:paraId="68211836" w14:textId="77777777" w:rsidR="00044EA3" w:rsidRDefault="00044EA3">
            <w:pPr>
              <w:jc w:val="center"/>
            </w:pPr>
            <w:r>
              <w:t>0.04</w:t>
            </w:r>
          </w:p>
        </w:tc>
        <w:tc>
          <w:tcPr>
            <w:tcW w:w="1268" w:type="dxa"/>
            <w:tcBorders>
              <w:top w:val="nil"/>
              <w:left w:val="nil"/>
              <w:bottom w:val="nil"/>
              <w:right w:val="nil"/>
            </w:tcBorders>
            <w:hideMark/>
          </w:tcPr>
          <w:p w14:paraId="58AAAD93" w14:textId="77777777" w:rsidR="00044EA3" w:rsidRDefault="00044EA3">
            <w:pPr>
              <w:jc w:val="center"/>
            </w:pPr>
            <w:r>
              <w:t>0.23</w:t>
            </w:r>
          </w:p>
        </w:tc>
      </w:tr>
      <w:tr w:rsidR="00044EA3" w14:paraId="7C31D876" w14:textId="77777777" w:rsidTr="00044EA3">
        <w:trPr>
          <w:jc w:val="center"/>
        </w:trPr>
        <w:tc>
          <w:tcPr>
            <w:tcW w:w="1181" w:type="dxa"/>
            <w:vMerge/>
            <w:tcBorders>
              <w:left w:val="nil"/>
              <w:right w:val="nil"/>
            </w:tcBorders>
          </w:tcPr>
          <w:p w14:paraId="5B5ABAB9" w14:textId="77777777" w:rsidR="00044EA3" w:rsidRDefault="00044EA3">
            <w:pPr>
              <w:jc w:val="center"/>
            </w:pPr>
          </w:p>
        </w:tc>
        <w:tc>
          <w:tcPr>
            <w:tcW w:w="1821" w:type="dxa"/>
            <w:tcBorders>
              <w:top w:val="nil"/>
              <w:left w:val="nil"/>
              <w:bottom w:val="nil"/>
              <w:right w:val="nil"/>
            </w:tcBorders>
            <w:hideMark/>
          </w:tcPr>
          <w:p w14:paraId="42BA2E0A" w14:textId="77777777" w:rsidR="00044EA3" w:rsidRDefault="00044EA3">
            <w:pPr>
              <w:jc w:val="center"/>
            </w:pPr>
            <w:r>
              <w:t>Mean day-time</w:t>
            </w:r>
          </w:p>
        </w:tc>
        <w:tc>
          <w:tcPr>
            <w:tcW w:w="1558" w:type="dxa"/>
            <w:tcBorders>
              <w:top w:val="nil"/>
              <w:left w:val="nil"/>
              <w:bottom w:val="nil"/>
              <w:right w:val="nil"/>
            </w:tcBorders>
            <w:hideMark/>
          </w:tcPr>
          <w:p w14:paraId="7B84FF82" w14:textId="77777777" w:rsidR="00044EA3" w:rsidRDefault="00044EA3">
            <w:pPr>
              <w:jc w:val="center"/>
            </w:pPr>
            <w:r>
              <w:t>118.2 ± 6.5</w:t>
            </w:r>
          </w:p>
        </w:tc>
        <w:tc>
          <w:tcPr>
            <w:tcW w:w="1324" w:type="dxa"/>
            <w:tcBorders>
              <w:top w:val="nil"/>
              <w:left w:val="nil"/>
              <w:bottom w:val="nil"/>
              <w:right w:val="nil"/>
            </w:tcBorders>
            <w:hideMark/>
          </w:tcPr>
          <w:p w14:paraId="384B222D" w14:textId="77777777" w:rsidR="00044EA3" w:rsidRDefault="00044EA3">
            <w:pPr>
              <w:jc w:val="center"/>
            </w:pPr>
            <w:r>
              <w:t>-1.75 ± 0.82</w:t>
            </w:r>
          </w:p>
        </w:tc>
        <w:tc>
          <w:tcPr>
            <w:tcW w:w="1139" w:type="dxa"/>
            <w:tcBorders>
              <w:top w:val="nil"/>
              <w:left w:val="nil"/>
              <w:bottom w:val="nil"/>
              <w:right w:val="nil"/>
            </w:tcBorders>
            <w:hideMark/>
          </w:tcPr>
          <w:p w14:paraId="356AED3E" w14:textId="77777777" w:rsidR="00044EA3" w:rsidRDefault="00044EA3">
            <w:pPr>
              <w:jc w:val="center"/>
            </w:pPr>
            <w:r>
              <w:t>3143.7</w:t>
            </w:r>
          </w:p>
        </w:tc>
        <w:tc>
          <w:tcPr>
            <w:tcW w:w="1163" w:type="dxa"/>
            <w:tcBorders>
              <w:top w:val="nil"/>
              <w:left w:val="nil"/>
              <w:bottom w:val="nil"/>
              <w:right w:val="nil"/>
            </w:tcBorders>
            <w:hideMark/>
          </w:tcPr>
          <w:p w14:paraId="621C35A5" w14:textId="77777777" w:rsidR="00044EA3" w:rsidRDefault="00044EA3">
            <w:pPr>
              <w:jc w:val="center"/>
            </w:pPr>
            <w:r>
              <w:t>22.7</w:t>
            </w:r>
          </w:p>
        </w:tc>
        <w:tc>
          <w:tcPr>
            <w:tcW w:w="1096" w:type="dxa"/>
            <w:tcBorders>
              <w:top w:val="nil"/>
              <w:left w:val="nil"/>
              <w:bottom w:val="nil"/>
              <w:right w:val="nil"/>
            </w:tcBorders>
            <w:hideMark/>
          </w:tcPr>
          <w:p w14:paraId="6F42D7C6" w14:textId="77777777" w:rsidR="00044EA3" w:rsidRDefault="00044EA3">
            <w:pPr>
              <w:jc w:val="center"/>
            </w:pPr>
            <w:r>
              <w:t>2.0</w:t>
            </w:r>
          </w:p>
        </w:tc>
        <w:tc>
          <w:tcPr>
            <w:tcW w:w="1036" w:type="dxa"/>
            <w:tcBorders>
              <w:top w:val="nil"/>
              <w:left w:val="nil"/>
              <w:bottom w:val="nil"/>
              <w:right w:val="nil"/>
            </w:tcBorders>
            <w:hideMark/>
          </w:tcPr>
          <w:p w14:paraId="725CC927" w14:textId="77777777" w:rsidR="00044EA3" w:rsidRDefault="00044EA3">
            <w:pPr>
              <w:jc w:val="center"/>
            </w:pPr>
            <w:r>
              <w:t>96.9</w:t>
            </w:r>
          </w:p>
        </w:tc>
        <w:tc>
          <w:tcPr>
            <w:tcW w:w="1072" w:type="dxa"/>
            <w:tcBorders>
              <w:top w:val="nil"/>
              <w:left w:val="nil"/>
              <w:bottom w:val="nil"/>
              <w:right w:val="nil"/>
            </w:tcBorders>
            <w:hideMark/>
          </w:tcPr>
          <w:p w14:paraId="6C9DD1AE" w14:textId="77777777" w:rsidR="00044EA3" w:rsidRDefault="00044EA3">
            <w:pPr>
              <w:jc w:val="center"/>
            </w:pPr>
            <w:r>
              <w:t>0.03</w:t>
            </w:r>
          </w:p>
        </w:tc>
        <w:tc>
          <w:tcPr>
            <w:tcW w:w="1268" w:type="dxa"/>
            <w:tcBorders>
              <w:top w:val="nil"/>
              <w:left w:val="nil"/>
              <w:bottom w:val="nil"/>
              <w:right w:val="nil"/>
            </w:tcBorders>
            <w:hideMark/>
          </w:tcPr>
          <w:p w14:paraId="7D81EB6E" w14:textId="77777777" w:rsidR="00044EA3" w:rsidRDefault="00044EA3">
            <w:pPr>
              <w:jc w:val="center"/>
            </w:pPr>
            <w:r>
              <w:t>0.22</w:t>
            </w:r>
          </w:p>
        </w:tc>
      </w:tr>
      <w:tr w:rsidR="00044EA3" w14:paraId="31ACDF88" w14:textId="77777777" w:rsidTr="00044EA3">
        <w:trPr>
          <w:jc w:val="center"/>
        </w:trPr>
        <w:tc>
          <w:tcPr>
            <w:tcW w:w="1181" w:type="dxa"/>
            <w:vMerge/>
            <w:tcBorders>
              <w:left w:val="nil"/>
              <w:right w:val="nil"/>
            </w:tcBorders>
          </w:tcPr>
          <w:p w14:paraId="1F4A30AA" w14:textId="77777777" w:rsidR="00044EA3" w:rsidRDefault="00044EA3">
            <w:pPr>
              <w:jc w:val="center"/>
            </w:pPr>
          </w:p>
        </w:tc>
        <w:tc>
          <w:tcPr>
            <w:tcW w:w="1821" w:type="dxa"/>
            <w:tcBorders>
              <w:top w:val="nil"/>
              <w:left w:val="nil"/>
              <w:bottom w:val="nil"/>
              <w:right w:val="nil"/>
            </w:tcBorders>
            <w:hideMark/>
          </w:tcPr>
          <w:p w14:paraId="7C399EBB" w14:textId="77777777" w:rsidR="00044EA3" w:rsidRDefault="00044EA3">
            <w:pPr>
              <w:jc w:val="center"/>
              <w:rPr>
                <w:b/>
              </w:rPr>
            </w:pPr>
            <w:r>
              <w:rPr>
                <w:b/>
              </w:rPr>
              <w:t>Mean night-time</w:t>
            </w:r>
          </w:p>
        </w:tc>
        <w:tc>
          <w:tcPr>
            <w:tcW w:w="1558" w:type="dxa"/>
            <w:tcBorders>
              <w:top w:val="nil"/>
              <w:left w:val="nil"/>
              <w:bottom w:val="nil"/>
              <w:right w:val="nil"/>
            </w:tcBorders>
            <w:hideMark/>
          </w:tcPr>
          <w:p w14:paraId="498B55E2" w14:textId="77777777" w:rsidR="00044EA3" w:rsidRDefault="00044EA3">
            <w:pPr>
              <w:jc w:val="center"/>
              <w:rPr>
                <w:b/>
              </w:rPr>
            </w:pPr>
            <w:r>
              <w:rPr>
                <w:b/>
              </w:rPr>
              <w:t>114.7 ± 3.7</w:t>
            </w:r>
          </w:p>
        </w:tc>
        <w:tc>
          <w:tcPr>
            <w:tcW w:w="1324" w:type="dxa"/>
            <w:tcBorders>
              <w:top w:val="nil"/>
              <w:left w:val="nil"/>
              <w:bottom w:val="nil"/>
              <w:right w:val="nil"/>
            </w:tcBorders>
            <w:hideMark/>
          </w:tcPr>
          <w:p w14:paraId="016A92F3" w14:textId="77777777" w:rsidR="00044EA3" w:rsidRDefault="00044EA3">
            <w:pPr>
              <w:jc w:val="center"/>
              <w:rPr>
                <w:b/>
              </w:rPr>
            </w:pPr>
            <w:r>
              <w:rPr>
                <w:b/>
              </w:rPr>
              <w:t>-2.43 ± 0.83</w:t>
            </w:r>
          </w:p>
        </w:tc>
        <w:tc>
          <w:tcPr>
            <w:tcW w:w="1139" w:type="dxa"/>
            <w:tcBorders>
              <w:top w:val="nil"/>
              <w:left w:val="nil"/>
              <w:bottom w:val="nil"/>
              <w:right w:val="nil"/>
            </w:tcBorders>
            <w:hideMark/>
          </w:tcPr>
          <w:p w14:paraId="70943191" w14:textId="77777777" w:rsidR="00044EA3" w:rsidRDefault="00044EA3">
            <w:pPr>
              <w:jc w:val="center"/>
              <w:rPr>
                <w:b/>
              </w:rPr>
            </w:pPr>
            <w:r>
              <w:rPr>
                <w:b/>
              </w:rPr>
              <w:t>3139.9</w:t>
            </w:r>
          </w:p>
        </w:tc>
        <w:tc>
          <w:tcPr>
            <w:tcW w:w="1163" w:type="dxa"/>
            <w:tcBorders>
              <w:top w:val="nil"/>
              <w:left w:val="nil"/>
              <w:bottom w:val="nil"/>
              <w:right w:val="nil"/>
            </w:tcBorders>
            <w:hideMark/>
          </w:tcPr>
          <w:p w14:paraId="003E77D9" w14:textId="77777777" w:rsidR="00044EA3" w:rsidRDefault="00044EA3">
            <w:pPr>
              <w:jc w:val="center"/>
              <w:rPr>
                <w:b/>
              </w:rPr>
            </w:pPr>
            <w:r>
              <w:rPr>
                <w:b/>
              </w:rPr>
              <w:t>21.9</w:t>
            </w:r>
          </w:p>
        </w:tc>
        <w:tc>
          <w:tcPr>
            <w:tcW w:w="1096" w:type="dxa"/>
            <w:tcBorders>
              <w:top w:val="nil"/>
              <w:left w:val="nil"/>
              <w:bottom w:val="nil"/>
              <w:right w:val="nil"/>
            </w:tcBorders>
            <w:hideMark/>
          </w:tcPr>
          <w:p w14:paraId="77887BB2" w14:textId="77777777" w:rsidR="00044EA3" w:rsidRDefault="00044EA3">
            <w:pPr>
              <w:jc w:val="center"/>
              <w:rPr>
                <w:b/>
              </w:rPr>
            </w:pPr>
            <w:r>
              <w:rPr>
                <w:b/>
              </w:rPr>
              <w:t>2.0</w:t>
            </w:r>
          </w:p>
        </w:tc>
        <w:tc>
          <w:tcPr>
            <w:tcW w:w="1036" w:type="dxa"/>
            <w:tcBorders>
              <w:top w:val="nil"/>
              <w:left w:val="nil"/>
              <w:bottom w:val="nil"/>
              <w:right w:val="nil"/>
            </w:tcBorders>
            <w:hideMark/>
          </w:tcPr>
          <w:p w14:paraId="49FE60E3" w14:textId="77777777" w:rsidR="00044EA3" w:rsidRDefault="00044EA3">
            <w:pPr>
              <w:jc w:val="center"/>
              <w:rPr>
                <w:b/>
              </w:rPr>
            </w:pPr>
            <w:r>
              <w:rPr>
                <w:b/>
              </w:rPr>
              <w:t>96.2</w:t>
            </w:r>
          </w:p>
        </w:tc>
        <w:tc>
          <w:tcPr>
            <w:tcW w:w="1072" w:type="dxa"/>
            <w:tcBorders>
              <w:top w:val="nil"/>
              <w:left w:val="nil"/>
              <w:bottom w:val="nil"/>
              <w:right w:val="nil"/>
            </w:tcBorders>
            <w:hideMark/>
          </w:tcPr>
          <w:p w14:paraId="3ED7CB0B" w14:textId="77777777" w:rsidR="00044EA3" w:rsidRDefault="00044EA3">
            <w:pPr>
              <w:jc w:val="center"/>
              <w:rPr>
                <w:b/>
              </w:rPr>
            </w:pPr>
            <w:r>
              <w:rPr>
                <w:b/>
              </w:rPr>
              <w:t>0.05</w:t>
            </w:r>
          </w:p>
        </w:tc>
        <w:tc>
          <w:tcPr>
            <w:tcW w:w="1268" w:type="dxa"/>
            <w:tcBorders>
              <w:top w:val="nil"/>
              <w:left w:val="nil"/>
              <w:bottom w:val="nil"/>
              <w:right w:val="nil"/>
            </w:tcBorders>
            <w:hideMark/>
          </w:tcPr>
          <w:p w14:paraId="77953205" w14:textId="77777777" w:rsidR="00044EA3" w:rsidRDefault="00044EA3">
            <w:pPr>
              <w:jc w:val="center"/>
              <w:rPr>
                <w:b/>
              </w:rPr>
            </w:pPr>
            <w:r>
              <w:rPr>
                <w:b/>
              </w:rPr>
              <w:t>0.24</w:t>
            </w:r>
          </w:p>
        </w:tc>
      </w:tr>
      <w:tr w:rsidR="00044EA3" w14:paraId="47B8A40C" w14:textId="77777777" w:rsidTr="00044EA3">
        <w:trPr>
          <w:jc w:val="center"/>
        </w:trPr>
        <w:tc>
          <w:tcPr>
            <w:tcW w:w="1181" w:type="dxa"/>
            <w:vMerge/>
            <w:tcBorders>
              <w:left w:val="nil"/>
              <w:right w:val="nil"/>
            </w:tcBorders>
          </w:tcPr>
          <w:p w14:paraId="500825AB" w14:textId="77777777" w:rsidR="00044EA3" w:rsidRDefault="00044EA3">
            <w:pPr>
              <w:jc w:val="center"/>
            </w:pPr>
          </w:p>
        </w:tc>
        <w:tc>
          <w:tcPr>
            <w:tcW w:w="1821" w:type="dxa"/>
            <w:tcBorders>
              <w:top w:val="nil"/>
              <w:left w:val="nil"/>
              <w:bottom w:val="nil"/>
              <w:right w:val="nil"/>
            </w:tcBorders>
            <w:hideMark/>
          </w:tcPr>
          <w:p w14:paraId="6399F2FA" w14:textId="77777777" w:rsidR="00044EA3" w:rsidRDefault="00044EA3">
            <w:pPr>
              <w:jc w:val="center"/>
            </w:pPr>
            <w:r>
              <w:t>Mean maximum</w:t>
            </w:r>
          </w:p>
        </w:tc>
        <w:tc>
          <w:tcPr>
            <w:tcW w:w="1558" w:type="dxa"/>
            <w:tcBorders>
              <w:top w:val="nil"/>
              <w:left w:val="nil"/>
              <w:bottom w:val="nil"/>
              <w:right w:val="nil"/>
            </w:tcBorders>
            <w:hideMark/>
          </w:tcPr>
          <w:p w14:paraId="240B4334" w14:textId="77777777" w:rsidR="00044EA3" w:rsidRDefault="00044EA3">
            <w:pPr>
              <w:jc w:val="center"/>
            </w:pPr>
            <w:r>
              <w:t>111.4 ± 7.5</w:t>
            </w:r>
          </w:p>
        </w:tc>
        <w:tc>
          <w:tcPr>
            <w:tcW w:w="1324" w:type="dxa"/>
            <w:tcBorders>
              <w:top w:val="nil"/>
              <w:left w:val="nil"/>
              <w:bottom w:val="nil"/>
              <w:right w:val="nil"/>
            </w:tcBorders>
            <w:hideMark/>
          </w:tcPr>
          <w:p w14:paraId="5F1DE852" w14:textId="77777777" w:rsidR="00044EA3" w:rsidRDefault="00044EA3">
            <w:pPr>
              <w:jc w:val="center"/>
            </w:pPr>
            <w:r>
              <w:t>-0.65 ± 0.70</w:t>
            </w:r>
          </w:p>
        </w:tc>
        <w:tc>
          <w:tcPr>
            <w:tcW w:w="1139" w:type="dxa"/>
            <w:tcBorders>
              <w:top w:val="nil"/>
              <w:left w:val="nil"/>
              <w:bottom w:val="nil"/>
              <w:right w:val="nil"/>
            </w:tcBorders>
            <w:hideMark/>
          </w:tcPr>
          <w:p w14:paraId="1966881A" w14:textId="77777777" w:rsidR="00044EA3" w:rsidRDefault="00044EA3">
            <w:pPr>
              <w:jc w:val="center"/>
            </w:pPr>
            <w:r>
              <w:t>3146.9</w:t>
            </w:r>
          </w:p>
        </w:tc>
        <w:tc>
          <w:tcPr>
            <w:tcW w:w="1163" w:type="dxa"/>
            <w:tcBorders>
              <w:top w:val="nil"/>
              <w:left w:val="nil"/>
              <w:bottom w:val="nil"/>
              <w:right w:val="nil"/>
            </w:tcBorders>
            <w:hideMark/>
          </w:tcPr>
          <w:p w14:paraId="0D802005" w14:textId="77777777" w:rsidR="00044EA3" w:rsidRDefault="00044EA3">
            <w:pPr>
              <w:jc w:val="center"/>
            </w:pPr>
            <w:r>
              <w:t>26.2</w:t>
            </w:r>
          </w:p>
        </w:tc>
        <w:tc>
          <w:tcPr>
            <w:tcW w:w="1096" w:type="dxa"/>
            <w:tcBorders>
              <w:top w:val="nil"/>
              <w:left w:val="nil"/>
              <w:bottom w:val="nil"/>
              <w:right w:val="nil"/>
            </w:tcBorders>
            <w:hideMark/>
          </w:tcPr>
          <w:p w14:paraId="075919BD" w14:textId="77777777" w:rsidR="00044EA3" w:rsidRDefault="00044EA3">
            <w:pPr>
              <w:jc w:val="center"/>
            </w:pPr>
            <w:r>
              <w:t>2.4</w:t>
            </w:r>
          </w:p>
        </w:tc>
        <w:tc>
          <w:tcPr>
            <w:tcW w:w="1036" w:type="dxa"/>
            <w:tcBorders>
              <w:top w:val="nil"/>
              <w:left w:val="nil"/>
              <w:bottom w:val="nil"/>
              <w:right w:val="nil"/>
            </w:tcBorders>
            <w:hideMark/>
          </w:tcPr>
          <w:p w14:paraId="003D2ACD" w14:textId="77777777" w:rsidR="00044EA3" w:rsidRDefault="00044EA3">
            <w:pPr>
              <w:jc w:val="center"/>
            </w:pPr>
            <w:r>
              <w:t>96.6</w:t>
            </w:r>
          </w:p>
        </w:tc>
        <w:tc>
          <w:tcPr>
            <w:tcW w:w="1072" w:type="dxa"/>
            <w:tcBorders>
              <w:top w:val="nil"/>
              <w:left w:val="nil"/>
              <w:bottom w:val="nil"/>
              <w:right w:val="nil"/>
            </w:tcBorders>
            <w:hideMark/>
          </w:tcPr>
          <w:p w14:paraId="459FA45C" w14:textId="77777777" w:rsidR="00044EA3" w:rsidRDefault="00044EA3">
            <w:pPr>
              <w:jc w:val="center"/>
            </w:pPr>
            <w:r>
              <w:t>0.00</w:t>
            </w:r>
          </w:p>
        </w:tc>
        <w:tc>
          <w:tcPr>
            <w:tcW w:w="1268" w:type="dxa"/>
            <w:tcBorders>
              <w:top w:val="nil"/>
              <w:left w:val="nil"/>
              <w:bottom w:val="nil"/>
              <w:right w:val="nil"/>
            </w:tcBorders>
            <w:hideMark/>
          </w:tcPr>
          <w:p w14:paraId="18712582" w14:textId="77777777" w:rsidR="00044EA3" w:rsidRDefault="00044EA3">
            <w:pPr>
              <w:jc w:val="center"/>
            </w:pPr>
            <w:r>
              <w:t>0.23</w:t>
            </w:r>
          </w:p>
        </w:tc>
      </w:tr>
      <w:tr w:rsidR="00044EA3" w14:paraId="333D9614" w14:textId="77777777" w:rsidTr="00044EA3">
        <w:trPr>
          <w:jc w:val="center"/>
        </w:trPr>
        <w:tc>
          <w:tcPr>
            <w:tcW w:w="1181" w:type="dxa"/>
            <w:vMerge/>
            <w:tcBorders>
              <w:left w:val="nil"/>
              <w:bottom w:val="dashed" w:sz="4" w:space="0" w:color="auto"/>
              <w:right w:val="nil"/>
            </w:tcBorders>
          </w:tcPr>
          <w:p w14:paraId="117A4691" w14:textId="77777777" w:rsidR="00044EA3" w:rsidRDefault="00044EA3">
            <w:pPr>
              <w:jc w:val="center"/>
            </w:pPr>
          </w:p>
        </w:tc>
        <w:tc>
          <w:tcPr>
            <w:tcW w:w="1821" w:type="dxa"/>
            <w:tcBorders>
              <w:top w:val="nil"/>
              <w:left w:val="nil"/>
              <w:bottom w:val="dashed" w:sz="4" w:space="0" w:color="auto"/>
              <w:right w:val="nil"/>
            </w:tcBorders>
            <w:hideMark/>
          </w:tcPr>
          <w:p w14:paraId="1AF1D2DD" w14:textId="77777777" w:rsidR="00044EA3" w:rsidRDefault="00044EA3">
            <w:pPr>
              <w:jc w:val="center"/>
            </w:pPr>
            <w:r>
              <w:t>Mean minimum</w:t>
            </w:r>
          </w:p>
        </w:tc>
        <w:tc>
          <w:tcPr>
            <w:tcW w:w="1558" w:type="dxa"/>
            <w:tcBorders>
              <w:top w:val="nil"/>
              <w:left w:val="nil"/>
              <w:bottom w:val="dashed" w:sz="4" w:space="0" w:color="auto"/>
              <w:right w:val="nil"/>
            </w:tcBorders>
            <w:hideMark/>
          </w:tcPr>
          <w:p w14:paraId="4A3325E0" w14:textId="77777777" w:rsidR="00044EA3" w:rsidRDefault="00044EA3">
            <w:pPr>
              <w:jc w:val="center"/>
            </w:pPr>
            <w:r>
              <w:t>109.4 ± 1.9</w:t>
            </w:r>
          </w:p>
        </w:tc>
        <w:tc>
          <w:tcPr>
            <w:tcW w:w="1324" w:type="dxa"/>
            <w:tcBorders>
              <w:top w:val="nil"/>
              <w:left w:val="nil"/>
              <w:bottom w:val="dashed" w:sz="4" w:space="0" w:color="auto"/>
              <w:right w:val="nil"/>
            </w:tcBorders>
            <w:hideMark/>
          </w:tcPr>
          <w:p w14:paraId="2740E80E" w14:textId="77777777" w:rsidR="00044EA3" w:rsidRDefault="00044EA3">
            <w:pPr>
              <w:jc w:val="center"/>
            </w:pPr>
            <w:r>
              <w:t>-2.21 ± 0.74</w:t>
            </w:r>
          </w:p>
        </w:tc>
        <w:tc>
          <w:tcPr>
            <w:tcW w:w="1139" w:type="dxa"/>
            <w:tcBorders>
              <w:top w:val="nil"/>
              <w:left w:val="nil"/>
              <w:bottom w:val="dashed" w:sz="4" w:space="0" w:color="auto"/>
              <w:right w:val="nil"/>
            </w:tcBorders>
            <w:hideMark/>
          </w:tcPr>
          <w:p w14:paraId="00132739" w14:textId="77777777" w:rsidR="00044EA3" w:rsidRDefault="00044EA3">
            <w:pPr>
              <w:jc w:val="center"/>
            </w:pPr>
            <w:r>
              <w:t>3140.7</w:t>
            </w:r>
          </w:p>
        </w:tc>
        <w:tc>
          <w:tcPr>
            <w:tcW w:w="1163" w:type="dxa"/>
            <w:tcBorders>
              <w:top w:val="nil"/>
              <w:left w:val="nil"/>
              <w:bottom w:val="dashed" w:sz="4" w:space="0" w:color="auto"/>
              <w:right w:val="nil"/>
            </w:tcBorders>
            <w:hideMark/>
          </w:tcPr>
          <w:p w14:paraId="79D469C7" w14:textId="77777777" w:rsidR="00044EA3" w:rsidRDefault="00044EA3">
            <w:pPr>
              <w:jc w:val="center"/>
            </w:pPr>
            <w:r>
              <w:t>23.6</w:t>
            </w:r>
          </w:p>
        </w:tc>
        <w:tc>
          <w:tcPr>
            <w:tcW w:w="1096" w:type="dxa"/>
            <w:tcBorders>
              <w:top w:val="nil"/>
              <w:left w:val="nil"/>
              <w:bottom w:val="dashed" w:sz="4" w:space="0" w:color="auto"/>
              <w:right w:val="nil"/>
            </w:tcBorders>
            <w:hideMark/>
          </w:tcPr>
          <w:p w14:paraId="64EB00B6" w14:textId="77777777" w:rsidR="00044EA3" w:rsidRDefault="00044EA3">
            <w:pPr>
              <w:jc w:val="center"/>
            </w:pPr>
            <w:r>
              <w:t>0.7</w:t>
            </w:r>
          </w:p>
        </w:tc>
        <w:tc>
          <w:tcPr>
            <w:tcW w:w="1036" w:type="dxa"/>
            <w:tcBorders>
              <w:top w:val="nil"/>
              <w:left w:val="nil"/>
              <w:bottom w:val="dashed" w:sz="4" w:space="0" w:color="auto"/>
              <w:right w:val="nil"/>
            </w:tcBorders>
            <w:hideMark/>
          </w:tcPr>
          <w:p w14:paraId="268732B1" w14:textId="77777777" w:rsidR="00044EA3" w:rsidRDefault="00044EA3">
            <w:pPr>
              <w:jc w:val="center"/>
            </w:pPr>
            <w:r>
              <w:t>96.3</w:t>
            </w:r>
          </w:p>
        </w:tc>
        <w:tc>
          <w:tcPr>
            <w:tcW w:w="1072" w:type="dxa"/>
            <w:tcBorders>
              <w:top w:val="nil"/>
              <w:left w:val="nil"/>
              <w:bottom w:val="dashed" w:sz="4" w:space="0" w:color="auto"/>
              <w:right w:val="nil"/>
            </w:tcBorders>
            <w:hideMark/>
          </w:tcPr>
          <w:p w14:paraId="2BB06B59" w14:textId="77777777" w:rsidR="00044EA3" w:rsidRDefault="00044EA3">
            <w:pPr>
              <w:jc w:val="center"/>
            </w:pPr>
            <w:r>
              <w:t>0.05</w:t>
            </w:r>
          </w:p>
        </w:tc>
        <w:tc>
          <w:tcPr>
            <w:tcW w:w="1268" w:type="dxa"/>
            <w:tcBorders>
              <w:top w:val="nil"/>
              <w:left w:val="nil"/>
              <w:bottom w:val="dashed" w:sz="4" w:space="0" w:color="auto"/>
              <w:right w:val="nil"/>
            </w:tcBorders>
            <w:hideMark/>
          </w:tcPr>
          <w:p w14:paraId="2A12EDE8" w14:textId="77777777" w:rsidR="00044EA3" w:rsidRDefault="00044EA3">
            <w:pPr>
              <w:jc w:val="center"/>
            </w:pPr>
            <w:r>
              <w:t>0.24</w:t>
            </w:r>
          </w:p>
        </w:tc>
      </w:tr>
      <w:tr w:rsidR="00044EA3" w14:paraId="546A52EA" w14:textId="77777777" w:rsidTr="0079229A">
        <w:trPr>
          <w:jc w:val="center"/>
        </w:trPr>
        <w:tc>
          <w:tcPr>
            <w:tcW w:w="1181" w:type="dxa"/>
            <w:vMerge w:val="restart"/>
            <w:tcBorders>
              <w:top w:val="dashed" w:sz="4" w:space="0" w:color="auto"/>
              <w:left w:val="nil"/>
              <w:right w:val="nil"/>
            </w:tcBorders>
            <w:hideMark/>
          </w:tcPr>
          <w:p w14:paraId="5CB34AF7" w14:textId="687572B7" w:rsidR="00044EA3" w:rsidRDefault="00044EA3">
            <w:pPr>
              <w:jc w:val="center"/>
            </w:pPr>
            <w:r>
              <w:t>Lay date</w:t>
            </w:r>
          </w:p>
        </w:tc>
        <w:tc>
          <w:tcPr>
            <w:tcW w:w="1821" w:type="dxa"/>
            <w:tcBorders>
              <w:top w:val="dashed" w:sz="4" w:space="0" w:color="auto"/>
              <w:left w:val="nil"/>
              <w:bottom w:val="nil"/>
              <w:right w:val="nil"/>
            </w:tcBorders>
            <w:hideMark/>
          </w:tcPr>
          <w:p w14:paraId="654FCD6E" w14:textId="77777777" w:rsidR="00044EA3" w:rsidRDefault="00044EA3">
            <w:pPr>
              <w:jc w:val="center"/>
            </w:pPr>
            <w:r>
              <w:t>Null</w:t>
            </w:r>
          </w:p>
        </w:tc>
        <w:tc>
          <w:tcPr>
            <w:tcW w:w="1558" w:type="dxa"/>
            <w:tcBorders>
              <w:top w:val="dashed" w:sz="4" w:space="0" w:color="auto"/>
              <w:left w:val="nil"/>
              <w:bottom w:val="nil"/>
              <w:right w:val="nil"/>
            </w:tcBorders>
            <w:hideMark/>
          </w:tcPr>
          <w:p w14:paraId="4188DDC9" w14:textId="77777777" w:rsidR="00044EA3" w:rsidRDefault="00044EA3">
            <w:pPr>
              <w:jc w:val="center"/>
            </w:pPr>
            <w:r>
              <w:t>123.3 ± 2.1</w:t>
            </w:r>
          </w:p>
        </w:tc>
        <w:tc>
          <w:tcPr>
            <w:tcW w:w="1324" w:type="dxa"/>
            <w:tcBorders>
              <w:top w:val="dashed" w:sz="4" w:space="0" w:color="auto"/>
              <w:left w:val="nil"/>
              <w:bottom w:val="nil"/>
              <w:right w:val="nil"/>
            </w:tcBorders>
          </w:tcPr>
          <w:p w14:paraId="3AB14648" w14:textId="77777777" w:rsidR="00044EA3" w:rsidRDefault="00044EA3">
            <w:pPr>
              <w:jc w:val="center"/>
            </w:pPr>
          </w:p>
        </w:tc>
        <w:tc>
          <w:tcPr>
            <w:tcW w:w="1139" w:type="dxa"/>
            <w:tcBorders>
              <w:top w:val="dashed" w:sz="4" w:space="0" w:color="auto"/>
              <w:left w:val="nil"/>
              <w:bottom w:val="nil"/>
              <w:right w:val="nil"/>
            </w:tcBorders>
            <w:hideMark/>
          </w:tcPr>
          <w:p w14:paraId="3DE1FEF7" w14:textId="77777777" w:rsidR="00044EA3" w:rsidRDefault="00044EA3">
            <w:pPr>
              <w:jc w:val="center"/>
            </w:pPr>
            <w:r>
              <w:t>2464.5</w:t>
            </w:r>
          </w:p>
        </w:tc>
        <w:tc>
          <w:tcPr>
            <w:tcW w:w="1163" w:type="dxa"/>
            <w:tcBorders>
              <w:top w:val="dashed" w:sz="4" w:space="0" w:color="auto"/>
              <w:left w:val="nil"/>
              <w:bottom w:val="nil"/>
              <w:right w:val="nil"/>
            </w:tcBorders>
            <w:hideMark/>
          </w:tcPr>
          <w:p w14:paraId="21FF1629" w14:textId="77777777" w:rsidR="00044EA3" w:rsidRDefault="00044EA3">
            <w:pPr>
              <w:jc w:val="center"/>
            </w:pPr>
            <w:r>
              <w:t>18.1</w:t>
            </w:r>
          </w:p>
        </w:tc>
        <w:tc>
          <w:tcPr>
            <w:tcW w:w="1096" w:type="dxa"/>
            <w:tcBorders>
              <w:top w:val="dashed" w:sz="4" w:space="0" w:color="auto"/>
              <w:left w:val="nil"/>
              <w:bottom w:val="nil"/>
              <w:right w:val="nil"/>
            </w:tcBorders>
            <w:hideMark/>
          </w:tcPr>
          <w:p w14:paraId="5201E0DC" w14:textId="77777777" w:rsidR="00044EA3" w:rsidRDefault="00044EA3">
            <w:pPr>
              <w:jc w:val="center"/>
            </w:pPr>
            <w:r>
              <w:t>11.6</w:t>
            </w:r>
          </w:p>
        </w:tc>
        <w:tc>
          <w:tcPr>
            <w:tcW w:w="1036" w:type="dxa"/>
            <w:tcBorders>
              <w:top w:val="dashed" w:sz="4" w:space="0" w:color="auto"/>
              <w:left w:val="nil"/>
              <w:bottom w:val="nil"/>
              <w:right w:val="nil"/>
            </w:tcBorders>
            <w:hideMark/>
          </w:tcPr>
          <w:p w14:paraId="2D1C3A14" w14:textId="77777777" w:rsidR="00044EA3" w:rsidRDefault="00044EA3">
            <w:pPr>
              <w:jc w:val="center"/>
            </w:pPr>
            <w:r>
              <w:t>33.9</w:t>
            </w:r>
          </w:p>
        </w:tc>
        <w:tc>
          <w:tcPr>
            <w:tcW w:w="1072" w:type="dxa"/>
            <w:tcBorders>
              <w:top w:val="dashed" w:sz="4" w:space="0" w:color="auto"/>
              <w:left w:val="nil"/>
              <w:bottom w:val="nil"/>
              <w:right w:val="nil"/>
            </w:tcBorders>
            <w:hideMark/>
          </w:tcPr>
          <w:p w14:paraId="2EECE928" w14:textId="77777777" w:rsidR="00044EA3" w:rsidRDefault="00044EA3">
            <w:pPr>
              <w:jc w:val="center"/>
            </w:pPr>
            <w:r>
              <w:t>0.00</w:t>
            </w:r>
          </w:p>
        </w:tc>
        <w:tc>
          <w:tcPr>
            <w:tcW w:w="1268" w:type="dxa"/>
            <w:tcBorders>
              <w:top w:val="dashed" w:sz="4" w:space="0" w:color="auto"/>
              <w:left w:val="nil"/>
              <w:bottom w:val="nil"/>
              <w:right w:val="nil"/>
            </w:tcBorders>
            <w:hideMark/>
          </w:tcPr>
          <w:p w14:paraId="51B97FD8" w14:textId="77777777" w:rsidR="00044EA3" w:rsidRDefault="00044EA3">
            <w:pPr>
              <w:jc w:val="center"/>
            </w:pPr>
            <w:r>
              <w:t>0.47</w:t>
            </w:r>
          </w:p>
        </w:tc>
      </w:tr>
      <w:tr w:rsidR="00044EA3" w14:paraId="47EA5F3C" w14:textId="77777777" w:rsidTr="0079229A">
        <w:trPr>
          <w:jc w:val="center"/>
        </w:trPr>
        <w:tc>
          <w:tcPr>
            <w:tcW w:w="1181" w:type="dxa"/>
            <w:vMerge/>
            <w:tcBorders>
              <w:left w:val="nil"/>
              <w:right w:val="nil"/>
            </w:tcBorders>
          </w:tcPr>
          <w:p w14:paraId="0DFBC5DC" w14:textId="77777777" w:rsidR="00044EA3" w:rsidRDefault="00044EA3">
            <w:pPr>
              <w:jc w:val="center"/>
            </w:pPr>
          </w:p>
        </w:tc>
        <w:tc>
          <w:tcPr>
            <w:tcW w:w="1821" w:type="dxa"/>
            <w:tcBorders>
              <w:top w:val="nil"/>
              <w:left w:val="nil"/>
              <w:bottom w:val="nil"/>
              <w:right w:val="nil"/>
            </w:tcBorders>
            <w:hideMark/>
          </w:tcPr>
          <w:p w14:paraId="0EE23D26" w14:textId="77777777" w:rsidR="00044EA3" w:rsidRDefault="00044EA3">
            <w:pPr>
              <w:jc w:val="center"/>
            </w:pPr>
            <w:r>
              <w:t>24hr</w:t>
            </w:r>
          </w:p>
        </w:tc>
        <w:tc>
          <w:tcPr>
            <w:tcW w:w="1558" w:type="dxa"/>
            <w:tcBorders>
              <w:top w:val="nil"/>
              <w:left w:val="nil"/>
              <w:bottom w:val="nil"/>
              <w:right w:val="nil"/>
            </w:tcBorders>
            <w:hideMark/>
          </w:tcPr>
          <w:p w14:paraId="1850A570" w14:textId="77777777" w:rsidR="00044EA3" w:rsidRDefault="00044EA3">
            <w:pPr>
              <w:jc w:val="center"/>
            </w:pPr>
            <w:r>
              <w:t>146.8 ± 4.6</w:t>
            </w:r>
          </w:p>
        </w:tc>
        <w:tc>
          <w:tcPr>
            <w:tcW w:w="1324" w:type="dxa"/>
            <w:tcBorders>
              <w:top w:val="nil"/>
              <w:left w:val="nil"/>
              <w:bottom w:val="nil"/>
              <w:right w:val="nil"/>
            </w:tcBorders>
            <w:hideMark/>
          </w:tcPr>
          <w:p w14:paraId="68E769DD" w14:textId="77777777" w:rsidR="00044EA3" w:rsidRDefault="00044EA3">
            <w:pPr>
              <w:jc w:val="center"/>
            </w:pPr>
            <w:r>
              <w:t>-3.23 ± 0.62</w:t>
            </w:r>
          </w:p>
        </w:tc>
        <w:tc>
          <w:tcPr>
            <w:tcW w:w="1139" w:type="dxa"/>
            <w:tcBorders>
              <w:top w:val="nil"/>
              <w:left w:val="nil"/>
              <w:bottom w:val="nil"/>
              <w:right w:val="nil"/>
            </w:tcBorders>
            <w:hideMark/>
          </w:tcPr>
          <w:p w14:paraId="10D53BA0" w14:textId="77777777" w:rsidR="00044EA3" w:rsidRDefault="00044EA3">
            <w:pPr>
              <w:jc w:val="center"/>
            </w:pPr>
            <w:r>
              <w:t>2440.2</w:t>
            </w:r>
          </w:p>
        </w:tc>
        <w:tc>
          <w:tcPr>
            <w:tcW w:w="1163" w:type="dxa"/>
            <w:tcBorders>
              <w:top w:val="nil"/>
              <w:left w:val="nil"/>
              <w:bottom w:val="nil"/>
              <w:right w:val="nil"/>
            </w:tcBorders>
            <w:hideMark/>
          </w:tcPr>
          <w:p w14:paraId="5F5D11A9" w14:textId="77777777" w:rsidR="00044EA3" w:rsidRDefault="00044EA3">
            <w:pPr>
              <w:jc w:val="center"/>
            </w:pPr>
            <w:r>
              <w:t>11.2</w:t>
            </w:r>
          </w:p>
        </w:tc>
        <w:tc>
          <w:tcPr>
            <w:tcW w:w="1096" w:type="dxa"/>
            <w:tcBorders>
              <w:top w:val="nil"/>
              <w:left w:val="nil"/>
              <w:bottom w:val="nil"/>
              <w:right w:val="nil"/>
            </w:tcBorders>
            <w:hideMark/>
          </w:tcPr>
          <w:p w14:paraId="107B6481" w14:textId="77777777" w:rsidR="00044EA3" w:rsidRDefault="00044EA3">
            <w:pPr>
              <w:jc w:val="center"/>
            </w:pPr>
            <w:r>
              <w:t>1.6</w:t>
            </w:r>
          </w:p>
        </w:tc>
        <w:tc>
          <w:tcPr>
            <w:tcW w:w="1036" w:type="dxa"/>
            <w:tcBorders>
              <w:top w:val="nil"/>
              <w:left w:val="nil"/>
              <w:bottom w:val="nil"/>
              <w:right w:val="nil"/>
            </w:tcBorders>
            <w:hideMark/>
          </w:tcPr>
          <w:p w14:paraId="68CB4FC0" w14:textId="77777777" w:rsidR="00044EA3" w:rsidRDefault="00044EA3">
            <w:pPr>
              <w:jc w:val="center"/>
            </w:pPr>
            <w:r>
              <w:t>34.5</w:t>
            </w:r>
          </w:p>
        </w:tc>
        <w:tc>
          <w:tcPr>
            <w:tcW w:w="1072" w:type="dxa"/>
            <w:tcBorders>
              <w:top w:val="nil"/>
              <w:left w:val="nil"/>
              <w:bottom w:val="nil"/>
              <w:right w:val="nil"/>
            </w:tcBorders>
            <w:hideMark/>
          </w:tcPr>
          <w:p w14:paraId="5ABF5D01" w14:textId="77777777" w:rsidR="00044EA3" w:rsidRDefault="00044EA3">
            <w:pPr>
              <w:jc w:val="center"/>
            </w:pPr>
            <w:r>
              <w:t>0.17</w:t>
            </w:r>
          </w:p>
        </w:tc>
        <w:tc>
          <w:tcPr>
            <w:tcW w:w="1268" w:type="dxa"/>
            <w:tcBorders>
              <w:top w:val="nil"/>
              <w:left w:val="nil"/>
              <w:bottom w:val="nil"/>
              <w:right w:val="nil"/>
            </w:tcBorders>
            <w:hideMark/>
          </w:tcPr>
          <w:p w14:paraId="7A5FCA8C" w14:textId="77777777" w:rsidR="00044EA3" w:rsidRDefault="00044EA3">
            <w:pPr>
              <w:jc w:val="center"/>
            </w:pPr>
            <w:r>
              <w:t>0.40</w:t>
            </w:r>
          </w:p>
        </w:tc>
      </w:tr>
      <w:tr w:rsidR="00044EA3" w14:paraId="3DADCCBC" w14:textId="77777777" w:rsidTr="0079229A">
        <w:trPr>
          <w:jc w:val="center"/>
        </w:trPr>
        <w:tc>
          <w:tcPr>
            <w:tcW w:w="1181" w:type="dxa"/>
            <w:vMerge/>
            <w:tcBorders>
              <w:left w:val="nil"/>
              <w:right w:val="nil"/>
            </w:tcBorders>
          </w:tcPr>
          <w:p w14:paraId="05545CBD" w14:textId="77777777" w:rsidR="00044EA3" w:rsidRDefault="00044EA3">
            <w:pPr>
              <w:jc w:val="center"/>
            </w:pPr>
          </w:p>
        </w:tc>
        <w:tc>
          <w:tcPr>
            <w:tcW w:w="1821" w:type="dxa"/>
            <w:tcBorders>
              <w:top w:val="nil"/>
              <w:left w:val="nil"/>
              <w:bottom w:val="nil"/>
              <w:right w:val="nil"/>
            </w:tcBorders>
            <w:hideMark/>
          </w:tcPr>
          <w:p w14:paraId="10766D45" w14:textId="77777777" w:rsidR="00044EA3" w:rsidRDefault="00044EA3">
            <w:pPr>
              <w:jc w:val="center"/>
            </w:pPr>
            <w:r>
              <w:t>Mean day-time</w:t>
            </w:r>
          </w:p>
        </w:tc>
        <w:tc>
          <w:tcPr>
            <w:tcW w:w="1558" w:type="dxa"/>
            <w:tcBorders>
              <w:top w:val="nil"/>
              <w:left w:val="nil"/>
              <w:bottom w:val="nil"/>
              <w:right w:val="nil"/>
            </w:tcBorders>
            <w:hideMark/>
          </w:tcPr>
          <w:p w14:paraId="2A4AA2CB" w14:textId="77777777" w:rsidR="00044EA3" w:rsidRDefault="00044EA3">
            <w:pPr>
              <w:jc w:val="center"/>
            </w:pPr>
            <w:r>
              <w:t>142.7 ± 6.4</w:t>
            </w:r>
          </w:p>
        </w:tc>
        <w:tc>
          <w:tcPr>
            <w:tcW w:w="1324" w:type="dxa"/>
            <w:tcBorders>
              <w:top w:val="nil"/>
              <w:left w:val="nil"/>
              <w:bottom w:val="nil"/>
              <w:right w:val="nil"/>
            </w:tcBorders>
            <w:hideMark/>
          </w:tcPr>
          <w:p w14:paraId="0C541E77" w14:textId="77777777" w:rsidR="00044EA3" w:rsidRDefault="00044EA3">
            <w:pPr>
              <w:jc w:val="center"/>
            </w:pPr>
            <w:r>
              <w:t>-2.14 ± 0.69</w:t>
            </w:r>
          </w:p>
        </w:tc>
        <w:tc>
          <w:tcPr>
            <w:tcW w:w="1139" w:type="dxa"/>
            <w:tcBorders>
              <w:top w:val="nil"/>
              <w:left w:val="nil"/>
              <w:bottom w:val="nil"/>
              <w:right w:val="nil"/>
            </w:tcBorders>
            <w:hideMark/>
          </w:tcPr>
          <w:p w14:paraId="1221711B" w14:textId="77777777" w:rsidR="00044EA3" w:rsidRDefault="00044EA3">
            <w:pPr>
              <w:jc w:val="center"/>
            </w:pPr>
            <w:r>
              <w:t>2448.3</w:t>
            </w:r>
          </w:p>
        </w:tc>
        <w:tc>
          <w:tcPr>
            <w:tcW w:w="1163" w:type="dxa"/>
            <w:tcBorders>
              <w:top w:val="nil"/>
              <w:left w:val="nil"/>
              <w:bottom w:val="nil"/>
              <w:right w:val="nil"/>
            </w:tcBorders>
            <w:hideMark/>
          </w:tcPr>
          <w:p w14:paraId="27FCE34A" w14:textId="77777777" w:rsidR="00044EA3" w:rsidRDefault="00044EA3">
            <w:pPr>
              <w:jc w:val="center"/>
            </w:pPr>
            <w:r>
              <w:t>13.1</w:t>
            </w:r>
          </w:p>
        </w:tc>
        <w:tc>
          <w:tcPr>
            <w:tcW w:w="1096" w:type="dxa"/>
            <w:tcBorders>
              <w:top w:val="nil"/>
              <w:left w:val="nil"/>
              <w:bottom w:val="nil"/>
              <w:right w:val="nil"/>
            </w:tcBorders>
            <w:hideMark/>
          </w:tcPr>
          <w:p w14:paraId="2BA8567D" w14:textId="77777777" w:rsidR="00044EA3" w:rsidRDefault="00044EA3">
            <w:pPr>
              <w:jc w:val="center"/>
            </w:pPr>
            <w:r>
              <w:t>4.0</w:t>
            </w:r>
          </w:p>
        </w:tc>
        <w:tc>
          <w:tcPr>
            <w:tcW w:w="1036" w:type="dxa"/>
            <w:tcBorders>
              <w:top w:val="nil"/>
              <w:left w:val="nil"/>
              <w:bottom w:val="nil"/>
              <w:right w:val="nil"/>
            </w:tcBorders>
            <w:hideMark/>
          </w:tcPr>
          <w:p w14:paraId="740AD39F" w14:textId="77777777" w:rsidR="00044EA3" w:rsidRDefault="00044EA3">
            <w:pPr>
              <w:jc w:val="center"/>
            </w:pPr>
            <w:r>
              <w:t>34.7</w:t>
            </w:r>
          </w:p>
        </w:tc>
        <w:tc>
          <w:tcPr>
            <w:tcW w:w="1072" w:type="dxa"/>
            <w:tcBorders>
              <w:top w:val="nil"/>
              <w:left w:val="nil"/>
              <w:bottom w:val="nil"/>
              <w:right w:val="nil"/>
            </w:tcBorders>
            <w:hideMark/>
          </w:tcPr>
          <w:p w14:paraId="5E656F46" w14:textId="77777777" w:rsidR="00044EA3" w:rsidRDefault="00044EA3">
            <w:pPr>
              <w:jc w:val="center"/>
            </w:pPr>
            <w:r>
              <w:t>0.07</w:t>
            </w:r>
          </w:p>
        </w:tc>
        <w:tc>
          <w:tcPr>
            <w:tcW w:w="1268" w:type="dxa"/>
            <w:tcBorders>
              <w:top w:val="nil"/>
              <w:left w:val="nil"/>
              <w:bottom w:val="nil"/>
              <w:right w:val="nil"/>
            </w:tcBorders>
            <w:hideMark/>
          </w:tcPr>
          <w:p w14:paraId="746ABBA6" w14:textId="77777777" w:rsidR="00044EA3" w:rsidRDefault="00044EA3">
            <w:pPr>
              <w:jc w:val="center"/>
            </w:pPr>
            <w:r>
              <w:t>0.38</w:t>
            </w:r>
          </w:p>
        </w:tc>
      </w:tr>
      <w:tr w:rsidR="00044EA3" w14:paraId="7933E01E" w14:textId="77777777" w:rsidTr="0079229A">
        <w:trPr>
          <w:jc w:val="center"/>
        </w:trPr>
        <w:tc>
          <w:tcPr>
            <w:tcW w:w="1181" w:type="dxa"/>
            <w:vMerge/>
            <w:tcBorders>
              <w:left w:val="nil"/>
              <w:right w:val="nil"/>
            </w:tcBorders>
          </w:tcPr>
          <w:p w14:paraId="4F9424D5" w14:textId="77777777" w:rsidR="00044EA3" w:rsidRDefault="00044EA3">
            <w:pPr>
              <w:jc w:val="center"/>
            </w:pPr>
          </w:p>
        </w:tc>
        <w:tc>
          <w:tcPr>
            <w:tcW w:w="1821" w:type="dxa"/>
            <w:tcBorders>
              <w:top w:val="nil"/>
              <w:left w:val="nil"/>
              <w:bottom w:val="nil"/>
              <w:right w:val="nil"/>
            </w:tcBorders>
            <w:hideMark/>
          </w:tcPr>
          <w:p w14:paraId="0155E5BC" w14:textId="77777777" w:rsidR="00044EA3" w:rsidRDefault="00044EA3">
            <w:pPr>
              <w:jc w:val="center"/>
              <w:rPr>
                <w:b/>
              </w:rPr>
            </w:pPr>
            <w:r>
              <w:rPr>
                <w:b/>
              </w:rPr>
              <w:t>Mean night-time</w:t>
            </w:r>
          </w:p>
        </w:tc>
        <w:tc>
          <w:tcPr>
            <w:tcW w:w="1558" w:type="dxa"/>
            <w:tcBorders>
              <w:top w:val="nil"/>
              <w:left w:val="nil"/>
              <w:bottom w:val="nil"/>
              <w:right w:val="nil"/>
            </w:tcBorders>
            <w:hideMark/>
          </w:tcPr>
          <w:p w14:paraId="575B156B" w14:textId="77777777" w:rsidR="00044EA3" w:rsidRDefault="00044EA3">
            <w:pPr>
              <w:jc w:val="center"/>
              <w:rPr>
                <w:b/>
              </w:rPr>
            </w:pPr>
            <w:r>
              <w:rPr>
                <w:b/>
              </w:rPr>
              <w:t>138.1 ± 3.1</w:t>
            </w:r>
          </w:p>
        </w:tc>
        <w:tc>
          <w:tcPr>
            <w:tcW w:w="1324" w:type="dxa"/>
            <w:tcBorders>
              <w:top w:val="nil"/>
              <w:left w:val="nil"/>
              <w:bottom w:val="nil"/>
              <w:right w:val="nil"/>
            </w:tcBorders>
            <w:hideMark/>
          </w:tcPr>
          <w:p w14:paraId="5C518595" w14:textId="77777777" w:rsidR="00044EA3" w:rsidRDefault="00044EA3">
            <w:pPr>
              <w:jc w:val="center"/>
              <w:rPr>
                <w:b/>
              </w:rPr>
            </w:pPr>
            <w:r>
              <w:rPr>
                <w:b/>
              </w:rPr>
              <w:t>-2.87 ± 0.56</w:t>
            </w:r>
          </w:p>
        </w:tc>
        <w:tc>
          <w:tcPr>
            <w:tcW w:w="1139" w:type="dxa"/>
            <w:tcBorders>
              <w:top w:val="nil"/>
              <w:left w:val="nil"/>
              <w:bottom w:val="nil"/>
              <w:right w:val="nil"/>
            </w:tcBorders>
            <w:hideMark/>
          </w:tcPr>
          <w:p w14:paraId="3E7E9705" w14:textId="77777777" w:rsidR="00044EA3" w:rsidRDefault="00044EA3">
            <w:pPr>
              <w:jc w:val="center"/>
              <w:rPr>
                <w:b/>
              </w:rPr>
            </w:pPr>
            <w:r>
              <w:rPr>
                <w:b/>
              </w:rPr>
              <w:t>2437.2</w:t>
            </w:r>
          </w:p>
        </w:tc>
        <w:tc>
          <w:tcPr>
            <w:tcW w:w="1163" w:type="dxa"/>
            <w:tcBorders>
              <w:top w:val="nil"/>
              <w:left w:val="nil"/>
              <w:bottom w:val="nil"/>
              <w:right w:val="nil"/>
            </w:tcBorders>
            <w:hideMark/>
          </w:tcPr>
          <w:p w14:paraId="19747841" w14:textId="77777777" w:rsidR="00044EA3" w:rsidRDefault="00044EA3">
            <w:pPr>
              <w:jc w:val="center"/>
              <w:rPr>
                <w:b/>
              </w:rPr>
            </w:pPr>
            <w:r>
              <w:rPr>
                <w:b/>
              </w:rPr>
              <w:t>11.3</w:t>
            </w:r>
          </w:p>
        </w:tc>
        <w:tc>
          <w:tcPr>
            <w:tcW w:w="1096" w:type="dxa"/>
            <w:tcBorders>
              <w:top w:val="nil"/>
              <w:left w:val="nil"/>
              <w:bottom w:val="nil"/>
              <w:right w:val="nil"/>
            </w:tcBorders>
            <w:hideMark/>
          </w:tcPr>
          <w:p w14:paraId="24361C7F" w14:textId="77777777" w:rsidR="00044EA3" w:rsidRDefault="00044EA3">
            <w:pPr>
              <w:jc w:val="center"/>
              <w:rPr>
                <w:b/>
              </w:rPr>
            </w:pPr>
            <w:r>
              <w:rPr>
                <w:b/>
              </w:rPr>
              <w:t>2.3</w:t>
            </w:r>
          </w:p>
        </w:tc>
        <w:tc>
          <w:tcPr>
            <w:tcW w:w="1036" w:type="dxa"/>
            <w:tcBorders>
              <w:top w:val="nil"/>
              <w:left w:val="nil"/>
              <w:bottom w:val="nil"/>
              <w:right w:val="nil"/>
            </w:tcBorders>
            <w:hideMark/>
          </w:tcPr>
          <w:p w14:paraId="4AF00788" w14:textId="77777777" w:rsidR="00044EA3" w:rsidRDefault="00044EA3">
            <w:pPr>
              <w:jc w:val="center"/>
              <w:rPr>
                <w:b/>
              </w:rPr>
            </w:pPr>
            <w:r>
              <w:rPr>
                <w:b/>
              </w:rPr>
              <w:t>34.1</w:t>
            </w:r>
          </w:p>
        </w:tc>
        <w:tc>
          <w:tcPr>
            <w:tcW w:w="1072" w:type="dxa"/>
            <w:tcBorders>
              <w:top w:val="nil"/>
              <w:left w:val="nil"/>
              <w:bottom w:val="nil"/>
              <w:right w:val="nil"/>
            </w:tcBorders>
            <w:hideMark/>
          </w:tcPr>
          <w:p w14:paraId="755DCC9C" w14:textId="77777777" w:rsidR="00044EA3" w:rsidRDefault="00044EA3">
            <w:pPr>
              <w:jc w:val="center"/>
              <w:rPr>
                <w:b/>
              </w:rPr>
            </w:pPr>
            <w:r>
              <w:rPr>
                <w:b/>
              </w:rPr>
              <w:t>0.19</w:t>
            </w:r>
          </w:p>
        </w:tc>
        <w:tc>
          <w:tcPr>
            <w:tcW w:w="1268" w:type="dxa"/>
            <w:tcBorders>
              <w:top w:val="nil"/>
              <w:left w:val="nil"/>
              <w:bottom w:val="nil"/>
              <w:right w:val="nil"/>
            </w:tcBorders>
            <w:hideMark/>
          </w:tcPr>
          <w:p w14:paraId="2A7F8591" w14:textId="77777777" w:rsidR="00044EA3" w:rsidRDefault="00044EA3">
            <w:pPr>
              <w:jc w:val="center"/>
              <w:rPr>
                <w:b/>
              </w:rPr>
            </w:pPr>
            <w:r>
              <w:rPr>
                <w:b/>
              </w:rPr>
              <w:t>0.42</w:t>
            </w:r>
          </w:p>
        </w:tc>
      </w:tr>
      <w:tr w:rsidR="00044EA3" w14:paraId="76DA4589" w14:textId="77777777" w:rsidTr="0079229A">
        <w:trPr>
          <w:jc w:val="center"/>
        </w:trPr>
        <w:tc>
          <w:tcPr>
            <w:tcW w:w="1181" w:type="dxa"/>
            <w:vMerge/>
            <w:tcBorders>
              <w:left w:val="nil"/>
              <w:right w:val="nil"/>
            </w:tcBorders>
          </w:tcPr>
          <w:p w14:paraId="5629D3EF" w14:textId="77777777" w:rsidR="00044EA3" w:rsidRDefault="00044EA3">
            <w:pPr>
              <w:jc w:val="center"/>
            </w:pPr>
          </w:p>
        </w:tc>
        <w:tc>
          <w:tcPr>
            <w:tcW w:w="1821" w:type="dxa"/>
            <w:tcBorders>
              <w:top w:val="nil"/>
              <w:left w:val="nil"/>
              <w:bottom w:val="nil"/>
              <w:right w:val="nil"/>
            </w:tcBorders>
            <w:hideMark/>
          </w:tcPr>
          <w:p w14:paraId="1DB46D8A" w14:textId="77777777" w:rsidR="00044EA3" w:rsidRDefault="00044EA3">
            <w:pPr>
              <w:jc w:val="center"/>
            </w:pPr>
            <w:r>
              <w:t>Mean maximum</w:t>
            </w:r>
          </w:p>
        </w:tc>
        <w:tc>
          <w:tcPr>
            <w:tcW w:w="1558" w:type="dxa"/>
            <w:tcBorders>
              <w:top w:val="nil"/>
              <w:left w:val="nil"/>
              <w:bottom w:val="nil"/>
              <w:right w:val="nil"/>
            </w:tcBorders>
            <w:hideMark/>
          </w:tcPr>
          <w:p w14:paraId="2DDB0852" w14:textId="77777777" w:rsidR="00044EA3" w:rsidRDefault="00044EA3">
            <w:pPr>
              <w:jc w:val="center"/>
            </w:pPr>
            <w:r>
              <w:t>128.3 ± 6.9</w:t>
            </w:r>
          </w:p>
        </w:tc>
        <w:tc>
          <w:tcPr>
            <w:tcW w:w="1324" w:type="dxa"/>
            <w:tcBorders>
              <w:top w:val="nil"/>
              <w:left w:val="nil"/>
              <w:bottom w:val="nil"/>
              <w:right w:val="nil"/>
            </w:tcBorders>
            <w:hideMark/>
          </w:tcPr>
          <w:p w14:paraId="46DB0CAD" w14:textId="77777777" w:rsidR="00044EA3" w:rsidRDefault="00044EA3">
            <w:pPr>
              <w:jc w:val="center"/>
            </w:pPr>
            <w:r>
              <w:t>-0.40 ± 0.53</w:t>
            </w:r>
          </w:p>
        </w:tc>
        <w:tc>
          <w:tcPr>
            <w:tcW w:w="1139" w:type="dxa"/>
            <w:tcBorders>
              <w:top w:val="nil"/>
              <w:left w:val="nil"/>
              <w:bottom w:val="nil"/>
              <w:right w:val="nil"/>
            </w:tcBorders>
            <w:hideMark/>
          </w:tcPr>
          <w:p w14:paraId="5C822F59" w14:textId="77777777" w:rsidR="00044EA3" w:rsidRDefault="00044EA3">
            <w:pPr>
              <w:jc w:val="center"/>
            </w:pPr>
            <w:r>
              <w:t>2454.2</w:t>
            </w:r>
          </w:p>
        </w:tc>
        <w:tc>
          <w:tcPr>
            <w:tcW w:w="1163" w:type="dxa"/>
            <w:tcBorders>
              <w:top w:val="nil"/>
              <w:left w:val="nil"/>
              <w:bottom w:val="nil"/>
              <w:right w:val="nil"/>
            </w:tcBorders>
            <w:hideMark/>
          </w:tcPr>
          <w:p w14:paraId="095F55C2" w14:textId="77777777" w:rsidR="00044EA3" w:rsidRDefault="00044EA3">
            <w:pPr>
              <w:jc w:val="center"/>
            </w:pPr>
            <w:r>
              <w:t>17.2</w:t>
            </w:r>
          </w:p>
        </w:tc>
        <w:tc>
          <w:tcPr>
            <w:tcW w:w="1096" w:type="dxa"/>
            <w:tcBorders>
              <w:top w:val="nil"/>
              <w:left w:val="nil"/>
              <w:bottom w:val="nil"/>
              <w:right w:val="nil"/>
            </w:tcBorders>
            <w:hideMark/>
          </w:tcPr>
          <w:p w14:paraId="2969A096" w14:textId="77777777" w:rsidR="00044EA3" w:rsidRDefault="00044EA3">
            <w:pPr>
              <w:jc w:val="center"/>
            </w:pPr>
            <w:r>
              <w:t>9.8</w:t>
            </w:r>
          </w:p>
        </w:tc>
        <w:tc>
          <w:tcPr>
            <w:tcW w:w="1036" w:type="dxa"/>
            <w:tcBorders>
              <w:top w:val="nil"/>
              <w:left w:val="nil"/>
              <w:bottom w:val="nil"/>
              <w:right w:val="nil"/>
            </w:tcBorders>
            <w:hideMark/>
          </w:tcPr>
          <w:p w14:paraId="54425B4E" w14:textId="77777777" w:rsidR="00044EA3" w:rsidRDefault="00044EA3">
            <w:pPr>
              <w:jc w:val="center"/>
            </w:pPr>
            <w:r>
              <w:t>34.2</w:t>
            </w:r>
          </w:p>
        </w:tc>
        <w:tc>
          <w:tcPr>
            <w:tcW w:w="1072" w:type="dxa"/>
            <w:tcBorders>
              <w:top w:val="nil"/>
              <w:left w:val="nil"/>
              <w:bottom w:val="nil"/>
              <w:right w:val="nil"/>
            </w:tcBorders>
            <w:hideMark/>
          </w:tcPr>
          <w:p w14:paraId="10B59DC0" w14:textId="77777777" w:rsidR="00044EA3" w:rsidRDefault="00044EA3">
            <w:pPr>
              <w:jc w:val="center"/>
            </w:pPr>
            <w:r>
              <w:t>0.00</w:t>
            </w:r>
          </w:p>
        </w:tc>
        <w:tc>
          <w:tcPr>
            <w:tcW w:w="1268" w:type="dxa"/>
            <w:tcBorders>
              <w:top w:val="nil"/>
              <w:left w:val="nil"/>
              <w:bottom w:val="nil"/>
              <w:right w:val="nil"/>
            </w:tcBorders>
            <w:hideMark/>
          </w:tcPr>
          <w:p w14:paraId="22717D22" w14:textId="77777777" w:rsidR="00044EA3" w:rsidRDefault="00044EA3">
            <w:pPr>
              <w:jc w:val="center"/>
            </w:pPr>
            <w:r>
              <w:t>0.44</w:t>
            </w:r>
          </w:p>
        </w:tc>
      </w:tr>
      <w:tr w:rsidR="00044EA3" w14:paraId="003EC31D" w14:textId="77777777" w:rsidTr="0079229A">
        <w:trPr>
          <w:jc w:val="center"/>
        </w:trPr>
        <w:tc>
          <w:tcPr>
            <w:tcW w:w="1181" w:type="dxa"/>
            <w:vMerge/>
            <w:tcBorders>
              <w:left w:val="nil"/>
              <w:bottom w:val="single" w:sz="4" w:space="0" w:color="auto"/>
              <w:right w:val="nil"/>
            </w:tcBorders>
          </w:tcPr>
          <w:p w14:paraId="2EAA7DD9" w14:textId="77777777" w:rsidR="00044EA3" w:rsidRDefault="00044EA3">
            <w:pPr>
              <w:jc w:val="center"/>
            </w:pPr>
          </w:p>
        </w:tc>
        <w:tc>
          <w:tcPr>
            <w:tcW w:w="1821" w:type="dxa"/>
            <w:tcBorders>
              <w:top w:val="nil"/>
              <w:left w:val="nil"/>
              <w:bottom w:val="single" w:sz="4" w:space="0" w:color="auto"/>
              <w:right w:val="nil"/>
            </w:tcBorders>
            <w:hideMark/>
          </w:tcPr>
          <w:p w14:paraId="5DAAC905" w14:textId="77777777" w:rsidR="00044EA3" w:rsidRDefault="00044EA3">
            <w:pPr>
              <w:jc w:val="center"/>
            </w:pPr>
            <w:r>
              <w:t>Mean minimum</w:t>
            </w:r>
          </w:p>
        </w:tc>
        <w:tc>
          <w:tcPr>
            <w:tcW w:w="1558" w:type="dxa"/>
            <w:tcBorders>
              <w:top w:val="nil"/>
              <w:left w:val="nil"/>
              <w:bottom w:val="single" w:sz="4" w:space="0" w:color="auto"/>
              <w:right w:val="nil"/>
            </w:tcBorders>
            <w:hideMark/>
          </w:tcPr>
          <w:p w14:paraId="7BEEA0D3" w14:textId="77777777" w:rsidR="00044EA3" w:rsidRDefault="00044EA3">
            <w:pPr>
              <w:jc w:val="center"/>
            </w:pPr>
            <w:r>
              <w:t>130.3 ± 2.1</w:t>
            </w:r>
          </w:p>
        </w:tc>
        <w:tc>
          <w:tcPr>
            <w:tcW w:w="1324" w:type="dxa"/>
            <w:tcBorders>
              <w:top w:val="nil"/>
              <w:left w:val="nil"/>
              <w:bottom w:val="single" w:sz="4" w:space="0" w:color="auto"/>
              <w:right w:val="nil"/>
            </w:tcBorders>
            <w:hideMark/>
          </w:tcPr>
          <w:p w14:paraId="0C9CC0F5" w14:textId="77777777" w:rsidR="00044EA3" w:rsidRDefault="00044EA3">
            <w:pPr>
              <w:jc w:val="center"/>
            </w:pPr>
            <w:r>
              <w:t>-2.21 ± 0.52</w:t>
            </w:r>
          </w:p>
        </w:tc>
        <w:tc>
          <w:tcPr>
            <w:tcW w:w="1139" w:type="dxa"/>
            <w:tcBorders>
              <w:top w:val="nil"/>
              <w:left w:val="nil"/>
              <w:bottom w:val="single" w:sz="4" w:space="0" w:color="auto"/>
              <w:right w:val="nil"/>
            </w:tcBorders>
            <w:hideMark/>
          </w:tcPr>
          <w:p w14:paraId="74A325AE" w14:textId="77777777" w:rsidR="00044EA3" w:rsidRDefault="00044EA3">
            <w:pPr>
              <w:jc w:val="center"/>
            </w:pPr>
            <w:r>
              <w:t>2440.9</w:t>
            </w:r>
          </w:p>
        </w:tc>
        <w:tc>
          <w:tcPr>
            <w:tcW w:w="1163" w:type="dxa"/>
            <w:tcBorders>
              <w:top w:val="nil"/>
              <w:left w:val="nil"/>
              <w:bottom w:val="single" w:sz="4" w:space="0" w:color="auto"/>
              <w:right w:val="nil"/>
            </w:tcBorders>
            <w:hideMark/>
          </w:tcPr>
          <w:p w14:paraId="31E98AA2" w14:textId="77777777" w:rsidR="00044EA3" w:rsidRDefault="00044EA3">
            <w:pPr>
              <w:jc w:val="center"/>
            </w:pPr>
            <w:r>
              <w:t>11.8</w:t>
            </w:r>
          </w:p>
        </w:tc>
        <w:tc>
          <w:tcPr>
            <w:tcW w:w="1096" w:type="dxa"/>
            <w:tcBorders>
              <w:top w:val="nil"/>
              <w:left w:val="nil"/>
              <w:bottom w:val="single" w:sz="4" w:space="0" w:color="auto"/>
              <w:right w:val="nil"/>
            </w:tcBorders>
            <w:hideMark/>
          </w:tcPr>
          <w:p w14:paraId="67783D98" w14:textId="77777777" w:rsidR="00044EA3" w:rsidRDefault="00044EA3">
            <w:pPr>
              <w:jc w:val="center"/>
            </w:pPr>
            <w:r>
              <w:t>3.9</w:t>
            </w:r>
          </w:p>
        </w:tc>
        <w:tc>
          <w:tcPr>
            <w:tcW w:w="1036" w:type="dxa"/>
            <w:tcBorders>
              <w:top w:val="nil"/>
              <w:left w:val="nil"/>
              <w:bottom w:val="single" w:sz="4" w:space="0" w:color="auto"/>
              <w:right w:val="nil"/>
            </w:tcBorders>
            <w:hideMark/>
          </w:tcPr>
          <w:p w14:paraId="0ADFDAC5" w14:textId="77777777" w:rsidR="00044EA3" w:rsidRDefault="00044EA3">
            <w:pPr>
              <w:jc w:val="center"/>
            </w:pPr>
            <w:r>
              <w:t>34.2</w:t>
            </w:r>
          </w:p>
        </w:tc>
        <w:tc>
          <w:tcPr>
            <w:tcW w:w="1072" w:type="dxa"/>
            <w:tcBorders>
              <w:top w:val="nil"/>
              <w:left w:val="nil"/>
              <w:bottom w:val="single" w:sz="4" w:space="0" w:color="auto"/>
              <w:right w:val="nil"/>
            </w:tcBorders>
            <w:hideMark/>
          </w:tcPr>
          <w:p w14:paraId="48D87648" w14:textId="77777777" w:rsidR="00044EA3" w:rsidRDefault="00044EA3">
            <w:pPr>
              <w:jc w:val="center"/>
            </w:pPr>
            <w:r>
              <w:t>0.15</w:t>
            </w:r>
          </w:p>
        </w:tc>
        <w:tc>
          <w:tcPr>
            <w:tcW w:w="1268" w:type="dxa"/>
            <w:tcBorders>
              <w:top w:val="nil"/>
              <w:left w:val="nil"/>
              <w:bottom w:val="single" w:sz="4" w:space="0" w:color="auto"/>
              <w:right w:val="nil"/>
            </w:tcBorders>
            <w:hideMark/>
          </w:tcPr>
          <w:p w14:paraId="333E8345" w14:textId="77777777" w:rsidR="00044EA3" w:rsidRDefault="00044EA3">
            <w:pPr>
              <w:jc w:val="center"/>
            </w:pPr>
            <w:r>
              <w:t>0.42</w:t>
            </w:r>
          </w:p>
        </w:tc>
      </w:tr>
    </w:tbl>
    <w:p w14:paraId="02CFE93C" w14:textId="77777777" w:rsidR="009C1812" w:rsidRDefault="009C1812" w:rsidP="009C1812">
      <w:pPr>
        <w:jc w:val="both"/>
        <w:rPr>
          <w:b/>
        </w:rPr>
      </w:pPr>
      <w:r>
        <w:rPr>
          <w:b/>
        </w:rPr>
        <w:br w:type="page"/>
      </w:r>
    </w:p>
    <w:p w14:paraId="1F6A3573" w14:textId="1F193188" w:rsidR="009C1812" w:rsidRDefault="009C1812" w:rsidP="009C1812">
      <w:r>
        <w:rPr>
          <w:b/>
        </w:rPr>
        <w:lastRenderedPageBreak/>
        <w:t>Table A3</w:t>
      </w:r>
      <w:r>
        <w:t xml:space="preserve"> Tree phenology predictors of </w:t>
      </w:r>
      <w:r w:rsidR="00044EA3">
        <w:t>nest initiation</w:t>
      </w:r>
      <w:r>
        <w:t xml:space="preserve"> and </w:t>
      </w:r>
      <w:r w:rsidR="00044EA3">
        <w:t>lay date</w:t>
      </w:r>
      <w:r>
        <w:t xml:space="preserve">, with their slopes (b) and associated standard errors (se) estimated from LMM’s (see methods), together with the AIC value of each for comparison, and the random effect variances (site, year and residual). The best tree phenology predictors of </w:t>
      </w:r>
      <w:r w:rsidR="00044EA3">
        <w:t>nest initiation</w:t>
      </w:r>
      <w:r>
        <w:t xml:space="preserve"> and </w:t>
      </w:r>
      <w:r w:rsidR="00044EA3">
        <w:t>lay date</w:t>
      </w:r>
      <w:r>
        <w:t xml:space="preserve"> respectively are presented in bold.</w:t>
      </w:r>
      <w:r w:rsidR="00044EA3">
        <w:t xml:space="preserve"> BB = budburst, LF = leafing.</w:t>
      </w:r>
    </w:p>
    <w:p w14:paraId="489140BD" w14:textId="77777777" w:rsidR="009C1812" w:rsidRDefault="009C1812" w:rsidP="009C181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653"/>
        <w:gridCol w:w="1608"/>
        <w:gridCol w:w="1327"/>
        <w:gridCol w:w="1243"/>
        <w:gridCol w:w="1023"/>
        <w:gridCol w:w="1023"/>
        <w:gridCol w:w="1036"/>
        <w:gridCol w:w="1072"/>
        <w:gridCol w:w="1268"/>
      </w:tblGrid>
      <w:tr w:rsidR="009C1812" w14:paraId="71A2718B" w14:textId="77777777" w:rsidTr="00044EA3">
        <w:trPr>
          <w:jc w:val="center"/>
        </w:trPr>
        <w:tc>
          <w:tcPr>
            <w:tcW w:w="1406" w:type="dxa"/>
            <w:tcBorders>
              <w:top w:val="single" w:sz="4" w:space="0" w:color="auto"/>
              <w:left w:val="nil"/>
              <w:bottom w:val="single" w:sz="4" w:space="0" w:color="auto"/>
              <w:right w:val="nil"/>
            </w:tcBorders>
            <w:hideMark/>
          </w:tcPr>
          <w:p w14:paraId="076D62D6" w14:textId="77777777" w:rsidR="009C1812" w:rsidRDefault="009C1812">
            <w:pPr>
              <w:jc w:val="center"/>
              <w:rPr>
                <w:b/>
              </w:rPr>
            </w:pPr>
            <w:r>
              <w:rPr>
                <w:b/>
              </w:rPr>
              <w:t>Response</w:t>
            </w:r>
          </w:p>
        </w:tc>
        <w:tc>
          <w:tcPr>
            <w:tcW w:w="1653" w:type="dxa"/>
            <w:tcBorders>
              <w:top w:val="single" w:sz="4" w:space="0" w:color="auto"/>
              <w:left w:val="nil"/>
              <w:bottom w:val="single" w:sz="4" w:space="0" w:color="auto"/>
              <w:right w:val="nil"/>
            </w:tcBorders>
            <w:hideMark/>
          </w:tcPr>
          <w:p w14:paraId="0A756CDC" w14:textId="77777777" w:rsidR="009C1812" w:rsidRDefault="009C1812">
            <w:pPr>
              <w:jc w:val="center"/>
              <w:rPr>
                <w:b/>
              </w:rPr>
            </w:pPr>
            <w:r>
              <w:rPr>
                <w:b/>
              </w:rPr>
              <w:t>Predictor</w:t>
            </w:r>
          </w:p>
        </w:tc>
        <w:tc>
          <w:tcPr>
            <w:tcW w:w="1608" w:type="dxa"/>
            <w:tcBorders>
              <w:top w:val="single" w:sz="4" w:space="0" w:color="auto"/>
              <w:left w:val="nil"/>
              <w:bottom w:val="single" w:sz="4" w:space="0" w:color="auto"/>
              <w:right w:val="nil"/>
            </w:tcBorders>
            <w:hideMark/>
          </w:tcPr>
          <w:p w14:paraId="55DDE17A" w14:textId="77777777" w:rsidR="009C1812" w:rsidRDefault="009C1812">
            <w:pPr>
              <w:jc w:val="center"/>
              <w:rPr>
                <w:b/>
              </w:rPr>
            </w:pPr>
            <w:r>
              <w:rPr>
                <w:b/>
              </w:rPr>
              <w:t>Intercept ± se</w:t>
            </w:r>
          </w:p>
        </w:tc>
        <w:tc>
          <w:tcPr>
            <w:tcW w:w="1327" w:type="dxa"/>
            <w:tcBorders>
              <w:top w:val="single" w:sz="4" w:space="0" w:color="auto"/>
              <w:left w:val="nil"/>
              <w:bottom w:val="single" w:sz="4" w:space="0" w:color="auto"/>
              <w:right w:val="nil"/>
            </w:tcBorders>
            <w:hideMark/>
          </w:tcPr>
          <w:p w14:paraId="3C1FEFF2" w14:textId="77777777" w:rsidR="009C1812" w:rsidRDefault="009C1812">
            <w:pPr>
              <w:jc w:val="center"/>
              <w:rPr>
                <w:b/>
              </w:rPr>
            </w:pPr>
            <w:r>
              <w:rPr>
                <w:b/>
              </w:rPr>
              <w:t>b ± se</w:t>
            </w:r>
          </w:p>
        </w:tc>
        <w:tc>
          <w:tcPr>
            <w:tcW w:w="1243" w:type="dxa"/>
            <w:tcBorders>
              <w:top w:val="single" w:sz="4" w:space="0" w:color="auto"/>
              <w:left w:val="nil"/>
              <w:bottom w:val="single" w:sz="4" w:space="0" w:color="auto"/>
              <w:right w:val="nil"/>
            </w:tcBorders>
            <w:hideMark/>
          </w:tcPr>
          <w:p w14:paraId="3044DC99" w14:textId="77777777" w:rsidR="009C1812" w:rsidRDefault="009C1812">
            <w:pPr>
              <w:jc w:val="center"/>
              <w:rPr>
                <w:b/>
              </w:rPr>
            </w:pPr>
            <w:r>
              <w:rPr>
                <w:b/>
              </w:rPr>
              <w:t>AIC</w:t>
            </w:r>
          </w:p>
        </w:tc>
        <w:tc>
          <w:tcPr>
            <w:tcW w:w="1023" w:type="dxa"/>
            <w:tcBorders>
              <w:top w:val="single" w:sz="4" w:space="0" w:color="auto"/>
              <w:left w:val="nil"/>
              <w:bottom w:val="single" w:sz="4" w:space="0" w:color="auto"/>
              <w:right w:val="nil"/>
            </w:tcBorders>
            <w:hideMark/>
          </w:tcPr>
          <w:p w14:paraId="5CCFB093" w14:textId="77777777" w:rsidR="009C1812" w:rsidRDefault="009C1812">
            <w:pPr>
              <w:jc w:val="center"/>
              <w:rPr>
                <w:b/>
              </w:rPr>
            </w:pPr>
            <w:r>
              <w:rPr>
                <w:b/>
              </w:rPr>
              <w:t>Site variance</w:t>
            </w:r>
          </w:p>
        </w:tc>
        <w:tc>
          <w:tcPr>
            <w:tcW w:w="1023" w:type="dxa"/>
            <w:tcBorders>
              <w:top w:val="single" w:sz="4" w:space="0" w:color="auto"/>
              <w:left w:val="nil"/>
              <w:bottom w:val="single" w:sz="4" w:space="0" w:color="auto"/>
              <w:right w:val="nil"/>
            </w:tcBorders>
            <w:hideMark/>
          </w:tcPr>
          <w:p w14:paraId="26B5CCD3" w14:textId="77777777" w:rsidR="009C1812" w:rsidRDefault="009C1812">
            <w:pPr>
              <w:jc w:val="center"/>
              <w:rPr>
                <w:b/>
              </w:rPr>
            </w:pPr>
            <w:r>
              <w:rPr>
                <w:b/>
              </w:rPr>
              <w:t>Year variance</w:t>
            </w:r>
          </w:p>
        </w:tc>
        <w:tc>
          <w:tcPr>
            <w:tcW w:w="1036" w:type="dxa"/>
            <w:tcBorders>
              <w:top w:val="single" w:sz="4" w:space="0" w:color="auto"/>
              <w:left w:val="nil"/>
              <w:bottom w:val="single" w:sz="4" w:space="0" w:color="auto"/>
              <w:right w:val="nil"/>
            </w:tcBorders>
            <w:hideMark/>
          </w:tcPr>
          <w:p w14:paraId="277F70D4" w14:textId="77777777" w:rsidR="009C1812" w:rsidRDefault="009C1812">
            <w:pPr>
              <w:jc w:val="center"/>
              <w:rPr>
                <w:b/>
              </w:rPr>
            </w:pPr>
            <w:r>
              <w:rPr>
                <w:b/>
              </w:rPr>
              <w:t>Residual variance</w:t>
            </w:r>
          </w:p>
        </w:tc>
        <w:tc>
          <w:tcPr>
            <w:tcW w:w="1072" w:type="dxa"/>
            <w:tcBorders>
              <w:top w:val="single" w:sz="4" w:space="0" w:color="auto"/>
              <w:left w:val="nil"/>
              <w:bottom w:val="single" w:sz="4" w:space="0" w:color="auto"/>
              <w:right w:val="nil"/>
            </w:tcBorders>
            <w:hideMark/>
          </w:tcPr>
          <w:p w14:paraId="5F183501" w14:textId="77777777" w:rsidR="009C1812" w:rsidRDefault="009C1812">
            <w:pPr>
              <w:jc w:val="center"/>
              <w:rPr>
                <w:b/>
              </w:rPr>
            </w:pPr>
            <w:r>
              <w:rPr>
                <w:b/>
              </w:rPr>
              <w:t>R</w:t>
            </w:r>
            <w:r>
              <w:rPr>
                <w:b/>
                <w:vertAlign w:val="superscript"/>
              </w:rPr>
              <w:t>2</w:t>
            </w:r>
            <w:r>
              <w:rPr>
                <w:b/>
              </w:rPr>
              <w:t xml:space="preserve"> marginal</w:t>
            </w:r>
          </w:p>
        </w:tc>
        <w:tc>
          <w:tcPr>
            <w:tcW w:w="1268" w:type="dxa"/>
            <w:tcBorders>
              <w:top w:val="single" w:sz="4" w:space="0" w:color="auto"/>
              <w:left w:val="nil"/>
              <w:bottom w:val="single" w:sz="4" w:space="0" w:color="auto"/>
              <w:right w:val="nil"/>
            </w:tcBorders>
            <w:hideMark/>
          </w:tcPr>
          <w:p w14:paraId="3EB645D9" w14:textId="77777777" w:rsidR="009C1812" w:rsidRDefault="009C1812">
            <w:pPr>
              <w:jc w:val="center"/>
              <w:rPr>
                <w:b/>
              </w:rPr>
            </w:pPr>
            <w:r>
              <w:rPr>
                <w:b/>
              </w:rPr>
              <w:t>R</w:t>
            </w:r>
            <w:r>
              <w:rPr>
                <w:b/>
                <w:vertAlign w:val="superscript"/>
              </w:rPr>
              <w:t>2</w:t>
            </w:r>
            <w:r>
              <w:rPr>
                <w:b/>
              </w:rPr>
              <w:t xml:space="preserve"> conditional</w:t>
            </w:r>
          </w:p>
        </w:tc>
      </w:tr>
      <w:tr w:rsidR="00044EA3" w14:paraId="206862DC" w14:textId="77777777" w:rsidTr="00044EA3">
        <w:trPr>
          <w:jc w:val="center"/>
        </w:trPr>
        <w:tc>
          <w:tcPr>
            <w:tcW w:w="1406" w:type="dxa"/>
            <w:vMerge w:val="restart"/>
            <w:tcBorders>
              <w:top w:val="single" w:sz="4" w:space="0" w:color="auto"/>
              <w:left w:val="nil"/>
              <w:right w:val="nil"/>
            </w:tcBorders>
            <w:hideMark/>
          </w:tcPr>
          <w:p w14:paraId="7FEAC7EB" w14:textId="1D665758" w:rsidR="00044EA3" w:rsidRDefault="00044EA3">
            <w:pPr>
              <w:jc w:val="center"/>
            </w:pPr>
            <w:r>
              <w:t>Nest initiation</w:t>
            </w:r>
          </w:p>
        </w:tc>
        <w:tc>
          <w:tcPr>
            <w:tcW w:w="1653" w:type="dxa"/>
            <w:tcBorders>
              <w:top w:val="single" w:sz="4" w:space="0" w:color="auto"/>
              <w:left w:val="nil"/>
              <w:bottom w:val="nil"/>
              <w:right w:val="nil"/>
            </w:tcBorders>
            <w:hideMark/>
          </w:tcPr>
          <w:p w14:paraId="6D048E43" w14:textId="77777777" w:rsidR="00044EA3" w:rsidRDefault="00044EA3">
            <w:pPr>
              <w:jc w:val="center"/>
            </w:pPr>
            <w:r>
              <w:t>Null</w:t>
            </w:r>
          </w:p>
        </w:tc>
        <w:tc>
          <w:tcPr>
            <w:tcW w:w="1608" w:type="dxa"/>
            <w:tcBorders>
              <w:top w:val="single" w:sz="4" w:space="0" w:color="auto"/>
              <w:left w:val="nil"/>
              <w:bottom w:val="nil"/>
              <w:right w:val="nil"/>
            </w:tcBorders>
            <w:hideMark/>
          </w:tcPr>
          <w:p w14:paraId="62D27EF9" w14:textId="77777777" w:rsidR="00044EA3" w:rsidRDefault="00044EA3">
            <w:pPr>
              <w:jc w:val="center"/>
            </w:pPr>
            <w:r>
              <w:t>103.7 ± 1.2</w:t>
            </w:r>
          </w:p>
        </w:tc>
        <w:tc>
          <w:tcPr>
            <w:tcW w:w="1327" w:type="dxa"/>
            <w:tcBorders>
              <w:top w:val="single" w:sz="4" w:space="0" w:color="auto"/>
              <w:left w:val="nil"/>
              <w:bottom w:val="nil"/>
              <w:right w:val="nil"/>
            </w:tcBorders>
          </w:tcPr>
          <w:p w14:paraId="405E002E" w14:textId="77777777" w:rsidR="00044EA3" w:rsidRDefault="00044EA3">
            <w:pPr>
              <w:jc w:val="center"/>
            </w:pPr>
          </w:p>
        </w:tc>
        <w:tc>
          <w:tcPr>
            <w:tcW w:w="1243" w:type="dxa"/>
            <w:tcBorders>
              <w:top w:val="single" w:sz="4" w:space="0" w:color="auto"/>
              <w:left w:val="nil"/>
              <w:bottom w:val="nil"/>
              <w:right w:val="nil"/>
            </w:tcBorders>
            <w:hideMark/>
          </w:tcPr>
          <w:p w14:paraId="7139C9DD" w14:textId="77777777" w:rsidR="00044EA3" w:rsidRDefault="00044EA3">
            <w:pPr>
              <w:jc w:val="center"/>
            </w:pPr>
            <w:r>
              <w:t>2698.6</w:t>
            </w:r>
          </w:p>
        </w:tc>
        <w:tc>
          <w:tcPr>
            <w:tcW w:w="1023" w:type="dxa"/>
            <w:tcBorders>
              <w:top w:val="single" w:sz="4" w:space="0" w:color="auto"/>
              <w:left w:val="nil"/>
              <w:bottom w:val="nil"/>
              <w:right w:val="nil"/>
            </w:tcBorders>
            <w:hideMark/>
          </w:tcPr>
          <w:p w14:paraId="5102055E" w14:textId="77777777" w:rsidR="00044EA3" w:rsidRDefault="00044EA3">
            <w:pPr>
              <w:jc w:val="center"/>
            </w:pPr>
            <w:r>
              <w:t>24.6</w:t>
            </w:r>
          </w:p>
        </w:tc>
        <w:tc>
          <w:tcPr>
            <w:tcW w:w="1023" w:type="dxa"/>
            <w:tcBorders>
              <w:top w:val="single" w:sz="4" w:space="0" w:color="auto"/>
              <w:left w:val="nil"/>
              <w:bottom w:val="nil"/>
              <w:right w:val="nil"/>
            </w:tcBorders>
            <w:hideMark/>
          </w:tcPr>
          <w:p w14:paraId="5594B825" w14:textId="77777777" w:rsidR="00044EA3" w:rsidRDefault="00044EA3">
            <w:pPr>
              <w:jc w:val="center"/>
            </w:pPr>
            <w:r>
              <w:t>1.8</w:t>
            </w:r>
          </w:p>
        </w:tc>
        <w:tc>
          <w:tcPr>
            <w:tcW w:w="1036" w:type="dxa"/>
            <w:tcBorders>
              <w:top w:val="single" w:sz="4" w:space="0" w:color="auto"/>
              <w:left w:val="nil"/>
              <w:bottom w:val="nil"/>
              <w:right w:val="nil"/>
            </w:tcBorders>
            <w:hideMark/>
          </w:tcPr>
          <w:p w14:paraId="45694AD8" w14:textId="77777777" w:rsidR="00044EA3" w:rsidRDefault="00044EA3">
            <w:pPr>
              <w:jc w:val="center"/>
            </w:pPr>
            <w:r>
              <w:t>91.8</w:t>
            </w:r>
          </w:p>
        </w:tc>
        <w:tc>
          <w:tcPr>
            <w:tcW w:w="1072" w:type="dxa"/>
            <w:tcBorders>
              <w:top w:val="single" w:sz="4" w:space="0" w:color="auto"/>
              <w:left w:val="nil"/>
              <w:bottom w:val="nil"/>
              <w:right w:val="nil"/>
            </w:tcBorders>
            <w:hideMark/>
          </w:tcPr>
          <w:p w14:paraId="73690D6B" w14:textId="77777777" w:rsidR="00044EA3" w:rsidRDefault="00044EA3">
            <w:pPr>
              <w:jc w:val="center"/>
            </w:pPr>
            <w:r>
              <w:t>0.00</w:t>
            </w:r>
          </w:p>
        </w:tc>
        <w:tc>
          <w:tcPr>
            <w:tcW w:w="1268" w:type="dxa"/>
            <w:tcBorders>
              <w:top w:val="single" w:sz="4" w:space="0" w:color="auto"/>
              <w:left w:val="nil"/>
              <w:bottom w:val="nil"/>
              <w:right w:val="nil"/>
            </w:tcBorders>
            <w:hideMark/>
          </w:tcPr>
          <w:p w14:paraId="2034B09E" w14:textId="77777777" w:rsidR="00044EA3" w:rsidRDefault="00044EA3">
            <w:pPr>
              <w:jc w:val="center"/>
            </w:pPr>
            <w:r>
              <w:t>0.22</w:t>
            </w:r>
          </w:p>
        </w:tc>
      </w:tr>
      <w:tr w:rsidR="00044EA3" w14:paraId="72F95FDE" w14:textId="77777777" w:rsidTr="00044EA3">
        <w:trPr>
          <w:jc w:val="center"/>
        </w:trPr>
        <w:tc>
          <w:tcPr>
            <w:tcW w:w="1406" w:type="dxa"/>
            <w:vMerge/>
          </w:tcPr>
          <w:p w14:paraId="5FA55402" w14:textId="77777777" w:rsidR="00044EA3" w:rsidRDefault="00044EA3">
            <w:pPr>
              <w:jc w:val="center"/>
            </w:pPr>
          </w:p>
        </w:tc>
        <w:tc>
          <w:tcPr>
            <w:tcW w:w="1653" w:type="dxa"/>
            <w:hideMark/>
          </w:tcPr>
          <w:p w14:paraId="6494B282" w14:textId="2FD9976F" w:rsidR="00044EA3" w:rsidRDefault="00044EA3">
            <w:pPr>
              <w:jc w:val="center"/>
            </w:pPr>
            <w:r>
              <w:t>Mean BB</w:t>
            </w:r>
          </w:p>
        </w:tc>
        <w:tc>
          <w:tcPr>
            <w:tcW w:w="1608" w:type="dxa"/>
            <w:hideMark/>
          </w:tcPr>
          <w:p w14:paraId="379100A4" w14:textId="77777777" w:rsidR="00044EA3" w:rsidRDefault="00044EA3">
            <w:pPr>
              <w:jc w:val="center"/>
            </w:pPr>
            <w:r>
              <w:t>89.4 ± 12.6</w:t>
            </w:r>
          </w:p>
        </w:tc>
        <w:tc>
          <w:tcPr>
            <w:tcW w:w="1327" w:type="dxa"/>
            <w:hideMark/>
          </w:tcPr>
          <w:p w14:paraId="50D25E22" w14:textId="77777777" w:rsidR="00044EA3" w:rsidRDefault="00044EA3">
            <w:pPr>
              <w:jc w:val="center"/>
            </w:pPr>
            <w:r>
              <w:t>0.13 ± 0.11</w:t>
            </w:r>
          </w:p>
        </w:tc>
        <w:tc>
          <w:tcPr>
            <w:tcW w:w="1243" w:type="dxa"/>
            <w:hideMark/>
          </w:tcPr>
          <w:p w14:paraId="31720DED" w14:textId="77777777" w:rsidR="00044EA3" w:rsidRDefault="00044EA3">
            <w:pPr>
              <w:jc w:val="center"/>
            </w:pPr>
            <w:r>
              <w:t>2699.3</w:t>
            </w:r>
          </w:p>
        </w:tc>
        <w:tc>
          <w:tcPr>
            <w:tcW w:w="1023" w:type="dxa"/>
            <w:hideMark/>
          </w:tcPr>
          <w:p w14:paraId="7F8D1330" w14:textId="77777777" w:rsidR="00044EA3" w:rsidRDefault="00044EA3">
            <w:pPr>
              <w:jc w:val="center"/>
            </w:pPr>
            <w:r>
              <w:t>22.6</w:t>
            </w:r>
          </w:p>
        </w:tc>
        <w:tc>
          <w:tcPr>
            <w:tcW w:w="1023" w:type="dxa"/>
            <w:hideMark/>
          </w:tcPr>
          <w:p w14:paraId="62260D53" w14:textId="77777777" w:rsidR="00044EA3" w:rsidRDefault="00044EA3">
            <w:pPr>
              <w:jc w:val="center"/>
            </w:pPr>
            <w:r>
              <w:t>2.0</w:t>
            </w:r>
          </w:p>
        </w:tc>
        <w:tc>
          <w:tcPr>
            <w:tcW w:w="1036" w:type="dxa"/>
            <w:hideMark/>
          </w:tcPr>
          <w:p w14:paraId="68DA10C7" w14:textId="77777777" w:rsidR="00044EA3" w:rsidRDefault="00044EA3">
            <w:pPr>
              <w:jc w:val="center"/>
            </w:pPr>
            <w:r>
              <w:t>92.0</w:t>
            </w:r>
          </w:p>
        </w:tc>
        <w:tc>
          <w:tcPr>
            <w:tcW w:w="1072" w:type="dxa"/>
            <w:hideMark/>
          </w:tcPr>
          <w:p w14:paraId="10C28427" w14:textId="77777777" w:rsidR="00044EA3" w:rsidRDefault="00044EA3">
            <w:pPr>
              <w:jc w:val="center"/>
            </w:pPr>
            <w:r>
              <w:t>0.01</w:t>
            </w:r>
          </w:p>
        </w:tc>
        <w:tc>
          <w:tcPr>
            <w:tcW w:w="1268" w:type="dxa"/>
            <w:hideMark/>
          </w:tcPr>
          <w:p w14:paraId="11548830" w14:textId="77777777" w:rsidR="00044EA3" w:rsidRDefault="00044EA3">
            <w:pPr>
              <w:jc w:val="center"/>
            </w:pPr>
            <w:r>
              <w:t>0.22</w:t>
            </w:r>
          </w:p>
        </w:tc>
      </w:tr>
      <w:tr w:rsidR="00044EA3" w14:paraId="2606D912" w14:textId="77777777" w:rsidTr="00044EA3">
        <w:trPr>
          <w:jc w:val="center"/>
        </w:trPr>
        <w:tc>
          <w:tcPr>
            <w:tcW w:w="1406" w:type="dxa"/>
            <w:vMerge/>
          </w:tcPr>
          <w:p w14:paraId="63DFBDF5" w14:textId="77777777" w:rsidR="00044EA3" w:rsidRDefault="00044EA3">
            <w:pPr>
              <w:jc w:val="center"/>
            </w:pPr>
          </w:p>
        </w:tc>
        <w:tc>
          <w:tcPr>
            <w:tcW w:w="1653" w:type="dxa"/>
            <w:hideMark/>
          </w:tcPr>
          <w:p w14:paraId="19875904" w14:textId="49933A8A" w:rsidR="00044EA3" w:rsidRDefault="00044EA3">
            <w:pPr>
              <w:jc w:val="center"/>
            </w:pPr>
            <w:r>
              <w:t>Weighted BB</w:t>
            </w:r>
          </w:p>
        </w:tc>
        <w:tc>
          <w:tcPr>
            <w:tcW w:w="1608" w:type="dxa"/>
            <w:hideMark/>
          </w:tcPr>
          <w:p w14:paraId="786EAF57" w14:textId="77777777" w:rsidR="00044EA3" w:rsidRDefault="00044EA3">
            <w:pPr>
              <w:jc w:val="center"/>
            </w:pPr>
            <w:r>
              <w:t>91.1 ± 11.0</w:t>
            </w:r>
          </w:p>
        </w:tc>
        <w:tc>
          <w:tcPr>
            <w:tcW w:w="1327" w:type="dxa"/>
            <w:hideMark/>
          </w:tcPr>
          <w:p w14:paraId="494981FC" w14:textId="77777777" w:rsidR="00044EA3" w:rsidRDefault="00044EA3">
            <w:pPr>
              <w:jc w:val="center"/>
            </w:pPr>
            <w:r>
              <w:t>0.11 ± 0.10</w:t>
            </w:r>
          </w:p>
        </w:tc>
        <w:tc>
          <w:tcPr>
            <w:tcW w:w="1243" w:type="dxa"/>
            <w:hideMark/>
          </w:tcPr>
          <w:p w14:paraId="240C713F" w14:textId="77777777" w:rsidR="00044EA3" w:rsidRDefault="00044EA3">
            <w:pPr>
              <w:jc w:val="center"/>
            </w:pPr>
            <w:r>
              <w:t>2699.3</w:t>
            </w:r>
          </w:p>
        </w:tc>
        <w:tc>
          <w:tcPr>
            <w:tcW w:w="1023" w:type="dxa"/>
            <w:hideMark/>
          </w:tcPr>
          <w:p w14:paraId="0C61496B" w14:textId="77777777" w:rsidR="00044EA3" w:rsidRDefault="00044EA3">
            <w:pPr>
              <w:jc w:val="center"/>
            </w:pPr>
            <w:r>
              <w:t>22.4</w:t>
            </w:r>
          </w:p>
        </w:tc>
        <w:tc>
          <w:tcPr>
            <w:tcW w:w="1023" w:type="dxa"/>
            <w:hideMark/>
          </w:tcPr>
          <w:p w14:paraId="0B4A44F2" w14:textId="77777777" w:rsidR="00044EA3" w:rsidRDefault="00044EA3">
            <w:pPr>
              <w:jc w:val="center"/>
            </w:pPr>
            <w:r>
              <w:t>1.9</w:t>
            </w:r>
          </w:p>
        </w:tc>
        <w:tc>
          <w:tcPr>
            <w:tcW w:w="1036" w:type="dxa"/>
            <w:hideMark/>
          </w:tcPr>
          <w:p w14:paraId="3B43BECC" w14:textId="77777777" w:rsidR="00044EA3" w:rsidRDefault="00044EA3">
            <w:pPr>
              <w:jc w:val="center"/>
            </w:pPr>
            <w:r>
              <w:t>92.1</w:t>
            </w:r>
          </w:p>
        </w:tc>
        <w:tc>
          <w:tcPr>
            <w:tcW w:w="1072" w:type="dxa"/>
            <w:hideMark/>
          </w:tcPr>
          <w:p w14:paraId="30FB6B81" w14:textId="77777777" w:rsidR="00044EA3" w:rsidRDefault="00044EA3">
            <w:pPr>
              <w:jc w:val="center"/>
            </w:pPr>
            <w:r>
              <w:t>0.01</w:t>
            </w:r>
          </w:p>
        </w:tc>
        <w:tc>
          <w:tcPr>
            <w:tcW w:w="1268" w:type="dxa"/>
            <w:hideMark/>
          </w:tcPr>
          <w:p w14:paraId="38581412" w14:textId="77777777" w:rsidR="00044EA3" w:rsidRDefault="00044EA3">
            <w:pPr>
              <w:jc w:val="center"/>
            </w:pPr>
            <w:r>
              <w:t>0.22</w:t>
            </w:r>
          </w:p>
        </w:tc>
      </w:tr>
      <w:tr w:rsidR="00044EA3" w14:paraId="491CD2F9" w14:textId="77777777" w:rsidTr="00044EA3">
        <w:trPr>
          <w:jc w:val="center"/>
        </w:trPr>
        <w:tc>
          <w:tcPr>
            <w:tcW w:w="1406" w:type="dxa"/>
            <w:vMerge/>
            <w:tcBorders>
              <w:left w:val="nil"/>
              <w:bottom w:val="dashed" w:sz="4" w:space="0" w:color="auto"/>
              <w:right w:val="nil"/>
            </w:tcBorders>
          </w:tcPr>
          <w:p w14:paraId="6FC25BE8" w14:textId="77777777" w:rsidR="00044EA3" w:rsidRDefault="00044EA3">
            <w:pPr>
              <w:jc w:val="center"/>
            </w:pPr>
          </w:p>
        </w:tc>
        <w:tc>
          <w:tcPr>
            <w:tcW w:w="1653" w:type="dxa"/>
            <w:tcBorders>
              <w:top w:val="nil"/>
              <w:left w:val="nil"/>
              <w:bottom w:val="dashed" w:sz="4" w:space="0" w:color="auto"/>
              <w:right w:val="nil"/>
            </w:tcBorders>
            <w:hideMark/>
          </w:tcPr>
          <w:p w14:paraId="0E4CC15B" w14:textId="3039A955" w:rsidR="00044EA3" w:rsidRDefault="00044EA3">
            <w:pPr>
              <w:jc w:val="center"/>
              <w:rPr>
                <w:b/>
              </w:rPr>
            </w:pPr>
            <w:r>
              <w:rPr>
                <w:b/>
              </w:rPr>
              <w:t>Birch BB</w:t>
            </w:r>
          </w:p>
        </w:tc>
        <w:tc>
          <w:tcPr>
            <w:tcW w:w="1608" w:type="dxa"/>
            <w:tcBorders>
              <w:top w:val="nil"/>
              <w:left w:val="nil"/>
              <w:bottom w:val="dashed" w:sz="4" w:space="0" w:color="auto"/>
              <w:right w:val="nil"/>
            </w:tcBorders>
            <w:hideMark/>
          </w:tcPr>
          <w:p w14:paraId="31A26D17" w14:textId="77777777" w:rsidR="00044EA3" w:rsidRDefault="00044EA3">
            <w:pPr>
              <w:jc w:val="center"/>
              <w:rPr>
                <w:b/>
              </w:rPr>
            </w:pPr>
            <w:r>
              <w:rPr>
                <w:b/>
              </w:rPr>
              <w:t>85.9 ± 11.4</w:t>
            </w:r>
          </w:p>
        </w:tc>
        <w:tc>
          <w:tcPr>
            <w:tcW w:w="1327" w:type="dxa"/>
            <w:tcBorders>
              <w:top w:val="nil"/>
              <w:left w:val="nil"/>
              <w:bottom w:val="dashed" w:sz="4" w:space="0" w:color="auto"/>
              <w:right w:val="nil"/>
            </w:tcBorders>
            <w:hideMark/>
          </w:tcPr>
          <w:p w14:paraId="3F3FEB90" w14:textId="77777777" w:rsidR="00044EA3" w:rsidRDefault="00044EA3">
            <w:pPr>
              <w:jc w:val="center"/>
              <w:rPr>
                <w:b/>
              </w:rPr>
            </w:pPr>
            <w:r>
              <w:rPr>
                <w:b/>
              </w:rPr>
              <w:t>0.17 ± 0.11</w:t>
            </w:r>
          </w:p>
        </w:tc>
        <w:tc>
          <w:tcPr>
            <w:tcW w:w="1243" w:type="dxa"/>
            <w:tcBorders>
              <w:top w:val="nil"/>
              <w:left w:val="nil"/>
              <w:bottom w:val="dashed" w:sz="4" w:space="0" w:color="auto"/>
              <w:right w:val="nil"/>
            </w:tcBorders>
            <w:hideMark/>
          </w:tcPr>
          <w:p w14:paraId="123CD5D9" w14:textId="77777777" w:rsidR="00044EA3" w:rsidRDefault="00044EA3">
            <w:pPr>
              <w:jc w:val="center"/>
              <w:rPr>
                <w:b/>
              </w:rPr>
            </w:pPr>
            <w:r>
              <w:rPr>
                <w:b/>
              </w:rPr>
              <w:t>2698.2</w:t>
            </w:r>
          </w:p>
        </w:tc>
        <w:tc>
          <w:tcPr>
            <w:tcW w:w="1023" w:type="dxa"/>
            <w:tcBorders>
              <w:top w:val="nil"/>
              <w:left w:val="nil"/>
              <w:bottom w:val="dashed" w:sz="4" w:space="0" w:color="auto"/>
              <w:right w:val="nil"/>
            </w:tcBorders>
            <w:hideMark/>
          </w:tcPr>
          <w:p w14:paraId="42E493D7" w14:textId="77777777" w:rsidR="00044EA3" w:rsidRDefault="00044EA3">
            <w:pPr>
              <w:jc w:val="center"/>
              <w:rPr>
                <w:b/>
              </w:rPr>
            </w:pPr>
            <w:r>
              <w:rPr>
                <w:b/>
              </w:rPr>
              <w:t>22.9</w:t>
            </w:r>
          </w:p>
        </w:tc>
        <w:tc>
          <w:tcPr>
            <w:tcW w:w="1023" w:type="dxa"/>
            <w:tcBorders>
              <w:top w:val="nil"/>
              <w:left w:val="nil"/>
              <w:bottom w:val="dashed" w:sz="4" w:space="0" w:color="auto"/>
              <w:right w:val="nil"/>
            </w:tcBorders>
            <w:hideMark/>
          </w:tcPr>
          <w:p w14:paraId="560866D0" w14:textId="77777777" w:rsidR="00044EA3" w:rsidRDefault="00044EA3">
            <w:pPr>
              <w:jc w:val="center"/>
              <w:rPr>
                <w:b/>
              </w:rPr>
            </w:pPr>
            <w:r>
              <w:rPr>
                <w:b/>
              </w:rPr>
              <w:t>1.7</w:t>
            </w:r>
          </w:p>
        </w:tc>
        <w:tc>
          <w:tcPr>
            <w:tcW w:w="1036" w:type="dxa"/>
            <w:tcBorders>
              <w:top w:val="nil"/>
              <w:left w:val="nil"/>
              <w:bottom w:val="dashed" w:sz="4" w:space="0" w:color="auto"/>
              <w:right w:val="nil"/>
            </w:tcBorders>
            <w:hideMark/>
          </w:tcPr>
          <w:p w14:paraId="1B5D0CE3" w14:textId="77777777" w:rsidR="00044EA3" w:rsidRDefault="00044EA3">
            <w:pPr>
              <w:jc w:val="center"/>
              <w:rPr>
                <w:b/>
              </w:rPr>
            </w:pPr>
            <w:r>
              <w:rPr>
                <w:b/>
              </w:rPr>
              <w:t>91.7</w:t>
            </w:r>
          </w:p>
        </w:tc>
        <w:tc>
          <w:tcPr>
            <w:tcW w:w="1072" w:type="dxa"/>
            <w:tcBorders>
              <w:top w:val="nil"/>
              <w:left w:val="nil"/>
              <w:bottom w:val="dashed" w:sz="4" w:space="0" w:color="auto"/>
              <w:right w:val="nil"/>
            </w:tcBorders>
            <w:hideMark/>
          </w:tcPr>
          <w:p w14:paraId="5BC41357" w14:textId="77777777" w:rsidR="00044EA3" w:rsidRDefault="00044EA3">
            <w:pPr>
              <w:jc w:val="center"/>
              <w:rPr>
                <w:b/>
              </w:rPr>
            </w:pPr>
            <w:r>
              <w:rPr>
                <w:b/>
              </w:rPr>
              <w:t>0.01</w:t>
            </w:r>
          </w:p>
        </w:tc>
        <w:tc>
          <w:tcPr>
            <w:tcW w:w="1268" w:type="dxa"/>
            <w:tcBorders>
              <w:top w:val="nil"/>
              <w:left w:val="nil"/>
              <w:bottom w:val="dashed" w:sz="4" w:space="0" w:color="auto"/>
              <w:right w:val="nil"/>
            </w:tcBorders>
            <w:hideMark/>
          </w:tcPr>
          <w:p w14:paraId="0C26D743" w14:textId="77777777" w:rsidR="00044EA3" w:rsidRDefault="00044EA3">
            <w:pPr>
              <w:jc w:val="center"/>
              <w:rPr>
                <w:b/>
              </w:rPr>
            </w:pPr>
            <w:r>
              <w:rPr>
                <w:b/>
              </w:rPr>
              <w:t>0.22</w:t>
            </w:r>
          </w:p>
        </w:tc>
      </w:tr>
      <w:tr w:rsidR="00044EA3" w14:paraId="62C7694C" w14:textId="77777777" w:rsidTr="000D6A61">
        <w:trPr>
          <w:jc w:val="center"/>
        </w:trPr>
        <w:tc>
          <w:tcPr>
            <w:tcW w:w="1406" w:type="dxa"/>
            <w:vMerge w:val="restart"/>
            <w:tcBorders>
              <w:top w:val="dashed" w:sz="4" w:space="0" w:color="auto"/>
              <w:left w:val="nil"/>
              <w:right w:val="nil"/>
            </w:tcBorders>
            <w:hideMark/>
          </w:tcPr>
          <w:p w14:paraId="71D665AF" w14:textId="6F51CAAF" w:rsidR="00044EA3" w:rsidRDefault="00044EA3">
            <w:pPr>
              <w:jc w:val="center"/>
            </w:pPr>
            <w:r>
              <w:t>Lay date</w:t>
            </w:r>
          </w:p>
        </w:tc>
        <w:tc>
          <w:tcPr>
            <w:tcW w:w="1653" w:type="dxa"/>
            <w:tcBorders>
              <w:top w:val="dashed" w:sz="4" w:space="0" w:color="auto"/>
              <w:left w:val="nil"/>
              <w:bottom w:val="nil"/>
              <w:right w:val="nil"/>
            </w:tcBorders>
            <w:hideMark/>
          </w:tcPr>
          <w:p w14:paraId="4907D280" w14:textId="77777777" w:rsidR="00044EA3" w:rsidRDefault="00044EA3">
            <w:pPr>
              <w:jc w:val="center"/>
            </w:pPr>
            <w:r>
              <w:t>Null</w:t>
            </w:r>
          </w:p>
        </w:tc>
        <w:tc>
          <w:tcPr>
            <w:tcW w:w="1608" w:type="dxa"/>
            <w:tcBorders>
              <w:top w:val="dashed" w:sz="4" w:space="0" w:color="auto"/>
              <w:left w:val="nil"/>
              <w:bottom w:val="nil"/>
              <w:right w:val="nil"/>
            </w:tcBorders>
            <w:hideMark/>
          </w:tcPr>
          <w:p w14:paraId="4C234FF1" w14:textId="77777777" w:rsidR="00044EA3" w:rsidRDefault="00044EA3">
            <w:pPr>
              <w:jc w:val="center"/>
            </w:pPr>
            <w:r>
              <w:t>123.2 ± 2.0</w:t>
            </w:r>
          </w:p>
        </w:tc>
        <w:tc>
          <w:tcPr>
            <w:tcW w:w="1327" w:type="dxa"/>
            <w:tcBorders>
              <w:top w:val="dashed" w:sz="4" w:space="0" w:color="auto"/>
              <w:left w:val="nil"/>
              <w:bottom w:val="nil"/>
              <w:right w:val="nil"/>
            </w:tcBorders>
          </w:tcPr>
          <w:p w14:paraId="01BEA96B" w14:textId="77777777" w:rsidR="00044EA3" w:rsidRDefault="00044EA3">
            <w:pPr>
              <w:jc w:val="center"/>
            </w:pPr>
          </w:p>
        </w:tc>
        <w:tc>
          <w:tcPr>
            <w:tcW w:w="1243" w:type="dxa"/>
            <w:tcBorders>
              <w:top w:val="dashed" w:sz="4" w:space="0" w:color="auto"/>
              <w:left w:val="nil"/>
              <w:bottom w:val="nil"/>
              <w:right w:val="nil"/>
            </w:tcBorders>
            <w:hideMark/>
          </w:tcPr>
          <w:p w14:paraId="0A7631AF" w14:textId="77777777" w:rsidR="00044EA3" w:rsidRDefault="00044EA3">
            <w:pPr>
              <w:jc w:val="center"/>
            </w:pPr>
            <w:r>
              <w:t>2367.9</w:t>
            </w:r>
          </w:p>
        </w:tc>
        <w:tc>
          <w:tcPr>
            <w:tcW w:w="1023" w:type="dxa"/>
            <w:tcBorders>
              <w:top w:val="dashed" w:sz="4" w:space="0" w:color="auto"/>
              <w:left w:val="nil"/>
              <w:bottom w:val="nil"/>
              <w:right w:val="nil"/>
            </w:tcBorders>
            <w:hideMark/>
          </w:tcPr>
          <w:p w14:paraId="735CC8CF" w14:textId="77777777" w:rsidR="00044EA3" w:rsidRDefault="00044EA3">
            <w:pPr>
              <w:jc w:val="center"/>
            </w:pPr>
            <w:r>
              <w:t>18.5</w:t>
            </w:r>
          </w:p>
        </w:tc>
        <w:tc>
          <w:tcPr>
            <w:tcW w:w="1023" w:type="dxa"/>
            <w:tcBorders>
              <w:top w:val="dashed" w:sz="4" w:space="0" w:color="auto"/>
              <w:left w:val="nil"/>
              <w:bottom w:val="nil"/>
              <w:right w:val="nil"/>
            </w:tcBorders>
            <w:hideMark/>
          </w:tcPr>
          <w:p w14:paraId="4990B3E9" w14:textId="77777777" w:rsidR="00044EA3" w:rsidRDefault="00044EA3">
            <w:pPr>
              <w:jc w:val="center"/>
            </w:pPr>
            <w:r>
              <w:t>10.6</w:t>
            </w:r>
          </w:p>
        </w:tc>
        <w:tc>
          <w:tcPr>
            <w:tcW w:w="1036" w:type="dxa"/>
            <w:tcBorders>
              <w:top w:val="dashed" w:sz="4" w:space="0" w:color="auto"/>
              <w:left w:val="nil"/>
              <w:bottom w:val="nil"/>
              <w:right w:val="nil"/>
            </w:tcBorders>
            <w:hideMark/>
          </w:tcPr>
          <w:p w14:paraId="4F52D2FA" w14:textId="77777777" w:rsidR="00044EA3" w:rsidRDefault="00044EA3">
            <w:pPr>
              <w:jc w:val="center"/>
            </w:pPr>
            <w:r>
              <w:t>33.9</w:t>
            </w:r>
          </w:p>
        </w:tc>
        <w:tc>
          <w:tcPr>
            <w:tcW w:w="1072" w:type="dxa"/>
            <w:tcBorders>
              <w:top w:val="dashed" w:sz="4" w:space="0" w:color="auto"/>
              <w:left w:val="nil"/>
              <w:bottom w:val="nil"/>
              <w:right w:val="nil"/>
            </w:tcBorders>
            <w:hideMark/>
          </w:tcPr>
          <w:p w14:paraId="377498C9" w14:textId="77777777" w:rsidR="00044EA3" w:rsidRDefault="00044EA3">
            <w:pPr>
              <w:jc w:val="center"/>
            </w:pPr>
            <w:r>
              <w:t>0.00</w:t>
            </w:r>
          </w:p>
        </w:tc>
        <w:tc>
          <w:tcPr>
            <w:tcW w:w="1268" w:type="dxa"/>
            <w:tcBorders>
              <w:top w:val="dashed" w:sz="4" w:space="0" w:color="auto"/>
              <w:left w:val="nil"/>
              <w:bottom w:val="nil"/>
              <w:right w:val="nil"/>
            </w:tcBorders>
            <w:hideMark/>
          </w:tcPr>
          <w:p w14:paraId="0F163A4E" w14:textId="77777777" w:rsidR="00044EA3" w:rsidRDefault="00044EA3">
            <w:pPr>
              <w:jc w:val="center"/>
            </w:pPr>
            <w:r>
              <w:t>0.46</w:t>
            </w:r>
          </w:p>
        </w:tc>
      </w:tr>
      <w:tr w:rsidR="00044EA3" w14:paraId="60082D2A" w14:textId="77777777" w:rsidTr="00044EA3">
        <w:trPr>
          <w:jc w:val="center"/>
        </w:trPr>
        <w:tc>
          <w:tcPr>
            <w:tcW w:w="1406" w:type="dxa"/>
            <w:vMerge/>
          </w:tcPr>
          <w:p w14:paraId="171F73D6" w14:textId="77777777" w:rsidR="00044EA3" w:rsidRDefault="00044EA3">
            <w:pPr>
              <w:jc w:val="center"/>
            </w:pPr>
          </w:p>
        </w:tc>
        <w:tc>
          <w:tcPr>
            <w:tcW w:w="1653" w:type="dxa"/>
            <w:hideMark/>
          </w:tcPr>
          <w:p w14:paraId="2CAB8972" w14:textId="2F21FC9E" w:rsidR="00044EA3" w:rsidRDefault="00044EA3">
            <w:pPr>
              <w:jc w:val="center"/>
            </w:pPr>
            <w:r>
              <w:t>Mean BB</w:t>
            </w:r>
          </w:p>
        </w:tc>
        <w:tc>
          <w:tcPr>
            <w:tcW w:w="1608" w:type="dxa"/>
            <w:hideMark/>
          </w:tcPr>
          <w:p w14:paraId="4BC4B6CD" w14:textId="77777777" w:rsidR="00044EA3" w:rsidRDefault="00044EA3">
            <w:pPr>
              <w:jc w:val="center"/>
            </w:pPr>
            <w:r>
              <w:t>97.2 ± 9.1</w:t>
            </w:r>
          </w:p>
        </w:tc>
        <w:tc>
          <w:tcPr>
            <w:tcW w:w="1327" w:type="dxa"/>
            <w:hideMark/>
          </w:tcPr>
          <w:p w14:paraId="54A5AEE3" w14:textId="77777777" w:rsidR="00044EA3" w:rsidRDefault="00044EA3">
            <w:pPr>
              <w:jc w:val="center"/>
            </w:pPr>
            <w:r>
              <w:t>0.23 ± 0.08</w:t>
            </w:r>
          </w:p>
        </w:tc>
        <w:tc>
          <w:tcPr>
            <w:tcW w:w="1243" w:type="dxa"/>
            <w:hideMark/>
          </w:tcPr>
          <w:p w14:paraId="73332130" w14:textId="77777777" w:rsidR="00044EA3" w:rsidRDefault="00044EA3">
            <w:pPr>
              <w:jc w:val="center"/>
            </w:pPr>
            <w:r>
              <w:t>2362.7</w:t>
            </w:r>
          </w:p>
        </w:tc>
        <w:tc>
          <w:tcPr>
            <w:tcW w:w="1023" w:type="dxa"/>
            <w:hideMark/>
          </w:tcPr>
          <w:p w14:paraId="0B8D2FC4" w14:textId="77777777" w:rsidR="00044EA3" w:rsidRDefault="00044EA3">
            <w:pPr>
              <w:jc w:val="center"/>
            </w:pPr>
            <w:r>
              <w:t>13.8</w:t>
            </w:r>
          </w:p>
        </w:tc>
        <w:tc>
          <w:tcPr>
            <w:tcW w:w="1023" w:type="dxa"/>
            <w:hideMark/>
          </w:tcPr>
          <w:p w14:paraId="426E3976" w14:textId="77777777" w:rsidR="00044EA3" w:rsidRDefault="00044EA3">
            <w:pPr>
              <w:jc w:val="center"/>
            </w:pPr>
            <w:r>
              <w:t>7.4</w:t>
            </w:r>
          </w:p>
        </w:tc>
        <w:tc>
          <w:tcPr>
            <w:tcW w:w="1036" w:type="dxa"/>
            <w:hideMark/>
          </w:tcPr>
          <w:p w14:paraId="199F33BE" w14:textId="77777777" w:rsidR="00044EA3" w:rsidRDefault="00044EA3">
            <w:pPr>
              <w:jc w:val="center"/>
            </w:pPr>
            <w:r>
              <w:t>34.2</w:t>
            </w:r>
          </w:p>
        </w:tc>
        <w:tc>
          <w:tcPr>
            <w:tcW w:w="1072" w:type="dxa"/>
            <w:hideMark/>
          </w:tcPr>
          <w:p w14:paraId="0B90CBA1" w14:textId="77777777" w:rsidR="00044EA3" w:rsidRDefault="00044EA3">
            <w:pPr>
              <w:jc w:val="center"/>
            </w:pPr>
            <w:r>
              <w:t>0.05</w:t>
            </w:r>
          </w:p>
        </w:tc>
        <w:tc>
          <w:tcPr>
            <w:tcW w:w="1268" w:type="dxa"/>
            <w:hideMark/>
          </w:tcPr>
          <w:p w14:paraId="4CE09D87" w14:textId="77777777" w:rsidR="00044EA3" w:rsidRDefault="00044EA3">
            <w:pPr>
              <w:jc w:val="center"/>
            </w:pPr>
            <w:r>
              <w:t>0.41</w:t>
            </w:r>
          </w:p>
        </w:tc>
      </w:tr>
      <w:tr w:rsidR="00044EA3" w14:paraId="5D811D8D" w14:textId="77777777" w:rsidTr="00044EA3">
        <w:trPr>
          <w:jc w:val="center"/>
        </w:trPr>
        <w:tc>
          <w:tcPr>
            <w:tcW w:w="1406" w:type="dxa"/>
            <w:vMerge/>
          </w:tcPr>
          <w:p w14:paraId="34B99E64" w14:textId="77777777" w:rsidR="00044EA3" w:rsidRDefault="00044EA3">
            <w:pPr>
              <w:jc w:val="center"/>
            </w:pPr>
          </w:p>
        </w:tc>
        <w:tc>
          <w:tcPr>
            <w:tcW w:w="1653" w:type="dxa"/>
            <w:hideMark/>
          </w:tcPr>
          <w:p w14:paraId="4FFE3F04" w14:textId="45E511F7" w:rsidR="00044EA3" w:rsidRDefault="00044EA3">
            <w:pPr>
              <w:jc w:val="center"/>
            </w:pPr>
            <w:r>
              <w:t>Weighted BB</w:t>
            </w:r>
          </w:p>
        </w:tc>
        <w:tc>
          <w:tcPr>
            <w:tcW w:w="1608" w:type="dxa"/>
            <w:hideMark/>
          </w:tcPr>
          <w:p w14:paraId="67C44A60" w14:textId="77777777" w:rsidR="00044EA3" w:rsidRDefault="00044EA3">
            <w:pPr>
              <w:jc w:val="center"/>
            </w:pPr>
            <w:r>
              <w:t>98.9 ± 7.8</w:t>
            </w:r>
          </w:p>
        </w:tc>
        <w:tc>
          <w:tcPr>
            <w:tcW w:w="1327" w:type="dxa"/>
            <w:hideMark/>
          </w:tcPr>
          <w:p w14:paraId="7066417A" w14:textId="77777777" w:rsidR="00044EA3" w:rsidRDefault="00044EA3">
            <w:pPr>
              <w:jc w:val="center"/>
            </w:pPr>
            <w:r>
              <w:t>0.21 ± 0.07</w:t>
            </w:r>
          </w:p>
        </w:tc>
        <w:tc>
          <w:tcPr>
            <w:tcW w:w="1243" w:type="dxa"/>
            <w:hideMark/>
          </w:tcPr>
          <w:p w14:paraId="1DEAE826" w14:textId="77777777" w:rsidR="00044EA3" w:rsidRDefault="00044EA3">
            <w:pPr>
              <w:jc w:val="center"/>
            </w:pPr>
            <w:r>
              <w:t>2360.8</w:t>
            </w:r>
          </w:p>
        </w:tc>
        <w:tc>
          <w:tcPr>
            <w:tcW w:w="1023" w:type="dxa"/>
            <w:hideMark/>
          </w:tcPr>
          <w:p w14:paraId="57D8B2F9" w14:textId="77777777" w:rsidR="00044EA3" w:rsidRDefault="00044EA3">
            <w:pPr>
              <w:jc w:val="center"/>
            </w:pPr>
            <w:r>
              <w:t>14.3</w:t>
            </w:r>
          </w:p>
        </w:tc>
        <w:tc>
          <w:tcPr>
            <w:tcW w:w="1023" w:type="dxa"/>
            <w:hideMark/>
          </w:tcPr>
          <w:p w14:paraId="2F56EB00" w14:textId="77777777" w:rsidR="00044EA3" w:rsidRDefault="00044EA3">
            <w:pPr>
              <w:jc w:val="center"/>
            </w:pPr>
            <w:r>
              <w:t>7.8</w:t>
            </w:r>
          </w:p>
        </w:tc>
        <w:tc>
          <w:tcPr>
            <w:tcW w:w="1036" w:type="dxa"/>
            <w:hideMark/>
          </w:tcPr>
          <w:p w14:paraId="34823219" w14:textId="77777777" w:rsidR="00044EA3" w:rsidRDefault="00044EA3">
            <w:pPr>
              <w:jc w:val="center"/>
            </w:pPr>
            <w:r>
              <w:t>33.9</w:t>
            </w:r>
          </w:p>
        </w:tc>
        <w:tc>
          <w:tcPr>
            <w:tcW w:w="1072" w:type="dxa"/>
            <w:hideMark/>
          </w:tcPr>
          <w:p w14:paraId="01C8AD6C" w14:textId="77777777" w:rsidR="00044EA3" w:rsidRDefault="00044EA3">
            <w:pPr>
              <w:jc w:val="center"/>
            </w:pPr>
            <w:r>
              <w:t>0.05</w:t>
            </w:r>
          </w:p>
        </w:tc>
        <w:tc>
          <w:tcPr>
            <w:tcW w:w="1268" w:type="dxa"/>
            <w:hideMark/>
          </w:tcPr>
          <w:p w14:paraId="0AB1AE87" w14:textId="77777777" w:rsidR="00044EA3" w:rsidRDefault="00044EA3">
            <w:pPr>
              <w:jc w:val="center"/>
            </w:pPr>
            <w:r>
              <w:t>0.43</w:t>
            </w:r>
          </w:p>
        </w:tc>
      </w:tr>
      <w:tr w:rsidR="00044EA3" w14:paraId="716BE133" w14:textId="77777777" w:rsidTr="00044EA3">
        <w:trPr>
          <w:jc w:val="center"/>
        </w:trPr>
        <w:tc>
          <w:tcPr>
            <w:tcW w:w="1406" w:type="dxa"/>
            <w:vMerge/>
          </w:tcPr>
          <w:p w14:paraId="3D579702" w14:textId="77777777" w:rsidR="00044EA3" w:rsidRDefault="00044EA3">
            <w:pPr>
              <w:jc w:val="center"/>
            </w:pPr>
          </w:p>
        </w:tc>
        <w:tc>
          <w:tcPr>
            <w:tcW w:w="1653" w:type="dxa"/>
            <w:hideMark/>
          </w:tcPr>
          <w:p w14:paraId="64490EC0" w14:textId="7FEEFF07" w:rsidR="00044EA3" w:rsidRDefault="00044EA3">
            <w:pPr>
              <w:jc w:val="center"/>
              <w:rPr>
                <w:b/>
              </w:rPr>
            </w:pPr>
            <w:r>
              <w:rPr>
                <w:b/>
              </w:rPr>
              <w:t>Birch BB</w:t>
            </w:r>
          </w:p>
        </w:tc>
        <w:tc>
          <w:tcPr>
            <w:tcW w:w="1608" w:type="dxa"/>
            <w:hideMark/>
          </w:tcPr>
          <w:p w14:paraId="61C7D296" w14:textId="77777777" w:rsidR="00044EA3" w:rsidRDefault="00044EA3">
            <w:pPr>
              <w:jc w:val="center"/>
              <w:rPr>
                <w:b/>
              </w:rPr>
            </w:pPr>
            <w:r>
              <w:rPr>
                <w:b/>
              </w:rPr>
              <w:t>86.0 ± 7.9</w:t>
            </w:r>
          </w:p>
        </w:tc>
        <w:tc>
          <w:tcPr>
            <w:tcW w:w="1327" w:type="dxa"/>
            <w:hideMark/>
          </w:tcPr>
          <w:p w14:paraId="49E6A17A" w14:textId="77777777" w:rsidR="00044EA3" w:rsidRDefault="00044EA3">
            <w:pPr>
              <w:jc w:val="center"/>
              <w:rPr>
                <w:b/>
              </w:rPr>
            </w:pPr>
            <w:r>
              <w:rPr>
                <w:b/>
              </w:rPr>
              <w:t>0.35 ± 0.07</w:t>
            </w:r>
          </w:p>
        </w:tc>
        <w:tc>
          <w:tcPr>
            <w:tcW w:w="1243" w:type="dxa"/>
            <w:hideMark/>
          </w:tcPr>
          <w:p w14:paraId="2FCDAF1F" w14:textId="77777777" w:rsidR="00044EA3" w:rsidRDefault="00044EA3">
            <w:pPr>
              <w:jc w:val="center"/>
              <w:rPr>
                <w:b/>
              </w:rPr>
            </w:pPr>
            <w:r>
              <w:rPr>
                <w:b/>
              </w:rPr>
              <w:t>2349.3</w:t>
            </w:r>
          </w:p>
        </w:tc>
        <w:tc>
          <w:tcPr>
            <w:tcW w:w="1023" w:type="dxa"/>
            <w:hideMark/>
          </w:tcPr>
          <w:p w14:paraId="00C3FE06" w14:textId="77777777" w:rsidR="00044EA3" w:rsidRDefault="00044EA3">
            <w:pPr>
              <w:jc w:val="center"/>
              <w:rPr>
                <w:b/>
              </w:rPr>
            </w:pPr>
            <w:r>
              <w:rPr>
                <w:b/>
              </w:rPr>
              <w:t>13.3</w:t>
            </w:r>
          </w:p>
        </w:tc>
        <w:tc>
          <w:tcPr>
            <w:tcW w:w="1023" w:type="dxa"/>
            <w:hideMark/>
          </w:tcPr>
          <w:p w14:paraId="79F4E3C6" w14:textId="77777777" w:rsidR="00044EA3" w:rsidRDefault="00044EA3">
            <w:pPr>
              <w:jc w:val="center"/>
              <w:rPr>
                <w:b/>
              </w:rPr>
            </w:pPr>
            <w:r>
              <w:rPr>
                <w:b/>
              </w:rPr>
              <w:t>5.8</w:t>
            </w:r>
          </w:p>
        </w:tc>
        <w:tc>
          <w:tcPr>
            <w:tcW w:w="1036" w:type="dxa"/>
            <w:hideMark/>
          </w:tcPr>
          <w:p w14:paraId="42D31A97" w14:textId="77777777" w:rsidR="00044EA3" w:rsidRDefault="00044EA3">
            <w:pPr>
              <w:jc w:val="center"/>
              <w:rPr>
                <w:b/>
              </w:rPr>
            </w:pPr>
            <w:r>
              <w:rPr>
                <w:b/>
              </w:rPr>
              <w:t>33.0</w:t>
            </w:r>
          </w:p>
        </w:tc>
        <w:tc>
          <w:tcPr>
            <w:tcW w:w="1072" w:type="dxa"/>
            <w:hideMark/>
          </w:tcPr>
          <w:p w14:paraId="37AFFB62" w14:textId="77777777" w:rsidR="00044EA3" w:rsidRDefault="00044EA3">
            <w:pPr>
              <w:jc w:val="center"/>
              <w:rPr>
                <w:b/>
              </w:rPr>
            </w:pPr>
            <w:r>
              <w:rPr>
                <w:b/>
              </w:rPr>
              <w:t>0.11</w:t>
            </w:r>
          </w:p>
        </w:tc>
        <w:tc>
          <w:tcPr>
            <w:tcW w:w="1268" w:type="dxa"/>
            <w:hideMark/>
          </w:tcPr>
          <w:p w14:paraId="754BA0FC" w14:textId="77777777" w:rsidR="00044EA3" w:rsidRDefault="00044EA3">
            <w:pPr>
              <w:jc w:val="center"/>
              <w:rPr>
                <w:b/>
              </w:rPr>
            </w:pPr>
            <w:r>
              <w:rPr>
                <w:b/>
              </w:rPr>
              <w:t>0.44</w:t>
            </w:r>
          </w:p>
        </w:tc>
      </w:tr>
      <w:tr w:rsidR="00044EA3" w14:paraId="78DFD6CB" w14:textId="77777777" w:rsidTr="00044EA3">
        <w:trPr>
          <w:jc w:val="center"/>
        </w:trPr>
        <w:tc>
          <w:tcPr>
            <w:tcW w:w="1406" w:type="dxa"/>
            <w:vMerge/>
          </w:tcPr>
          <w:p w14:paraId="52AB52E5" w14:textId="77777777" w:rsidR="00044EA3" w:rsidRDefault="00044EA3">
            <w:pPr>
              <w:jc w:val="center"/>
            </w:pPr>
          </w:p>
        </w:tc>
        <w:tc>
          <w:tcPr>
            <w:tcW w:w="1653" w:type="dxa"/>
            <w:hideMark/>
          </w:tcPr>
          <w:p w14:paraId="1197EE4A" w14:textId="0EBAA8A1" w:rsidR="00044EA3" w:rsidRDefault="00044EA3">
            <w:pPr>
              <w:jc w:val="center"/>
            </w:pPr>
            <w:r>
              <w:t>Mean LF</w:t>
            </w:r>
          </w:p>
        </w:tc>
        <w:tc>
          <w:tcPr>
            <w:tcW w:w="1608" w:type="dxa"/>
            <w:hideMark/>
          </w:tcPr>
          <w:p w14:paraId="0C9D5139" w14:textId="77777777" w:rsidR="00044EA3" w:rsidRDefault="00044EA3">
            <w:pPr>
              <w:jc w:val="center"/>
            </w:pPr>
            <w:r>
              <w:t>103.0 ± 8.0</w:t>
            </w:r>
          </w:p>
        </w:tc>
        <w:tc>
          <w:tcPr>
            <w:tcW w:w="1327" w:type="dxa"/>
            <w:hideMark/>
          </w:tcPr>
          <w:p w14:paraId="0A419E00" w14:textId="77777777" w:rsidR="00044EA3" w:rsidRDefault="00044EA3">
            <w:pPr>
              <w:jc w:val="center"/>
            </w:pPr>
            <w:r>
              <w:t>0.16 ± 0.06</w:t>
            </w:r>
          </w:p>
        </w:tc>
        <w:tc>
          <w:tcPr>
            <w:tcW w:w="1243" w:type="dxa"/>
            <w:hideMark/>
          </w:tcPr>
          <w:p w14:paraId="12571283" w14:textId="77777777" w:rsidR="00044EA3" w:rsidRDefault="00044EA3">
            <w:pPr>
              <w:jc w:val="center"/>
            </w:pPr>
            <w:r>
              <w:t>2364.9</w:t>
            </w:r>
          </w:p>
        </w:tc>
        <w:tc>
          <w:tcPr>
            <w:tcW w:w="1023" w:type="dxa"/>
            <w:hideMark/>
          </w:tcPr>
          <w:p w14:paraId="316DDB05" w14:textId="77777777" w:rsidR="00044EA3" w:rsidRDefault="00044EA3">
            <w:pPr>
              <w:jc w:val="center"/>
            </w:pPr>
            <w:r>
              <w:t>13.3</w:t>
            </w:r>
          </w:p>
        </w:tc>
        <w:tc>
          <w:tcPr>
            <w:tcW w:w="1023" w:type="dxa"/>
            <w:hideMark/>
          </w:tcPr>
          <w:p w14:paraId="5E7827D4" w14:textId="77777777" w:rsidR="00044EA3" w:rsidRDefault="00044EA3">
            <w:pPr>
              <w:jc w:val="center"/>
            </w:pPr>
            <w:r>
              <w:t>7.0</w:t>
            </w:r>
          </w:p>
        </w:tc>
        <w:tc>
          <w:tcPr>
            <w:tcW w:w="1036" w:type="dxa"/>
            <w:hideMark/>
          </w:tcPr>
          <w:p w14:paraId="429CE820" w14:textId="77777777" w:rsidR="00044EA3" w:rsidRDefault="00044EA3">
            <w:pPr>
              <w:jc w:val="center"/>
            </w:pPr>
            <w:r>
              <w:t>34.5</w:t>
            </w:r>
          </w:p>
        </w:tc>
        <w:tc>
          <w:tcPr>
            <w:tcW w:w="1072" w:type="dxa"/>
            <w:hideMark/>
          </w:tcPr>
          <w:p w14:paraId="1881F3FC" w14:textId="77777777" w:rsidR="00044EA3" w:rsidRDefault="00044EA3">
            <w:pPr>
              <w:jc w:val="center"/>
            </w:pPr>
            <w:r>
              <w:t>0.04</w:t>
            </w:r>
          </w:p>
        </w:tc>
        <w:tc>
          <w:tcPr>
            <w:tcW w:w="1268" w:type="dxa"/>
            <w:hideMark/>
          </w:tcPr>
          <w:p w14:paraId="4C79D4A7" w14:textId="77777777" w:rsidR="00044EA3" w:rsidRDefault="00044EA3">
            <w:pPr>
              <w:jc w:val="center"/>
            </w:pPr>
            <w:r>
              <w:t>0.40</w:t>
            </w:r>
          </w:p>
        </w:tc>
      </w:tr>
      <w:tr w:rsidR="00044EA3" w14:paraId="07614BA2" w14:textId="77777777" w:rsidTr="00044EA3">
        <w:trPr>
          <w:jc w:val="center"/>
        </w:trPr>
        <w:tc>
          <w:tcPr>
            <w:tcW w:w="1406" w:type="dxa"/>
            <w:vMerge/>
          </w:tcPr>
          <w:p w14:paraId="3E401891" w14:textId="77777777" w:rsidR="00044EA3" w:rsidRDefault="00044EA3">
            <w:pPr>
              <w:jc w:val="center"/>
            </w:pPr>
          </w:p>
        </w:tc>
        <w:tc>
          <w:tcPr>
            <w:tcW w:w="1653" w:type="dxa"/>
            <w:hideMark/>
          </w:tcPr>
          <w:p w14:paraId="3BFB3F07" w14:textId="29E3F059" w:rsidR="00044EA3" w:rsidRDefault="00044EA3">
            <w:pPr>
              <w:jc w:val="center"/>
            </w:pPr>
            <w:r>
              <w:t>Weighted LF</w:t>
            </w:r>
          </w:p>
        </w:tc>
        <w:tc>
          <w:tcPr>
            <w:tcW w:w="1608" w:type="dxa"/>
            <w:hideMark/>
          </w:tcPr>
          <w:p w14:paraId="30ADCCE8" w14:textId="77777777" w:rsidR="00044EA3" w:rsidRDefault="00044EA3">
            <w:pPr>
              <w:jc w:val="center"/>
            </w:pPr>
            <w:r>
              <w:t>101.2 ± 7.2</w:t>
            </w:r>
          </w:p>
        </w:tc>
        <w:tc>
          <w:tcPr>
            <w:tcW w:w="1327" w:type="dxa"/>
            <w:hideMark/>
          </w:tcPr>
          <w:p w14:paraId="169AA033" w14:textId="77777777" w:rsidR="00044EA3" w:rsidRDefault="00044EA3">
            <w:pPr>
              <w:jc w:val="center"/>
            </w:pPr>
            <w:r>
              <w:t>0.18 ± 0.06</w:t>
            </w:r>
          </w:p>
        </w:tc>
        <w:tc>
          <w:tcPr>
            <w:tcW w:w="1243" w:type="dxa"/>
            <w:hideMark/>
          </w:tcPr>
          <w:p w14:paraId="450075AE" w14:textId="77777777" w:rsidR="00044EA3" w:rsidRDefault="00044EA3">
            <w:pPr>
              <w:jc w:val="center"/>
            </w:pPr>
            <w:r>
              <w:t>2361.9</w:t>
            </w:r>
          </w:p>
        </w:tc>
        <w:tc>
          <w:tcPr>
            <w:tcW w:w="1023" w:type="dxa"/>
            <w:hideMark/>
          </w:tcPr>
          <w:p w14:paraId="3DAF740B" w14:textId="77777777" w:rsidR="00044EA3" w:rsidRDefault="00044EA3">
            <w:pPr>
              <w:jc w:val="center"/>
            </w:pPr>
            <w:r>
              <w:t>13.1</w:t>
            </w:r>
          </w:p>
        </w:tc>
        <w:tc>
          <w:tcPr>
            <w:tcW w:w="1023" w:type="dxa"/>
            <w:hideMark/>
          </w:tcPr>
          <w:p w14:paraId="0F03B00D" w14:textId="77777777" w:rsidR="00044EA3" w:rsidRDefault="00044EA3">
            <w:pPr>
              <w:jc w:val="center"/>
            </w:pPr>
            <w:r>
              <w:t>7.0</w:t>
            </w:r>
          </w:p>
        </w:tc>
        <w:tc>
          <w:tcPr>
            <w:tcW w:w="1036" w:type="dxa"/>
            <w:hideMark/>
          </w:tcPr>
          <w:p w14:paraId="1B85A556" w14:textId="77777777" w:rsidR="00044EA3" w:rsidRDefault="00044EA3">
            <w:pPr>
              <w:jc w:val="center"/>
            </w:pPr>
            <w:r>
              <w:t>34.3</w:t>
            </w:r>
          </w:p>
        </w:tc>
        <w:tc>
          <w:tcPr>
            <w:tcW w:w="1072" w:type="dxa"/>
            <w:hideMark/>
          </w:tcPr>
          <w:p w14:paraId="71249A13" w14:textId="77777777" w:rsidR="00044EA3" w:rsidRDefault="00044EA3">
            <w:pPr>
              <w:jc w:val="center"/>
            </w:pPr>
            <w:r>
              <w:t>0.06</w:t>
            </w:r>
          </w:p>
        </w:tc>
        <w:tc>
          <w:tcPr>
            <w:tcW w:w="1268" w:type="dxa"/>
            <w:hideMark/>
          </w:tcPr>
          <w:p w14:paraId="2437AFD5" w14:textId="77777777" w:rsidR="00044EA3" w:rsidRDefault="00044EA3">
            <w:pPr>
              <w:jc w:val="center"/>
            </w:pPr>
            <w:r>
              <w:t>0.41</w:t>
            </w:r>
          </w:p>
        </w:tc>
      </w:tr>
      <w:tr w:rsidR="00044EA3" w14:paraId="6A1DDE37" w14:textId="77777777" w:rsidTr="000D6A61">
        <w:trPr>
          <w:jc w:val="center"/>
        </w:trPr>
        <w:tc>
          <w:tcPr>
            <w:tcW w:w="1406" w:type="dxa"/>
            <w:vMerge/>
            <w:tcBorders>
              <w:left w:val="nil"/>
              <w:bottom w:val="single" w:sz="4" w:space="0" w:color="auto"/>
              <w:right w:val="nil"/>
            </w:tcBorders>
          </w:tcPr>
          <w:p w14:paraId="3A9F43BE" w14:textId="77777777" w:rsidR="00044EA3" w:rsidRDefault="00044EA3">
            <w:pPr>
              <w:jc w:val="center"/>
            </w:pPr>
          </w:p>
        </w:tc>
        <w:tc>
          <w:tcPr>
            <w:tcW w:w="1653" w:type="dxa"/>
            <w:tcBorders>
              <w:top w:val="nil"/>
              <w:left w:val="nil"/>
              <w:bottom w:val="single" w:sz="4" w:space="0" w:color="auto"/>
              <w:right w:val="nil"/>
            </w:tcBorders>
            <w:hideMark/>
          </w:tcPr>
          <w:p w14:paraId="0AF6AB37" w14:textId="2888413A" w:rsidR="00044EA3" w:rsidRDefault="00044EA3">
            <w:pPr>
              <w:jc w:val="center"/>
            </w:pPr>
            <w:r>
              <w:t>Birch LF</w:t>
            </w:r>
          </w:p>
        </w:tc>
        <w:tc>
          <w:tcPr>
            <w:tcW w:w="1608" w:type="dxa"/>
            <w:tcBorders>
              <w:top w:val="nil"/>
              <w:left w:val="nil"/>
              <w:bottom w:val="single" w:sz="4" w:space="0" w:color="auto"/>
              <w:right w:val="nil"/>
            </w:tcBorders>
            <w:hideMark/>
          </w:tcPr>
          <w:p w14:paraId="341312A1" w14:textId="77777777" w:rsidR="00044EA3" w:rsidRDefault="00044EA3">
            <w:pPr>
              <w:jc w:val="center"/>
            </w:pPr>
            <w:r>
              <w:t>99.2 ± 6.8</w:t>
            </w:r>
          </w:p>
        </w:tc>
        <w:tc>
          <w:tcPr>
            <w:tcW w:w="1327" w:type="dxa"/>
            <w:tcBorders>
              <w:top w:val="nil"/>
              <w:left w:val="nil"/>
              <w:bottom w:val="single" w:sz="4" w:space="0" w:color="auto"/>
              <w:right w:val="nil"/>
            </w:tcBorders>
            <w:hideMark/>
          </w:tcPr>
          <w:p w14:paraId="5ABE866D" w14:textId="77777777" w:rsidR="00044EA3" w:rsidRDefault="00044EA3">
            <w:pPr>
              <w:jc w:val="center"/>
            </w:pPr>
            <w:r>
              <w:t>0.20 ± 0.06</w:t>
            </w:r>
          </w:p>
        </w:tc>
        <w:tc>
          <w:tcPr>
            <w:tcW w:w="1243" w:type="dxa"/>
            <w:tcBorders>
              <w:top w:val="nil"/>
              <w:left w:val="nil"/>
              <w:bottom w:val="single" w:sz="4" w:space="0" w:color="auto"/>
              <w:right w:val="nil"/>
            </w:tcBorders>
            <w:hideMark/>
          </w:tcPr>
          <w:p w14:paraId="5A37D891" w14:textId="77777777" w:rsidR="00044EA3" w:rsidRDefault="00044EA3">
            <w:pPr>
              <w:jc w:val="center"/>
            </w:pPr>
            <w:r>
              <w:t>2359.2</w:t>
            </w:r>
          </w:p>
        </w:tc>
        <w:tc>
          <w:tcPr>
            <w:tcW w:w="1023" w:type="dxa"/>
            <w:tcBorders>
              <w:top w:val="nil"/>
              <w:left w:val="nil"/>
              <w:bottom w:val="single" w:sz="4" w:space="0" w:color="auto"/>
              <w:right w:val="nil"/>
            </w:tcBorders>
            <w:hideMark/>
          </w:tcPr>
          <w:p w14:paraId="2B7C0BC4" w14:textId="77777777" w:rsidR="00044EA3" w:rsidRDefault="00044EA3">
            <w:pPr>
              <w:jc w:val="center"/>
            </w:pPr>
            <w:r>
              <w:t>12.3</w:t>
            </w:r>
          </w:p>
        </w:tc>
        <w:tc>
          <w:tcPr>
            <w:tcW w:w="1023" w:type="dxa"/>
            <w:tcBorders>
              <w:top w:val="nil"/>
              <w:left w:val="nil"/>
              <w:bottom w:val="single" w:sz="4" w:space="0" w:color="auto"/>
              <w:right w:val="nil"/>
            </w:tcBorders>
            <w:hideMark/>
          </w:tcPr>
          <w:p w14:paraId="50DC36EB" w14:textId="77777777" w:rsidR="00044EA3" w:rsidRDefault="00044EA3">
            <w:pPr>
              <w:jc w:val="center"/>
            </w:pPr>
            <w:r>
              <w:t>6.0</w:t>
            </w:r>
          </w:p>
        </w:tc>
        <w:tc>
          <w:tcPr>
            <w:tcW w:w="1036" w:type="dxa"/>
            <w:tcBorders>
              <w:top w:val="nil"/>
              <w:left w:val="nil"/>
              <w:bottom w:val="single" w:sz="4" w:space="0" w:color="auto"/>
              <w:right w:val="nil"/>
            </w:tcBorders>
            <w:hideMark/>
          </w:tcPr>
          <w:p w14:paraId="2B33B19C" w14:textId="77777777" w:rsidR="00044EA3" w:rsidRDefault="00044EA3">
            <w:pPr>
              <w:jc w:val="center"/>
            </w:pPr>
            <w:r>
              <w:t>34.2</w:t>
            </w:r>
          </w:p>
        </w:tc>
        <w:tc>
          <w:tcPr>
            <w:tcW w:w="1072" w:type="dxa"/>
            <w:tcBorders>
              <w:top w:val="nil"/>
              <w:left w:val="nil"/>
              <w:bottom w:val="single" w:sz="4" w:space="0" w:color="auto"/>
              <w:right w:val="nil"/>
            </w:tcBorders>
            <w:hideMark/>
          </w:tcPr>
          <w:p w14:paraId="79317826" w14:textId="77777777" w:rsidR="00044EA3" w:rsidRDefault="00044EA3">
            <w:pPr>
              <w:jc w:val="center"/>
            </w:pPr>
            <w:r>
              <w:t>0.07</w:t>
            </w:r>
          </w:p>
        </w:tc>
        <w:tc>
          <w:tcPr>
            <w:tcW w:w="1268" w:type="dxa"/>
            <w:tcBorders>
              <w:top w:val="nil"/>
              <w:left w:val="nil"/>
              <w:bottom w:val="single" w:sz="4" w:space="0" w:color="auto"/>
              <w:right w:val="nil"/>
            </w:tcBorders>
            <w:hideMark/>
          </w:tcPr>
          <w:p w14:paraId="79DB38C5" w14:textId="77777777" w:rsidR="00044EA3" w:rsidRDefault="00044EA3">
            <w:pPr>
              <w:jc w:val="center"/>
            </w:pPr>
            <w:r>
              <w:t>0.40</w:t>
            </w:r>
          </w:p>
        </w:tc>
      </w:tr>
    </w:tbl>
    <w:p w14:paraId="16E2DF8A" w14:textId="77777777" w:rsidR="009C1812" w:rsidRDefault="009C1812" w:rsidP="009C1812">
      <w:pPr>
        <w:rPr>
          <w:b/>
        </w:rPr>
      </w:pPr>
    </w:p>
    <w:p w14:paraId="079CEBBF" w14:textId="77777777" w:rsidR="00B540E2" w:rsidRDefault="00B540E2" w:rsidP="00B540E2">
      <w:pPr>
        <w:rPr>
          <w:b/>
        </w:rPr>
      </w:pPr>
    </w:p>
    <w:p w14:paraId="456EED2E" w14:textId="77777777" w:rsidR="00B540E2" w:rsidRDefault="00B540E2" w:rsidP="00B540E2">
      <w:pPr>
        <w:rPr>
          <w:b/>
        </w:rPr>
      </w:pPr>
    </w:p>
    <w:p w14:paraId="7762B744" w14:textId="732FE2C3" w:rsidR="009C1812" w:rsidRPr="00B540E2" w:rsidRDefault="009C1812" w:rsidP="00B540E2">
      <w:pPr>
        <w:rPr>
          <w:b/>
        </w:rPr>
      </w:pPr>
      <w:r>
        <w:rPr>
          <w:b/>
        </w:rPr>
        <w:t>Table A4</w:t>
      </w:r>
      <w:r>
        <w:t xml:space="preserve"> Invertebrate abundance predictors of </w:t>
      </w:r>
      <w:r w:rsidR="00044EA3">
        <w:t>nest initiation</w:t>
      </w:r>
      <w:r>
        <w:t xml:space="preserve"> and </w:t>
      </w:r>
      <w:r w:rsidR="00044EA3">
        <w:t>lay date</w:t>
      </w:r>
      <w:r>
        <w:t>, with slopes (b) and associated standard errors (se) taken from LMM’s (see methods), along with null models and AICs for comparison, and the random effect variances (site, year and residual).</w:t>
      </w:r>
    </w:p>
    <w:p w14:paraId="211D9607" w14:textId="77777777" w:rsidR="009C1812" w:rsidRDefault="009C1812" w:rsidP="009C1812"/>
    <w:tbl>
      <w:tblPr>
        <w:tblStyle w:val="TableGrid1"/>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1275"/>
        <w:gridCol w:w="1686"/>
        <w:gridCol w:w="1432"/>
        <w:gridCol w:w="1196"/>
        <w:gridCol w:w="1196"/>
        <w:gridCol w:w="1196"/>
        <w:gridCol w:w="1196"/>
        <w:gridCol w:w="1196"/>
        <w:gridCol w:w="1298"/>
      </w:tblGrid>
      <w:tr w:rsidR="009C1812" w14:paraId="48162A7F" w14:textId="77777777" w:rsidTr="009C1812">
        <w:trPr>
          <w:jc w:val="center"/>
        </w:trPr>
        <w:tc>
          <w:tcPr>
            <w:tcW w:w="1101" w:type="dxa"/>
            <w:tcBorders>
              <w:top w:val="single" w:sz="4" w:space="0" w:color="auto"/>
              <w:left w:val="nil"/>
              <w:bottom w:val="single" w:sz="4" w:space="0" w:color="auto"/>
              <w:right w:val="nil"/>
            </w:tcBorders>
            <w:vAlign w:val="center"/>
            <w:hideMark/>
          </w:tcPr>
          <w:p w14:paraId="07115ACC" w14:textId="77777777" w:rsidR="009C1812" w:rsidRDefault="009C1812">
            <w:pPr>
              <w:jc w:val="center"/>
              <w:rPr>
                <w:b/>
              </w:rPr>
            </w:pPr>
            <w:r>
              <w:rPr>
                <w:b/>
              </w:rPr>
              <w:t>Response</w:t>
            </w:r>
          </w:p>
        </w:tc>
        <w:tc>
          <w:tcPr>
            <w:tcW w:w="1275" w:type="dxa"/>
            <w:tcBorders>
              <w:top w:val="single" w:sz="4" w:space="0" w:color="auto"/>
              <w:left w:val="nil"/>
              <w:bottom w:val="single" w:sz="4" w:space="0" w:color="auto"/>
              <w:right w:val="nil"/>
            </w:tcBorders>
            <w:vAlign w:val="center"/>
            <w:hideMark/>
          </w:tcPr>
          <w:p w14:paraId="3FD4E5D4" w14:textId="77777777" w:rsidR="009C1812" w:rsidRDefault="009C1812">
            <w:pPr>
              <w:jc w:val="center"/>
              <w:rPr>
                <w:b/>
              </w:rPr>
            </w:pPr>
            <w:r>
              <w:rPr>
                <w:b/>
              </w:rPr>
              <w:t>Start Date</w:t>
            </w:r>
          </w:p>
        </w:tc>
        <w:tc>
          <w:tcPr>
            <w:tcW w:w="1686" w:type="dxa"/>
            <w:tcBorders>
              <w:top w:val="single" w:sz="4" w:space="0" w:color="auto"/>
              <w:left w:val="nil"/>
              <w:bottom w:val="single" w:sz="4" w:space="0" w:color="auto"/>
              <w:right w:val="nil"/>
            </w:tcBorders>
            <w:vAlign w:val="center"/>
            <w:hideMark/>
          </w:tcPr>
          <w:p w14:paraId="6581C5D0" w14:textId="77777777" w:rsidR="009C1812" w:rsidRDefault="009C1812">
            <w:pPr>
              <w:jc w:val="center"/>
              <w:rPr>
                <w:b/>
              </w:rPr>
            </w:pPr>
            <w:r>
              <w:rPr>
                <w:b/>
              </w:rPr>
              <w:t>Intercept ± se</w:t>
            </w:r>
          </w:p>
        </w:tc>
        <w:tc>
          <w:tcPr>
            <w:tcW w:w="1432" w:type="dxa"/>
            <w:tcBorders>
              <w:top w:val="single" w:sz="4" w:space="0" w:color="auto"/>
              <w:left w:val="nil"/>
              <w:bottom w:val="single" w:sz="4" w:space="0" w:color="auto"/>
              <w:right w:val="nil"/>
            </w:tcBorders>
            <w:vAlign w:val="center"/>
            <w:hideMark/>
          </w:tcPr>
          <w:p w14:paraId="3E8EA78F" w14:textId="77777777" w:rsidR="009C1812" w:rsidRDefault="009C1812">
            <w:pPr>
              <w:jc w:val="center"/>
              <w:rPr>
                <w:b/>
              </w:rPr>
            </w:pPr>
            <w:r>
              <w:rPr>
                <w:b/>
              </w:rPr>
              <w:t>b ± se</w:t>
            </w:r>
          </w:p>
        </w:tc>
        <w:tc>
          <w:tcPr>
            <w:tcW w:w="1196" w:type="dxa"/>
            <w:tcBorders>
              <w:top w:val="single" w:sz="4" w:space="0" w:color="auto"/>
              <w:left w:val="nil"/>
              <w:bottom w:val="single" w:sz="4" w:space="0" w:color="auto"/>
              <w:right w:val="nil"/>
            </w:tcBorders>
            <w:vAlign w:val="center"/>
            <w:hideMark/>
          </w:tcPr>
          <w:p w14:paraId="01BF017A" w14:textId="77777777" w:rsidR="009C1812" w:rsidRDefault="009C1812">
            <w:pPr>
              <w:jc w:val="center"/>
              <w:rPr>
                <w:b/>
              </w:rPr>
            </w:pPr>
            <w:r>
              <w:rPr>
                <w:b/>
              </w:rPr>
              <w:t>AIC</w:t>
            </w:r>
          </w:p>
        </w:tc>
        <w:tc>
          <w:tcPr>
            <w:tcW w:w="1196" w:type="dxa"/>
            <w:tcBorders>
              <w:top w:val="single" w:sz="4" w:space="0" w:color="auto"/>
              <w:left w:val="nil"/>
              <w:bottom w:val="single" w:sz="4" w:space="0" w:color="auto"/>
              <w:right w:val="nil"/>
            </w:tcBorders>
            <w:hideMark/>
          </w:tcPr>
          <w:p w14:paraId="17A867B6" w14:textId="77777777" w:rsidR="009C1812" w:rsidRDefault="009C1812">
            <w:pPr>
              <w:jc w:val="center"/>
              <w:rPr>
                <w:b/>
              </w:rPr>
            </w:pPr>
            <w:r>
              <w:rPr>
                <w:b/>
              </w:rPr>
              <w:t>Site variance</w:t>
            </w:r>
          </w:p>
        </w:tc>
        <w:tc>
          <w:tcPr>
            <w:tcW w:w="1196" w:type="dxa"/>
            <w:tcBorders>
              <w:top w:val="single" w:sz="4" w:space="0" w:color="auto"/>
              <w:left w:val="nil"/>
              <w:bottom w:val="single" w:sz="4" w:space="0" w:color="auto"/>
              <w:right w:val="nil"/>
            </w:tcBorders>
            <w:hideMark/>
          </w:tcPr>
          <w:p w14:paraId="329F620D" w14:textId="77777777" w:rsidR="009C1812" w:rsidRDefault="009C1812">
            <w:pPr>
              <w:jc w:val="center"/>
              <w:rPr>
                <w:b/>
              </w:rPr>
            </w:pPr>
            <w:r>
              <w:rPr>
                <w:b/>
              </w:rPr>
              <w:t>Year variance</w:t>
            </w:r>
          </w:p>
        </w:tc>
        <w:tc>
          <w:tcPr>
            <w:tcW w:w="1196" w:type="dxa"/>
            <w:tcBorders>
              <w:top w:val="single" w:sz="4" w:space="0" w:color="auto"/>
              <w:left w:val="nil"/>
              <w:bottom w:val="single" w:sz="4" w:space="0" w:color="auto"/>
              <w:right w:val="nil"/>
            </w:tcBorders>
            <w:hideMark/>
          </w:tcPr>
          <w:p w14:paraId="2781484B" w14:textId="77777777" w:rsidR="009C1812" w:rsidRDefault="009C1812">
            <w:pPr>
              <w:jc w:val="center"/>
              <w:rPr>
                <w:b/>
              </w:rPr>
            </w:pPr>
            <w:r>
              <w:rPr>
                <w:b/>
              </w:rPr>
              <w:t>Residual variance</w:t>
            </w:r>
          </w:p>
        </w:tc>
        <w:tc>
          <w:tcPr>
            <w:tcW w:w="1196" w:type="dxa"/>
            <w:tcBorders>
              <w:top w:val="single" w:sz="4" w:space="0" w:color="auto"/>
              <w:left w:val="nil"/>
              <w:bottom w:val="single" w:sz="4" w:space="0" w:color="auto"/>
              <w:right w:val="nil"/>
            </w:tcBorders>
            <w:hideMark/>
          </w:tcPr>
          <w:p w14:paraId="25BF283C" w14:textId="77777777" w:rsidR="009C1812" w:rsidRDefault="009C1812">
            <w:pPr>
              <w:jc w:val="center"/>
              <w:rPr>
                <w:b/>
              </w:rPr>
            </w:pPr>
            <w:r>
              <w:rPr>
                <w:b/>
              </w:rPr>
              <w:t>R</w:t>
            </w:r>
            <w:r>
              <w:rPr>
                <w:b/>
                <w:vertAlign w:val="superscript"/>
              </w:rPr>
              <w:t>2</w:t>
            </w:r>
            <w:r>
              <w:rPr>
                <w:b/>
              </w:rPr>
              <w:t xml:space="preserve"> marginal</w:t>
            </w:r>
          </w:p>
        </w:tc>
        <w:tc>
          <w:tcPr>
            <w:tcW w:w="1298" w:type="dxa"/>
            <w:tcBorders>
              <w:top w:val="single" w:sz="4" w:space="0" w:color="auto"/>
              <w:left w:val="nil"/>
              <w:bottom w:val="single" w:sz="4" w:space="0" w:color="auto"/>
              <w:right w:val="nil"/>
            </w:tcBorders>
            <w:hideMark/>
          </w:tcPr>
          <w:p w14:paraId="3177481C" w14:textId="77777777" w:rsidR="009C1812" w:rsidRDefault="009C1812">
            <w:pPr>
              <w:jc w:val="center"/>
              <w:rPr>
                <w:b/>
              </w:rPr>
            </w:pPr>
            <w:r>
              <w:rPr>
                <w:b/>
              </w:rPr>
              <w:t>R</w:t>
            </w:r>
            <w:r>
              <w:rPr>
                <w:b/>
                <w:vertAlign w:val="superscript"/>
              </w:rPr>
              <w:t>2</w:t>
            </w:r>
            <w:r>
              <w:rPr>
                <w:b/>
              </w:rPr>
              <w:t xml:space="preserve"> conditional</w:t>
            </w:r>
          </w:p>
        </w:tc>
      </w:tr>
      <w:tr w:rsidR="009C1812" w14:paraId="3D9BB692" w14:textId="77777777" w:rsidTr="009C1812">
        <w:trPr>
          <w:jc w:val="center"/>
        </w:trPr>
        <w:tc>
          <w:tcPr>
            <w:tcW w:w="1101" w:type="dxa"/>
            <w:vMerge w:val="restart"/>
            <w:tcBorders>
              <w:top w:val="single" w:sz="4" w:space="0" w:color="auto"/>
              <w:left w:val="nil"/>
              <w:bottom w:val="dashed" w:sz="4" w:space="0" w:color="auto"/>
              <w:right w:val="nil"/>
            </w:tcBorders>
            <w:vAlign w:val="center"/>
            <w:hideMark/>
          </w:tcPr>
          <w:p w14:paraId="15691930" w14:textId="7A58738A" w:rsidR="009C1812" w:rsidRDefault="00044EA3">
            <w:pPr>
              <w:jc w:val="center"/>
            </w:pPr>
            <w:r>
              <w:t>Nest initiation</w:t>
            </w:r>
          </w:p>
        </w:tc>
        <w:tc>
          <w:tcPr>
            <w:tcW w:w="1275" w:type="dxa"/>
            <w:tcBorders>
              <w:top w:val="single" w:sz="4" w:space="0" w:color="auto"/>
              <w:left w:val="nil"/>
              <w:bottom w:val="nil"/>
              <w:right w:val="nil"/>
            </w:tcBorders>
            <w:vAlign w:val="center"/>
            <w:hideMark/>
          </w:tcPr>
          <w:p w14:paraId="7BF8121D" w14:textId="77777777" w:rsidR="009C1812" w:rsidRDefault="009C1812">
            <w:pPr>
              <w:jc w:val="center"/>
            </w:pPr>
            <w:r>
              <w:t>Null</w:t>
            </w:r>
          </w:p>
        </w:tc>
        <w:tc>
          <w:tcPr>
            <w:tcW w:w="1686" w:type="dxa"/>
            <w:tcBorders>
              <w:top w:val="single" w:sz="4" w:space="0" w:color="auto"/>
              <w:left w:val="nil"/>
              <w:bottom w:val="nil"/>
              <w:right w:val="nil"/>
            </w:tcBorders>
            <w:vAlign w:val="center"/>
            <w:hideMark/>
          </w:tcPr>
          <w:p w14:paraId="76DBCDE8" w14:textId="77777777" w:rsidR="009C1812" w:rsidRDefault="009C1812">
            <w:pPr>
              <w:jc w:val="center"/>
            </w:pPr>
            <w:r>
              <w:t>104.5± 1.4</w:t>
            </w:r>
          </w:p>
        </w:tc>
        <w:tc>
          <w:tcPr>
            <w:tcW w:w="1432" w:type="dxa"/>
            <w:tcBorders>
              <w:top w:val="single" w:sz="4" w:space="0" w:color="auto"/>
              <w:left w:val="nil"/>
              <w:bottom w:val="nil"/>
              <w:right w:val="nil"/>
            </w:tcBorders>
            <w:vAlign w:val="center"/>
          </w:tcPr>
          <w:p w14:paraId="6977225B" w14:textId="77777777" w:rsidR="009C1812" w:rsidRDefault="009C1812">
            <w:pPr>
              <w:jc w:val="center"/>
              <w:rPr>
                <w:b/>
              </w:rPr>
            </w:pPr>
          </w:p>
        </w:tc>
        <w:tc>
          <w:tcPr>
            <w:tcW w:w="1196" w:type="dxa"/>
            <w:tcBorders>
              <w:top w:val="single" w:sz="4" w:space="0" w:color="auto"/>
              <w:left w:val="nil"/>
              <w:bottom w:val="nil"/>
              <w:right w:val="nil"/>
            </w:tcBorders>
            <w:vAlign w:val="center"/>
            <w:hideMark/>
          </w:tcPr>
          <w:p w14:paraId="1A6DFE9D" w14:textId="77777777" w:rsidR="009C1812" w:rsidRDefault="009C1812">
            <w:pPr>
              <w:jc w:val="center"/>
            </w:pPr>
            <w:r>
              <w:t>3145.6</w:t>
            </w:r>
          </w:p>
        </w:tc>
        <w:tc>
          <w:tcPr>
            <w:tcW w:w="1196" w:type="dxa"/>
            <w:tcBorders>
              <w:top w:val="single" w:sz="4" w:space="0" w:color="auto"/>
              <w:left w:val="nil"/>
              <w:bottom w:val="nil"/>
              <w:right w:val="nil"/>
            </w:tcBorders>
            <w:hideMark/>
          </w:tcPr>
          <w:p w14:paraId="08CD82B0" w14:textId="77777777" w:rsidR="009C1812" w:rsidRDefault="009C1812">
            <w:pPr>
              <w:jc w:val="center"/>
            </w:pPr>
            <w:r>
              <w:t>28.3</w:t>
            </w:r>
          </w:p>
        </w:tc>
        <w:tc>
          <w:tcPr>
            <w:tcW w:w="1196" w:type="dxa"/>
            <w:tcBorders>
              <w:top w:val="single" w:sz="4" w:space="0" w:color="auto"/>
              <w:left w:val="nil"/>
              <w:bottom w:val="nil"/>
              <w:right w:val="nil"/>
            </w:tcBorders>
            <w:hideMark/>
          </w:tcPr>
          <w:p w14:paraId="4F1B4F83" w14:textId="77777777" w:rsidR="009C1812" w:rsidRDefault="009C1812">
            <w:pPr>
              <w:jc w:val="center"/>
            </w:pPr>
            <w:r>
              <w:t>3.0</w:t>
            </w:r>
          </w:p>
        </w:tc>
        <w:tc>
          <w:tcPr>
            <w:tcW w:w="1196" w:type="dxa"/>
            <w:tcBorders>
              <w:top w:val="single" w:sz="4" w:space="0" w:color="auto"/>
              <w:left w:val="nil"/>
              <w:bottom w:val="nil"/>
              <w:right w:val="nil"/>
            </w:tcBorders>
            <w:hideMark/>
          </w:tcPr>
          <w:p w14:paraId="65C6298E" w14:textId="77777777" w:rsidR="009C1812" w:rsidRDefault="009C1812">
            <w:pPr>
              <w:jc w:val="center"/>
            </w:pPr>
            <w:r>
              <w:t>96.2</w:t>
            </w:r>
          </w:p>
        </w:tc>
        <w:tc>
          <w:tcPr>
            <w:tcW w:w="1196" w:type="dxa"/>
            <w:tcBorders>
              <w:top w:val="single" w:sz="4" w:space="0" w:color="auto"/>
              <w:left w:val="nil"/>
              <w:bottom w:val="nil"/>
              <w:right w:val="nil"/>
            </w:tcBorders>
            <w:hideMark/>
          </w:tcPr>
          <w:p w14:paraId="7E352C09" w14:textId="77777777" w:rsidR="009C1812" w:rsidRDefault="009C1812">
            <w:pPr>
              <w:jc w:val="center"/>
            </w:pPr>
            <w:r>
              <w:t>0.00</w:t>
            </w:r>
          </w:p>
        </w:tc>
        <w:tc>
          <w:tcPr>
            <w:tcW w:w="1298" w:type="dxa"/>
            <w:tcBorders>
              <w:top w:val="single" w:sz="4" w:space="0" w:color="auto"/>
              <w:left w:val="nil"/>
              <w:bottom w:val="nil"/>
              <w:right w:val="nil"/>
            </w:tcBorders>
            <w:hideMark/>
          </w:tcPr>
          <w:p w14:paraId="58E75459" w14:textId="77777777" w:rsidR="009C1812" w:rsidRDefault="009C1812">
            <w:pPr>
              <w:jc w:val="center"/>
            </w:pPr>
            <w:r>
              <w:t>0.25</w:t>
            </w:r>
          </w:p>
        </w:tc>
      </w:tr>
      <w:tr w:rsidR="009C1812" w14:paraId="2B03633C" w14:textId="77777777" w:rsidTr="009C1812">
        <w:trPr>
          <w:jc w:val="center"/>
        </w:trPr>
        <w:tc>
          <w:tcPr>
            <w:tcW w:w="1101" w:type="dxa"/>
            <w:vMerge/>
            <w:tcBorders>
              <w:top w:val="single" w:sz="4" w:space="0" w:color="auto"/>
              <w:left w:val="nil"/>
              <w:bottom w:val="dashed" w:sz="4" w:space="0" w:color="auto"/>
              <w:right w:val="nil"/>
            </w:tcBorders>
            <w:vAlign w:val="center"/>
            <w:hideMark/>
          </w:tcPr>
          <w:p w14:paraId="19B7C985" w14:textId="77777777" w:rsidR="009C1812" w:rsidRDefault="009C1812"/>
        </w:tc>
        <w:tc>
          <w:tcPr>
            <w:tcW w:w="1275" w:type="dxa"/>
            <w:tcBorders>
              <w:top w:val="nil"/>
              <w:left w:val="nil"/>
              <w:bottom w:val="dashed" w:sz="4" w:space="0" w:color="auto"/>
              <w:right w:val="nil"/>
            </w:tcBorders>
            <w:vAlign w:val="center"/>
            <w:hideMark/>
          </w:tcPr>
          <w:p w14:paraId="3ABABBEC" w14:textId="77777777" w:rsidR="009C1812" w:rsidRDefault="009C1812">
            <w:pPr>
              <w:jc w:val="center"/>
            </w:pPr>
            <w:r>
              <w:t>82 – 95</w:t>
            </w:r>
          </w:p>
        </w:tc>
        <w:tc>
          <w:tcPr>
            <w:tcW w:w="1686" w:type="dxa"/>
            <w:tcBorders>
              <w:top w:val="nil"/>
              <w:left w:val="nil"/>
              <w:bottom w:val="dashed" w:sz="4" w:space="0" w:color="auto"/>
              <w:right w:val="nil"/>
            </w:tcBorders>
            <w:vAlign w:val="center"/>
            <w:hideMark/>
          </w:tcPr>
          <w:p w14:paraId="28C826F3" w14:textId="77777777" w:rsidR="009C1812" w:rsidRDefault="009C1812">
            <w:pPr>
              <w:jc w:val="center"/>
            </w:pPr>
            <w:r>
              <w:t>106.2 ± 1.8</w:t>
            </w:r>
          </w:p>
        </w:tc>
        <w:tc>
          <w:tcPr>
            <w:tcW w:w="1432" w:type="dxa"/>
            <w:tcBorders>
              <w:top w:val="nil"/>
              <w:left w:val="nil"/>
              <w:bottom w:val="dashed" w:sz="4" w:space="0" w:color="auto"/>
              <w:right w:val="nil"/>
            </w:tcBorders>
            <w:vAlign w:val="center"/>
            <w:hideMark/>
          </w:tcPr>
          <w:p w14:paraId="218B066E" w14:textId="77777777" w:rsidR="009C1812" w:rsidRDefault="009C1812">
            <w:pPr>
              <w:jc w:val="center"/>
            </w:pPr>
            <w:r>
              <w:t>-2.16 ± 1.56</w:t>
            </w:r>
          </w:p>
        </w:tc>
        <w:tc>
          <w:tcPr>
            <w:tcW w:w="1196" w:type="dxa"/>
            <w:tcBorders>
              <w:top w:val="nil"/>
              <w:left w:val="nil"/>
              <w:bottom w:val="dashed" w:sz="4" w:space="0" w:color="auto"/>
              <w:right w:val="nil"/>
            </w:tcBorders>
            <w:vAlign w:val="center"/>
            <w:hideMark/>
          </w:tcPr>
          <w:p w14:paraId="6D826EBE" w14:textId="77777777" w:rsidR="009C1812" w:rsidRDefault="009C1812">
            <w:pPr>
              <w:jc w:val="center"/>
            </w:pPr>
            <w:r>
              <w:t>3106.5</w:t>
            </w:r>
          </w:p>
        </w:tc>
        <w:tc>
          <w:tcPr>
            <w:tcW w:w="1196" w:type="dxa"/>
            <w:tcBorders>
              <w:top w:val="nil"/>
              <w:left w:val="nil"/>
              <w:bottom w:val="dashed" w:sz="4" w:space="0" w:color="auto"/>
              <w:right w:val="nil"/>
            </w:tcBorders>
            <w:hideMark/>
          </w:tcPr>
          <w:p w14:paraId="3FDF657C" w14:textId="77777777" w:rsidR="009C1812" w:rsidRDefault="009C1812">
            <w:pPr>
              <w:jc w:val="center"/>
            </w:pPr>
            <w:r>
              <w:t>24.8</w:t>
            </w:r>
          </w:p>
        </w:tc>
        <w:tc>
          <w:tcPr>
            <w:tcW w:w="1196" w:type="dxa"/>
            <w:tcBorders>
              <w:top w:val="nil"/>
              <w:left w:val="nil"/>
              <w:bottom w:val="dashed" w:sz="4" w:space="0" w:color="auto"/>
              <w:right w:val="nil"/>
            </w:tcBorders>
            <w:hideMark/>
          </w:tcPr>
          <w:p w14:paraId="784526A0" w14:textId="77777777" w:rsidR="009C1812" w:rsidRDefault="009C1812">
            <w:pPr>
              <w:jc w:val="center"/>
            </w:pPr>
            <w:r>
              <w:t>2.4</w:t>
            </w:r>
          </w:p>
        </w:tc>
        <w:tc>
          <w:tcPr>
            <w:tcW w:w="1196" w:type="dxa"/>
            <w:tcBorders>
              <w:top w:val="nil"/>
              <w:left w:val="nil"/>
              <w:bottom w:val="dashed" w:sz="4" w:space="0" w:color="auto"/>
              <w:right w:val="nil"/>
            </w:tcBorders>
            <w:hideMark/>
          </w:tcPr>
          <w:p w14:paraId="0FE7CD80" w14:textId="77777777" w:rsidR="009C1812" w:rsidRDefault="009C1812">
            <w:pPr>
              <w:jc w:val="center"/>
            </w:pPr>
            <w:r>
              <w:t>98.2</w:t>
            </w:r>
          </w:p>
        </w:tc>
        <w:tc>
          <w:tcPr>
            <w:tcW w:w="1196" w:type="dxa"/>
            <w:tcBorders>
              <w:top w:val="nil"/>
              <w:left w:val="nil"/>
              <w:bottom w:val="dashed" w:sz="4" w:space="0" w:color="auto"/>
              <w:right w:val="nil"/>
            </w:tcBorders>
            <w:hideMark/>
          </w:tcPr>
          <w:p w14:paraId="4AC36743" w14:textId="77777777" w:rsidR="009C1812" w:rsidRDefault="009C1812">
            <w:pPr>
              <w:jc w:val="center"/>
            </w:pPr>
            <w:r>
              <w:t>0.01</w:t>
            </w:r>
          </w:p>
        </w:tc>
        <w:tc>
          <w:tcPr>
            <w:tcW w:w="1298" w:type="dxa"/>
            <w:tcBorders>
              <w:top w:val="nil"/>
              <w:left w:val="nil"/>
              <w:bottom w:val="dashed" w:sz="4" w:space="0" w:color="auto"/>
              <w:right w:val="nil"/>
            </w:tcBorders>
            <w:hideMark/>
          </w:tcPr>
          <w:p w14:paraId="455D6548" w14:textId="77777777" w:rsidR="009C1812" w:rsidRDefault="009C1812">
            <w:pPr>
              <w:jc w:val="center"/>
            </w:pPr>
            <w:r>
              <w:t>0.22</w:t>
            </w:r>
          </w:p>
        </w:tc>
      </w:tr>
      <w:tr w:rsidR="009C1812" w14:paraId="4EFB5D61" w14:textId="77777777" w:rsidTr="009C1812">
        <w:trPr>
          <w:jc w:val="center"/>
        </w:trPr>
        <w:tc>
          <w:tcPr>
            <w:tcW w:w="1101" w:type="dxa"/>
            <w:vMerge w:val="restart"/>
            <w:tcBorders>
              <w:top w:val="dashed" w:sz="4" w:space="0" w:color="auto"/>
              <w:left w:val="nil"/>
              <w:bottom w:val="single" w:sz="4" w:space="0" w:color="auto"/>
              <w:right w:val="nil"/>
            </w:tcBorders>
            <w:vAlign w:val="center"/>
            <w:hideMark/>
          </w:tcPr>
          <w:p w14:paraId="3C02B3BD" w14:textId="0FE5CEB4" w:rsidR="009C1812" w:rsidRDefault="00044EA3">
            <w:pPr>
              <w:jc w:val="center"/>
            </w:pPr>
            <w:r>
              <w:t>Lay date</w:t>
            </w:r>
          </w:p>
        </w:tc>
        <w:tc>
          <w:tcPr>
            <w:tcW w:w="1275" w:type="dxa"/>
            <w:tcBorders>
              <w:top w:val="dashed" w:sz="4" w:space="0" w:color="auto"/>
              <w:left w:val="nil"/>
              <w:bottom w:val="nil"/>
              <w:right w:val="nil"/>
            </w:tcBorders>
            <w:vAlign w:val="center"/>
            <w:hideMark/>
          </w:tcPr>
          <w:p w14:paraId="4EB62350" w14:textId="77777777" w:rsidR="009C1812" w:rsidRDefault="009C1812">
            <w:pPr>
              <w:jc w:val="center"/>
            </w:pPr>
            <w:r>
              <w:t>Null</w:t>
            </w:r>
          </w:p>
        </w:tc>
        <w:tc>
          <w:tcPr>
            <w:tcW w:w="1686" w:type="dxa"/>
            <w:tcBorders>
              <w:top w:val="dashed" w:sz="4" w:space="0" w:color="auto"/>
              <w:left w:val="nil"/>
              <w:bottom w:val="nil"/>
              <w:right w:val="nil"/>
            </w:tcBorders>
            <w:vAlign w:val="center"/>
            <w:hideMark/>
          </w:tcPr>
          <w:p w14:paraId="3C75A31B" w14:textId="77777777" w:rsidR="009C1812" w:rsidRDefault="009C1812">
            <w:pPr>
              <w:jc w:val="center"/>
            </w:pPr>
            <w:r>
              <w:t>123.3 ± 2.1</w:t>
            </w:r>
          </w:p>
        </w:tc>
        <w:tc>
          <w:tcPr>
            <w:tcW w:w="1432" w:type="dxa"/>
            <w:tcBorders>
              <w:top w:val="dashed" w:sz="4" w:space="0" w:color="auto"/>
              <w:left w:val="nil"/>
              <w:bottom w:val="nil"/>
              <w:right w:val="nil"/>
            </w:tcBorders>
            <w:vAlign w:val="center"/>
          </w:tcPr>
          <w:p w14:paraId="07FF23FF" w14:textId="77777777" w:rsidR="009C1812" w:rsidRDefault="009C1812">
            <w:pPr>
              <w:jc w:val="center"/>
              <w:rPr>
                <w:b/>
              </w:rPr>
            </w:pPr>
          </w:p>
        </w:tc>
        <w:tc>
          <w:tcPr>
            <w:tcW w:w="1196" w:type="dxa"/>
            <w:tcBorders>
              <w:top w:val="dashed" w:sz="4" w:space="0" w:color="auto"/>
              <w:left w:val="nil"/>
              <w:bottom w:val="nil"/>
              <w:right w:val="nil"/>
            </w:tcBorders>
            <w:vAlign w:val="center"/>
            <w:hideMark/>
          </w:tcPr>
          <w:p w14:paraId="6214914D" w14:textId="77777777" w:rsidR="009C1812" w:rsidRDefault="009C1812">
            <w:pPr>
              <w:jc w:val="center"/>
            </w:pPr>
            <w:r>
              <w:t>2350.2</w:t>
            </w:r>
          </w:p>
        </w:tc>
        <w:tc>
          <w:tcPr>
            <w:tcW w:w="1196" w:type="dxa"/>
            <w:tcBorders>
              <w:top w:val="dashed" w:sz="4" w:space="0" w:color="auto"/>
              <w:left w:val="nil"/>
              <w:bottom w:val="nil"/>
              <w:right w:val="nil"/>
            </w:tcBorders>
            <w:hideMark/>
          </w:tcPr>
          <w:p w14:paraId="4A17227F" w14:textId="77777777" w:rsidR="009C1812" w:rsidRDefault="009C1812">
            <w:pPr>
              <w:jc w:val="center"/>
            </w:pPr>
            <w:r>
              <w:t>17.3</w:t>
            </w:r>
          </w:p>
        </w:tc>
        <w:tc>
          <w:tcPr>
            <w:tcW w:w="1196" w:type="dxa"/>
            <w:tcBorders>
              <w:top w:val="dashed" w:sz="4" w:space="0" w:color="auto"/>
              <w:left w:val="nil"/>
              <w:bottom w:val="nil"/>
              <w:right w:val="nil"/>
            </w:tcBorders>
            <w:hideMark/>
          </w:tcPr>
          <w:p w14:paraId="74932EB6" w14:textId="77777777" w:rsidR="009C1812" w:rsidRDefault="009C1812">
            <w:pPr>
              <w:jc w:val="center"/>
            </w:pPr>
            <w:r>
              <w:t>11.3</w:t>
            </w:r>
          </w:p>
        </w:tc>
        <w:tc>
          <w:tcPr>
            <w:tcW w:w="1196" w:type="dxa"/>
            <w:tcBorders>
              <w:top w:val="dashed" w:sz="4" w:space="0" w:color="auto"/>
              <w:left w:val="nil"/>
              <w:bottom w:val="nil"/>
              <w:right w:val="nil"/>
            </w:tcBorders>
            <w:hideMark/>
          </w:tcPr>
          <w:p w14:paraId="4D73EE62" w14:textId="77777777" w:rsidR="009C1812" w:rsidRDefault="009C1812">
            <w:pPr>
              <w:jc w:val="center"/>
            </w:pPr>
            <w:r>
              <w:t>34.3</w:t>
            </w:r>
          </w:p>
        </w:tc>
        <w:tc>
          <w:tcPr>
            <w:tcW w:w="1196" w:type="dxa"/>
            <w:tcBorders>
              <w:top w:val="dashed" w:sz="4" w:space="0" w:color="auto"/>
              <w:left w:val="nil"/>
              <w:bottom w:val="nil"/>
              <w:right w:val="nil"/>
            </w:tcBorders>
            <w:hideMark/>
          </w:tcPr>
          <w:p w14:paraId="738CFF96" w14:textId="77777777" w:rsidR="009C1812" w:rsidRDefault="009C1812">
            <w:pPr>
              <w:jc w:val="center"/>
            </w:pPr>
            <w:r>
              <w:t>0.00</w:t>
            </w:r>
          </w:p>
        </w:tc>
        <w:tc>
          <w:tcPr>
            <w:tcW w:w="1298" w:type="dxa"/>
            <w:tcBorders>
              <w:top w:val="dashed" w:sz="4" w:space="0" w:color="auto"/>
              <w:left w:val="nil"/>
              <w:bottom w:val="nil"/>
              <w:right w:val="nil"/>
            </w:tcBorders>
            <w:hideMark/>
          </w:tcPr>
          <w:p w14:paraId="03362378" w14:textId="77777777" w:rsidR="009C1812" w:rsidRDefault="009C1812">
            <w:pPr>
              <w:jc w:val="center"/>
            </w:pPr>
            <w:r>
              <w:t>0.45</w:t>
            </w:r>
          </w:p>
        </w:tc>
      </w:tr>
      <w:tr w:rsidR="009C1812" w14:paraId="489359D6" w14:textId="77777777" w:rsidTr="009C1812">
        <w:trPr>
          <w:jc w:val="center"/>
        </w:trPr>
        <w:tc>
          <w:tcPr>
            <w:tcW w:w="1101" w:type="dxa"/>
            <w:vMerge/>
            <w:tcBorders>
              <w:top w:val="dashed" w:sz="4" w:space="0" w:color="auto"/>
              <w:left w:val="nil"/>
              <w:bottom w:val="single" w:sz="4" w:space="0" w:color="auto"/>
              <w:right w:val="nil"/>
            </w:tcBorders>
            <w:vAlign w:val="center"/>
            <w:hideMark/>
          </w:tcPr>
          <w:p w14:paraId="1C3A2138" w14:textId="77777777" w:rsidR="009C1812" w:rsidRDefault="009C1812"/>
        </w:tc>
        <w:tc>
          <w:tcPr>
            <w:tcW w:w="1275" w:type="dxa"/>
            <w:tcBorders>
              <w:top w:val="nil"/>
              <w:left w:val="nil"/>
              <w:bottom w:val="single" w:sz="4" w:space="0" w:color="auto"/>
              <w:right w:val="nil"/>
            </w:tcBorders>
            <w:vAlign w:val="center"/>
            <w:hideMark/>
          </w:tcPr>
          <w:p w14:paraId="7D1916B0" w14:textId="77777777" w:rsidR="009C1812" w:rsidRDefault="009C1812">
            <w:pPr>
              <w:jc w:val="center"/>
            </w:pPr>
            <w:r>
              <w:t>93 – 123</w:t>
            </w:r>
          </w:p>
        </w:tc>
        <w:tc>
          <w:tcPr>
            <w:tcW w:w="1686" w:type="dxa"/>
            <w:tcBorders>
              <w:top w:val="nil"/>
              <w:left w:val="nil"/>
              <w:bottom w:val="single" w:sz="4" w:space="0" w:color="auto"/>
              <w:right w:val="nil"/>
            </w:tcBorders>
            <w:vAlign w:val="center"/>
            <w:hideMark/>
          </w:tcPr>
          <w:p w14:paraId="46886ABA" w14:textId="77777777" w:rsidR="009C1812" w:rsidRDefault="009C1812">
            <w:pPr>
              <w:jc w:val="center"/>
            </w:pPr>
            <w:r>
              <w:t>126.7 ± 2.4</w:t>
            </w:r>
          </w:p>
        </w:tc>
        <w:tc>
          <w:tcPr>
            <w:tcW w:w="1432" w:type="dxa"/>
            <w:tcBorders>
              <w:top w:val="nil"/>
              <w:left w:val="nil"/>
              <w:bottom w:val="single" w:sz="4" w:space="0" w:color="auto"/>
              <w:right w:val="nil"/>
            </w:tcBorders>
            <w:vAlign w:val="center"/>
            <w:hideMark/>
          </w:tcPr>
          <w:p w14:paraId="7A734718" w14:textId="77777777" w:rsidR="009C1812" w:rsidRDefault="009C1812">
            <w:pPr>
              <w:jc w:val="center"/>
            </w:pPr>
            <w:r>
              <w:t>-2.30 ± 1.21</w:t>
            </w:r>
          </w:p>
        </w:tc>
        <w:tc>
          <w:tcPr>
            <w:tcW w:w="1196" w:type="dxa"/>
            <w:tcBorders>
              <w:top w:val="nil"/>
              <w:left w:val="nil"/>
              <w:bottom w:val="single" w:sz="4" w:space="0" w:color="auto"/>
              <w:right w:val="nil"/>
            </w:tcBorders>
            <w:vAlign w:val="center"/>
            <w:hideMark/>
          </w:tcPr>
          <w:p w14:paraId="337B68A5" w14:textId="77777777" w:rsidR="009C1812" w:rsidRDefault="009C1812">
            <w:pPr>
              <w:jc w:val="center"/>
            </w:pPr>
            <w:r>
              <w:t>2348.7</w:t>
            </w:r>
          </w:p>
        </w:tc>
        <w:tc>
          <w:tcPr>
            <w:tcW w:w="1196" w:type="dxa"/>
            <w:tcBorders>
              <w:top w:val="nil"/>
              <w:left w:val="nil"/>
              <w:bottom w:val="single" w:sz="4" w:space="0" w:color="auto"/>
              <w:right w:val="nil"/>
            </w:tcBorders>
            <w:hideMark/>
          </w:tcPr>
          <w:p w14:paraId="206A3E69" w14:textId="77777777" w:rsidR="009C1812" w:rsidRDefault="009C1812">
            <w:pPr>
              <w:jc w:val="center"/>
            </w:pPr>
            <w:r>
              <w:t>15.0</w:t>
            </w:r>
          </w:p>
        </w:tc>
        <w:tc>
          <w:tcPr>
            <w:tcW w:w="1196" w:type="dxa"/>
            <w:tcBorders>
              <w:top w:val="nil"/>
              <w:left w:val="nil"/>
              <w:bottom w:val="single" w:sz="4" w:space="0" w:color="auto"/>
              <w:right w:val="nil"/>
            </w:tcBorders>
            <w:hideMark/>
          </w:tcPr>
          <w:p w14:paraId="26E90C07" w14:textId="77777777" w:rsidR="009C1812" w:rsidRDefault="009C1812">
            <w:pPr>
              <w:jc w:val="center"/>
            </w:pPr>
            <w:r>
              <w:t>6.8</w:t>
            </w:r>
          </w:p>
        </w:tc>
        <w:tc>
          <w:tcPr>
            <w:tcW w:w="1196" w:type="dxa"/>
            <w:tcBorders>
              <w:top w:val="nil"/>
              <w:left w:val="nil"/>
              <w:bottom w:val="single" w:sz="4" w:space="0" w:color="auto"/>
              <w:right w:val="nil"/>
            </w:tcBorders>
            <w:hideMark/>
          </w:tcPr>
          <w:p w14:paraId="557F1FC4" w14:textId="77777777" w:rsidR="009C1812" w:rsidRDefault="009C1812">
            <w:pPr>
              <w:jc w:val="center"/>
            </w:pPr>
            <w:r>
              <w:t>34.5</w:t>
            </w:r>
          </w:p>
        </w:tc>
        <w:tc>
          <w:tcPr>
            <w:tcW w:w="1196" w:type="dxa"/>
            <w:tcBorders>
              <w:top w:val="nil"/>
              <w:left w:val="nil"/>
              <w:bottom w:val="single" w:sz="4" w:space="0" w:color="auto"/>
              <w:right w:val="nil"/>
            </w:tcBorders>
            <w:hideMark/>
          </w:tcPr>
          <w:p w14:paraId="08F27707" w14:textId="77777777" w:rsidR="009C1812" w:rsidRDefault="009C1812">
            <w:pPr>
              <w:jc w:val="center"/>
            </w:pPr>
            <w:r>
              <w:t>0.03</w:t>
            </w:r>
          </w:p>
        </w:tc>
        <w:tc>
          <w:tcPr>
            <w:tcW w:w="1298" w:type="dxa"/>
            <w:tcBorders>
              <w:top w:val="nil"/>
              <w:left w:val="nil"/>
              <w:bottom w:val="single" w:sz="4" w:space="0" w:color="auto"/>
              <w:right w:val="nil"/>
            </w:tcBorders>
            <w:hideMark/>
          </w:tcPr>
          <w:p w14:paraId="58CCEC55" w14:textId="77777777" w:rsidR="009C1812" w:rsidRDefault="009C1812">
            <w:pPr>
              <w:jc w:val="center"/>
            </w:pPr>
            <w:r>
              <w:t>0.41</w:t>
            </w:r>
          </w:p>
        </w:tc>
      </w:tr>
    </w:tbl>
    <w:p w14:paraId="57EA423A" w14:textId="77777777" w:rsidR="009C1812" w:rsidRDefault="009C1812" w:rsidP="009C1812"/>
    <w:p w14:paraId="50FBA2F4" w14:textId="77777777" w:rsidR="009C1812" w:rsidRDefault="009C1812" w:rsidP="009C1812"/>
    <w:p w14:paraId="5C927232" w14:textId="77777777" w:rsidR="00360FFE" w:rsidRDefault="00360FFE" w:rsidP="0037242A">
      <w:pPr>
        <w:jc w:val="both"/>
        <w:sectPr w:rsidR="00360FFE" w:rsidSect="009C1812">
          <w:pgSz w:w="16838" w:h="11906" w:orient="landscape"/>
          <w:pgMar w:top="1440" w:right="1440" w:bottom="1440" w:left="1440" w:header="708" w:footer="708" w:gutter="0"/>
          <w:cols w:space="708"/>
          <w:docGrid w:linePitch="360"/>
        </w:sectPr>
      </w:pPr>
    </w:p>
    <w:p w14:paraId="68F8D3D7" w14:textId="14585284" w:rsidR="00BD7D65" w:rsidRDefault="00044EA3" w:rsidP="0037242A">
      <w:pPr>
        <w:jc w:val="both"/>
        <w:rPr>
          <w:b/>
        </w:rPr>
      </w:pPr>
      <w:r>
        <w:rPr>
          <w:b/>
          <w:noProof/>
        </w:rPr>
        <w:lastRenderedPageBreak/>
        <w:drawing>
          <wp:inline distT="0" distB="0" distL="0" distR="0" wp14:anchorId="1B625C36" wp14:editId="6623C376">
            <wp:extent cx="5686425" cy="4856734"/>
            <wp:effectExtent l="0" t="0" r="0" b="127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Oplots.jpeg"/>
                    <pic:cNvPicPr/>
                  </pic:nvPicPr>
                  <pic:blipFill>
                    <a:blip r:embed="rId11"/>
                    <a:stretch>
                      <a:fillRect/>
                    </a:stretch>
                  </pic:blipFill>
                  <pic:spPr>
                    <a:xfrm>
                      <a:off x="0" y="0"/>
                      <a:ext cx="5691456" cy="4861031"/>
                    </a:xfrm>
                    <a:prstGeom prst="rect">
                      <a:avLst/>
                    </a:prstGeom>
                  </pic:spPr>
                </pic:pic>
              </a:graphicData>
            </a:graphic>
          </wp:inline>
        </w:drawing>
      </w:r>
    </w:p>
    <w:p w14:paraId="3879FF3B" w14:textId="122661E2" w:rsidR="00BD7D65" w:rsidRDefault="00BD7D65" w:rsidP="0037242A">
      <w:pPr>
        <w:jc w:val="both"/>
        <w:rPr>
          <w:b/>
        </w:rPr>
      </w:pPr>
    </w:p>
    <w:p w14:paraId="6585D95D" w14:textId="77777777" w:rsidR="002D7A74" w:rsidRDefault="002D7A74" w:rsidP="0037242A">
      <w:pPr>
        <w:jc w:val="both"/>
        <w:rPr>
          <w:b/>
        </w:rPr>
      </w:pPr>
    </w:p>
    <w:p w14:paraId="570D4F4C" w14:textId="2A341E93" w:rsidR="00BD7D65" w:rsidRPr="00B540E2" w:rsidRDefault="00BD7D65" w:rsidP="0037242A">
      <w:pPr>
        <w:jc w:val="both"/>
        <w:rPr>
          <w:bCs/>
        </w:rPr>
      </w:pPr>
      <w:r>
        <w:rPr>
          <w:b/>
        </w:rPr>
        <w:t>Fig A</w:t>
      </w:r>
      <w:r w:rsidR="00CE599D">
        <w:rPr>
          <w:b/>
        </w:rPr>
        <w:t>3</w:t>
      </w:r>
      <w:r>
        <w:rPr>
          <w:bCs/>
        </w:rPr>
        <w:t xml:space="preserve"> </w:t>
      </w:r>
      <w:proofErr w:type="gramStart"/>
      <w:r w:rsidRPr="00BD7D65">
        <w:rPr>
          <w:bCs/>
        </w:rPr>
        <w:t>The</w:t>
      </w:r>
      <w:proofErr w:type="gramEnd"/>
      <w:r w:rsidRPr="00BD7D65">
        <w:rPr>
          <w:bCs/>
        </w:rPr>
        <w:t xml:space="preserve"> relationship between lay date and spring temperature (A, C) and birch leafing date (B, D) over time (A, B) and space (C, D)</w:t>
      </w:r>
      <w:r w:rsidR="00A432D2">
        <w:rPr>
          <w:bCs/>
        </w:rPr>
        <w:t xml:space="preserve"> across UK-wide datasets</w:t>
      </w:r>
      <w:r w:rsidRPr="00BD7D65">
        <w:rPr>
          <w:bCs/>
        </w:rPr>
        <w:t>. Predicted slopes correspond to the mean posterior multiple regression slopes, with black and grey lines corresponding to significant and non-significant slopes, respectively. Green points are mean values in a year and blue points are mean values in a grid cell</w:t>
      </w:r>
      <w:r w:rsidR="00A432D2">
        <w:rPr>
          <w:bCs/>
        </w:rPr>
        <w:t xml:space="preserve"> (over space)</w:t>
      </w:r>
      <w:r w:rsidRPr="00BD7D65">
        <w:rPr>
          <w:bCs/>
        </w:rPr>
        <w:t>. Only years and grid cells with a minimum of 50 observations are included as points.</w:t>
      </w:r>
    </w:p>
    <w:p w14:paraId="2A6CB5B1" w14:textId="369971A1" w:rsidR="00BD7D65" w:rsidRDefault="00BD7D65" w:rsidP="0037242A">
      <w:pPr>
        <w:jc w:val="both"/>
        <w:rPr>
          <w:b/>
        </w:rPr>
      </w:pPr>
    </w:p>
    <w:p w14:paraId="37A8F8DE" w14:textId="4DBADD72" w:rsidR="00A432D2" w:rsidRDefault="00A432D2" w:rsidP="0037242A">
      <w:pPr>
        <w:jc w:val="both"/>
        <w:rPr>
          <w:b/>
        </w:rPr>
      </w:pPr>
    </w:p>
    <w:p w14:paraId="71F2FED0" w14:textId="77777777" w:rsidR="002D7A74" w:rsidRDefault="002D7A74">
      <w:pPr>
        <w:rPr>
          <w:b/>
          <w:u w:val="single"/>
        </w:rPr>
      </w:pPr>
      <w:r>
        <w:rPr>
          <w:b/>
          <w:u w:val="single"/>
        </w:rPr>
        <w:br w:type="page"/>
      </w:r>
    </w:p>
    <w:p w14:paraId="14CE3808" w14:textId="79B3633C" w:rsidR="006B1BCC" w:rsidRPr="00B540E2" w:rsidRDefault="006B1BCC" w:rsidP="0037242A">
      <w:pPr>
        <w:jc w:val="both"/>
        <w:rPr>
          <w:b/>
          <w:u w:val="single"/>
        </w:rPr>
      </w:pPr>
      <w:r w:rsidRPr="00B540E2">
        <w:rPr>
          <w:b/>
          <w:u w:val="single"/>
        </w:rPr>
        <w:lastRenderedPageBreak/>
        <w:t>Correlation of birch leafing phenology to oak leafing phenology</w:t>
      </w:r>
    </w:p>
    <w:p w14:paraId="72960522" w14:textId="004FCEBC" w:rsidR="006B1BCC" w:rsidRDefault="006B1BCC" w:rsidP="0037242A">
      <w:pPr>
        <w:jc w:val="both"/>
        <w:rPr>
          <w:b/>
        </w:rPr>
      </w:pPr>
    </w:p>
    <w:p w14:paraId="2664FB32" w14:textId="51DAD285" w:rsidR="006B1BCC" w:rsidRPr="00B540E2" w:rsidRDefault="006B1BCC" w:rsidP="006B1BCC">
      <w:pPr>
        <w:jc w:val="both"/>
        <w:rPr>
          <w:b/>
        </w:rPr>
      </w:pPr>
      <w:r w:rsidRPr="00B540E2">
        <w:rPr>
          <w:b/>
        </w:rPr>
        <w:t>Methods</w:t>
      </w:r>
    </w:p>
    <w:p w14:paraId="3EDCB38D" w14:textId="2E17BB82" w:rsidR="006B1BCC" w:rsidRPr="006B1BCC" w:rsidRDefault="006B1BCC" w:rsidP="006B1BCC">
      <w:pPr>
        <w:jc w:val="both"/>
        <w:rPr>
          <w:bCs/>
        </w:rPr>
      </w:pPr>
      <w:r w:rsidRPr="006B1BCC">
        <w:rPr>
          <w:bCs/>
        </w:rPr>
        <w:t>First leafing data for pedunculate oak</w:t>
      </w:r>
      <w:r w:rsidR="00041E38">
        <w:rPr>
          <w:bCs/>
        </w:rPr>
        <w:t xml:space="preserve"> (</w:t>
      </w:r>
      <w:r w:rsidR="00041E38">
        <w:rPr>
          <w:bCs/>
          <w:i/>
          <w:iCs/>
        </w:rPr>
        <w:t xml:space="preserve">Quercus </w:t>
      </w:r>
      <w:proofErr w:type="spellStart"/>
      <w:r w:rsidR="00041E38">
        <w:rPr>
          <w:bCs/>
          <w:i/>
          <w:iCs/>
        </w:rPr>
        <w:t>robur</w:t>
      </w:r>
      <w:proofErr w:type="spellEnd"/>
      <w:r w:rsidR="00041E38">
        <w:rPr>
          <w:bCs/>
        </w:rPr>
        <w:t xml:space="preserve">, </w:t>
      </w:r>
      <w:r w:rsidRPr="006B1BCC">
        <w:rPr>
          <w:bCs/>
        </w:rPr>
        <w:t>n = 11285) and silver birch  (</w:t>
      </w:r>
      <w:r w:rsidR="00041E38">
        <w:rPr>
          <w:bCs/>
          <w:i/>
          <w:iCs/>
        </w:rPr>
        <w:t xml:space="preserve">Betula </w:t>
      </w:r>
      <w:r w:rsidR="00041E38" w:rsidRPr="00041E38">
        <w:rPr>
          <w:bCs/>
          <w:i/>
          <w:iCs/>
        </w:rPr>
        <w:t>pendula</w:t>
      </w:r>
      <w:r w:rsidR="00041E38">
        <w:rPr>
          <w:bCs/>
        </w:rPr>
        <w:t xml:space="preserve">, </w:t>
      </w:r>
      <w:r w:rsidRPr="00041E38">
        <w:rPr>
          <w:bCs/>
        </w:rPr>
        <w:t>n</w:t>
      </w:r>
      <w:r w:rsidRPr="006B1BCC">
        <w:rPr>
          <w:bCs/>
        </w:rPr>
        <w:t xml:space="preserve"> = 14892) for the period 1998 – 2014 were obtained from the </w:t>
      </w:r>
      <w:r w:rsidR="00041E38">
        <w:rPr>
          <w:bCs/>
        </w:rPr>
        <w:t>Woodland Trust’s Nature’s Calendar citizen science scheme</w:t>
      </w:r>
      <w:r w:rsidRPr="006B1BCC">
        <w:rPr>
          <w:bCs/>
        </w:rPr>
        <w:t xml:space="preserve">. The two phenological measures were included as a bivariate response in a </w:t>
      </w:r>
      <w:r w:rsidR="003B3467">
        <w:rPr>
          <w:bCs/>
        </w:rPr>
        <w:t xml:space="preserve">general linear </w:t>
      </w:r>
      <w:r w:rsidRPr="006B1BCC">
        <w:rPr>
          <w:bCs/>
        </w:rPr>
        <w:t xml:space="preserve">mixed model with 50km grid cell, year and 5km grid cell included as random terms. Models were fit using </w:t>
      </w:r>
      <w:proofErr w:type="spellStart"/>
      <w:r w:rsidRPr="006B1BCC">
        <w:rPr>
          <w:bCs/>
        </w:rPr>
        <w:t>MCMCglmm</w:t>
      </w:r>
      <w:proofErr w:type="spellEnd"/>
      <w:r w:rsidRPr="006B1BCC">
        <w:rPr>
          <w:bCs/>
        </w:rPr>
        <w:t xml:space="preserve"> </w:t>
      </w:r>
      <w:r w:rsidR="003B3467">
        <w:rPr>
          <w:bCs/>
        </w:rPr>
        <w:fldChar w:fldCharType="begin" w:fldLock="1"/>
      </w:r>
      <w:r w:rsidR="00477B8E">
        <w:rPr>
          <w:bCs/>
        </w:rPr>
        <w:instrText>ADDIN CSL_CITATION {"citationItems":[{"id":"ITEM-1","itemData":{"DOI":"10.1002/ana.22635","ISBN":"9781439811870","ISSN":"19390068","PMID":"18291371","abstract":"Generalized linear mixed models provide a exible framework for modeling a range of data, although with non-Gaussian response variables the likelihood cannot be obtained in closed form. Markov chain Monte Carlo methods solve this problem by sampling from a series of simpler conditional distributions that can be evaluated. The R package MCMCglmm, implements such an algorithm for a range of model tting problems. More than one response variable can be analysed simultaneously, and these variables are allowed to follow Gaussian, Poisson, multi(bi)nominal, exponential, zero-in ated and censored distributions. A range of variance structures are permitted for the random e ects, including interactions with categorical or continuous variables (i.e., random regression), and more complicated variance structures that arise through shared ancestry, either through a pedigree or through a phylogeny. Missing values are permitted in the response variable(s) and data can be known up to some level of measurement error as in meta-analysis. All simulation is done in C/ C++ using the CSparse library for sparse linear systems. If you use the software please cite this article, as published in the Journal of Statistic Software (Had eld 2010)","author":[{"dropping-particle":"","family":"Hadfield","given":"Jarrod D","non-dropping-particle":"","parse-names":false,"suffix":""}],"container-title":"Journal of Statistical Software","id":"ITEM-1","issue":"2","issued":{"date-parts":[["2010"]]},"page":"1-22","title":"MCMC methods for multi-response generalized linear mixed models: The MCMCglmm R package","type":"article-journal","volume":"33"},"uris":["http://www.mendeley.com/documents/?uuid=bb2b31ad-a85f-4f96-b14d-d3619f4a7981"]}],"mendeley":{"formattedCitation":"[4]","plainTextFormattedCitation":"[4]","previouslyFormattedCitation":"[8]"},"properties":{"noteIndex":0},"schema":"https://github.com/citation-style-language/schema/raw/master/csl-citation.json"}</w:instrText>
      </w:r>
      <w:r w:rsidR="003B3467">
        <w:rPr>
          <w:bCs/>
        </w:rPr>
        <w:fldChar w:fldCharType="separate"/>
      </w:r>
      <w:r w:rsidR="00477B8E" w:rsidRPr="00477B8E">
        <w:rPr>
          <w:bCs/>
          <w:noProof/>
        </w:rPr>
        <w:t>[4]</w:t>
      </w:r>
      <w:r w:rsidR="003B3467">
        <w:rPr>
          <w:bCs/>
        </w:rPr>
        <w:fldChar w:fldCharType="end"/>
      </w:r>
      <w:r w:rsidRPr="006B1BCC">
        <w:rPr>
          <w:bCs/>
        </w:rPr>
        <w:t xml:space="preserve"> and run for 110,000 iterations with the first 10,000 removed as burn</w:t>
      </w:r>
      <w:r w:rsidR="003B3467">
        <w:rPr>
          <w:bCs/>
        </w:rPr>
        <w:t>-</w:t>
      </w:r>
      <w:r w:rsidRPr="006B1BCC">
        <w:rPr>
          <w:bCs/>
        </w:rPr>
        <w:t>in. Priors were inverse-Wishart for the residual term and parameter-expanded for the other random terms. Based on the model posteriors we assessed the correlation and major axis regression between birch and oak over space and time.</w:t>
      </w:r>
    </w:p>
    <w:p w14:paraId="493FC39E" w14:textId="77777777" w:rsidR="006B1BCC" w:rsidRPr="006B1BCC" w:rsidRDefault="006B1BCC" w:rsidP="006B1BCC">
      <w:pPr>
        <w:jc w:val="both"/>
        <w:rPr>
          <w:bCs/>
        </w:rPr>
      </w:pPr>
    </w:p>
    <w:p w14:paraId="2E4067E8" w14:textId="77777777" w:rsidR="006B1BCC" w:rsidRPr="00B540E2" w:rsidRDefault="006B1BCC" w:rsidP="006B1BCC">
      <w:pPr>
        <w:jc w:val="both"/>
        <w:rPr>
          <w:b/>
        </w:rPr>
      </w:pPr>
      <w:r w:rsidRPr="00B540E2">
        <w:rPr>
          <w:b/>
        </w:rPr>
        <w:t>Results</w:t>
      </w:r>
    </w:p>
    <w:p w14:paraId="10BAACA2" w14:textId="032079B8" w:rsidR="006B1BCC" w:rsidRPr="00B540E2" w:rsidRDefault="006B1BCC" w:rsidP="006B1BCC">
      <w:pPr>
        <w:jc w:val="both"/>
        <w:rPr>
          <w:bCs/>
        </w:rPr>
      </w:pPr>
      <w:r w:rsidRPr="006B1BCC">
        <w:rPr>
          <w:bCs/>
        </w:rPr>
        <w:t>Across the UK silver birch leaf</w:t>
      </w:r>
      <w:r w:rsidR="003B3467">
        <w:rPr>
          <w:bCs/>
        </w:rPr>
        <w:t>ing</w:t>
      </w:r>
      <w:r w:rsidRPr="006B1BCC">
        <w:rPr>
          <w:bCs/>
        </w:rPr>
        <w:t xml:space="preserve"> is strongly positively correlated with pedunculate oak </w:t>
      </w:r>
      <w:r w:rsidR="003B3467">
        <w:rPr>
          <w:bCs/>
        </w:rPr>
        <w:t xml:space="preserve">leafing </w:t>
      </w:r>
      <w:r w:rsidRPr="006B1BCC">
        <w:rPr>
          <w:bCs/>
        </w:rPr>
        <w:t>across 50km grid cells (r = 0.973, 95% HPD  = 0.946 – 0.992) and years (r = 0.909, 0.783 – 0.977). On average oak leaf</w:t>
      </w:r>
      <w:r w:rsidR="003B3467">
        <w:rPr>
          <w:bCs/>
        </w:rPr>
        <w:t>ing</w:t>
      </w:r>
      <w:r w:rsidRPr="006B1BCC">
        <w:rPr>
          <w:bCs/>
        </w:rPr>
        <w:t xml:space="preserve"> occurs 13.803 days (11.121 – 14.438) after birch. Across grid cells the major axis slope reveals that for every day</w:t>
      </w:r>
      <w:r w:rsidR="003B3467">
        <w:rPr>
          <w:bCs/>
        </w:rPr>
        <w:t>s</w:t>
      </w:r>
      <w:r w:rsidRPr="006B1BCC">
        <w:rPr>
          <w:bCs/>
        </w:rPr>
        <w:t xml:space="preserve"> delay in oak leaf</w:t>
      </w:r>
      <w:r w:rsidR="003B3467">
        <w:rPr>
          <w:bCs/>
        </w:rPr>
        <w:t>ing</w:t>
      </w:r>
      <w:r w:rsidRPr="006B1BCC">
        <w:rPr>
          <w:bCs/>
        </w:rPr>
        <w:t xml:space="preserve"> there is a smaller delay in birch leaf</w:t>
      </w:r>
      <w:r w:rsidR="003B3467">
        <w:rPr>
          <w:bCs/>
        </w:rPr>
        <w:t>ing</w:t>
      </w:r>
      <w:r w:rsidRPr="006B1BCC">
        <w:rPr>
          <w:bCs/>
        </w:rPr>
        <w:t xml:space="preserve"> (b = 0.657, 0.594 – 0.728). Across years phenology of birch and oak </w:t>
      </w:r>
      <w:r w:rsidR="003B3467">
        <w:rPr>
          <w:bCs/>
        </w:rPr>
        <w:t xml:space="preserve">leafing </w:t>
      </w:r>
      <w:r w:rsidRPr="006B1BCC">
        <w:rPr>
          <w:bCs/>
        </w:rPr>
        <w:t>is not significantly different from a 1:1 relations</w:t>
      </w:r>
      <w:r w:rsidR="00041E38">
        <w:rPr>
          <w:bCs/>
        </w:rPr>
        <w:t>hip</w:t>
      </w:r>
      <w:r w:rsidRPr="006B1BCC">
        <w:rPr>
          <w:bCs/>
        </w:rPr>
        <w:t xml:space="preserve"> (b = 0.999, 0.748 – 1.250).</w:t>
      </w:r>
    </w:p>
    <w:p w14:paraId="6541BD93" w14:textId="2612AB36" w:rsidR="006B1BCC" w:rsidRDefault="006B1BCC" w:rsidP="0037242A">
      <w:pPr>
        <w:jc w:val="both"/>
        <w:rPr>
          <w:b/>
        </w:rPr>
      </w:pPr>
    </w:p>
    <w:p w14:paraId="353F054B" w14:textId="2C85BBB4" w:rsidR="006B1BCC" w:rsidRDefault="006B1BCC" w:rsidP="0037242A">
      <w:pPr>
        <w:jc w:val="both"/>
        <w:rPr>
          <w:b/>
        </w:rPr>
      </w:pPr>
    </w:p>
    <w:p w14:paraId="217EBB1D" w14:textId="77777777" w:rsidR="00044EA3" w:rsidRDefault="00044EA3" w:rsidP="0037242A">
      <w:pPr>
        <w:jc w:val="both"/>
        <w:rPr>
          <w:b/>
        </w:rPr>
      </w:pPr>
    </w:p>
    <w:p w14:paraId="4C8A7CEE" w14:textId="77777777" w:rsidR="00A432D2" w:rsidRDefault="00A432D2" w:rsidP="0037242A">
      <w:pPr>
        <w:jc w:val="both"/>
        <w:rPr>
          <w:b/>
        </w:rPr>
      </w:pPr>
    </w:p>
    <w:p w14:paraId="6D43DD4D" w14:textId="34A7F4F2" w:rsidR="00360FFE" w:rsidRDefault="00360FFE" w:rsidP="0037242A">
      <w:pPr>
        <w:jc w:val="both"/>
        <w:rPr>
          <w:b/>
        </w:rPr>
      </w:pPr>
      <w:r>
        <w:rPr>
          <w:b/>
        </w:rPr>
        <w:t>Literature cited in the Supplementary Material</w:t>
      </w:r>
    </w:p>
    <w:p w14:paraId="794222FC" w14:textId="79451A86" w:rsidR="00360FFE" w:rsidRDefault="00360FFE" w:rsidP="0037242A">
      <w:pPr>
        <w:jc w:val="both"/>
        <w:rPr>
          <w:b/>
        </w:rPr>
      </w:pPr>
    </w:p>
    <w:p w14:paraId="4EB26D9D" w14:textId="7F3CB066" w:rsidR="00477B8E" w:rsidRPr="00477B8E" w:rsidRDefault="00360FFE" w:rsidP="00477B8E">
      <w:pPr>
        <w:widowControl w:val="0"/>
        <w:autoSpaceDE w:val="0"/>
        <w:autoSpaceDN w:val="0"/>
        <w:adjustRightInd w:val="0"/>
        <w:ind w:left="640" w:hanging="640"/>
        <w:rPr>
          <w:noProof/>
          <w:szCs w:val="24"/>
        </w:rPr>
      </w:pPr>
      <w:r>
        <w:rPr>
          <w:b/>
        </w:rPr>
        <w:fldChar w:fldCharType="begin" w:fldLock="1"/>
      </w:r>
      <w:r>
        <w:rPr>
          <w:b/>
        </w:rPr>
        <w:instrText xml:space="preserve">ADDIN Mendeley Bibliography CSL_BIBLIOGRAPHY </w:instrText>
      </w:r>
      <w:r>
        <w:rPr>
          <w:b/>
        </w:rPr>
        <w:fldChar w:fldCharType="separate"/>
      </w:r>
      <w:r w:rsidR="00477B8E" w:rsidRPr="00477B8E">
        <w:rPr>
          <w:noProof/>
          <w:szCs w:val="24"/>
        </w:rPr>
        <w:t>1.</w:t>
      </w:r>
      <w:r w:rsidR="00477B8E" w:rsidRPr="00477B8E">
        <w:rPr>
          <w:noProof/>
          <w:szCs w:val="24"/>
        </w:rPr>
        <w:tab/>
        <w:t xml:space="preserve">Shutt, J. D., Bolton, M., Cabello, I. B., Burgess, M. D. &amp; Phillimore, A. B. 2018 The effects of woodland habitat and biogeography on blue tit (Cyanistes caeruleus) territory occupancy and productivity along a 220km transect. </w:t>
      </w:r>
      <w:r w:rsidR="00477B8E" w:rsidRPr="00477B8E">
        <w:rPr>
          <w:i/>
          <w:iCs/>
          <w:noProof/>
          <w:szCs w:val="24"/>
        </w:rPr>
        <w:t>Ecography (Cop.).</w:t>
      </w:r>
      <w:r w:rsidR="00477B8E" w:rsidRPr="00477B8E">
        <w:rPr>
          <w:noProof/>
          <w:szCs w:val="24"/>
        </w:rPr>
        <w:t xml:space="preserve"> </w:t>
      </w:r>
      <w:r w:rsidR="00477B8E" w:rsidRPr="00477B8E">
        <w:rPr>
          <w:b/>
          <w:bCs/>
          <w:noProof/>
          <w:szCs w:val="24"/>
        </w:rPr>
        <w:t>41</w:t>
      </w:r>
      <w:r w:rsidR="00477B8E" w:rsidRPr="00477B8E">
        <w:rPr>
          <w:noProof/>
          <w:szCs w:val="24"/>
        </w:rPr>
        <w:t>, 1967–1978. (doi:10.1111/ecog.03573)</w:t>
      </w:r>
    </w:p>
    <w:p w14:paraId="2E23F53B" w14:textId="77777777" w:rsidR="00477B8E" w:rsidRPr="00477B8E" w:rsidRDefault="00477B8E" w:rsidP="00477B8E">
      <w:pPr>
        <w:widowControl w:val="0"/>
        <w:autoSpaceDE w:val="0"/>
        <w:autoSpaceDN w:val="0"/>
        <w:adjustRightInd w:val="0"/>
        <w:ind w:left="640" w:hanging="640"/>
        <w:rPr>
          <w:noProof/>
          <w:szCs w:val="24"/>
        </w:rPr>
      </w:pPr>
      <w:r w:rsidRPr="00477B8E">
        <w:rPr>
          <w:noProof/>
          <w:szCs w:val="24"/>
        </w:rPr>
        <w:t>2.</w:t>
      </w:r>
      <w:r w:rsidRPr="00477B8E">
        <w:rPr>
          <w:noProof/>
          <w:szCs w:val="24"/>
        </w:rPr>
        <w:tab/>
        <w:t xml:space="preserve">Phillimore, A. B., Stålhandske, S., Smithers, R. J. &amp; Bernard, R. 2012 Dissecting the contributions of plasticity and local adaptation to the phenology of a butterfly and its host plants. </w:t>
      </w:r>
      <w:r w:rsidRPr="00477B8E">
        <w:rPr>
          <w:i/>
          <w:iCs/>
          <w:noProof/>
          <w:szCs w:val="24"/>
        </w:rPr>
        <w:t>Am. Nat.</w:t>
      </w:r>
      <w:r w:rsidRPr="00477B8E">
        <w:rPr>
          <w:noProof/>
          <w:szCs w:val="24"/>
        </w:rPr>
        <w:t xml:space="preserve"> </w:t>
      </w:r>
      <w:r w:rsidRPr="00477B8E">
        <w:rPr>
          <w:b/>
          <w:bCs/>
          <w:noProof/>
          <w:szCs w:val="24"/>
        </w:rPr>
        <w:t>180</w:t>
      </w:r>
      <w:r w:rsidRPr="00477B8E">
        <w:rPr>
          <w:noProof/>
          <w:szCs w:val="24"/>
        </w:rPr>
        <w:t>, 655–70. (doi:10.1086/667893)</w:t>
      </w:r>
    </w:p>
    <w:p w14:paraId="3483A011" w14:textId="77777777" w:rsidR="00477B8E" w:rsidRPr="00477B8E" w:rsidRDefault="00477B8E" w:rsidP="00477B8E">
      <w:pPr>
        <w:widowControl w:val="0"/>
        <w:autoSpaceDE w:val="0"/>
        <w:autoSpaceDN w:val="0"/>
        <w:adjustRightInd w:val="0"/>
        <w:ind w:left="640" w:hanging="640"/>
        <w:rPr>
          <w:noProof/>
          <w:szCs w:val="24"/>
        </w:rPr>
      </w:pPr>
      <w:r w:rsidRPr="00477B8E">
        <w:rPr>
          <w:noProof/>
          <w:szCs w:val="24"/>
        </w:rPr>
        <w:t>3.</w:t>
      </w:r>
      <w:r w:rsidRPr="00477B8E">
        <w:rPr>
          <w:noProof/>
          <w:szCs w:val="24"/>
        </w:rPr>
        <w:tab/>
        <w:t xml:space="preserve">Phillimore, A. B., Leech, D. I., Pearce-Higgins, J. W. &amp; Hadfield, J. D. 2016 Passerines may be sufficiently plastic to track temperature-mediated shifts in optimum lay date. </w:t>
      </w:r>
      <w:r w:rsidRPr="00477B8E">
        <w:rPr>
          <w:i/>
          <w:iCs/>
          <w:noProof/>
          <w:szCs w:val="24"/>
        </w:rPr>
        <w:t>Glob. Chang. Biol.</w:t>
      </w:r>
      <w:r w:rsidRPr="00477B8E">
        <w:rPr>
          <w:noProof/>
          <w:szCs w:val="24"/>
        </w:rPr>
        <w:t xml:space="preserve"> </w:t>
      </w:r>
      <w:r w:rsidRPr="00477B8E">
        <w:rPr>
          <w:b/>
          <w:bCs/>
          <w:noProof/>
          <w:szCs w:val="24"/>
        </w:rPr>
        <w:t>22</w:t>
      </w:r>
      <w:r w:rsidRPr="00477B8E">
        <w:rPr>
          <w:noProof/>
          <w:szCs w:val="24"/>
        </w:rPr>
        <w:t>, 3259–3272. (doi:10.1111/gcb.13302)</w:t>
      </w:r>
    </w:p>
    <w:p w14:paraId="38A07887" w14:textId="77777777" w:rsidR="00477B8E" w:rsidRPr="00477B8E" w:rsidRDefault="00477B8E" w:rsidP="00477B8E">
      <w:pPr>
        <w:widowControl w:val="0"/>
        <w:autoSpaceDE w:val="0"/>
        <w:autoSpaceDN w:val="0"/>
        <w:adjustRightInd w:val="0"/>
        <w:ind w:left="640" w:hanging="640"/>
        <w:rPr>
          <w:noProof/>
        </w:rPr>
      </w:pPr>
      <w:r w:rsidRPr="00477B8E">
        <w:rPr>
          <w:noProof/>
          <w:szCs w:val="24"/>
        </w:rPr>
        <w:t>4.</w:t>
      </w:r>
      <w:r w:rsidRPr="00477B8E">
        <w:rPr>
          <w:noProof/>
          <w:szCs w:val="24"/>
        </w:rPr>
        <w:tab/>
        <w:t xml:space="preserve">Hadfield, J. D. 2010 MCMC methods for multi-response generalized linear mixed models: The MCMCglmm R package. </w:t>
      </w:r>
      <w:r w:rsidRPr="00477B8E">
        <w:rPr>
          <w:i/>
          <w:iCs/>
          <w:noProof/>
          <w:szCs w:val="24"/>
        </w:rPr>
        <w:t>J. Stat. Softw.</w:t>
      </w:r>
      <w:r w:rsidRPr="00477B8E">
        <w:rPr>
          <w:noProof/>
          <w:szCs w:val="24"/>
        </w:rPr>
        <w:t xml:space="preserve"> </w:t>
      </w:r>
      <w:r w:rsidRPr="00477B8E">
        <w:rPr>
          <w:b/>
          <w:bCs/>
          <w:noProof/>
          <w:szCs w:val="24"/>
        </w:rPr>
        <w:t>33</w:t>
      </w:r>
      <w:r w:rsidRPr="00477B8E">
        <w:rPr>
          <w:noProof/>
          <w:szCs w:val="24"/>
        </w:rPr>
        <w:t>, 1–22. (doi:10.1002/ana.22635)</w:t>
      </w:r>
    </w:p>
    <w:p w14:paraId="6B1785FB" w14:textId="10253117" w:rsidR="00360FFE" w:rsidRPr="00360FFE" w:rsidRDefault="00360FFE" w:rsidP="0037242A">
      <w:pPr>
        <w:jc w:val="both"/>
        <w:rPr>
          <w:b/>
        </w:rPr>
      </w:pPr>
      <w:r>
        <w:rPr>
          <w:b/>
        </w:rPr>
        <w:fldChar w:fldCharType="end"/>
      </w:r>
    </w:p>
    <w:sectPr w:rsidR="00360FFE" w:rsidRPr="00360FFE" w:rsidSect="00360F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BE4F" w14:textId="77777777" w:rsidR="0032204F" w:rsidRDefault="0032204F" w:rsidP="001360EC">
      <w:r>
        <w:separator/>
      </w:r>
    </w:p>
  </w:endnote>
  <w:endnote w:type="continuationSeparator" w:id="0">
    <w:p w14:paraId="3E97E649" w14:textId="77777777" w:rsidR="0032204F" w:rsidRDefault="0032204F" w:rsidP="0013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353145"/>
      <w:docPartObj>
        <w:docPartGallery w:val="Page Numbers (Bottom of Page)"/>
        <w:docPartUnique/>
      </w:docPartObj>
    </w:sdtPr>
    <w:sdtEndPr>
      <w:rPr>
        <w:noProof/>
      </w:rPr>
    </w:sdtEndPr>
    <w:sdtContent>
      <w:p w14:paraId="1780027D" w14:textId="15000616" w:rsidR="001360EC" w:rsidRDefault="001360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BE552F" w14:textId="77777777" w:rsidR="001360EC" w:rsidRDefault="0013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E490" w14:textId="77777777" w:rsidR="0032204F" w:rsidRDefault="0032204F" w:rsidP="001360EC">
      <w:r>
        <w:separator/>
      </w:r>
    </w:p>
  </w:footnote>
  <w:footnote w:type="continuationSeparator" w:id="0">
    <w:p w14:paraId="1BA1627E" w14:textId="77777777" w:rsidR="0032204F" w:rsidRDefault="0032204F" w:rsidP="00136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53E7"/>
    <w:multiLevelType w:val="hybridMultilevel"/>
    <w:tmpl w:val="ED52E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1D41D9"/>
    <w:multiLevelType w:val="hybridMultilevel"/>
    <w:tmpl w:val="43EAE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E3"/>
    <w:rsid w:val="00041E38"/>
    <w:rsid w:val="000434E4"/>
    <w:rsid w:val="00044EA3"/>
    <w:rsid w:val="000A443F"/>
    <w:rsid w:val="000F7400"/>
    <w:rsid w:val="001331B9"/>
    <w:rsid w:val="001360EC"/>
    <w:rsid w:val="001604FB"/>
    <w:rsid w:val="001D587E"/>
    <w:rsid w:val="002A2088"/>
    <w:rsid w:val="002D57AC"/>
    <w:rsid w:val="002D7A74"/>
    <w:rsid w:val="00301627"/>
    <w:rsid w:val="0032204F"/>
    <w:rsid w:val="00337D4F"/>
    <w:rsid w:val="00343D43"/>
    <w:rsid w:val="00360FFE"/>
    <w:rsid w:val="0037242A"/>
    <w:rsid w:val="003B3467"/>
    <w:rsid w:val="004630CD"/>
    <w:rsid w:val="00477B8E"/>
    <w:rsid w:val="00480FF1"/>
    <w:rsid w:val="006B1BCC"/>
    <w:rsid w:val="006D0BEE"/>
    <w:rsid w:val="007D5A89"/>
    <w:rsid w:val="007E6DF8"/>
    <w:rsid w:val="00823E64"/>
    <w:rsid w:val="008A72E3"/>
    <w:rsid w:val="009652C3"/>
    <w:rsid w:val="00984F60"/>
    <w:rsid w:val="00996533"/>
    <w:rsid w:val="00996A0F"/>
    <w:rsid w:val="009C1812"/>
    <w:rsid w:val="009D5CA6"/>
    <w:rsid w:val="00A017A7"/>
    <w:rsid w:val="00A03582"/>
    <w:rsid w:val="00A432D2"/>
    <w:rsid w:val="00A52A14"/>
    <w:rsid w:val="00AA738A"/>
    <w:rsid w:val="00AC4937"/>
    <w:rsid w:val="00AE7169"/>
    <w:rsid w:val="00B04052"/>
    <w:rsid w:val="00B540E2"/>
    <w:rsid w:val="00B93093"/>
    <w:rsid w:val="00BA60A0"/>
    <w:rsid w:val="00BD7D65"/>
    <w:rsid w:val="00C30DC5"/>
    <w:rsid w:val="00CE599D"/>
    <w:rsid w:val="00DB2E9F"/>
    <w:rsid w:val="00F72850"/>
    <w:rsid w:val="00FA6338"/>
    <w:rsid w:val="00FF76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8729A"/>
  <w15:docId w15:val="{66C13538-B12C-42B7-A1F8-E29FE22E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F1"/>
  </w:style>
  <w:style w:type="paragraph" w:styleId="Heading1">
    <w:name w:val="heading 1"/>
    <w:basedOn w:val="Normal"/>
    <w:next w:val="Normal"/>
    <w:link w:val="Heading1Char"/>
    <w:uiPriority w:val="9"/>
    <w:qFormat/>
    <w:rsid w:val="0048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1">
    <w:name w:val="Mystyle1"/>
    <w:basedOn w:val="Normal"/>
    <w:link w:val="Mystyle1Char"/>
    <w:qFormat/>
    <w:rsid w:val="00480FF1"/>
    <w:pPr>
      <w:spacing w:line="360" w:lineRule="auto"/>
    </w:pPr>
    <w:rPr>
      <w:b/>
      <w:sz w:val="28"/>
      <w:szCs w:val="28"/>
    </w:rPr>
  </w:style>
  <w:style w:type="character" w:customStyle="1" w:styleId="Mystyle1Char">
    <w:name w:val="Mystyle1 Char"/>
    <w:basedOn w:val="DefaultParagraphFont"/>
    <w:link w:val="Mystyle1"/>
    <w:rsid w:val="00480FF1"/>
    <w:rPr>
      <w:b/>
      <w:sz w:val="28"/>
      <w:szCs w:val="28"/>
    </w:rPr>
  </w:style>
  <w:style w:type="character" w:customStyle="1" w:styleId="Heading1Char">
    <w:name w:val="Heading 1 Char"/>
    <w:basedOn w:val="DefaultParagraphFont"/>
    <w:link w:val="Heading1"/>
    <w:uiPriority w:val="9"/>
    <w:rsid w:val="00480FF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480FF1"/>
    <w:pPr>
      <w:spacing w:after="100" w:line="276" w:lineRule="auto"/>
    </w:pPr>
    <w:rPr>
      <w:rFonts w:asciiTheme="minorHAnsi" w:eastAsiaTheme="minorEastAsia" w:hAnsiTheme="minorHAnsi" w:cstheme="minorBidi"/>
      <w:lang w:val="en-US" w:eastAsia="ja-JP"/>
    </w:rPr>
  </w:style>
  <w:style w:type="paragraph" w:styleId="TOC2">
    <w:name w:val="toc 2"/>
    <w:basedOn w:val="Normal"/>
    <w:next w:val="Normal"/>
    <w:autoRedefine/>
    <w:uiPriority w:val="39"/>
    <w:unhideWhenUsed/>
    <w:qFormat/>
    <w:rsid w:val="00480FF1"/>
    <w:pPr>
      <w:spacing w:after="100" w:line="276" w:lineRule="auto"/>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480FF1"/>
    <w:pPr>
      <w:spacing w:after="100" w:line="276" w:lineRule="auto"/>
      <w:ind w:left="440"/>
    </w:pPr>
    <w:rPr>
      <w:rFonts w:asciiTheme="minorHAnsi" w:eastAsiaTheme="minorEastAsia" w:hAnsiTheme="minorHAnsi" w:cstheme="minorBidi"/>
      <w:lang w:val="en-US" w:eastAsia="ja-JP"/>
    </w:rPr>
  </w:style>
  <w:style w:type="paragraph" w:styleId="ListParagraph">
    <w:name w:val="List Paragraph"/>
    <w:basedOn w:val="Normal"/>
    <w:uiPriority w:val="34"/>
    <w:qFormat/>
    <w:rsid w:val="00480FF1"/>
    <w:pPr>
      <w:ind w:left="720"/>
      <w:contextualSpacing/>
    </w:pPr>
  </w:style>
  <w:style w:type="paragraph" w:styleId="TOCHeading">
    <w:name w:val="TOC Heading"/>
    <w:basedOn w:val="Heading1"/>
    <w:next w:val="Normal"/>
    <w:uiPriority w:val="39"/>
    <w:semiHidden/>
    <w:unhideWhenUsed/>
    <w:qFormat/>
    <w:rsid w:val="00480FF1"/>
    <w:pPr>
      <w:spacing w:line="276" w:lineRule="auto"/>
      <w:outlineLvl w:val="9"/>
    </w:pPr>
    <w:rPr>
      <w:lang w:val="en-US" w:eastAsia="ja-JP"/>
    </w:rPr>
  </w:style>
  <w:style w:type="paragraph" w:styleId="BalloonText">
    <w:name w:val="Balloon Text"/>
    <w:basedOn w:val="Normal"/>
    <w:link w:val="BalloonTextChar"/>
    <w:uiPriority w:val="99"/>
    <w:semiHidden/>
    <w:unhideWhenUsed/>
    <w:rsid w:val="008A72E3"/>
    <w:rPr>
      <w:rFonts w:ascii="Tahoma" w:hAnsi="Tahoma" w:cs="Tahoma"/>
      <w:sz w:val="16"/>
      <w:szCs w:val="16"/>
    </w:rPr>
  </w:style>
  <w:style w:type="character" w:customStyle="1" w:styleId="BalloonTextChar">
    <w:name w:val="Balloon Text Char"/>
    <w:basedOn w:val="DefaultParagraphFont"/>
    <w:link w:val="BalloonText"/>
    <w:uiPriority w:val="99"/>
    <w:semiHidden/>
    <w:rsid w:val="008A72E3"/>
    <w:rPr>
      <w:rFonts w:ascii="Tahoma" w:hAnsi="Tahoma" w:cs="Tahoma"/>
      <w:sz w:val="16"/>
      <w:szCs w:val="16"/>
    </w:rPr>
  </w:style>
  <w:style w:type="table" w:styleId="TableGrid">
    <w:name w:val="Table Grid"/>
    <w:basedOn w:val="TableNormal"/>
    <w:uiPriority w:val="59"/>
    <w:rsid w:val="0004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3582"/>
    <w:rPr>
      <w:sz w:val="18"/>
      <w:szCs w:val="18"/>
    </w:rPr>
  </w:style>
  <w:style w:type="paragraph" w:styleId="CommentText">
    <w:name w:val="annotation text"/>
    <w:basedOn w:val="Normal"/>
    <w:link w:val="CommentTextChar"/>
    <w:uiPriority w:val="99"/>
    <w:semiHidden/>
    <w:unhideWhenUsed/>
    <w:rsid w:val="00A03582"/>
    <w:rPr>
      <w:sz w:val="24"/>
      <w:szCs w:val="24"/>
    </w:rPr>
  </w:style>
  <w:style w:type="character" w:customStyle="1" w:styleId="CommentTextChar">
    <w:name w:val="Comment Text Char"/>
    <w:basedOn w:val="DefaultParagraphFont"/>
    <w:link w:val="CommentText"/>
    <w:uiPriority w:val="99"/>
    <w:semiHidden/>
    <w:rsid w:val="00A03582"/>
    <w:rPr>
      <w:sz w:val="24"/>
      <w:szCs w:val="24"/>
    </w:rPr>
  </w:style>
  <w:style w:type="paragraph" w:styleId="CommentSubject">
    <w:name w:val="annotation subject"/>
    <w:basedOn w:val="CommentText"/>
    <w:next w:val="CommentText"/>
    <w:link w:val="CommentSubjectChar"/>
    <w:uiPriority w:val="99"/>
    <w:semiHidden/>
    <w:unhideWhenUsed/>
    <w:rsid w:val="00A03582"/>
    <w:rPr>
      <w:b/>
      <w:bCs/>
      <w:sz w:val="20"/>
      <w:szCs w:val="20"/>
    </w:rPr>
  </w:style>
  <w:style w:type="character" w:customStyle="1" w:styleId="CommentSubjectChar">
    <w:name w:val="Comment Subject Char"/>
    <w:basedOn w:val="CommentTextChar"/>
    <w:link w:val="CommentSubject"/>
    <w:uiPriority w:val="99"/>
    <w:semiHidden/>
    <w:rsid w:val="00A03582"/>
    <w:rPr>
      <w:b/>
      <w:bCs/>
      <w:sz w:val="20"/>
      <w:szCs w:val="20"/>
    </w:rPr>
  </w:style>
  <w:style w:type="table" w:customStyle="1" w:styleId="TableGrid1">
    <w:name w:val="Table Grid1"/>
    <w:basedOn w:val="TableNormal"/>
    <w:uiPriority w:val="59"/>
    <w:rsid w:val="009C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0EC"/>
    <w:pPr>
      <w:tabs>
        <w:tab w:val="center" w:pos="4513"/>
        <w:tab w:val="right" w:pos="9026"/>
      </w:tabs>
    </w:pPr>
  </w:style>
  <w:style w:type="character" w:customStyle="1" w:styleId="HeaderChar">
    <w:name w:val="Header Char"/>
    <w:basedOn w:val="DefaultParagraphFont"/>
    <w:link w:val="Header"/>
    <w:uiPriority w:val="99"/>
    <w:rsid w:val="001360EC"/>
  </w:style>
  <w:style w:type="paragraph" w:styleId="Footer">
    <w:name w:val="footer"/>
    <w:basedOn w:val="Normal"/>
    <w:link w:val="FooterChar"/>
    <w:uiPriority w:val="99"/>
    <w:unhideWhenUsed/>
    <w:rsid w:val="001360EC"/>
    <w:pPr>
      <w:tabs>
        <w:tab w:val="center" w:pos="4513"/>
        <w:tab w:val="right" w:pos="9026"/>
      </w:tabs>
    </w:pPr>
  </w:style>
  <w:style w:type="character" w:customStyle="1" w:styleId="FooterChar">
    <w:name w:val="Footer Char"/>
    <w:basedOn w:val="DefaultParagraphFont"/>
    <w:link w:val="Footer"/>
    <w:uiPriority w:val="99"/>
    <w:rsid w:val="0013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2833">
      <w:bodyDiv w:val="1"/>
      <w:marLeft w:val="0"/>
      <w:marRight w:val="0"/>
      <w:marTop w:val="0"/>
      <w:marBottom w:val="0"/>
      <w:divBdr>
        <w:top w:val="none" w:sz="0" w:space="0" w:color="auto"/>
        <w:left w:val="none" w:sz="0" w:space="0" w:color="auto"/>
        <w:bottom w:val="none" w:sz="0" w:space="0" w:color="auto"/>
        <w:right w:val="none" w:sz="0" w:space="0" w:color="auto"/>
      </w:divBdr>
    </w:div>
    <w:div w:id="1265766737">
      <w:bodyDiv w:val="1"/>
      <w:marLeft w:val="0"/>
      <w:marRight w:val="0"/>
      <w:marTop w:val="0"/>
      <w:marBottom w:val="0"/>
      <w:divBdr>
        <w:top w:val="none" w:sz="0" w:space="0" w:color="auto"/>
        <w:left w:val="none" w:sz="0" w:space="0" w:color="auto"/>
        <w:bottom w:val="none" w:sz="0" w:space="0" w:color="auto"/>
        <w:right w:val="none" w:sz="0" w:space="0" w:color="auto"/>
      </w:divBdr>
    </w:div>
    <w:div w:id="1380862101">
      <w:bodyDiv w:val="1"/>
      <w:marLeft w:val="0"/>
      <w:marRight w:val="0"/>
      <w:marTop w:val="0"/>
      <w:marBottom w:val="0"/>
      <w:divBdr>
        <w:top w:val="none" w:sz="0" w:space="0" w:color="auto"/>
        <w:left w:val="none" w:sz="0" w:space="0" w:color="auto"/>
        <w:bottom w:val="none" w:sz="0" w:space="0" w:color="auto"/>
        <w:right w:val="none" w:sz="0" w:space="0" w:color="auto"/>
      </w:divBdr>
    </w:div>
    <w:div w:id="19688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9A8C-0DA4-406E-8931-292066F7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Shutt</dc:creator>
  <cp:lastModifiedBy>Jack Shutt</cp:lastModifiedBy>
  <cp:revision>8</cp:revision>
  <dcterms:created xsi:type="dcterms:W3CDTF">2019-07-09T15:54:00Z</dcterms:created>
  <dcterms:modified xsi:type="dcterms:W3CDTF">2019-07-09T19:36:00Z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http://www.zotero.org/styles/journal-of-animal-ecology</vt:lpwstr>
  </property>
  <property fmtid="{D5CDD505-2E9C-101B-9397-08002B2CF9AE}" pid="13" name="Mendeley Recent Style Name 5_1">
    <vt:lpwstr>Journal of Animal Ecology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http://www.zotero.org/styles/plos-biology</vt:lpwstr>
  </property>
  <property fmtid="{D5CDD505-2E9C-101B-9397-08002B2CF9AE}" pid="17" name="Mendeley Recent Style Name 7_1">
    <vt:lpwstr>PLOS Biology</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http://www.zotero.org/styles/the-american-naturalist</vt:lpwstr>
  </property>
  <property fmtid="{D5CDD505-2E9C-101B-9397-08002B2CF9AE}" pid="21" name="Mendeley Recent Style Name 9_1">
    <vt:lpwstr>The American Naturalist</vt:lpwstr>
  </property>
  <property fmtid="{D5CDD505-2E9C-101B-9397-08002B2CF9AE}" pid="22" name="Mendeley Document_1">
    <vt:lpwstr>True</vt:lpwstr>
  </property>
  <property fmtid="{D5CDD505-2E9C-101B-9397-08002B2CF9AE}" pid="23" name="Mendeley Unique User Id_1">
    <vt:lpwstr>e5f16404-aab5-3375-ba85-e353700ca16e</vt:lpwstr>
  </property>
  <property fmtid="{D5CDD505-2E9C-101B-9397-08002B2CF9AE}" pid="24" name="Mendeley Citation Style_1">
    <vt:lpwstr>http://www.zotero.org/styles/proceedings-of-the-royal-society-b</vt:lpwstr>
  </property>
</Properties>
</file>