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3F" w:rsidRPr="00402E18" w:rsidRDefault="00402E18">
      <w:pP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Supplement 9</w:t>
      </w:r>
    </w:p>
    <w:p w:rsidR="00F5713F" w:rsidRPr="00837501" w:rsidRDefault="00F5713F">
      <w:pP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GB"/>
        </w:rPr>
      </w:pPr>
      <w:r w:rsidRPr="0083750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GB"/>
        </w:rPr>
        <w:t>Fit statistics and regression weights for follow-up model series separating general and face-related indicators</w:t>
      </w:r>
    </w:p>
    <w:tbl>
      <w:tblPr>
        <w:tblStyle w:val="Tabellenraster"/>
        <w:tblpPr w:leftFromText="141" w:rightFromText="141" w:vertAnchor="text" w:horzAnchor="margin" w:tblpY="230"/>
        <w:tblW w:w="0" w:type="auto"/>
        <w:tblCellMar>
          <w:left w:w="148" w:type="dxa"/>
        </w:tblCellMar>
        <w:tblLook w:val="04A0" w:firstRow="1" w:lastRow="0" w:firstColumn="1" w:lastColumn="0" w:noHBand="0" w:noVBand="1"/>
      </w:tblPr>
      <w:tblGrid>
        <w:gridCol w:w="1106"/>
        <w:gridCol w:w="1084"/>
        <w:gridCol w:w="1190"/>
        <w:gridCol w:w="568"/>
        <w:gridCol w:w="946"/>
        <w:gridCol w:w="812"/>
        <w:gridCol w:w="573"/>
        <w:gridCol w:w="506"/>
        <w:gridCol w:w="506"/>
      </w:tblGrid>
      <w:tr w:rsidR="00F5713F" w:rsidRPr="00F5713F" w:rsidTr="00F5713F">
        <w:trPr>
          <w:trHeight w:hRule="exact" w:val="401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Latent DV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proofErr w:type="spellStart"/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Regressor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χ2</w:t>
            </w:r>
            <w:r w:rsidR="00837501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val="en-US" w:eastAsia="en-GB"/>
              </w:rPr>
              <w:t xml:space="preserve"> </w:t>
            </w:r>
            <w:r w:rsidR="00837501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(</w:t>
            </w:r>
            <w:proofErr w:type="spellStart"/>
            <w:r w:rsidR="00837501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df</w:t>
            </w:r>
            <w:proofErr w:type="spellEnd"/>
            <w:r w:rsidR="00837501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CFI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RMSEA</w:t>
            </w:r>
          </w:p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SRMR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β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p</w:t>
            </w:r>
          </w:p>
        </w:tc>
      </w:tr>
      <w:tr w:rsidR="00F5713F" w:rsidRPr="00F5713F" w:rsidTr="000C0CA4">
        <w:trPr>
          <w:trHeight w:hRule="exact" w:val="401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proofErr w:type="spellStart"/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AccG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CTG left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175.03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-.08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.09</w:t>
            </w:r>
          </w:p>
        </w:tc>
      </w:tr>
      <w:tr w:rsidR="00F5713F" w:rsidRPr="00F5713F" w:rsidTr="000C0CA4">
        <w:trPr>
          <w:trHeight w:hRule="exact" w:val="401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CTG 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179.18 (39)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-.06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.22</w:t>
            </w:r>
          </w:p>
        </w:tc>
      </w:tr>
      <w:tr w:rsidR="00F5713F" w:rsidRPr="00F5713F" w:rsidTr="000C0CA4">
        <w:trPr>
          <w:trHeight w:hRule="exact" w:val="401"/>
        </w:trPr>
        <w:tc>
          <w:tcPr>
            <w:tcW w:w="0" w:type="auto"/>
            <w:vMerge/>
            <w:tcBorders>
              <w:left w:val="nil"/>
              <w:right w:val="nil"/>
            </w:tcBorders>
            <w:textDirection w:val="btLr"/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CTF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181B26" w:rsidP="00181B26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118.48</w:t>
            </w:r>
            <w:r w:rsidR="00837501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 xml:space="preserve"> (</w:t>
            </w: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31</w:t>
            </w:r>
            <w:r w:rsidR="00837501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</w:t>
            </w:r>
            <w:r w:rsidR="00181B26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181B26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181B26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181B26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181B26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.20</w:t>
            </w:r>
          </w:p>
        </w:tc>
      </w:tr>
      <w:tr w:rsidR="00F5713F" w:rsidRPr="00F5713F" w:rsidTr="000C0CA4">
        <w:trPr>
          <w:trHeight w:hRule="exact" w:val="401"/>
        </w:trPr>
        <w:tc>
          <w:tcPr>
            <w:tcW w:w="0" w:type="auto"/>
            <w:vMerge/>
            <w:tcBorders>
              <w:left w:val="nil"/>
              <w:right w:val="nil"/>
            </w:tcBorders>
            <w:textDirection w:val="btLr"/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CTF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181B26" w:rsidP="00181B26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130.67</w:t>
            </w:r>
            <w:r w:rsidR="00837501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 xml:space="preserve"> (</w:t>
            </w: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31</w:t>
            </w:r>
            <w:r w:rsidR="00837501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837501" w:rsidP="00181B26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.9</w:t>
            </w:r>
            <w:r w:rsidR="00181B26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3F" w:rsidRPr="00F5713F" w:rsidRDefault="00725230" w:rsidP="00181B26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</w:t>
            </w:r>
            <w:r w:rsidR="00181B26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3F" w:rsidRPr="00F5713F" w:rsidRDefault="00725230" w:rsidP="00181B26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</w:t>
            </w:r>
            <w:r w:rsidR="00181B26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3F" w:rsidRPr="00F5713F" w:rsidRDefault="00181B26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34</w:t>
            </w:r>
          </w:p>
        </w:tc>
      </w:tr>
      <w:tr w:rsidR="00837501" w:rsidRPr="00F5713F" w:rsidTr="000C0CA4">
        <w:trPr>
          <w:trHeight w:hRule="exact" w:val="401"/>
        </w:trPr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837501" w:rsidRPr="00F5713F" w:rsidRDefault="00837501" w:rsidP="00837501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proofErr w:type="spellStart"/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AccF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501" w:rsidRPr="00F5713F" w:rsidRDefault="00837501" w:rsidP="00837501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CTG left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7501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103.5 (31)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7501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7501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7501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501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501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501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.06</w:t>
            </w:r>
          </w:p>
        </w:tc>
      </w:tr>
      <w:tr w:rsidR="00F5713F" w:rsidRPr="00F5713F" w:rsidTr="000C0CA4">
        <w:trPr>
          <w:trHeight w:hRule="exact" w:val="401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CTG 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102.30 (31)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-.08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837501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.16</w:t>
            </w:r>
          </w:p>
        </w:tc>
      </w:tr>
      <w:tr w:rsidR="00837501" w:rsidRPr="00F5713F" w:rsidTr="000C0CA4">
        <w:trPr>
          <w:trHeight w:hRule="exact" w:val="401"/>
        </w:trPr>
        <w:tc>
          <w:tcPr>
            <w:tcW w:w="0" w:type="auto"/>
            <w:vMerge/>
            <w:tcBorders>
              <w:left w:val="nil"/>
              <w:right w:val="nil"/>
            </w:tcBorders>
            <w:textDirection w:val="btLr"/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CTF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181B26" w:rsidP="00181B26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48.6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725230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</w:t>
            </w:r>
            <w:r w:rsidR="00181B26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181B26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13F" w:rsidRPr="00F5713F" w:rsidRDefault="00725230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725230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-.04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725230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13F" w:rsidRPr="00F5713F" w:rsidRDefault="00181B26" w:rsidP="00181B26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.49</w:t>
            </w:r>
          </w:p>
        </w:tc>
      </w:tr>
      <w:tr w:rsidR="00F5713F" w:rsidRPr="00F5713F" w:rsidTr="000C0CA4">
        <w:trPr>
          <w:trHeight w:hRule="exact" w:val="401"/>
        </w:trPr>
        <w:tc>
          <w:tcPr>
            <w:tcW w:w="0" w:type="auto"/>
            <w:vMerge/>
            <w:tcBorders>
              <w:left w:val="nil"/>
              <w:right w:val="nil"/>
            </w:tcBorders>
            <w:textDirection w:val="btLr"/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3F" w:rsidRPr="00F5713F" w:rsidRDefault="00F5713F" w:rsidP="00F5713F">
            <w:pPr>
              <w:suppressAutoHyphens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 w:rsidRPr="00F5713F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CTF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181B26" w:rsidP="00181B26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48.5</w:t>
            </w:r>
            <w:r w:rsidR="00725230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 xml:space="preserve"> (</w:t>
            </w: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725230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725230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3F" w:rsidRPr="00F5713F" w:rsidRDefault="00725230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3F" w:rsidRPr="00F5713F" w:rsidRDefault="00725230" w:rsidP="00181B26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</w:t>
            </w:r>
            <w:r w:rsidR="00181B26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3F" w:rsidRPr="00F5713F" w:rsidRDefault="00725230" w:rsidP="000C0CA4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3F" w:rsidRPr="00F5713F" w:rsidRDefault="00725230" w:rsidP="00181B26">
            <w:pPr>
              <w:suppressAutoHyphens/>
              <w:jc w:val="center"/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.</w:t>
            </w:r>
            <w:r w:rsidR="00181B26">
              <w:rPr>
                <w:rFonts w:ascii="Palatino-Roman" w:eastAsia="Times New Roman" w:hAnsi="Palatino-Roman" w:cs="Arial"/>
                <w:color w:val="000000" w:themeColor="text1"/>
                <w:sz w:val="20"/>
                <w:szCs w:val="20"/>
                <w:shd w:val="clear" w:color="auto" w:fill="FFFFFF"/>
                <w:lang w:val="en-US" w:eastAsia="en-GB"/>
              </w:rPr>
              <w:t>40</w:t>
            </w:r>
          </w:p>
        </w:tc>
      </w:tr>
    </w:tbl>
    <w:p w:rsidR="00F5713F" w:rsidRPr="00181B26" w:rsidRDefault="00F5713F">
      <w:pPr>
        <w:rPr>
          <w:lang w:val="en-GB"/>
        </w:rPr>
      </w:pPr>
    </w:p>
    <w:p w:rsidR="00964710" w:rsidRPr="00F5713F" w:rsidRDefault="00964710" w:rsidP="00F5713F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</w:p>
    <w:p w:rsidR="00F5713F" w:rsidRPr="00181B26" w:rsidRDefault="00F5713F">
      <w:pPr>
        <w:rPr>
          <w:lang w:val="en-GB"/>
        </w:rPr>
      </w:pPr>
    </w:p>
    <w:p w:rsidR="00F5713F" w:rsidRPr="00181B26" w:rsidRDefault="00F5713F" w:rsidP="00F5713F">
      <w:pPr>
        <w:rPr>
          <w:lang w:val="en-GB"/>
        </w:rPr>
      </w:pPr>
    </w:p>
    <w:p w:rsidR="00F5713F" w:rsidRPr="00181B26" w:rsidRDefault="00F5713F" w:rsidP="00F5713F">
      <w:pPr>
        <w:rPr>
          <w:lang w:val="en-GB"/>
        </w:rPr>
      </w:pPr>
    </w:p>
    <w:p w:rsidR="00F5713F" w:rsidRPr="00181B26" w:rsidRDefault="00F5713F" w:rsidP="00F5713F">
      <w:pPr>
        <w:rPr>
          <w:lang w:val="en-GB"/>
        </w:rPr>
      </w:pPr>
    </w:p>
    <w:p w:rsidR="00F5713F" w:rsidRPr="00181B26" w:rsidRDefault="00F5713F" w:rsidP="00F5713F">
      <w:pPr>
        <w:rPr>
          <w:lang w:val="en-GB"/>
        </w:rPr>
      </w:pPr>
    </w:p>
    <w:p w:rsidR="00F5713F" w:rsidRPr="00181B26" w:rsidRDefault="00F5713F" w:rsidP="00F5713F">
      <w:pPr>
        <w:rPr>
          <w:lang w:val="en-GB"/>
        </w:rPr>
      </w:pPr>
    </w:p>
    <w:p w:rsidR="00F5713F" w:rsidRPr="00181B26" w:rsidRDefault="00F5713F" w:rsidP="00F5713F">
      <w:pPr>
        <w:rPr>
          <w:lang w:val="en-GB"/>
        </w:rPr>
      </w:pPr>
    </w:p>
    <w:p w:rsidR="00837501" w:rsidRDefault="00837501" w:rsidP="00837501">
      <w:pPr>
        <w:pStyle w:val="KeinLeerraum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</w:p>
    <w:p w:rsidR="00F5713F" w:rsidRDefault="00F5713F" w:rsidP="00402E18">
      <w:pPr>
        <w:pStyle w:val="KeinLeerraum"/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  <w:r w:rsidRPr="00402E18">
        <w:rPr>
          <w:rFonts w:ascii="Palatino-Roman" w:eastAsia="Times New Roman" w:hAnsi="Palatino-Roman" w:cs="Arial"/>
          <w:i/>
          <w:color w:val="000000" w:themeColor="text1"/>
          <w:sz w:val="20"/>
          <w:szCs w:val="20"/>
          <w:shd w:val="clear" w:color="auto" w:fill="FFFFFF"/>
          <w:lang w:val="en-US" w:eastAsia="en-GB"/>
        </w:rPr>
        <w:t>Note.</w:t>
      </w:r>
      <w:r w:rsidR="00402E18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</w:t>
      </w:r>
      <w:proofErr w:type="spellStart"/>
      <w:r w:rsidR="00402E18"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accG</w:t>
      </w:r>
      <w:proofErr w:type="spellEnd"/>
      <w:r w:rsidR="00402E18"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– General factor of performance accuracy; </w:t>
      </w:r>
      <w:proofErr w:type="spellStart"/>
      <w:r w:rsidR="00402E18"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accF</w:t>
      </w:r>
      <w:proofErr w:type="spellEnd"/>
      <w:r w:rsidR="00402E18"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– nested factor of face-related performance; CTG – general factor of </w:t>
      </w:r>
      <w:r w:rsidR="00402E18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CT</w:t>
      </w:r>
      <w:r w:rsidR="00402E18"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; CTF – nested factor of CT in face-related brain areas</w:t>
      </w:r>
      <w:r w:rsidR="00402E18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.</w:t>
      </w:r>
    </w:p>
    <w:p w:rsidR="00381C58" w:rsidRDefault="00381C58" w:rsidP="00402E18">
      <w:pPr>
        <w:pStyle w:val="KeinLeerraum"/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</w:p>
    <w:p w:rsidR="00381C58" w:rsidRDefault="00381C58" w:rsidP="00402E18">
      <w:pPr>
        <w:pStyle w:val="KeinLeerraum"/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</w:p>
    <w:p w:rsidR="00381C58" w:rsidRPr="006C1A8D" w:rsidRDefault="00381C58" w:rsidP="00381C58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Supplementary material </w:t>
      </w: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to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the following article: </w:t>
      </w:r>
    </w:p>
    <w:p w:rsidR="00381C58" w:rsidRPr="00F17145" w:rsidRDefault="00381C58" w:rsidP="00381C58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Meyer, K., Garzón, B.,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>Lövdén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, M., Hildebrandt, A. (2019). 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Are Global and Specific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Interindividual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Differences in Cortical Thickness Associated with Facets of Cognitive Abilities, Including Face Cognition? Royal Society Open Science.</w:t>
      </w:r>
    </w:p>
    <w:p w:rsidR="00381C58" w:rsidRPr="00402E18" w:rsidRDefault="00381C58" w:rsidP="00402E18">
      <w:pPr>
        <w:pStyle w:val="KeinLeerraum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bookmarkStart w:id="0" w:name="_GoBack"/>
      <w:bookmarkEnd w:id="0"/>
    </w:p>
    <w:sectPr w:rsidR="00381C58" w:rsidRPr="00402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-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DF"/>
    <w:rsid w:val="000C0CA4"/>
    <w:rsid w:val="00181B26"/>
    <w:rsid w:val="00333EEF"/>
    <w:rsid w:val="00381C58"/>
    <w:rsid w:val="00402E18"/>
    <w:rsid w:val="004B25E5"/>
    <w:rsid w:val="00725230"/>
    <w:rsid w:val="00757845"/>
    <w:rsid w:val="00837501"/>
    <w:rsid w:val="008F0723"/>
    <w:rsid w:val="00964710"/>
    <w:rsid w:val="00CA7CDF"/>
    <w:rsid w:val="00D8201F"/>
    <w:rsid w:val="00F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9BF2"/>
  <w15:chartTrackingRefBased/>
  <w15:docId w15:val="{2EA592A7-191F-44A4-9405-737D3B7A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710"/>
  </w:style>
  <w:style w:type="paragraph" w:styleId="berschrift1">
    <w:name w:val="heading 1"/>
    <w:basedOn w:val="Standard"/>
    <w:next w:val="Standard"/>
    <w:link w:val="berschrift1Zchn"/>
    <w:uiPriority w:val="9"/>
    <w:qFormat/>
    <w:rsid w:val="008F0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0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0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0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A1">
    <w:name w:val="APA 1"/>
    <w:basedOn w:val="berschrift1"/>
    <w:link w:val="APA1Zchn"/>
    <w:qFormat/>
    <w:rsid w:val="008F0723"/>
    <w:pPr>
      <w:jc w:val="center"/>
    </w:pPr>
    <w:rPr>
      <w:rFonts w:ascii="Times New Roman" w:hAnsi="Times New Roman"/>
      <w:b/>
      <w:sz w:val="24"/>
    </w:rPr>
  </w:style>
  <w:style w:type="character" w:customStyle="1" w:styleId="APA1Zchn">
    <w:name w:val="APA 1 Zchn"/>
    <w:basedOn w:val="berschrift1Zchn"/>
    <w:link w:val="APA1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7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2">
    <w:name w:val="APA 2"/>
    <w:basedOn w:val="berschrift2"/>
    <w:link w:val="APA2Zchn"/>
    <w:qFormat/>
    <w:rsid w:val="008F0723"/>
    <w:rPr>
      <w:rFonts w:ascii="Times New Roman" w:hAnsi="Times New Roman"/>
      <w:b/>
      <w:sz w:val="24"/>
    </w:rPr>
  </w:style>
  <w:style w:type="character" w:customStyle="1" w:styleId="APA2Zchn">
    <w:name w:val="APA 2 Zchn"/>
    <w:basedOn w:val="berschrift1Zchn"/>
    <w:link w:val="APA2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APA3">
    <w:name w:val="APA 3"/>
    <w:basedOn w:val="berschrift3"/>
    <w:link w:val="APA3Zchn"/>
    <w:qFormat/>
    <w:rsid w:val="008F0723"/>
    <w:pPr>
      <w:ind w:left="708"/>
    </w:pPr>
    <w:rPr>
      <w:rFonts w:ascii="Times New Roman" w:hAnsi="Times New Roman"/>
    </w:rPr>
  </w:style>
  <w:style w:type="character" w:customStyle="1" w:styleId="APA3Zchn">
    <w:name w:val="APA 3 Zchn"/>
    <w:basedOn w:val="berschrift3Zchn"/>
    <w:link w:val="APA3"/>
    <w:rsid w:val="008F0723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07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0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PA4">
    <w:name w:val="APA 4"/>
    <w:basedOn w:val="berschrift4"/>
    <w:link w:val="APA4Zchn"/>
    <w:qFormat/>
    <w:rsid w:val="008F0723"/>
    <w:pPr>
      <w:ind w:left="708"/>
    </w:pPr>
    <w:rPr>
      <w:rFonts w:ascii="Times New Roman" w:hAnsi="Times New Roman"/>
      <w:sz w:val="24"/>
    </w:rPr>
  </w:style>
  <w:style w:type="character" w:customStyle="1" w:styleId="APA4Zchn">
    <w:name w:val="APA 4 Zchn"/>
    <w:basedOn w:val="berschrift4Zchn"/>
    <w:link w:val="APA4"/>
    <w:rsid w:val="008F0723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0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enraster">
    <w:name w:val="Table Grid"/>
    <w:basedOn w:val="NormaleTabelle"/>
    <w:uiPriority w:val="39"/>
    <w:rsid w:val="0096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3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7</cp:revision>
  <dcterms:created xsi:type="dcterms:W3CDTF">2019-04-18T12:19:00Z</dcterms:created>
  <dcterms:modified xsi:type="dcterms:W3CDTF">2019-07-05T14:16:00Z</dcterms:modified>
</cp:coreProperties>
</file>