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BA" w:rsidRPr="00C177BA" w:rsidRDefault="00C177BA" w:rsidP="00C177BA">
      <w:pPr>
        <w:spacing w:line="360" w:lineRule="auto"/>
        <w:jc w:val="center"/>
        <w:rPr>
          <w:rFonts w:ascii="Helvetica" w:hAnsi="Helvetica"/>
          <w:b/>
          <w:sz w:val="24"/>
          <w:szCs w:val="24"/>
        </w:rPr>
      </w:pPr>
      <w:r w:rsidRPr="00C177BA">
        <w:rPr>
          <w:rFonts w:ascii="Helvetica" w:hAnsi="Helvetica" w:cs="Times New Roman"/>
          <w:sz w:val="24"/>
          <w:szCs w:val="24"/>
        </w:rPr>
        <w:t>Supplementary Tables</w:t>
      </w:r>
      <w:r w:rsidRPr="00C177BA">
        <w:rPr>
          <w:rFonts w:ascii="Helvetica" w:hAnsi="Helvetica" w:cs="Times New Roman"/>
          <w:sz w:val="24"/>
          <w:szCs w:val="24"/>
        </w:rPr>
        <w:t xml:space="preserve">: </w:t>
      </w:r>
      <w:r w:rsidR="004518FB">
        <w:rPr>
          <w:rFonts w:ascii="Helvetica" w:hAnsi="Helvetica"/>
          <w:sz w:val="24"/>
          <w:szCs w:val="24"/>
        </w:rPr>
        <w:t>I</w:t>
      </w:r>
      <w:r w:rsidRPr="00C177BA">
        <w:rPr>
          <w:rFonts w:ascii="Helvetica" w:hAnsi="Helvetica"/>
          <w:sz w:val="24"/>
          <w:szCs w:val="24"/>
        </w:rPr>
        <w:t xml:space="preserve">mplementing hospital-based zoonotic disease surveillance in Bangladesh: design, field data, and </w:t>
      </w:r>
      <w:r w:rsidR="004518FB">
        <w:rPr>
          <w:rFonts w:ascii="Helvetica" w:hAnsi="Helvetica"/>
          <w:sz w:val="24"/>
          <w:szCs w:val="24"/>
        </w:rPr>
        <w:t>Difficulties</w:t>
      </w:r>
    </w:p>
    <w:p w:rsidR="00C177BA" w:rsidRDefault="00C177BA" w:rsidP="00C17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7BA" w:rsidRPr="003061D7" w:rsidRDefault="00C177BA" w:rsidP="00C177BA">
      <w:pPr>
        <w:spacing w:line="360" w:lineRule="auto"/>
        <w:rPr>
          <w:b/>
        </w:rPr>
      </w:pPr>
      <w:r>
        <w:rPr>
          <w:b/>
        </w:rPr>
        <w:t>Supplementary table 1</w:t>
      </w:r>
    </w:p>
    <w:p w:rsidR="00C177BA" w:rsidRPr="003061D7" w:rsidRDefault="00C66A20" w:rsidP="00C177BA">
      <w:pPr>
        <w:spacing w:line="360" w:lineRule="auto"/>
      </w:pPr>
      <w:r>
        <w:t>Potential z</w:t>
      </w:r>
      <w:r w:rsidR="00C177BA">
        <w:t>oonotic exposures</w:t>
      </w:r>
      <w:r w:rsidR="00C177BA" w:rsidRPr="003061D7">
        <w:t xml:space="preserve"> associated with </w:t>
      </w:r>
      <w:r w:rsidR="00C177BA">
        <w:t>positive diagnostic test results among hospitalized patients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356"/>
        <w:gridCol w:w="1317"/>
        <w:gridCol w:w="1306"/>
        <w:gridCol w:w="1163"/>
        <w:gridCol w:w="1629"/>
        <w:gridCol w:w="1314"/>
      </w:tblGrid>
      <w:tr w:rsidR="00C177BA" w:rsidRPr="00501923" w:rsidTr="00F965FE">
        <w:tc>
          <w:tcPr>
            <w:tcW w:w="1344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Test positive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Occupation: Butcher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Date palm sap consumption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Slaughter sick domestic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Bitten by wild animal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Slaughter wild animal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177BA" w:rsidRPr="00501923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Total</w:t>
            </w:r>
          </w:p>
        </w:tc>
      </w:tr>
      <w:tr w:rsidR="00C177BA" w:rsidRPr="00501923" w:rsidTr="00F965FE"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Nipah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21 (95%)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1 (5%)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22 (100%)</w:t>
            </w:r>
          </w:p>
        </w:tc>
      </w:tr>
      <w:tr w:rsidR="00C177BA" w:rsidRPr="00501923" w:rsidTr="00F965FE">
        <w:tc>
          <w:tcPr>
            <w:tcW w:w="1344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JE</w:t>
            </w:r>
          </w:p>
        </w:tc>
        <w:tc>
          <w:tcPr>
            <w:tcW w:w="1375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5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3 (100%)</w:t>
            </w:r>
          </w:p>
        </w:tc>
        <w:tc>
          <w:tcPr>
            <w:tcW w:w="1245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7" w:type="dxa"/>
            <w:tcBorders>
              <w:top w:val="nil"/>
            </w:tcBorders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3 (100%)</w:t>
            </w:r>
          </w:p>
        </w:tc>
      </w:tr>
      <w:tr w:rsidR="00C177BA" w:rsidRPr="00501923" w:rsidTr="00F965FE">
        <w:tc>
          <w:tcPr>
            <w:tcW w:w="1344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Influenza </w:t>
            </w:r>
          </w:p>
        </w:tc>
        <w:tc>
          <w:tcPr>
            <w:tcW w:w="137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14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1 (25%)</w:t>
            </w:r>
          </w:p>
        </w:tc>
        <w:tc>
          <w:tcPr>
            <w:tcW w:w="136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3 (75%)</w:t>
            </w:r>
          </w:p>
        </w:tc>
        <w:tc>
          <w:tcPr>
            <w:tcW w:w="124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96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7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4 (100%)</w:t>
            </w:r>
          </w:p>
        </w:tc>
      </w:tr>
      <w:tr w:rsidR="00C177BA" w:rsidRPr="00501923" w:rsidTr="00F965FE">
        <w:tc>
          <w:tcPr>
            <w:tcW w:w="1344" w:type="dxa"/>
          </w:tcPr>
          <w:p w:rsidR="00C177BA" w:rsidRPr="00501923" w:rsidRDefault="00C177BA" w:rsidP="00F965FE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Other resp. viruses</w:t>
            </w:r>
          </w:p>
        </w:tc>
        <w:tc>
          <w:tcPr>
            <w:tcW w:w="137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14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1 (50%)</w:t>
            </w:r>
          </w:p>
        </w:tc>
        <w:tc>
          <w:tcPr>
            <w:tcW w:w="136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1 (50%)</w:t>
            </w:r>
          </w:p>
        </w:tc>
        <w:tc>
          <w:tcPr>
            <w:tcW w:w="1245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96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7" w:type="dxa"/>
          </w:tcPr>
          <w:p w:rsidR="00C177BA" w:rsidRPr="00501923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01923">
              <w:rPr>
                <w:rFonts w:ascii="Times New Roman" w:eastAsia="Times New Roman" w:hAnsi="Times New Roman" w:cs="Times New Roman"/>
                <w:sz w:val="20"/>
                <w:szCs w:val="24"/>
              </w:rPr>
              <w:t>2 (100%)</w:t>
            </w:r>
          </w:p>
        </w:tc>
      </w:tr>
      <w:tr w:rsidR="00C177BA" w:rsidRPr="00B40CE1" w:rsidTr="00F965FE">
        <w:tc>
          <w:tcPr>
            <w:tcW w:w="1344" w:type="dxa"/>
          </w:tcPr>
          <w:p w:rsidR="00C177BA" w:rsidRPr="00B40CE1" w:rsidRDefault="00C177BA" w:rsidP="00F965FE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No positive result</w:t>
            </w:r>
          </w:p>
        </w:tc>
        <w:tc>
          <w:tcPr>
            <w:tcW w:w="1375" w:type="dxa"/>
          </w:tcPr>
          <w:p w:rsidR="00C177BA" w:rsidRPr="00B40CE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1 (0.5%)</w:t>
            </w:r>
          </w:p>
        </w:tc>
        <w:tc>
          <w:tcPr>
            <w:tcW w:w="1214" w:type="dxa"/>
          </w:tcPr>
          <w:p w:rsidR="00C177BA" w:rsidRPr="00B40CE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127 (54%)</w:t>
            </w:r>
          </w:p>
        </w:tc>
        <w:tc>
          <w:tcPr>
            <w:tcW w:w="1365" w:type="dxa"/>
          </w:tcPr>
          <w:p w:rsidR="00C177BA" w:rsidRPr="00B40CE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97 (40%)</w:t>
            </w:r>
          </w:p>
        </w:tc>
        <w:tc>
          <w:tcPr>
            <w:tcW w:w="1245" w:type="dxa"/>
          </w:tcPr>
          <w:p w:rsidR="00C177BA" w:rsidRPr="00B40CE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11 (4%)</w:t>
            </w:r>
          </w:p>
        </w:tc>
        <w:tc>
          <w:tcPr>
            <w:tcW w:w="1696" w:type="dxa"/>
          </w:tcPr>
          <w:p w:rsidR="00C177BA" w:rsidRPr="00B40CE1" w:rsidRDefault="00C177BA" w:rsidP="00C177BA">
            <w:pPr>
              <w:pStyle w:val="ListParagraph"/>
              <w:numPr>
                <w:ilvl w:val="0"/>
                <w:numId w:val="1"/>
              </w:num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(2%)</w:t>
            </w:r>
          </w:p>
        </w:tc>
        <w:tc>
          <w:tcPr>
            <w:tcW w:w="1337" w:type="dxa"/>
          </w:tcPr>
          <w:p w:rsidR="00C177BA" w:rsidRPr="00B40CE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CE1">
              <w:rPr>
                <w:rFonts w:ascii="Times New Roman" w:eastAsia="Times New Roman" w:hAnsi="Times New Roman" w:cs="Times New Roman"/>
                <w:sz w:val="20"/>
                <w:szCs w:val="24"/>
              </w:rPr>
              <w:t>237(100%)*</w:t>
            </w:r>
          </w:p>
        </w:tc>
      </w:tr>
    </w:tbl>
    <w:p w:rsidR="00C177BA" w:rsidRDefault="00C177BA" w:rsidP="00C177BA">
      <w:pPr>
        <w:pStyle w:val="ListParagraph"/>
        <w:shd w:val="clear" w:color="auto" w:fill="FFFFFF"/>
        <w:spacing w:after="100" w:line="480" w:lineRule="auto"/>
        <w:ind w:left="40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0CE1">
        <w:rPr>
          <w:rFonts w:ascii="Times New Roman" w:eastAsia="Times New Roman" w:hAnsi="Times New Roman" w:cs="Times New Roman"/>
          <w:sz w:val="24"/>
          <w:szCs w:val="24"/>
        </w:rPr>
        <w:t>*Some patients had multiple exposures</w:t>
      </w:r>
      <w:r w:rsidRPr="00B759A1">
        <w:rPr>
          <w:rFonts w:ascii="Times New Roman" w:eastAsia="Times New Roman" w:hAnsi="Times New Roman" w:cs="Times New Roman"/>
          <w:color w:val="0066FF"/>
          <w:sz w:val="24"/>
          <w:szCs w:val="24"/>
        </w:rPr>
        <w:br/>
      </w:r>
    </w:p>
    <w:p w:rsidR="00C177BA" w:rsidRDefault="00C177BA" w:rsidP="00C17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77BA" w:rsidRDefault="00C177BA" w:rsidP="00C177BA">
      <w:pPr>
        <w:rPr>
          <w:b/>
        </w:rPr>
      </w:pPr>
      <w:r>
        <w:rPr>
          <w:b/>
        </w:rPr>
        <w:br w:type="page"/>
      </w:r>
    </w:p>
    <w:p w:rsidR="00C177BA" w:rsidRPr="003061D7" w:rsidRDefault="00C177BA" w:rsidP="00C177BA">
      <w:pPr>
        <w:spacing w:line="360" w:lineRule="auto"/>
        <w:rPr>
          <w:b/>
        </w:rPr>
      </w:pPr>
      <w:r>
        <w:rPr>
          <w:b/>
        </w:rPr>
        <w:lastRenderedPageBreak/>
        <w:t>Supplementary table 2</w:t>
      </w:r>
    </w:p>
    <w:p w:rsidR="00C177BA" w:rsidRPr="003061D7" w:rsidRDefault="00C177BA" w:rsidP="00C177BA">
      <w:pPr>
        <w:spacing w:line="360" w:lineRule="auto"/>
      </w:pPr>
      <w:r w:rsidRPr="003061D7">
        <w:t xml:space="preserve">Factors associated with </w:t>
      </w:r>
      <w:r w:rsidR="00C36ADA">
        <w:t>presence of IgM antibodies</w:t>
      </w:r>
      <w:r>
        <w:t xml:space="preserve"> </w:t>
      </w:r>
      <w:r w:rsidR="00C36ADA">
        <w:t xml:space="preserve">to Nipah </w:t>
      </w:r>
      <w:r w:rsidR="001314E4">
        <w:t>v</w:t>
      </w:r>
      <w:r w:rsidR="00C36ADA">
        <w:t>irus</w:t>
      </w:r>
      <w:r>
        <w:t xml:space="preserve"> </w:t>
      </w:r>
      <w:r w:rsidRPr="003061D7">
        <w:t xml:space="preserve">among hospitalized patients with recent </w:t>
      </w:r>
      <w:r w:rsidR="001314E4">
        <w:t>potential z</w:t>
      </w:r>
      <w:r w:rsidRPr="003061D7">
        <w:t>oonotic exposures.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440"/>
        <w:gridCol w:w="666"/>
        <w:gridCol w:w="1083"/>
      </w:tblGrid>
      <w:tr w:rsidR="00C177BA" w:rsidRPr="003061D7" w:rsidTr="00F965FE">
        <w:tc>
          <w:tcPr>
            <w:tcW w:w="5058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rPr>
                <w:b/>
                <w:bCs/>
                <w:sz w:val="16"/>
                <w:szCs w:val="16"/>
              </w:rPr>
            </w:pPr>
            <w:r w:rsidRPr="003061D7">
              <w:rPr>
                <w:b/>
                <w:bCs/>
                <w:sz w:val="16"/>
                <w:szCs w:val="16"/>
              </w:rPr>
              <w:t>Characteristics</w:t>
            </w:r>
          </w:p>
          <w:p w:rsidR="00C177BA" w:rsidRPr="003061D7" w:rsidRDefault="00C177BA" w:rsidP="00F965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Nipah test positive</w:t>
            </w:r>
            <w:r w:rsidRPr="003061D7">
              <w:rPr>
                <w:b/>
                <w:bCs/>
                <w:sz w:val="16"/>
                <w:szCs w:val="16"/>
              </w:rPr>
              <w:t xml:space="preserve"> (%)</w:t>
            </w:r>
          </w:p>
          <w:p w:rsidR="00C177BA" w:rsidRPr="003061D7" w:rsidRDefault="00C177BA" w:rsidP="00F965F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1D7">
              <w:rPr>
                <w:b/>
                <w:bCs/>
                <w:sz w:val="16"/>
                <w:szCs w:val="16"/>
              </w:rPr>
              <w:t>(n=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3061D7">
              <w:rPr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1D7">
              <w:rPr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1D7">
              <w:rPr>
                <w:b/>
                <w:bCs/>
                <w:sz w:val="16"/>
                <w:szCs w:val="16"/>
              </w:rPr>
              <w:t>(95% CI)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Age</w:t>
            </w:r>
            <w:r>
              <w:rPr>
                <w:sz w:val="16"/>
                <w:szCs w:val="16"/>
              </w:rPr>
              <w:t xml:space="preserve"> (Adult vs. Age)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≥ 18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(27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&lt;18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73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  <w:r w:rsidRPr="003061D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3061D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Gender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77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(23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061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</w:t>
            </w:r>
            <w:r w:rsidRPr="003061D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 w:rsidRPr="003061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Presenting surveillance platform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 Illness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eningoencephalitis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100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Palm Sap </w:t>
            </w:r>
            <w:r w:rsidRPr="003061D7">
              <w:rPr>
                <w:sz w:val="16"/>
                <w:szCs w:val="16"/>
              </w:rPr>
              <w:t>consumption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ind w:left="360" w:firstLine="36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ind w:left="360" w:firstLine="36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(95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3061D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  <w:r w:rsidRPr="003061D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143.0</w:t>
            </w:r>
          </w:p>
        </w:tc>
      </w:tr>
      <w:tr w:rsidR="00C177BA" w:rsidRPr="003061D7" w:rsidTr="00F965FE">
        <w:trPr>
          <w:trHeight w:val="368"/>
        </w:trPr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Contact with sick domestic animal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95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(5</w:t>
            </w:r>
            <w:r w:rsidRPr="003061D7">
              <w:rPr>
                <w:sz w:val="16"/>
                <w:szCs w:val="16"/>
              </w:rPr>
              <w:t>%)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177BA" w:rsidRPr="00533A10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33A10">
              <w:rPr>
                <w:b/>
                <w:sz w:val="16"/>
                <w:szCs w:val="16"/>
              </w:rPr>
              <w:t>0.06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77BA" w:rsidRPr="00533A10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33A10">
              <w:rPr>
                <w:b/>
                <w:sz w:val="16"/>
                <w:szCs w:val="16"/>
              </w:rPr>
              <w:t>0.008-0.5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Bitten/scratched by wild animal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tabs>
                <w:tab w:val="left" w:pos="125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nil"/>
            </w:tcBorders>
          </w:tcPr>
          <w:p w:rsidR="00C177BA" w:rsidRPr="003061D7" w:rsidRDefault="00C177BA" w:rsidP="00F965FE">
            <w:pPr>
              <w:tabs>
                <w:tab w:val="left" w:pos="125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3061D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10</w:t>
            </w:r>
            <w:r w:rsidRPr="003061D7">
              <w:rPr>
                <w:sz w:val="16"/>
                <w:szCs w:val="16"/>
              </w:rPr>
              <w:t>0%)</w:t>
            </w:r>
          </w:p>
        </w:tc>
        <w:tc>
          <w:tcPr>
            <w:tcW w:w="666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061D7">
              <w:rPr>
                <w:sz w:val="16"/>
                <w:szCs w:val="16"/>
              </w:rPr>
              <w:t xml:space="preserve"> (0%)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in hospital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177BA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C177BA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177BA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177BA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(59%)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Ref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177BA" w:rsidRPr="003061D7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t>--</w:t>
            </w:r>
          </w:p>
        </w:tc>
      </w:tr>
      <w:tr w:rsidR="00C177BA" w:rsidRPr="003061D7" w:rsidTr="00F965FE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C177BA" w:rsidRPr="003061D7" w:rsidRDefault="00C177BA" w:rsidP="00F965FE">
            <w:pPr>
              <w:spacing w:line="360" w:lineRule="auto"/>
              <w:ind w:firstLine="720"/>
              <w:rPr>
                <w:sz w:val="16"/>
                <w:szCs w:val="16"/>
              </w:rPr>
            </w:pPr>
            <w:r w:rsidRPr="003061D7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177BA" w:rsidRDefault="00C177BA" w:rsidP="00F965F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(41%)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C177BA" w:rsidRPr="00533A10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C177BA" w:rsidRPr="00533A10" w:rsidRDefault="00C177BA" w:rsidP="00F965F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1.8-11.2</w:t>
            </w:r>
          </w:p>
        </w:tc>
      </w:tr>
    </w:tbl>
    <w:p w:rsidR="00C177BA" w:rsidRPr="00DA19EB" w:rsidRDefault="00C177BA" w:rsidP="00C177BA">
      <w:pPr>
        <w:tabs>
          <w:tab w:val="left" w:pos="4233"/>
        </w:tabs>
        <w:rPr>
          <w:rFonts w:eastAsiaTheme="minorHAnsi"/>
          <w:sz w:val="14"/>
          <w:szCs w:val="14"/>
        </w:rPr>
      </w:pPr>
      <w:r w:rsidRPr="003061D7">
        <w:rPr>
          <w:b/>
          <w:sz w:val="14"/>
          <w:szCs w:val="14"/>
        </w:rPr>
        <w:t>Abbreviations:</w:t>
      </w:r>
      <w:r w:rsidRPr="003061D7">
        <w:rPr>
          <w:sz w:val="14"/>
          <w:szCs w:val="14"/>
        </w:rPr>
        <w:t xml:space="preserve"> </w:t>
      </w:r>
      <w:r w:rsidRPr="003061D7">
        <w:rPr>
          <w:rFonts w:eastAsiaTheme="minorHAnsi"/>
          <w:sz w:val="14"/>
          <w:szCs w:val="14"/>
        </w:rPr>
        <w:t>OR: odds ratio; CI: Confidence interval</w:t>
      </w:r>
    </w:p>
    <w:p w:rsidR="00C177BA" w:rsidRDefault="00C177BA" w:rsidP="00C1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77BA" w:rsidRPr="003061D7" w:rsidRDefault="00C177BA" w:rsidP="00C177BA">
      <w:pPr>
        <w:spacing w:line="360" w:lineRule="auto"/>
        <w:rPr>
          <w:b/>
        </w:rPr>
      </w:pPr>
      <w:r>
        <w:rPr>
          <w:b/>
        </w:rPr>
        <w:lastRenderedPageBreak/>
        <w:t>Supplementary table 3</w:t>
      </w:r>
    </w:p>
    <w:p w:rsidR="00C177BA" w:rsidRPr="003061D7" w:rsidRDefault="00C177BA" w:rsidP="00C177BA">
      <w:pPr>
        <w:spacing w:line="360" w:lineRule="auto"/>
      </w:pPr>
      <w:r w:rsidRPr="003061D7">
        <w:t xml:space="preserve">Factors associated with </w:t>
      </w:r>
      <w:r>
        <w:t xml:space="preserve">patient death in hospitals and test results r </w:t>
      </w:r>
      <w:r w:rsidRPr="003061D7">
        <w:t xml:space="preserve">among hospitalized patients with recent </w:t>
      </w:r>
      <w:r w:rsidR="00254C54">
        <w:t>potential z</w:t>
      </w:r>
      <w:r w:rsidRPr="003061D7">
        <w:t>oonotic exposures.</w:t>
      </w:r>
    </w:p>
    <w:p w:rsidR="00C177BA" w:rsidRDefault="00C177BA" w:rsidP="00C17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62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1356"/>
        <w:gridCol w:w="2819"/>
        <w:gridCol w:w="1409"/>
      </w:tblGrid>
      <w:tr w:rsidR="00C177BA" w:rsidRPr="009439C1" w:rsidTr="00F965FE">
        <w:tc>
          <w:tcPr>
            <w:tcW w:w="1801" w:type="pct"/>
            <w:tcBorders>
              <w:bottom w:val="single" w:sz="4" w:space="0" w:color="auto"/>
            </w:tcBorders>
          </w:tcPr>
          <w:p w:rsidR="00C177BA" w:rsidRPr="009439C1" w:rsidRDefault="00C177BA" w:rsidP="00F965F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category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177BA" w:rsidRPr="009439C1" w:rsidRDefault="00C177BA" w:rsidP="00F965F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Total patient</w:t>
            </w:r>
          </w:p>
          <w:p w:rsidR="00C177BA" w:rsidRPr="009439C1" w:rsidRDefault="00C177BA" w:rsidP="00F965F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:rsidR="00C177BA" w:rsidRDefault="00C177BA" w:rsidP="00F965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Number of death in hospital</w:t>
            </w:r>
          </w:p>
          <w:p w:rsidR="00C177BA" w:rsidRPr="00D26D39" w:rsidRDefault="00C177BA" w:rsidP="00F96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D39">
              <w:rPr>
                <w:rFonts w:ascii="Times New Roman" w:eastAsia="Times New Roman" w:hAnsi="Times New Roman" w:cs="Times New Roman"/>
                <w:sz w:val="20"/>
                <w:szCs w:val="24"/>
              </w:rPr>
              <w:t>Number (% of category total)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C177BA" w:rsidRPr="009439C1" w:rsidRDefault="00C177BA" w:rsidP="00F965F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 (95% CI)</w:t>
            </w:r>
          </w:p>
        </w:tc>
      </w:tr>
      <w:tr w:rsidR="00C177BA" w:rsidRPr="009439C1" w:rsidTr="00F965FE">
        <w:tc>
          <w:tcPr>
            <w:tcW w:w="1801" w:type="pct"/>
            <w:tcBorders>
              <w:top w:val="single" w:sz="4" w:space="0" w:color="auto"/>
              <w:bottom w:val="nil"/>
            </w:tcBorders>
          </w:tcPr>
          <w:p w:rsidR="00C177BA" w:rsidRPr="009439C1" w:rsidRDefault="00C177BA" w:rsidP="00F965FE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ing</w:t>
            </w: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negative or no test result returned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</w:tcPr>
          <w:p w:rsidR="00C177BA" w:rsidRPr="009439C1" w:rsidRDefault="00C177BA" w:rsidP="00C177BA">
            <w:pPr>
              <w:pStyle w:val="ListParagraph"/>
              <w:numPr>
                <w:ilvl w:val="0"/>
                <w:numId w:val="2"/>
              </w:num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bottom w:val="nil"/>
            </w:tcBorders>
          </w:tcPr>
          <w:p w:rsidR="00C177BA" w:rsidRPr="009439C1" w:rsidRDefault="00C177BA" w:rsidP="00F965FE">
            <w:pPr>
              <w:spacing w:after="100" w:line="48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32(14%)</w:t>
            </w:r>
          </w:p>
        </w:tc>
        <w:tc>
          <w:tcPr>
            <w:tcW w:w="807" w:type="pct"/>
            <w:tcBorders>
              <w:top w:val="single" w:sz="4" w:space="0" w:color="auto"/>
              <w:bottom w:val="nil"/>
            </w:tcBorders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Ref</w:t>
            </w:r>
          </w:p>
        </w:tc>
      </w:tr>
      <w:tr w:rsidR="00C177BA" w:rsidRPr="009439C1" w:rsidTr="00F965FE">
        <w:tc>
          <w:tcPr>
            <w:tcW w:w="1801" w:type="pct"/>
            <w:tcBorders>
              <w:top w:val="nil"/>
            </w:tcBorders>
          </w:tcPr>
          <w:p w:rsidR="00C177BA" w:rsidRPr="009439C1" w:rsidRDefault="00C177BA" w:rsidP="00F965F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Any test positive</w:t>
            </w:r>
          </w:p>
        </w:tc>
        <w:tc>
          <w:tcPr>
            <w:tcW w:w="777" w:type="pct"/>
            <w:tcBorders>
              <w:top w:val="nil"/>
            </w:tcBorders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31 </w:t>
            </w:r>
          </w:p>
        </w:tc>
        <w:tc>
          <w:tcPr>
            <w:tcW w:w="1615" w:type="pct"/>
            <w:tcBorders>
              <w:top w:val="nil"/>
            </w:tcBorders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10 (32%)</w:t>
            </w:r>
          </w:p>
        </w:tc>
        <w:tc>
          <w:tcPr>
            <w:tcW w:w="807" w:type="pct"/>
            <w:tcBorders>
              <w:top w:val="nil"/>
            </w:tcBorders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3.0 (1.3-7.0)</w:t>
            </w:r>
          </w:p>
        </w:tc>
      </w:tr>
      <w:tr w:rsidR="00C177BA" w:rsidRPr="009439C1" w:rsidTr="00F965FE">
        <w:tc>
          <w:tcPr>
            <w:tcW w:w="1801" w:type="pct"/>
          </w:tcPr>
          <w:p w:rsidR="00C177BA" w:rsidRPr="009439C1" w:rsidRDefault="00C177BA" w:rsidP="00F965F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Nipah Positive </w:t>
            </w:r>
          </w:p>
        </w:tc>
        <w:tc>
          <w:tcPr>
            <w:tcW w:w="77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22 </w:t>
            </w:r>
          </w:p>
        </w:tc>
        <w:tc>
          <w:tcPr>
            <w:tcW w:w="1615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9 (41%)</w:t>
            </w:r>
          </w:p>
        </w:tc>
        <w:tc>
          <w:tcPr>
            <w:tcW w:w="80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4.4 (1.7-11.2)</w:t>
            </w:r>
          </w:p>
        </w:tc>
      </w:tr>
      <w:tr w:rsidR="00C177BA" w:rsidRPr="009439C1" w:rsidTr="00F965FE">
        <w:tc>
          <w:tcPr>
            <w:tcW w:w="1801" w:type="pct"/>
          </w:tcPr>
          <w:p w:rsidR="00C177BA" w:rsidRPr="009439C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JE Positive</w:t>
            </w:r>
          </w:p>
        </w:tc>
        <w:tc>
          <w:tcPr>
            <w:tcW w:w="77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</w:p>
        </w:tc>
        <w:tc>
          <w:tcPr>
            <w:tcW w:w="1615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0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177BA" w:rsidRPr="009439C1" w:rsidTr="00F965FE">
        <w:tc>
          <w:tcPr>
            <w:tcW w:w="1801" w:type="pct"/>
          </w:tcPr>
          <w:p w:rsidR="00C177BA" w:rsidRPr="009439C1" w:rsidRDefault="00C177BA" w:rsidP="00F965FE">
            <w:pPr>
              <w:spacing w:after="100"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Influenza Positive</w:t>
            </w:r>
          </w:p>
        </w:tc>
        <w:tc>
          <w:tcPr>
            <w:tcW w:w="77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</w:p>
        </w:tc>
        <w:tc>
          <w:tcPr>
            <w:tcW w:w="1615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0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C177BA" w:rsidRPr="009439C1" w:rsidTr="00F965FE">
        <w:tc>
          <w:tcPr>
            <w:tcW w:w="1801" w:type="pct"/>
          </w:tcPr>
          <w:p w:rsidR="00C177BA" w:rsidRPr="009439C1" w:rsidRDefault="00C177BA" w:rsidP="00F965FE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Other resp. viruses (RSV, Adenovirus)</w:t>
            </w:r>
            <w:r w:rsidR="00A529E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Positive</w:t>
            </w:r>
          </w:p>
        </w:tc>
        <w:tc>
          <w:tcPr>
            <w:tcW w:w="77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1615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1 (50%)</w:t>
            </w:r>
          </w:p>
        </w:tc>
        <w:tc>
          <w:tcPr>
            <w:tcW w:w="807" w:type="pct"/>
          </w:tcPr>
          <w:p w:rsidR="00C177BA" w:rsidRPr="009439C1" w:rsidRDefault="00C177BA" w:rsidP="00F965FE">
            <w:pPr>
              <w:spacing w:after="10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4"/>
              </w:rPr>
              <w:t>6.4 (0.4-105)</w:t>
            </w:r>
          </w:p>
        </w:tc>
      </w:tr>
    </w:tbl>
    <w:p w:rsidR="003F48FF" w:rsidRDefault="003F48FF"/>
    <w:sectPr w:rsidR="003F48FF" w:rsidSect="0006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4E01"/>
    <w:multiLevelType w:val="hybridMultilevel"/>
    <w:tmpl w:val="52641D20"/>
    <w:lvl w:ilvl="0" w:tplc="D5941858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BBB"/>
    <w:multiLevelType w:val="hybridMultilevel"/>
    <w:tmpl w:val="C13E1D3C"/>
    <w:lvl w:ilvl="0" w:tplc="48E4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BA"/>
    <w:rsid w:val="00063B37"/>
    <w:rsid w:val="000E2CB8"/>
    <w:rsid w:val="001314E4"/>
    <w:rsid w:val="00196ED8"/>
    <w:rsid w:val="00254C54"/>
    <w:rsid w:val="003F48FF"/>
    <w:rsid w:val="004518FB"/>
    <w:rsid w:val="00895EA6"/>
    <w:rsid w:val="00A529E1"/>
    <w:rsid w:val="00C177BA"/>
    <w:rsid w:val="00C36ADA"/>
    <w:rsid w:val="00C66A20"/>
    <w:rsid w:val="00F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21155"/>
  <w15:chartTrackingRefBased/>
  <w15:docId w15:val="{B0DAF435-0973-3646-AC3E-B8FC0FB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7B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BA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Openshaw</dc:creator>
  <cp:keywords/>
  <dc:description/>
  <cp:lastModifiedBy>John Openshaw</cp:lastModifiedBy>
  <cp:revision>12</cp:revision>
  <dcterms:created xsi:type="dcterms:W3CDTF">2019-04-23T19:41:00Z</dcterms:created>
  <dcterms:modified xsi:type="dcterms:W3CDTF">2019-04-25T17:29:00Z</dcterms:modified>
</cp:coreProperties>
</file>