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495F" w14:textId="55459248" w:rsidR="000D1838" w:rsidRPr="00155A37" w:rsidRDefault="000D1838" w:rsidP="000D1838">
      <w:pPr>
        <w:spacing w:after="0" w:line="240" w:lineRule="auto"/>
        <w:jc w:val="center"/>
        <w:rPr>
          <w:rFonts w:ascii="Times New Roman" w:hAnsi="Times New Roman" w:cs="Times New Roman"/>
          <w:b/>
          <w:sz w:val="28"/>
          <w:szCs w:val="28"/>
          <w:lang w:val="en-GB"/>
        </w:rPr>
      </w:pPr>
      <w:r w:rsidRPr="00155A37">
        <w:rPr>
          <w:rFonts w:ascii="Times New Roman" w:hAnsi="Times New Roman" w:cs="Times New Roman"/>
          <w:b/>
          <w:sz w:val="28"/>
          <w:szCs w:val="28"/>
          <w:lang w:val="en-GB"/>
        </w:rPr>
        <w:t xml:space="preserve">High </w:t>
      </w:r>
      <w:r w:rsidRPr="00155A37">
        <w:rPr>
          <w:rFonts w:ascii="Times New Roman" w:hAnsi="Times New Roman" w:cs="Times New Roman"/>
          <w:b/>
          <w:i/>
          <w:sz w:val="28"/>
          <w:szCs w:val="28"/>
          <w:lang w:val="en-GB"/>
        </w:rPr>
        <w:t>p</w:t>
      </w:r>
      <w:r w:rsidRPr="00155A37">
        <w:rPr>
          <w:rFonts w:ascii="Times New Roman" w:hAnsi="Times New Roman" w:cs="Times New Roman"/>
          <w:b/>
          <w:sz w:val="28"/>
          <w:szCs w:val="28"/>
          <w:lang w:val="en-GB"/>
        </w:rPr>
        <w:t>CO</w:t>
      </w:r>
      <w:r w:rsidRPr="00155A37">
        <w:rPr>
          <w:rFonts w:ascii="Times New Roman" w:hAnsi="Times New Roman" w:cs="Times New Roman"/>
          <w:b/>
          <w:sz w:val="28"/>
          <w:szCs w:val="28"/>
          <w:vertAlign w:val="subscript"/>
          <w:lang w:val="en-GB"/>
        </w:rPr>
        <w:t>2</w:t>
      </w:r>
      <w:r w:rsidRPr="00155A37">
        <w:rPr>
          <w:rFonts w:ascii="Times New Roman" w:hAnsi="Times New Roman" w:cs="Times New Roman"/>
          <w:b/>
          <w:sz w:val="28"/>
          <w:szCs w:val="28"/>
          <w:lang w:val="en-GB"/>
        </w:rPr>
        <w:t xml:space="preserve"> promotes coral primary production</w:t>
      </w:r>
    </w:p>
    <w:p w14:paraId="2B57A7FD" w14:textId="77777777" w:rsidR="00155A37" w:rsidRDefault="00155A37" w:rsidP="00155A37">
      <w:pPr>
        <w:spacing w:before="240" w:line="240" w:lineRule="auto"/>
        <w:jc w:val="center"/>
        <w:rPr>
          <w:rFonts w:ascii="Times New Roman" w:hAnsi="Times New Roman" w:cs="Times New Roman"/>
          <w:sz w:val="24"/>
          <w:lang w:val="en-GB"/>
        </w:rPr>
      </w:pPr>
    </w:p>
    <w:p w14:paraId="75CE2892" w14:textId="77777777" w:rsidR="00155A37" w:rsidRPr="00B16AAB" w:rsidRDefault="0001754B" w:rsidP="00155A37">
      <w:pPr>
        <w:spacing w:before="240" w:line="240" w:lineRule="auto"/>
        <w:jc w:val="center"/>
        <w:rPr>
          <w:rFonts w:ascii="Times New Roman" w:hAnsi="Times New Roman" w:cs="Times New Roman"/>
          <w:sz w:val="24"/>
          <w:lang w:val="en-GB"/>
        </w:rPr>
      </w:pPr>
      <w:proofErr w:type="spellStart"/>
      <w:r w:rsidRPr="00B16AAB">
        <w:rPr>
          <w:rFonts w:ascii="Times New Roman" w:hAnsi="Times New Roman" w:cs="Times New Roman"/>
          <w:sz w:val="24"/>
          <w:lang w:val="en-GB"/>
        </w:rPr>
        <w:t>Biscéré</w:t>
      </w:r>
      <w:proofErr w:type="spellEnd"/>
      <w:r w:rsidRPr="00B16AAB">
        <w:rPr>
          <w:rFonts w:ascii="Times New Roman" w:hAnsi="Times New Roman" w:cs="Times New Roman"/>
          <w:sz w:val="24"/>
          <w:lang w:val="en-GB"/>
        </w:rPr>
        <w:t xml:space="preserve"> T.</w:t>
      </w:r>
      <w:r w:rsidRPr="00B16AAB">
        <w:rPr>
          <w:rFonts w:ascii="Times New Roman" w:hAnsi="Times New Roman" w:cs="Times New Roman"/>
          <w:sz w:val="24"/>
          <w:vertAlign w:val="superscript"/>
          <w:lang w:val="en-GB"/>
        </w:rPr>
        <w:t>1*</w:t>
      </w:r>
      <w:r w:rsidRPr="00B16AAB">
        <w:rPr>
          <w:rFonts w:ascii="Times New Roman" w:hAnsi="Times New Roman" w:cs="Times New Roman"/>
          <w:sz w:val="24"/>
          <w:lang w:val="en-GB"/>
        </w:rPr>
        <w:t xml:space="preserve">, </w:t>
      </w:r>
      <w:proofErr w:type="spellStart"/>
      <w:r w:rsidRPr="00B16AAB">
        <w:rPr>
          <w:rFonts w:ascii="Times New Roman" w:hAnsi="Times New Roman" w:cs="Times New Roman"/>
          <w:sz w:val="24"/>
          <w:lang w:val="en-GB"/>
        </w:rPr>
        <w:t>Zampighi</w:t>
      </w:r>
      <w:proofErr w:type="spellEnd"/>
      <w:r w:rsidRPr="00B16AAB">
        <w:rPr>
          <w:rFonts w:ascii="Times New Roman" w:hAnsi="Times New Roman" w:cs="Times New Roman"/>
          <w:sz w:val="24"/>
          <w:lang w:val="en-GB"/>
        </w:rPr>
        <w:t xml:space="preserve"> M.</w:t>
      </w:r>
      <w:r w:rsidRPr="00B16AAB">
        <w:rPr>
          <w:rFonts w:ascii="Times New Roman" w:hAnsi="Times New Roman" w:cs="Times New Roman"/>
          <w:sz w:val="24"/>
          <w:vertAlign w:val="superscript"/>
          <w:lang w:val="en-GB"/>
        </w:rPr>
        <w:t>1</w:t>
      </w:r>
      <w:r w:rsidRPr="00B16AAB">
        <w:rPr>
          <w:rFonts w:ascii="Times New Roman" w:hAnsi="Times New Roman" w:cs="Times New Roman"/>
          <w:sz w:val="24"/>
          <w:lang w:val="en-GB"/>
        </w:rPr>
        <w:t>, Lorrain A.</w:t>
      </w:r>
      <w:r w:rsidRPr="00B16AAB">
        <w:rPr>
          <w:rFonts w:ascii="Times New Roman" w:hAnsi="Times New Roman" w:cs="Times New Roman"/>
          <w:sz w:val="24"/>
          <w:vertAlign w:val="superscript"/>
          <w:lang w:val="en-GB"/>
        </w:rPr>
        <w:t>2</w:t>
      </w:r>
      <w:r w:rsidRPr="00B16AAB">
        <w:rPr>
          <w:rFonts w:ascii="Times New Roman" w:hAnsi="Times New Roman" w:cs="Times New Roman"/>
          <w:sz w:val="24"/>
          <w:lang w:val="en-GB"/>
        </w:rPr>
        <w:t xml:space="preserve">, </w:t>
      </w:r>
      <w:proofErr w:type="spellStart"/>
      <w:r w:rsidRPr="00B16AAB">
        <w:rPr>
          <w:rFonts w:ascii="Times New Roman" w:hAnsi="Times New Roman" w:cs="Times New Roman"/>
          <w:sz w:val="24"/>
          <w:lang w:val="en-GB"/>
        </w:rPr>
        <w:t>Jurriaans</w:t>
      </w:r>
      <w:proofErr w:type="spellEnd"/>
      <w:r w:rsidRPr="00B16AAB">
        <w:rPr>
          <w:rFonts w:ascii="Times New Roman" w:hAnsi="Times New Roman" w:cs="Times New Roman"/>
          <w:sz w:val="24"/>
          <w:lang w:val="en-GB"/>
        </w:rPr>
        <w:t xml:space="preserve"> S.</w:t>
      </w:r>
      <w:r w:rsidRPr="00B16AAB">
        <w:rPr>
          <w:rFonts w:ascii="Times New Roman" w:hAnsi="Times New Roman" w:cs="Times New Roman"/>
          <w:sz w:val="24"/>
          <w:vertAlign w:val="superscript"/>
          <w:lang w:val="en-GB"/>
        </w:rPr>
        <w:t>3</w:t>
      </w:r>
      <w:r w:rsidRPr="00B16AAB">
        <w:rPr>
          <w:rFonts w:ascii="Times New Roman" w:hAnsi="Times New Roman" w:cs="Times New Roman"/>
          <w:sz w:val="24"/>
          <w:lang w:val="en-GB"/>
        </w:rPr>
        <w:t xml:space="preserve">, </w:t>
      </w:r>
      <w:proofErr w:type="spellStart"/>
      <w:r w:rsidR="002472BC" w:rsidRPr="00B16AAB">
        <w:rPr>
          <w:rFonts w:ascii="Times New Roman" w:hAnsi="Times New Roman" w:cs="Times New Roman"/>
          <w:sz w:val="24"/>
          <w:lang w:val="en-GB"/>
        </w:rPr>
        <w:t>Foggo</w:t>
      </w:r>
      <w:proofErr w:type="spellEnd"/>
      <w:r w:rsidR="002472BC" w:rsidRPr="00B16AAB">
        <w:rPr>
          <w:rFonts w:ascii="Times New Roman" w:hAnsi="Times New Roman" w:cs="Times New Roman"/>
          <w:sz w:val="24"/>
          <w:lang w:val="en-GB"/>
        </w:rPr>
        <w:t xml:space="preserve"> A.</w:t>
      </w:r>
      <w:r w:rsidR="002472BC" w:rsidRPr="00B16AAB">
        <w:rPr>
          <w:rFonts w:ascii="Times New Roman" w:hAnsi="Times New Roman" w:cs="Times New Roman"/>
          <w:sz w:val="24"/>
          <w:vertAlign w:val="superscript"/>
          <w:lang w:val="en-GB"/>
        </w:rPr>
        <w:t>4</w:t>
      </w:r>
      <w:r w:rsidR="002472BC" w:rsidRPr="00B16AAB">
        <w:rPr>
          <w:rFonts w:ascii="Times New Roman" w:hAnsi="Times New Roman" w:cs="Times New Roman"/>
          <w:sz w:val="24"/>
          <w:lang w:val="en-GB"/>
        </w:rPr>
        <w:t xml:space="preserve">, </w:t>
      </w:r>
      <w:proofErr w:type="spellStart"/>
      <w:r w:rsidRPr="00B16AAB">
        <w:rPr>
          <w:rFonts w:ascii="Times New Roman" w:hAnsi="Times New Roman" w:cs="Times New Roman"/>
          <w:sz w:val="24"/>
          <w:lang w:val="en-GB"/>
        </w:rPr>
        <w:t>Houlbrèque</w:t>
      </w:r>
      <w:proofErr w:type="spellEnd"/>
      <w:r w:rsidRPr="00B16AAB">
        <w:rPr>
          <w:rFonts w:ascii="Times New Roman" w:hAnsi="Times New Roman" w:cs="Times New Roman"/>
          <w:sz w:val="24"/>
          <w:lang w:val="en-GB"/>
        </w:rPr>
        <w:t xml:space="preserve"> F.</w:t>
      </w:r>
      <w:r w:rsidRPr="00B16AAB">
        <w:rPr>
          <w:rFonts w:ascii="Times New Roman" w:hAnsi="Times New Roman" w:cs="Times New Roman"/>
          <w:sz w:val="24"/>
          <w:vertAlign w:val="superscript"/>
          <w:lang w:val="en-GB"/>
        </w:rPr>
        <w:t>1</w:t>
      </w:r>
      <w:r w:rsidRPr="00B16AAB">
        <w:rPr>
          <w:rFonts w:ascii="Times New Roman" w:hAnsi="Times New Roman" w:cs="Times New Roman"/>
          <w:sz w:val="24"/>
          <w:lang w:val="en-GB"/>
        </w:rPr>
        <w:t xml:space="preserve">, </w:t>
      </w:r>
    </w:p>
    <w:p w14:paraId="5A6A342D" w14:textId="347FFD52" w:rsidR="0001754B" w:rsidRPr="00F80CF5" w:rsidRDefault="0001754B" w:rsidP="00155A37">
      <w:pPr>
        <w:spacing w:before="240" w:line="240" w:lineRule="auto"/>
        <w:jc w:val="center"/>
        <w:rPr>
          <w:rFonts w:ascii="Times New Roman" w:hAnsi="Times New Roman" w:cs="Times New Roman"/>
          <w:sz w:val="24"/>
        </w:rPr>
      </w:pPr>
      <w:r w:rsidRPr="00F80CF5">
        <w:rPr>
          <w:rFonts w:ascii="Times New Roman" w:hAnsi="Times New Roman" w:cs="Times New Roman"/>
          <w:sz w:val="24"/>
        </w:rPr>
        <w:t>Rodolfo-</w:t>
      </w:r>
      <w:proofErr w:type="spellStart"/>
      <w:r w:rsidRPr="00F80CF5">
        <w:rPr>
          <w:rFonts w:ascii="Times New Roman" w:hAnsi="Times New Roman" w:cs="Times New Roman"/>
          <w:sz w:val="24"/>
        </w:rPr>
        <w:t>Metalpa</w:t>
      </w:r>
      <w:proofErr w:type="spellEnd"/>
      <w:r w:rsidRPr="00F80CF5">
        <w:rPr>
          <w:rFonts w:ascii="Times New Roman" w:hAnsi="Times New Roman" w:cs="Times New Roman"/>
          <w:sz w:val="24"/>
        </w:rPr>
        <w:t xml:space="preserve"> R.</w:t>
      </w:r>
      <w:r w:rsidRPr="00F80CF5">
        <w:rPr>
          <w:rFonts w:ascii="Times New Roman" w:hAnsi="Times New Roman" w:cs="Times New Roman"/>
          <w:sz w:val="24"/>
          <w:vertAlign w:val="superscript"/>
        </w:rPr>
        <w:t>1</w:t>
      </w:r>
      <w:r w:rsidR="0051650F">
        <w:rPr>
          <w:rFonts w:ascii="Times New Roman" w:hAnsi="Times New Roman" w:cs="Times New Roman"/>
          <w:sz w:val="24"/>
          <w:vertAlign w:val="superscript"/>
        </w:rPr>
        <w:t>*</w:t>
      </w:r>
    </w:p>
    <w:p w14:paraId="0CFBD926" w14:textId="59D45DB9" w:rsidR="002472BC" w:rsidRPr="00F80CF5" w:rsidRDefault="002472BC" w:rsidP="00155A37">
      <w:pPr>
        <w:spacing w:after="0" w:line="240" w:lineRule="auto"/>
        <w:jc w:val="both"/>
        <w:rPr>
          <w:rFonts w:ascii="Times New Roman" w:hAnsi="Times New Roman" w:cs="Times New Roman"/>
          <w:sz w:val="24"/>
          <w:szCs w:val="24"/>
        </w:rPr>
      </w:pPr>
      <w:r w:rsidRPr="00F80CF5">
        <w:rPr>
          <w:rFonts w:ascii="Times New Roman" w:hAnsi="Times New Roman" w:cs="Times New Roman"/>
          <w:sz w:val="24"/>
          <w:szCs w:val="24"/>
          <w:vertAlign w:val="superscript"/>
        </w:rPr>
        <w:t>1</w:t>
      </w:r>
      <w:r w:rsidRPr="00F80CF5">
        <w:rPr>
          <w:rFonts w:cs="Times New Roman"/>
          <w:sz w:val="24"/>
          <w:szCs w:val="24"/>
        </w:rPr>
        <w:t xml:space="preserve"> </w:t>
      </w:r>
      <w:r w:rsidR="00F80CF5" w:rsidRPr="00F80CF5">
        <w:rPr>
          <w:rFonts w:ascii="Times New Roman" w:hAnsi="Times New Roman" w:cs="Times New Roman"/>
          <w:sz w:val="24"/>
          <w:szCs w:val="24"/>
        </w:rPr>
        <w:t xml:space="preserve">ENTROPIE IRD - Université de La Réunion - CNRS, Nouméa 98848, New </w:t>
      </w:r>
      <w:proofErr w:type="spellStart"/>
      <w:r w:rsidR="00F80CF5" w:rsidRPr="00F80CF5">
        <w:rPr>
          <w:rFonts w:ascii="Times New Roman" w:hAnsi="Times New Roman" w:cs="Times New Roman"/>
          <w:sz w:val="24"/>
          <w:szCs w:val="24"/>
        </w:rPr>
        <w:t>Caledonia</w:t>
      </w:r>
      <w:proofErr w:type="spellEnd"/>
    </w:p>
    <w:p w14:paraId="34C64179" w14:textId="547AB7ED" w:rsidR="002472BC" w:rsidRPr="00B07C63" w:rsidRDefault="002472BC" w:rsidP="00155A37">
      <w:pPr>
        <w:spacing w:after="0" w:line="240" w:lineRule="auto"/>
        <w:jc w:val="both"/>
        <w:rPr>
          <w:rFonts w:ascii="Times New Roman" w:hAnsi="Times New Roman" w:cs="Times New Roman"/>
          <w:sz w:val="24"/>
          <w:szCs w:val="24"/>
        </w:rPr>
      </w:pPr>
      <w:r w:rsidRPr="00B07C63">
        <w:rPr>
          <w:rFonts w:ascii="Times New Roman" w:hAnsi="Times New Roman" w:cs="Times New Roman"/>
          <w:sz w:val="24"/>
          <w:szCs w:val="24"/>
          <w:vertAlign w:val="superscript"/>
        </w:rPr>
        <w:t>2</w:t>
      </w:r>
      <w:r w:rsidRPr="00B07C63">
        <w:rPr>
          <w:rFonts w:ascii="Times New Roman" w:hAnsi="Times New Roman" w:cs="Times New Roman"/>
          <w:sz w:val="24"/>
          <w:szCs w:val="24"/>
        </w:rPr>
        <w:t xml:space="preserve"> </w:t>
      </w:r>
      <w:bookmarkStart w:id="0" w:name="_Hlk8421878"/>
      <w:proofErr w:type="spellStart"/>
      <w:r w:rsidR="00B07C63" w:rsidRPr="00B07C63">
        <w:rPr>
          <w:rFonts w:ascii="Times New Roman" w:hAnsi="Times New Roman" w:cs="Times New Roman"/>
          <w:sz w:val="24"/>
          <w:szCs w:val="24"/>
        </w:rPr>
        <w:t>Univ</w:t>
      </w:r>
      <w:proofErr w:type="spellEnd"/>
      <w:r w:rsidR="00B07C63" w:rsidRPr="00B07C63">
        <w:rPr>
          <w:rFonts w:ascii="Times New Roman" w:hAnsi="Times New Roman" w:cs="Times New Roman"/>
          <w:sz w:val="24"/>
          <w:szCs w:val="24"/>
        </w:rPr>
        <w:t xml:space="preserve"> Brest, CNRS, IRD, Ifremer, LEMAR, F-29280 Plouzané, France</w:t>
      </w:r>
    </w:p>
    <w:bookmarkEnd w:id="0"/>
    <w:p w14:paraId="09EA6172" w14:textId="128A4555" w:rsidR="000D1838" w:rsidRPr="00E66187" w:rsidRDefault="002472BC" w:rsidP="00155A37">
      <w:pPr>
        <w:shd w:val="clear" w:color="auto" w:fill="FFFFFF"/>
        <w:spacing w:after="0" w:line="240" w:lineRule="auto"/>
        <w:jc w:val="both"/>
        <w:rPr>
          <w:rFonts w:ascii="Times New Roman" w:eastAsia="Times New Roman" w:hAnsi="Times New Roman" w:cs="Times New Roman"/>
          <w:sz w:val="24"/>
          <w:szCs w:val="24"/>
          <w:lang w:val="en-GB" w:eastAsia="fr-FR"/>
        </w:rPr>
      </w:pPr>
      <w:r w:rsidRPr="00E66187">
        <w:rPr>
          <w:rFonts w:ascii="Times New Roman" w:hAnsi="Times New Roman" w:cs="Times New Roman"/>
          <w:sz w:val="24"/>
          <w:szCs w:val="24"/>
          <w:vertAlign w:val="superscript"/>
          <w:lang w:val="en-GB"/>
        </w:rPr>
        <w:t>3</w:t>
      </w:r>
      <w:r w:rsidRPr="00E66187">
        <w:rPr>
          <w:rFonts w:ascii="Times New Roman" w:hAnsi="Times New Roman" w:cs="Times New Roman"/>
          <w:sz w:val="24"/>
          <w:szCs w:val="24"/>
          <w:lang w:val="en-GB"/>
        </w:rPr>
        <w:t xml:space="preserve"> </w:t>
      </w:r>
      <w:r w:rsidRPr="00E66187">
        <w:rPr>
          <w:rFonts w:ascii="Times New Roman" w:eastAsia="Times New Roman" w:hAnsi="Times New Roman" w:cs="Times New Roman"/>
          <w:sz w:val="24"/>
          <w:szCs w:val="24"/>
          <w:lang w:val="en-GB" w:eastAsia="fr-FR"/>
        </w:rPr>
        <w:t>College of Science and Engineering, James Cook University, Townsville, QLD, Australia</w:t>
      </w:r>
    </w:p>
    <w:p w14:paraId="5C9F2CE8" w14:textId="0FF452DB" w:rsidR="002472BC" w:rsidRPr="002F0F32" w:rsidRDefault="002472BC" w:rsidP="00155A37">
      <w:pPr>
        <w:spacing w:after="0" w:line="240" w:lineRule="auto"/>
        <w:rPr>
          <w:rFonts w:ascii="Times New Roman" w:hAnsi="Times New Roman" w:cs="Times New Roman"/>
          <w:b/>
          <w:sz w:val="24"/>
          <w:szCs w:val="24"/>
          <w:lang w:val="en-GB"/>
        </w:rPr>
      </w:pPr>
      <w:r w:rsidRPr="00923560">
        <w:rPr>
          <w:rFonts w:ascii="Times New Roman" w:hAnsi="Times New Roman" w:cs="Times New Roman"/>
          <w:sz w:val="24"/>
          <w:szCs w:val="24"/>
          <w:vertAlign w:val="superscript"/>
          <w:lang w:val="en-GB"/>
        </w:rPr>
        <w:t>4</w:t>
      </w:r>
      <w:r w:rsidRPr="002F0F32">
        <w:rPr>
          <w:rFonts w:ascii="Times New Roman" w:hAnsi="Times New Roman" w:cs="Times New Roman"/>
          <w:b/>
          <w:sz w:val="24"/>
          <w:szCs w:val="24"/>
          <w:lang w:val="en-GB"/>
        </w:rPr>
        <w:t xml:space="preserve"> </w:t>
      </w:r>
      <w:r w:rsidRPr="00155A37">
        <w:rPr>
          <w:rFonts w:ascii="Times New Roman" w:hAnsi="Times New Roman" w:cs="Times New Roman"/>
          <w:color w:val="000000" w:themeColor="text1"/>
          <w:sz w:val="24"/>
          <w:szCs w:val="24"/>
          <w:shd w:val="clear" w:color="auto" w:fill="F5F5F5"/>
          <w:lang w:val="en-GB"/>
        </w:rPr>
        <w:t xml:space="preserve">Marine Biology and Ecology Research Centre, </w:t>
      </w:r>
      <w:r w:rsidR="00C302EE" w:rsidRPr="00155A37">
        <w:rPr>
          <w:rFonts w:ascii="Times New Roman" w:hAnsi="Times New Roman" w:cs="Times New Roman"/>
          <w:color w:val="000000" w:themeColor="text1"/>
          <w:sz w:val="24"/>
          <w:szCs w:val="24"/>
          <w:shd w:val="clear" w:color="auto" w:fill="F5F5F5"/>
          <w:lang w:val="en-GB"/>
        </w:rPr>
        <w:t xml:space="preserve">School of Biological and Marine Sciences, </w:t>
      </w:r>
      <w:r w:rsidRPr="00155A37">
        <w:rPr>
          <w:rFonts w:ascii="Times New Roman" w:hAnsi="Times New Roman" w:cs="Times New Roman"/>
          <w:color w:val="000000" w:themeColor="text1"/>
          <w:sz w:val="24"/>
          <w:szCs w:val="24"/>
          <w:shd w:val="clear" w:color="auto" w:fill="F5F5F5"/>
          <w:lang w:val="en-GB"/>
        </w:rPr>
        <w:t>Plymouth University, Drake Circus, Plymouth PL4 8AA, UK</w:t>
      </w:r>
    </w:p>
    <w:p w14:paraId="3760833B" w14:textId="77777777" w:rsidR="0001754B" w:rsidRPr="001D146B" w:rsidRDefault="0001754B" w:rsidP="00DD1227">
      <w:pPr>
        <w:spacing w:line="480" w:lineRule="auto"/>
        <w:jc w:val="both"/>
        <w:rPr>
          <w:rFonts w:ascii="Times New Roman" w:hAnsi="Times New Roman" w:cs="Times New Roman"/>
          <w:b/>
          <w:sz w:val="24"/>
          <w:lang w:val="en-GB"/>
        </w:rPr>
      </w:pPr>
    </w:p>
    <w:p w14:paraId="02C1A2F5" w14:textId="77777777" w:rsidR="00DD1227" w:rsidRPr="00155A37" w:rsidRDefault="00DD1227" w:rsidP="00DD1227">
      <w:pPr>
        <w:spacing w:line="480" w:lineRule="auto"/>
        <w:jc w:val="both"/>
        <w:rPr>
          <w:rFonts w:ascii="Times New Roman" w:hAnsi="Times New Roman" w:cs="Times New Roman"/>
          <w:b/>
          <w:sz w:val="24"/>
          <w:szCs w:val="24"/>
          <w:lang w:val="en-US"/>
        </w:rPr>
      </w:pPr>
      <w:r w:rsidRPr="00155A37">
        <w:rPr>
          <w:rFonts w:ascii="Times New Roman" w:hAnsi="Times New Roman" w:cs="Times New Roman"/>
          <w:b/>
          <w:sz w:val="24"/>
          <w:szCs w:val="24"/>
          <w:lang w:val="en-US"/>
        </w:rPr>
        <w:t>Supplementary Material and methods</w:t>
      </w:r>
    </w:p>
    <w:p w14:paraId="59955051" w14:textId="023E48E9" w:rsidR="00DD1227" w:rsidRPr="00155A37" w:rsidRDefault="00DD1227" w:rsidP="00DD1227">
      <w:pPr>
        <w:spacing w:line="480" w:lineRule="auto"/>
        <w:jc w:val="both"/>
        <w:rPr>
          <w:rFonts w:ascii="Times New Roman" w:hAnsi="Times New Roman" w:cs="Times New Roman"/>
          <w:i/>
          <w:sz w:val="24"/>
          <w:szCs w:val="24"/>
          <w:lang w:val="en-US"/>
        </w:rPr>
      </w:pPr>
      <w:r w:rsidRPr="00155A37">
        <w:rPr>
          <w:rFonts w:ascii="Times New Roman" w:hAnsi="Times New Roman" w:cs="Times New Roman"/>
          <w:i/>
          <w:sz w:val="24"/>
          <w:szCs w:val="24"/>
          <w:lang w:val="en-US"/>
        </w:rPr>
        <w:t>Site description and sampling</w:t>
      </w:r>
    </w:p>
    <w:p w14:paraId="0B1D878E" w14:textId="63CF75AA" w:rsidR="00A064A6" w:rsidRPr="00155A37" w:rsidRDefault="00B952AB" w:rsidP="00726D56">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AU"/>
        </w:rPr>
        <w:t xml:space="preserve">This study was conducted in Papua New Guinea during </w:t>
      </w:r>
      <w:r w:rsidR="00726D56" w:rsidRPr="00155A37">
        <w:rPr>
          <w:rFonts w:ascii="Times New Roman" w:hAnsi="Times New Roman" w:cs="Times New Roman"/>
          <w:sz w:val="24"/>
          <w:szCs w:val="24"/>
          <w:lang w:val="en-AU"/>
        </w:rPr>
        <w:t xml:space="preserve">four </w:t>
      </w:r>
      <w:r w:rsidRPr="00155A37">
        <w:rPr>
          <w:rFonts w:ascii="Times New Roman" w:hAnsi="Times New Roman" w:cs="Times New Roman"/>
          <w:sz w:val="24"/>
          <w:szCs w:val="24"/>
          <w:lang w:val="en-AU"/>
        </w:rPr>
        <w:t xml:space="preserve">cruises on board of the R/V </w:t>
      </w:r>
      <w:proofErr w:type="spellStart"/>
      <w:r w:rsidRPr="00155A37">
        <w:rPr>
          <w:rFonts w:ascii="Times New Roman" w:hAnsi="Times New Roman" w:cs="Times New Roman"/>
          <w:sz w:val="24"/>
          <w:szCs w:val="24"/>
          <w:lang w:val="en-AU"/>
        </w:rPr>
        <w:t>Alis</w:t>
      </w:r>
      <w:proofErr w:type="spellEnd"/>
      <w:r w:rsidRPr="00155A37">
        <w:rPr>
          <w:rFonts w:ascii="Times New Roman" w:hAnsi="Times New Roman" w:cs="Times New Roman"/>
          <w:sz w:val="24"/>
          <w:szCs w:val="24"/>
          <w:lang w:val="en-AU"/>
        </w:rPr>
        <w:t xml:space="preserve"> or the diving boat </w:t>
      </w:r>
      <w:proofErr w:type="spellStart"/>
      <w:r w:rsidRPr="00155A37">
        <w:rPr>
          <w:rFonts w:ascii="Times New Roman" w:hAnsi="Times New Roman" w:cs="Times New Roman"/>
          <w:sz w:val="24"/>
          <w:szCs w:val="24"/>
          <w:lang w:val="en-AU"/>
        </w:rPr>
        <w:t>Chertan</w:t>
      </w:r>
      <w:proofErr w:type="spellEnd"/>
      <w:r w:rsidRPr="00155A37">
        <w:rPr>
          <w:rFonts w:ascii="Times New Roman" w:hAnsi="Times New Roman" w:cs="Times New Roman"/>
          <w:sz w:val="24"/>
          <w:szCs w:val="24"/>
          <w:lang w:val="en-AU"/>
        </w:rPr>
        <w:t xml:space="preserve"> in various sessions from 2016-2018. Coral </w:t>
      </w:r>
      <w:r w:rsidR="00E42CE9" w:rsidRPr="00155A37">
        <w:rPr>
          <w:rFonts w:ascii="Times New Roman" w:hAnsi="Times New Roman" w:cs="Times New Roman"/>
          <w:sz w:val="24"/>
          <w:szCs w:val="24"/>
          <w:lang w:val="en-AU"/>
        </w:rPr>
        <w:t xml:space="preserve">metabolism </w:t>
      </w:r>
      <w:r w:rsidRPr="00155A37">
        <w:rPr>
          <w:rFonts w:ascii="Times New Roman" w:hAnsi="Times New Roman" w:cs="Times New Roman"/>
          <w:sz w:val="24"/>
          <w:szCs w:val="24"/>
          <w:lang w:val="en-AU"/>
        </w:rPr>
        <w:t>was studied at three locations with CO</w:t>
      </w:r>
      <w:r w:rsidRPr="00155A37">
        <w:rPr>
          <w:rFonts w:ascii="Times New Roman" w:hAnsi="Times New Roman" w:cs="Times New Roman"/>
          <w:sz w:val="24"/>
          <w:szCs w:val="24"/>
          <w:vertAlign w:val="subscript"/>
          <w:lang w:val="en-AU"/>
        </w:rPr>
        <w:t>2</w:t>
      </w:r>
      <w:r w:rsidRPr="00155A37">
        <w:rPr>
          <w:rFonts w:ascii="Times New Roman" w:hAnsi="Times New Roman" w:cs="Times New Roman"/>
          <w:sz w:val="24"/>
          <w:szCs w:val="24"/>
          <w:lang w:val="en-AU"/>
        </w:rPr>
        <w:t xml:space="preserve"> seeps: </w:t>
      </w:r>
      <w:proofErr w:type="spellStart"/>
      <w:r w:rsidRPr="00155A37">
        <w:rPr>
          <w:rFonts w:ascii="Times New Roman" w:hAnsi="Times New Roman" w:cs="Times New Roman"/>
          <w:sz w:val="24"/>
          <w:szCs w:val="24"/>
          <w:lang w:val="en-AU"/>
        </w:rPr>
        <w:t>Upa-Upasina</w:t>
      </w:r>
      <w:proofErr w:type="spellEnd"/>
      <w:r w:rsidRPr="00155A37">
        <w:rPr>
          <w:rFonts w:ascii="Times New Roman" w:hAnsi="Times New Roman" w:cs="Times New Roman"/>
          <w:sz w:val="24"/>
          <w:szCs w:val="24"/>
          <w:lang w:val="en-AU"/>
        </w:rPr>
        <w:t xml:space="preserve"> Reef and </w:t>
      </w:r>
      <w:proofErr w:type="spellStart"/>
      <w:r w:rsidRPr="00155A37">
        <w:rPr>
          <w:rFonts w:ascii="Times New Roman" w:hAnsi="Times New Roman" w:cs="Times New Roman"/>
          <w:sz w:val="24"/>
          <w:szCs w:val="24"/>
          <w:lang w:val="en-AU"/>
        </w:rPr>
        <w:t>Dobu</w:t>
      </w:r>
      <w:proofErr w:type="spellEnd"/>
      <w:r w:rsidRPr="00155A37">
        <w:rPr>
          <w:rFonts w:ascii="Times New Roman" w:hAnsi="Times New Roman" w:cs="Times New Roman"/>
          <w:sz w:val="24"/>
          <w:szCs w:val="24"/>
          <w:lang w:val="en-AU"/>
        </w:rPr>
        <w:t xml:space="preserve"> Island (Normanby Island, Milne Bay Province;</w:t>
      </w:r>
      <w:r w:rsidRPr="00155A37">
        <w:rPr>
          <w:rFonts w:ascii="Times New Roman" w:hAnsi="Times New Roman" w:cs="Times New Roman"/>
          <w:sz w:val="24"/>
          <w:szCs w:val="24"/>
          <w:lang w:val="en-US"/>
        </w:rPr>
        <w:t xml:space="preserve"> </w:t>
      </w:r>
      <w:r w:rsidRPr="00155A37">
        <w:rPr>
          <w:rFonts w:ascii="Times New Roman" w:hAnsi="Times New Roman" w:cs="Times New Roman"/>
          <w:sz w:val="24"/>
          <w:szCs w:val="24"/>
          <w:lang w:val="en-US"/>
        </w:rPr>
        <w:fldChar w:fldCharType="begin" w:fldLock="1"/>
      </w:r>
      <w:r w:rsidRPr="00155A37">
        <w:rPr>
          <w:rFonts w:ascii="Times New Roman" w:hAnsi="Times New Roman" w:cs="Times New Roman"/>
          <w:sz w:val="24"/>
          <w:szCs w:val="24"/>
          <w:lang w:val="en-US"/>
        </w:rPr>
        <w:instrText xml:space="preserve">ADDIN CSL_CITATION {"citationItems":[{"id":"ITEM-1","itemData":{"DOI":"10.1038/nclimate1122","ISBN":"1758-678X","ISSN":"1758678X","abstract":"Experiments have shown that ocean acidification due to rising atmospheric carbon dioxide concentrations has deleterious effects on the performance of many marine organisms 1–4 . However, few empirical or modelling studies have addressed the long-term consequences of ocean acidification for marine ecosystems 5–7 . Here we show that as pH declines from 8.1 to 7.8 (the change expected if atmospheric carbon dioxide concentrations increase from 390 to 750 ppm, consistent with some scenarios for the end of this century) some organisms benefit, but many more lose out. We investigated coral reefs, seagrasses and sediments that are acclimatized to low pH at three cool and shallow volcanic carbon dioxide seeps in Papua New Guinea. At reduced pH, we observed reductions in coral diversity, recruitment and abundances of structurally complex framework builders, and shifts in competitive interactions between taxa. However, coral cover remained constant between pH 8.1 and </w:instrText>
      </w:r>
      <w:r w:rsidRPr="00155A37">
        <w:rPr>
          <w:rFonts w:ascii="Cambria Math" w:hAnsi="Cambria Math" w:cs="Cambria Math"/>
          <w:sz w:val="24"/>
          <w:szCs w:val="24"/>
          <w:lang w:val="en-US"/>
        </w:rPr>
        <w:instrText>∼</w:instrText>
      </w:r>
      <w:r w:rsidRPr="00155A37">
        <w:rPr>
          <w:rFonts w:ascii="Times New Roman" w:hAnsi="Times New Roman" w:cs="Times New Roman"/>
          <w:sz w:val="24"/>
          <w:szCs w:val="24"/>
          <w:lang w:val="en-US"/>
        </w:rPr>
        <w:instrText xml:space="preserve">7.8, because massive Porites corals established dominance over structural corals, despite low rates of calcification. Reef development ceased below pH 7.7. Our empirical data from this unique field setting confirm model predictions that ocean acidification, together with temperature stress, will probably lead to severely reduced diversity, structural complexity and resilience of Indo-Pacific coral reefs within this century. Rising atmospheric CO 2 from the burning of fossil fuels and deforestation affects marine systems in several ways. Through its effect on the global climate, it increases sea surface temperatures (now 0.7 • C higher than in pre-industrial times) and intensifies storm and rainfall variability, altering salinity and the terrestrial runoff of nutrients and sediments 8 . It also causes profound changes in sea water chemistry. Atmospheric CO 2 concentrations of </w:instrText>
      </w:r>
      <w:r w:rsidRPr="00155A37">
        <w:rPr>
          <w:rFonts w:ascii="Cambria Math" w:hAnsi="Cambria Math" w:cs="Cambria Math"/>
          <w:sz w:val="24"/>
          <w:szCs w:val="24"/>
          <w:lang w:val="en-US"/>
        </w:rPr>
        <w:instrText>∼</w:instrText>
      </w:r>
      <w:r w:rsidRPr="00155A37">
        <w:rPr>
          <w:rFonts w:ascii="Times New Roman" w:hAnsi="Times New Roman" w:cs="Times New Roman"/>
          <w:sz w:val="24"/>
          <w:szCs w:val="24"/>
          <w:lang w:val="en-US"/>
        </w:rPr>
        <w:instrText xml:space="preserve">390 ppm already exceed by 50–100% the historic envelope of 200–300 ppm in the past &gt;2 million years 9 . The resulting increased partial pressure of carbon dioxide (pCO 2) in sea water has already reduced mean surface seawater pH by 0.1, thus lowering carbonate ion concentrations by 30 µmol kg −1 , and the saturation state of sea water for calcium carbonate minerals (Ω) by </w:instrText>
      </w:r>
      <w:r w:rsidRPr="00155A37">
        <w:rPr>
          <w:rFonts w:ascii="Cambria Math" w:hAnsi="Cambria Math" w:cs="Cambria Math"/>
          <w:sz w:val="24"/>
          <w:szCs w:val="24"/>
          <w:lang w:val="en-US"/>
        </w:rPr>
        <w:instrText>∼</w:instrText>
      </w:r>
      <w:r w:rsidRPr="00155A37">
        <w:rPr>
          <w:rFonts w:ascii="Times New Roman" w:hAnsi="Times New Roman" w:cs="Times New Roman"/>
          <w:sz w:val="24"/>
          <w:szCs w:val="24"/>
          <w:lang w:val="en-US"/>
        </w:rPr>
        <w:instrText>15%, although the magnitude of these effects varies regionally and with latitude 1,5,10,11 . The declining pH, termed 'ocean acidification', is predicted to have profound implications for marine ecosystems because carbonate ions are an essential substrate for …","author":[{"dropping-particle":"","family":"Fabricius","given":"Katharina E.","non-dropping-particle":"","parse-names":false,"suffix":""},{"dropping-particle":"","family":"Langdon","given":"Chris","non-dropping-particle":"","parse-names":false,"suffix":""},{"dropping-particle":"","family":"Uthicke","given":"Sven","non-dropping-particle":"","parse-names":false,"suffix":""},{"dropping-particle":"","family":"Humphrey","given":"Craig","non-dropping-particle":"","parse-names":false,"suffix":""},{"dropping-particle":"","family":"Noonan","given":"Sam","non-dropping-particle":"","parse-names":false,"suffix":""},{"dropping-particle":"","family":"De'ath","given":"Glenn","non-dropping-particle":"","parse-names":false,"suffix":""},{"dropping-particle":"","family":"Okazaki","given":"Remy","non-dropping-particle":"","parse-names":false,"suffix":""},{"dropping-particle":"","family":"Muehllehner","given":"Nancy","non-dropping-particle":"","parse-names":false,"suffix":""},{"dropping-particle":"","family":"Glas","given":"Martin S.","non-dropping-particle":"","parse-names":false,"suffix":""},{"dropping-particle":"","family":"Lough","given":"Janice M.","non-dropping-particle":"","parse-names":false,"suffix":""}],"container-title":"Nature Climate Change","id":"ITEM-1","issue":"3","issued":{"date-parts":[["2011"]]},"page":"165-169","publisher":"Nature Publishing Group","title":"Losers and winners in coral reefs acclimatized to elevated carbon dioxide concentrations","type":"article-journal","volume":"1"},"uris":["http://www.mendeley.com/documents/?uuid=c169ef58-045e-4e1b-958d-3ccb13376ddc"]}],"mendeley":{"formattedCitation":"[1]","plainTextFormattedCitation":"[1]","previouslyFormattedCitation":"[1]"},"properties":{"noteIndex":0},"schema":"https://github.com/citation-style-language/schema/raw/master/csl-citation.json"}</w:instrText>
      </w:r>
      <w:r w:rsidRPr="00155A37">
        <w:rPr>
          <w:rFonts w:ascii="Times New Roman" w:hAnsi="Times New Roman" w:cs="Times New Roman"/>
          <w:sz w:val="24"/>
          <w:szCs w:val="24"/>
          <w:lang w:val="en-US"/>
        </w:rPr>
        <w:fldChar w:fldCharType="separate"/>
      </w:r>
      <w:r w:rsidRPr="00155A37">
        <w:rPr>
          <w:rFonts w:ascii="Times New Roman" w:hAnsi="Times New Roman" w:cs="Times New Roman"/>
          <w:noProof/>
          <w:sz w:val="24"/>
          <w:szCs w:val="24"/>
          <w:lang w:val="en-US"/>
        </w:rPr>
        <w:t>[1]</w:t>
      </w:r>
      <w:r w:rsidRPr="00155A37">
        <w:rPr>
          <w:rFonts w:ascii="Times New Roman" w:hAnsi="Times New Roman" w:cs="Times New Roman"/>
          <w:sz w:val="24"/>
          <w:szCs w:val="24"/>
          <w:lang w:val="en-US"/>
        </w:rPr>
        <w:fldChar w:fldCharType="end"/>
      </w:r>
      <w:r w:rsidRPr="00155A37">
        <w:rPr>
          <w:rFonts w:ascii="Times New Roman" w:hAnsi="Times New Roman" w:cs="Times New Roman"/>
          <w:sz w:val="24"/>
          <w:szCs w:val="24"/>
          <w:lang w:val="en-AU"/>
        </w:rPr>
        <w:t xml:space="preserve">), and </w:t>
      </w:r>
      <w:proofErr w:type="spellStart"/>
      <w:r w:rsidRPr="00155A37">
        <w:rPr>
          <w:rFonts w:ascii="Times New Roman" w:hAnsi="Times New Roman" w:cs="Times New Roman"/>
          <w:sz w:val="24"/>
          <w:szCs w:val="24"/>
          <w:lang w:val="en-AU"/>
        </w:rPr>
        <w:t>Tutum</w:t>
      </w:r>
      <w:proofErr w:type="spellEnd"/>
      <w:r w:rsidRPr="00155A37">
        <w:rPr>
          <w:rFonts w:ascii="Times New Roman" w:hAnsi="Times New Roman" w:cs="Times New Roman"/>
          <w:sz w:val="24"/>
          <w:szCs w:val="24"/>
          <w:lang w:val="en-AU"/>
        </w:rPr>
        <w:t xml:space="preserve"> Bay (</w:t>
      </w:r>
      <w:proofErr w:type="spellStart"/>
      <w:r w:rsidRPr="00155A37">
        <w:rPr>
          <w:rFonts w:ascii="Times New Roman" w:hAnsi="Times New Roman" w:cs="Times New Roman"/>
          <w:sz w:val="24"/>
          <w:szCs w:val="24"/>
          <w:lang w:val="en-AU"/>
        </w:rPr>
        <w:t>Ambitle</w:t>
      </w:r>
      <w:proofErr w:type="spellEnd"/>
      <w:r w:rsidRPr="00155A37">
        <w:rPr>
          <w:rFonts w:ascii="Times New Roman" w:hAnsi="Times New Roman" w:cs="Times New Roman"/>
          <w:sz w:val="24"/>
          <w:szCs w:val="24"/>
          <w:lang w:val="en-AU"/>
        </w:rPr>
        <w:t xml:space="preserve"> Island, New Ireland Province; </w:t>
      </w:r>
      <w:r w:rsidRPr="00155A37">
        <w:rPr>
          <w:rFonts w:ascii="Times New Roman" w:hAnsi="Times New Roman" w:cs="Times New Roman"/>
          <w:sz w:val="24"/>
          <w:szCs w:val="24"/>
          <w:lang w:val="en-AU"/>
        </w:rPr>
        <w:fldChar w:fldCharType="begin" w:fldLock="1"/>
      </w:r>
      <w:r w:rsidR="00ED78C5">
        <w:rPr>
          <w:rFonts w:ascii="Times New Roman" w:hAnsi="Times New Roman" w:cs="Times New Roman"/>
          <w:sz w:val="24"/>
          <w:szCs w:val="24"/>
          <w:lang w:val="en-AU"/>
        </w:rPr>
        <w:instrText>ADDIN CSL_CITATION {"citationItems":[{"id":"ITEM-1","itemData":{"author":[{"dropping-particle":"","family":"Pichler","given":"Thomas","non-dropping-particle":"","parse-names":false,"suffix":""},{"dropping-particle":"","family":"Dix","given":"Georges R.","non-dropping-particle":"","parse-names":false,"suffix":""}],"container-title":"Geology","id":"ITEM-1","issue":"5","issued":{"date-parts":[["1996"]]},"note":"From Duplicate 2 (Hydrothermal venting within a coral reef ecosystem, Ambite Island, Papua New Guinea - Pichler, Thomas; Dix, Georges R.)\n\nFrom Duplicate 1 (Hydrothermal venting within a coral reef ecosystem, Ambite Island, Papua New Guinea - Pichler, Thomas; Dix, Georges R.)\n\nFrom Duplicate 1 (Hydrothermal venting within a coral reef ecosystem, Ambite Island, Papua New Guinea - Pichler, Thomas; Dix, Georges R.)\n\nNULL","page":"435-438","title":"Hydrothermal venting within a coral reef ecosystem, Ambitle Island, Papua New Guinea","type":"article-journal","volume":"24"},"uris":["http://www.mendeley.com/documents/?uuid=e315b1c6-7917-4b6c-9dd1-0cf81047580c"]}],"mendeley":{"formattedCitation":"[2]","plainTextFormattedCitation":"[2]","previouslyFormattedCitation":"[2]"},"properties":{"noteIndex":0},"schema":"https://github.com/citation-style-language/schema/raw/master/csl-citation.json"}</w:instrText>
      </w:r>
      <w:r w:rsidRPr="00155A37">
        <w:rPr>
          <w:rFonts w:ascii="Times New Roman" w:hAnsi="Times New Roman" w:cs="Times New Roman"/>
          <w:sz w:val="24"/>
          <w:szCs w:val="24"/>
          <w:lang w:val="en-AU"/>
        </w:rPr>
        <w:fldChar w:fldCharType="separate"/>
      </w:r>
      <w:r w:rsidRPr="00155A37">
        <w:rPr>
          <w:rFonts w:ascii="Times New Roman" w:hAnsi="Times New Roman" w:cs="Times New Roman"/>
          <w:noProof/>
          <w:sz w:val="24"/>
          <w:szCs w:val="24"/>
          <w:lang w:val="en-AU"/>
        </w:rPr>
        <w:t>[2]</w:t>
      </w:r>
      <w:r w:rsidRPr="00155A37">
        <w:rPr>
          <w:rFonts w:ascii="Times New Roman" w:hAnsi="Times New Roman" w:cs="Times New Roman"/>
          <w:sz w:val="24"/>
          <w:szCs w:val="24"/>
          <w:lang w:val="en-AU"/>
        </w:rPr>
        <w:fldChar w:fldCharType="end"/>
      </w:r>
      <w:r w:rsidRPr="00155A37">
        <w:rPr>
          <w:rFonts w:ascii="Times New Roman" w:hAnsi="Times New Roman" w:cs="Times New Roman"/>
          <w:sz w:val="24"/>
          <w:szCs w:val="24"/>
          <w:lang w:val="en-AU"/>
        </w:rPr>
        <w:t>) (Fig. 1)</w:t>
      </w:r>
      <w:r w:rsidR="00984763" w:rsidRPr="00155A37">
        <w:rPr>
          <w:rFonts w:ascii="Times New Roman" w:hAnsi="Times New Roman" w:cs="Times New Roman"/>
          <w:sz w:val="24"/>
          <w:szCs w:val="24"/>
          <w:lang w:val="en-AU"/>
        </w:rPr>
        <w:t xml:space="preserve">. </w:t>
      </w:r>
      <w:r w:rsidR="001E0463" w:rsidRPr="00155A37">
        <w:rPr>
          <w:rFonts w:ascii="Times New Roman" w:hAnsi="Times New Roman" w:cs="Times New Roman"/>
          <w:sz w:val="24"/>
          <w:szCs w:val="24"/>
          <w:lang w:val="en-US"/>
        </w:rPr>
        <w:t>T</w:t>
      </w:r>
      <w:r w:rsidR="008A1691" w:rsidRPr="00155A37">
        <w:rPr>
          <w:rFonts w:ascii="Times New Roman" w:hAnsi="Times New Roman" w:cs="Times New Roman"/>
          <w:sz w:val="24"/>
          <w:szCs w:val="24"/>
          <w:lang w:val="en-US"/>
        </w:rPr>
        <w:t xml:space="preserve">he seawater carbonate chemistry of </w:t>
      </w:r>
      <w:r w:rsidR="001E0463" w:rsidRPr="00155A37">
        <w:rPr>
          <w:rFonts w:ascii="Times New Roman" w:hAnsi="Times New Roman" w:cs="Times New Roman"/>
          <w:sz w:val="24"/>
          <w:szCs w:val="24"/>
          <w:lang w:val="en-US"/>
        </w:rPr>
        <w:t xml:space="preserve">the two sites located in Milne Bay </w:t>
      </w:r>
      <w:r w:rsidR="008A1691" w:rsidRPr="00155A37">
        <w:rPr>
          <w:rFonts w:ascii="Times New Roman" w:hAnsi="Times New Roman" w:cs="Times New Roman"/>
          <w:sz w:val="24"/>
          <w:szCs w:val="24"/>
          <w:lang w:val="en-US"/>
        </w:rPr>
        <w:t>were</w:t>
      </w:r>
      <w:r w:rsidR="00DD1227" w:rsidRPr="00155A37">
        <w:rPr>
          <w:rFonts w:ascii="Times New Roman" w:hAnsi="Times New Roman" w:cs="Times New Roman"/>
          <w:sz w:val="24"/>
          <w:szCs w:val="24"/>
          <w:lang w:val="en-US"/>
        </w:rPr>
        <w:t xml:space="preserve"> </w:t>
      </w:r>
      <w:r w:rsidR="0017164A" w:rsidRPr="00155A37">
        <w:rPr>
          <w:rFonts w:ascii="Times New Roman" w:hAnsi="Times New Roman" w:cs="Times New Roman"/>
          <w:sz w:val="24"/>
          <w:szCs w:val="24"/>
          <w:lang w:val="en-US"/>
        </w:rPr>
        <w:t>characterized</w:t>
      </w:r>
      <w:r w:rsidR="00DD1227" w:rsidRPr="00155A37">
        <w:rPr>
          <w:rFonts w:ascii="Times New Roman" w:hAnsi="Times New Roman" w:cs="Times New Roman"/>
          <w:sz w:val="24"/>
          <w:szCs w:val="24"/>
          <w:lang w:val="en-US"/>
        </w:rPr>
        <w:t xml:space="preserve"> </w:t>
      </w:r>
      <w:r w:rsidR="00007DB4" w:rsidRPr="00155A37">
        <w:rPr>
          <w:rFonts w:ascii="Times New Roman" w:hAnsi="Times New Roman" w:cs="Times New Roman"/>
          <w:sz w:val="24"/>
          <w:szCs w:val="24"/>
          <w:lang w:val="en-US"/>
        </w:rPr>
        <w:t xml:space="preserve">by </w:t>
      </w:r>
      <w:r w:rsidR="008A1691" w:rsidRPr="00155A37">
        <w:rPr>
          <w:rFonts w:ascii="Times New Roman" w:hAnsi="Times New Roman" w:cs="Times New Roman"/>
          <w:sz w:val="24"/>
          <w:szCs w:val="24"/>
          <w:lang w:val="en-US"/>
        </w:rPr>
        <w:t>studies</w:t>
      </w:r>
      <w:r w:rsidR="00007DB4" w:rsidRPr="00155A37">
        <w:rPr>
          <w:rFonts w:ascii="Times New Roman" w:hAnsi="Times New Roman" w:cs="Times New Roman"/>
          <w:sz w:val="24"/>
          <w:szCs w:val="24"/>
          <w:lang w:val="en-US"/>
        </w:rPr>
        <w:t xml:space="preserve"> </w:t>
      </w:r>
      <w:r w:rsidR="001E0463" w:rsidRPr="00155A37">
        <w:rPr>
          <w:rFonts w:ascii="Times New Roman" w:hAnsi="Times New Roman" w:cs="Times New Roman"/>
          <w:sz w:val="24"/>
          <w:szCs w:val="24"/>
          <w:lang w:val="en-US"/>
        </w:rPr>
        <w:t xml:space="preserve">following </w:t>
      </w:r>
      <w:r w:rsidR="00007DB4" w:rsidRPr="00155A37">
        <w:rPr>
          <w:rFonts w:ascii="Times New Roman" w:hAnsi="Times New Roman" w:cs="Times New Roman"/>
          <w:sz w:val="24"/>
          <w:szCs w:val="24"/>
          <w:lang w:val="en-US"/>
        </w:rPr>
        <w:t xml:space="preserve">the </w:t>
      </w:r>
      <w:r w:rsidR="0017164A" w:rsidRPr="00155A37">
        <w:rPr>
          <w:rFonts w:ascii="Times New Roman" w:hAnsi="Times New Roman" w:cs="Times New Roman"/>
          <w:sz w:val="24"/>
          <w:szCs w:val="24"/>
          <w:lang w:val="en-US"/>
        </w:rPr>
        <w:t xml:space="preserve">pioneering work of </w:t>
      </w:r>
      <w:proofErr w:type="spellStart"/>
      <w:r w:rsidR="0017164A" w:rsidRPr="00155A37">
        <w:rPr>
          <w:rFonts w:ascii="Times New Roman" w:hAnsi="Times New Roman" w:cs="Times New Roman"/>
          <w:sz w:val="24"/>
          <w:szCs w:val="24"/>
          <w:lang w:val="en-US"/>
        </w:rPr>
        <w:t>Fabricius</w:t>
      </w:r>
      <w:proofErr w:type="spellEnd"/>
      <w:r w:rsidR="0017164A" w:rsidRPr="00155A37">
        <w:rPr>
          <w:rFonts w:ascii="Times New Roman" w:hAnsi="Times New Roman" w:cs="Times New Roman"/>
          <w:sz w:val="24"/>
          <w:szCs w:val="24"/>
          <w:lang w:val="en-US"/>
        </w:rPr>
        <w:t xml:space="preserve"> and colleagues</w:t>
      </w:r>
      <w:r w:rsidR="00007DB4" w:rsidRPr="00155A37">
        <w:rPr>
          <w:rFonts w:ascii="Times New Roman" w:hAnsi="Times New Roman" w:cs="Times New Roman"/>
          <w:sz w:val="24"/>
          <w:szCs w:val="24"/>
          <w:lang w:val="en-US"/>
        </w:rPr>
        <w:t xml:space="preserve"> </w:t>
      </w:r>
      <w:r w:rsidR="00483020" w:rsidRPr="00155A37">
        <w:rPr>
          <w:rFonts w:ascii="Times New Roman" w:hAnsi="Times New Roman" w:cs="Times New Roman"/>
          <w:sz w:val="24"/>
          <w:szCs w:val="24"/>
          <w:lang w:val="en-US"/>
        </w:rPr>
        <w:fldChar w:fldCharType="begin" w:fldLock="1"/>
      </w:r>
      <w:r w:rsidR="00483020" w:rsidRPr="00155A37">
        <w:rPr>
          <w:rFonts w:ascii="Times New Roman" w:hAnsi="Times New Roman" w:cs="Times New Roman"/>
          <w:sz w:val="24"/>
          <w:szCs w:val="24"/>
          <w:lang w:val="en-US"/>
        </w:rPr>
        <w:instrText xml:space="preserve">ADDIN CSL_CITATION {"citationItems":[{"id":"ITEM-1","itemData":{"DOI":"10.1038/nclimate1122","ISBN":"1758-678X","ISSN":"1758678X","abstract":"Experiments have shown that ocean acidification due to rising atmospheric carbon dioxide concentrations has deleterious effects on the performance of many marine organisms 1–4 . However, few empirical or modelling studies have addressed the long-term consequences of ocean acidification for marine ecosystems 5–7 . Here we show that as pH declines from 8.1 to 7.8 (the change expected if atmospheric carbon dioxide concentrations increase from 390 to 750 ppm, consistent with some scenarios for the end of this century) some organisms benefit, but many more lose out. We investigated coral reefs, seagrasses and sediments that are acclimatized to low pH at three cool and shallow volcanic carbon dioxide seeps in Papua New Guinea. At reduced pH, we observed reductions in coral diversity, recruitment and abundances of structurally complex framework builders, and shifts in competitive interactions between taxa. However, coral cover remained constant between pH 8.1 and </w:instrText>
      </w:r>
      <w:r w:rsidR="00483020" w:rsidRPr="00155A37">
        <w:rPr>
          <w:rFonts w:ascii="Cambria Math" w:hAnsi="Cambria Math" w:cs="Cambria Math"/>
          <w:sz w:val="24"/>
          <w:szCs w:val="24"/>
          <w:lang w:val="en-US"/>
        </w:rPr>
        <w:instrText>∼</w:instrText>
      </w:r>
      <w:r w:rsidR="00483020" w:rsidRPr="00155A37">
        <w:rPr>
          <w:rFonts w:ascii="Times New Roman" w:hAnsi="Times New Roman" w:cs="Times New Roman"/>
          <w:sz w:val="24"/>
          <w:szCs w:val="24"/>
          <w:lang w:val="en-US"/>
        </w:rPr>
        <w:instrText xml:space="preserve">7.8, because massive Porites corals established dominance over structural corals, despite low rates of calcification. Reef development ceased below pH 7.7. Our empirical data from this unique field setting confirm model predictions that ocean acidification, together with temperature stress, will probably lead to severely reduced diversity, structural complexity and resilience of Indo-Pacific coral reefs within this century. Rising atmospheric CO 2 from the burning of fossil fuels and deforestation affects marine systems in several ways. Through its effect on the global climate, it increases sea surface temperatures (now 0.7 • C higher than in pre-industrial times) and intensifies storm and rainfall variability, altering salinity and the terrestrial runoff of nutrients and sediments 8 . It also causes profound changes in sea water chemistry. Atmospheric CO 2 concentrations of </w:instrText>
      </w:r>
      <w:r w:rsidR="00483020" w:rsidRPr="00155A37">
        <w:rPr>
          <w:rFonts w:ascii="Cambria Math" w:hAnsi="Cambria Math" w:cs="Cambria Math"/>
          <w:sz w:val="24"/>
          <w:szCs w:val="24"/>
          <w:lang w:val="en-US"/>
        </w:rPr>
        <w:instrText>∼</w:instrText>
      </w:r>
      <w:r w:rsidR="00483020" w:rsidRPr="00155A37">
        <w:rPr>
          <w:rFonts w:ascii="Times New Roman" w:hAnsi="Times New Roman" w:cs="Times New Roman"/>
          <w:sz w:val="24"/>
          <w:szCs w:val="24"/>
          <w:lang w:val="en-US"/>
        </w:rPr>
        <w:instrText xml:space="preserve">390 ppm already exceed by 50–100% the historic envelope of 200–300 ppm in the past &gt;2 million years 9 . The resulting increased partial pressure of carbon dioxide (pCO 2) in sea water has already reduced mean surface seawater pH by 0.1, thus lowering carbonate ion concentrations by 30 µmol kg −1 , and the saturation state of sea water for calcium carbonate minerals (Ω) by </w:instrText>
      </w:r>
      <w:r w:rsidR="00483020" w:rsidRPr="00155A37">
        <w:rPr>
          <w:rFonts w:ascii="Cambria Math" w:hAnsi="Cambria Math" w:cs="Cambria Math"/>
          <w:sz w:val="24"/>
          <w:szCs w:val="24"/>
          <w:lang w:val="en-US"/>
        </w:rPr>
        <w:instrText>∼</w:instrText>
      </w:r>
      <w:r w:rsidR="00483020" w:rsidRPr="00155A37">
        <w:rPr>
          <w:rFonts w:ascii="Times New Roman" w:hAnsi="Times New Roman" w:cs="Times New Roman"/>
          <w:sz w:val="24"/>
          <w:szCs w:val="24"/>
          <w:lang w:val="en-US"/>
        </w:rPr>
        <w:instrText>15%, although the magnitude of these effects varies regionally and with latitude 1,5,10,11 . The declining pH, termed 'ocean acidification', is predicted to have profound implications for marine ecosystems because carbonate ions are an essential substrate for …","author":[{"dropping-particle":"","family":"Fabricius","given":"Katharina E.","non-dropping-particle":"","parse-names":false,"suffix":""},{"dropping-particle":"","family":"Langdon","given":"Chris","non-dropping-particle":"","parse-names":false,"suffix":""},{"dropping-particle":"","family":"Uthicke","given":"Sven","non-dropping-particle":"","parse-names":false,"suffix":""},{"dropping-particle":"","family":"Humphrey","given":"Craig","non-dropping-particle":"","parse-names":false,"suffix":""},{"dropping-particle":"","family":"Noonan","given":"Sam","non-dropping-particle":"","parse-names":false,"suffix":""},{"dropping-particle":"","family":"De'ath","given":"Glenn","non-dropping-particle":"","parse-names":false,"suffix":""},{"dropping-particle":"","family":"Okazaki","given":"Remy","non-dropping-particle":"","parse-names":false,"suffix":""},{"dropping-particle":"","family":"Muehllehner","given":"Nancy","non-dropping-particle":"","parse-names":false,"suffix":""},{"dropping-particle":"","family":"Glas","given":"Martin S.","non-dropping-particle":"","parse-names":false,"suffix":""},{"dropping-particle":"","family":"Lough","given":"Janice M.","non-dropping-particle":"","parse-names":false,"suffix":""}],"container-title":"Nature Climate Change","id":"ITEM-1","issue":"3","issued":{"date-parts":[["2011"]]},"page":"165-169","publisher":"Nature Publishing Group","title":"Losers and winners in coral reefs acclimatized to elevated carbon dioxide concentrations","type":"article-journal","volume":"1"},"uris":["http://www.mendeley.com/documents/?uuid=c169ef58-045e-4e1b-958d-3ccb13376ddc"]}],"mendeley":{"formattedCitation":"[1]","plainTextFormattedCitation":"[1]","previouslyFormattedCitation":"[1]"},"properties":{"noteIndex":0},"schema":"https://github.com/citation-style-language/schema/raw/master/csl-citation.json"}</w:instrText>
      </w:r>
      <w:r w:rsidR="00483020" w:rsidRPr="00155A37">
        <w:rPr>
          <w:rFonts w:ascii="Times New Roman" w:hAnsi="Times New Roman" w:cs="Times New Roman"/>
          <w:sz w:val="24"/>
          <w:szCs w:val="24"/>
          <w:lang w:val="en-US"/>
        </w:rPr>
        <w:fldChar w:fldCharType="separate"/>
      </w:r>
      <w:r w:rsidR="00483020" w:rsidRPr="00155A37">
        <w:rPr>
          <w:rFonts w:ascii="Times New Roman" w:hAnsi="Times New Roman" w:cs="Times New Roman"/>
          <w:noProof/>
          <w:sz w:val="24"/>
          <w:szCs w:val="24"/>
          <w:lang w:val="en-US"/>
        </w:rPr>
        <w:t>[1]</w:t>
      </w:r>
      <w:r w:rsidR="00483020" w:rsidRPr="00155A37">
        <w:rPr>
          <w:rFonts w:ascii="Times New Roman" w:hAnsi="Times New Roman" w:cs="Times New Roman"/>
          <w:sz w:val="24"/>
          <w:szCs w:val="24"/>
          <w:lang w:val="en-US"/>
        </w:rPr>
        <w:fldChar w:fldCharType="end"/>
      </w:r>
      <w:r w:rsidR="001E0463" w:rsidRPr="00155A37">
        <w:rPr>
          <w:rFonts w:ascii="Times New Roman" w:hAnsi="Times New Roman" w:cs="Times New Roman"/>
          <w:sz w:val="24"/>
          <w:szCs w:val="24"/>
          <w:lang w:val="en-US"/>
        </w:rPr>
        <w:t xml:space="preserve">, whereas </w:t>
      </w:r>
      <w:r w:rsidR="0071535A" w:rsidRPr="00155A37">
        <w:rPr>
          <w:rFonts w:ascii="Times New Roman" w:hAnsi="Times New Roman" w:cs="Times New Roman"/>
          <w:sz w:val="24"/>
          <w:szCs w:val="24"/>
          <w:lang w:val="en-US"/>
        </w:rPr>
        <w:t xml:space="preserve">the seawater carbonate chemistry </w:t>
      </w:r>
      <w:r w:rsidR="0017164A" w:rsidRPr="00155A37">
        <w:rPr>
          <w:rFonts w:ascii="Times New Roman" w:hAnsi="Times New Roman" w:cs="Times New Roman"/>
          <w:sz w:val="24"/>
          <w:szCs w:val="24"/>
          <w:lang w:val="en-US"/>
        </w:rPr>
        <w:t xml:space="preserve">of </w:t>
      </w:r>
      <w:proofErr w:type="spellStart"/>
      <w:r w:rsidR="0017164A" w:rsidRPr="00155A37">
        <w:rPr>
          <w:rFonts w:ascii="Times New Roman" w:hAnsi="Times New Roman" w:cs="Times New Roman"/>
          <w:sz w:val="24"/>
          <w:szCs w:val="24"/>
          <w:lang w:val="en-US"/>
        </w:rPr>
        <w:t>Tutum</w:t>
      </w:r>
      <w:proofErr w:type="spellEnd"/>
      <w:r w:rsidR="0017164A" w:rsidRPr="00155A37">
        <w:rPr>
          <w:rFonts w:ascii="Times New Roman" w:hAnsi="Times New Roman" w:cs="Times New Roman"/>
          <w:sz w:val="24"/>
          <w:szCs w:val="24"/>
          <w:lang w:val="en-US"/>
        </w:rPr>
        <w:t xml:space="preserve"> Bay </w:t>
      </w:r>
      <w:r w:rsidR="0071535A" w:rsidRPr="00155A37">
        <w:rPr>
          <w:rFonts w:ascii="Times New Roman" w:hAnsi="Times New Roman" w:cs="Times New Roman"/>
          <w:sz w:val="24"/>
          <w:szCs w:val="24"/>
          <w:lang w:val="en-US"/>
        </w:rPr>
        <w:t xml:space="preserve">was only recently </w:t>
      </w:r>
      <w:r w:rsidR="00007DB4" w:rsidRPr="00155A37">
        <w:rPr>
          <w:rFonts w:ascii="Times New Roman" w:hAnsi="Times New Roman" w:cs="Times New Roman"/>
          <w:sz w:val="24"/>
          <w:szCs w:val="24"/>
          <w:lang w:val="en-US"/>
        </w:rPr>
        <w:t xml:space="preserve">described </w:t>
      </w:r>
      <w:r w:rsidR="00483020" w:rsidRPr="00155A37">
        <w:rPr>
          <w:rFonts w:ascii="Times New Roman" w:hAnsi="Times New Roman" w:cs="Times New Roman"/>
          <w:sz w:val="24"/>
          <w:szCs w:val="24"/>
          <w:lang w:val="en-US"/>
        </w:rPr>
        <w:fldChar w:fldCharType="begin" w:fldLock="1"/>
      </w:r>
      <w:r w:rsidR="00ED78C5">
        <w:rPr>
          <w:rFonts w:ascii="Times New Roman" w:hAnsi="Times New Roman" w:cs="Times New Roman"/>
          <w:sz w:val="24"/>
          <w:szCs w:val="24"/>
          <w:lang w:val="en-US"/>
        </w:rPr>
        <w:instrText>ADDIN CSL_CITATION {"citationItems":[{"id":"ITEM-1","itemData":{"author":[{"dropping-particle":"","family":"Pichler","given":"T.","non-dropping-particle":"","parse-names":false,"suffix":""},{"dropping-particle":"","family":"Biscéré","given":"T.","non-dropping-particle":"","parse-names":false,"suffix":""},{"dropping-particle":"","family":"Kinch","given":"J.","non-dropping-particle":"","parse-names":false,"suffix":""},{"dropping-particle":"","family":"Zampighi","given":"M.","non-dropping-particle":"","parse-names":false,"suffix":""},{"dropping-particle":"","family":"Houlbrèque","given":"F.","non-dropping-particle":"","parse-names":false,"suffix":""},{"dropping-particle":"","family":"Rodolfo-Metalpa","given":"R.","non-dropping-particle":"","parse-names":false,"suffix":""}],"container-title":"Marine Pollution Bulletin","id":"ITEM-1","issued":{"date-parts":[["2019"]]},"page":"148-158","title":"Suitability of the shallow water hydrothermal system at Ambitle Island (Papua New Guinea) to study the effect of high pCO2 on coral reefs","type":"article-journal","volume":"138"},"uris":["http://www.mendeley.com/documents/?uuid=43ff8a21-9c32-4588-aeca-7c43028dacf6"]}],"mendeley":{"formattedCitation":"[3]","plainTextFormattedCitation":"[3]","previouslyFormattedCitation":"[3]"},"properties":{"noteIndex":0},"schema":"https://github.com/citation-style-language/schema/raw/master/csl-citation.json"}</w:instrText>
      </w:r>
      <w:r w:rsidR="00483020" w:rsidRPr="00155A37">
        <w:rPr>
          <w:rFonts w:ascii="Times New Roman" w:hAnsi="Times New Roman" w:cs="Times New Roman"/>
          <w:sz w:val="24"/>
          <w:szCs w:val="24"/>
          <w:lang w:val="en-US"/>
        </w:rPr>
        <w:fldChar w:fldCharType="separate"/>
      </w:r>
      <w:r w:rsidR="00483020" w:rsidRPr="00155A37">
        <w:rPr>
          <w:rFonts w:ascii="Times New Roman" w:hAnsi="Times New Roman" w:cs="Times New Roman"/>
          <w:noProof/>
          <w:sz w:val="24"/>
          <w:szCs w:val="24"/>
          <w:lang w:val="en-US"/>
        </w:rPr>
        <w:t>[3]</w:t>
      </w:r>
      <w:r w:rsidR="00483020" w:rsidRPr="00155A37">
        <w:rPr>
          <w:rFonts w:ascii="Times New Roman" w:hAnsi="Times New Roman" w:cs="Times New Roman"/>
          <w:sz w:val="24"/>
          <w:szCs w:val="24"/>
          <w:lang w:val="en-US"/>
        </w:rPr>
        <w:fldChar w:fldCharType="end"/>
      </w:r>
      <w:r w:rsidR="00007DB4" w:rsidRPr="00155A37">
        <w:rPr>
          <w:rFonts w:ascii="Times New Roman" w:hAnsi="Times New Roman" w:cs="Times New Roman"/>
          <w:sz w:val="24"/>
          <w:szCs w:val="24"/>
          <w:lang w:val="en-US"/>
        </w:rPr>
        <w:t>.</w:t>
      </w:r>
      <w:r w:rsidR="00DD1227" w:rsidRPr="00155A37">
        <w:rPr>
          <w:rFonts w:ascii="Times New Roman" w:hAnsi="Times New Roman" w:cs="Times New Roman"/>
          <w:sz w:val="24"/>
          <w:szCs w:val="24"/>
          <w:lang w:val="en-US"/>
        </w:rPr>
        <w:t xml:space="preserve"> </w:t>
      </w:r>
      <w:r w:rsidR="006C3AA4" w:rsidRPr="00155A37">
        <w:rPr>
          <w:rFonts w:ascii="Times New Roman" w:hAnsi="Times New Roman" w:cs="Times New Roman"/>
          <w:sz w:val="24"/>
          <w:szCs w:val="24"/>
          <w:lang w:val="en-US"/>
        </w:rPr>
        <w:t>Across the three locations, t</w:t>
      </w:r>
      <w:r w:rsidR="002C4E83" w:rsidRPr="00155A37">
        <w:rPr>
          <w:rFonts w:ascii="Times New Roman" w:hAnsi="Times New Roman" w:cs="Times New Roman"/>
          <w:sz w:val="24"/>
          <w:szCs w:val="24"/>
          <w:lang w:val="en-US"/>
        </w:rPr>
        <w:t>he CO</w:t>
      </w:r>
      <w:r w:rsidR="002C4E83" w:rsidRPr="00155A37">
        <w:rPr>
          <w:rFonts w:ascii="Times New Roman" w:hAnsi="Times New Roman" w:cs="Times New Roman"/>
          <w:sz w:val="24"/>
          <w:szCs w:val="24"/>
          <w:vertAlign w:val="subscript"/>
          <w:lang w:val="en-US"/>
        </w:rPr>
        <w:t xml:space="preserve">2 </w:t>
      </w:r>
      <w:r w:rsidR="002C4E83" w:rsidRPr="00155A37">
        <w:rPr>
          <w:rFonts w:ascii="Times New Roman" w:hAnsi="Times New Roman" w:cs="Times New Roman"/>
          <w:sz w:val="24"/>
          <w:szCs w:val="24"/>
          <w:lang w:val="en-US"/>
        </w:rPr>
        <w:t>s</w:t>
      </w:r>
      <w:r w:rsidR="00007DB4" w:rsidRPr="00155A37">
        <w:rPr>
          <w:rFonts w:ascii="Times New Roman" w:hAnsi="Times New Roman" w:cs="Times New Roman"/>
          <w:sz w:val="24"/>
          <w:szCs w:val="24"/>
          <w:lang w:val="en-US"/>
        </w:rPr>
        <w:t>eeps</w:t>
      </w:r>
      <w:r w:rsidR="0071535A" w:rsidRPr="00155A37">
        <w:rPr>
          <w:rFonts w:ascii="Times New Roman" w:hAnsi="Times New Roman" w:cs="Times New Roman"/>
          <w:sz w:val="24"/>
          <w:szCs w:val="24"/>
          <w:lang w:val="en-US"/>
        </w:rPr>
        <w:t xml:space="preserve"> were shallow (1-8 m depth)</w:t>
      </w:r>
      <w:r w:rsidR="002C4E83" w:rsidRPr="00155A37">
        <w:rPr>
          <w:rFonts w:ascii="Times New Roman" w:hAnsi="Times New Roman" w:cs="Times New Roman"/>
          <w:sz w:val="24"/>
          <w:szCs w:val="24"/>
          <w:lang w:val="en-US"/>
        </w:rPr>
        <w:t xml:space="preserve"> with</w:t>
      </w:r>
      <w:r w:rsidR="00DD1227" w:rsidRPr="00155A37">
        <w:rPr>
          <w:rFonts w:ascii="Times New Roman" w:hAnsi="Times New Roman" w:cs="Times New Roman"/>
          <w:sz w:val="24"/>
          <w:szCs w:val="24"/>
          <w:lang w:val="en-US"/>
        </w:rPr>
        <w:t xml:space="preserve"> similar gas composition and seawater pH fluctuations</w:t>
      </w:r>
      <w:r w:rsidRPr="00155A37">
        <w:rPr>
          <w:rFonts w:ascii="Times New Roman" w:hAnsi="Times New Roman" w:cs="Times New Roman"/>
          <w:sz w:val="24"/>
          <w:szCs w:val="24"/>
          <w:lang w:val="en-US"/>
        </w:rPr>
        <w:t xml:space="preserve"> </w:t>
      </w:r>
      <w:r w:rsidRPr="00155A37">
        <w:rPr>
          <w:rFonts w:ascii="Times New Roman" w:hAnsi="Times New Roman" w:cs="Times New Roman"/>
          <w:sz w:val="24"/>
          <w:szCs w:val="24"/>
          <w:lang w:val="en-US"/>
        </w:rPr>
        <w:fldChar w:fldCharType="begin" w:fldLock="1"/>
      </w:r>
      <w:r w:rsidR="00ED78C5">
        <w:rPr>
          <w:rFonts w:ascii="Times New Roman" w:hAnsi="Times New Roman" w:cs="Times New Roman"/>
          <w:sz w:val="24"/>
          <w:szCs w:val="24"/>
          <w:lang w:val="en-US"/>
        </w:rPr>
        <w:instrText>ADDIN CSL_CITATION {"citationItems":[{"id":"ITEM-1","itemData":{"author":[{"dropping-particle":"","family":"Pichler","given":"T.","non-dropping-particle":"","parse-names":false,"suffix":""},{"dropping-particle":"","family":"Biscéré","given":"T.","non-dropping-particle":"","parse-names":false,"suffix":""},{"dropping-particle":"","family":"Kinch","given":"J.","non-dropping-particle":"","parse-names":false,"suffix":""},{"dropping-particle":"","family":"Zampighi","given":"M.","non-dropping-particle":"","parse-names":false,"suffix":""},{"dropping-particle":"","family":"Houlbrèque","given":"F.","non-dropping-particle":"","parse-names":false,"suffix":""},{"dropping-particle":"","family":"Rodolfo-Metalpa","given":"R.","non-dropping-particle":"","parse-names":false,"suffix":""}],"container-title":"Marine Pollution Bulletin","id":"ITEM-1","issued":{"date-parts":[["2019"]]},"page":"148-158","title":"Suitability of the shallow water hydrothermal system at Ambitle Island (Papua New Guinea) to study the effect of high pCO2 on coral reefs","type":"article-journal","volume":"138"},"uris":["http://www.mendeley.com/documents/?uuid=43ff8a21-9c32-4588-aeca-7c43028dacf6"]}],"mendeley":{"formattedCitation":"[3]","plainTextFormattedCitation":"[3]","previouslyFormattedCitation":"[3]"},"properties":{"noteIndex":0},"schema":"https://github.com/citation-style-language/schema/raw/master/csl-citation.json"}</w:instrText>
      </w:r>
      <w:r w:rsidRPr="00155A37">
        <w:rPr>
          <w:rFonts w:ascii="Times New Roman" w:hAnsi="Times New Roman" w:cs="Times New Roman"/>
          <w:sz w:val="24"/>
          <w:szCs w:val="24"/>
          <w:lang w:val="en-US"/>
        </w:rPr>
        <w:fldChar w:fldCharType="separate"/>
      </w:r>
      <w:r w:rsidRPr="00155A37">
        <w:rPr>
          <w:rFonts w:ascii="Times New Roman" w:hAnsi="Times New Roman" w:cs="Times New Roman"/>
          <w:noProof/>
          <w:sz w:val="24"/>
          <w:szCs w:val="24"/>
          <w:lang w:val="en-US"/>
        </w:rPr>
        <w:t>[3]</w:t>
      </w:r>
      <w:r w:rsidRPr="00155A37">
        <w:rPr>
          <w:rFonts w:ascii="Times New Roman" w:hAnsi="Times New Roman" w:cs="Times New Roman"/>
          <w:sz w:val="24"/>
          <w:szCs w:val="24"/>
          <w:lang w:val="en-US"/>
        </w:rPr>
        <w:fldChar w:fldCharType="end"/>
      </w:r>
      <w:r w:rsidR="00DD1227" w:rsidRPr="00155A37">
        <w:rPr>
          <w:rFonts w:ascii="Times New Roman" w:hAnsi="Times New Roman" w:cs="Times New Roman"/>
          <w:sz w:val="24"/>
          <w:szCs w:val="24"/>
          <w:lang w:val="en-US"/>
        </w:rPr>
        <w:t xml:space="preserve">. At each </w:t>
      </w:r>
      <w:r w:rsidR="002F152C" w:rsidRPr="00155A37">
        <w:rPr>
          <w:rFonts w:ascii="Times New Roman" w:hAnsi="Times New Roman" w:cs="Times New Roman"/>
          <w:sz w:val="24"/>
          <w:szCs w:val="24"/>
          <w:lang w:val="en-US"/>
        </w:rPr>
        <w:t>location</w:t>
      </w:r>
      <w:r w:rsidR="00DD1227" w:rsidRPr="00155A37">
        <w:rPr>
          <w:rFonts w:ascii="Times New Roman" w:hAnsi="Times New Roman" w:cs="Times New Roman"/>
          <w:sz w:val="24"/>
          <w:szCs w:val="24"/>
          <w:lang w:val="en-US"/>
        </w:rPr>
        <w:t xml:space="preserve">, we defined an area </w:t>
      </w:r>
      <w:r w:rsidR="002F152C" w:rsidRPr="00155A37">
        <w:rPr>
          <w:rFonts w:ascii="Times New Roman" w:hAnsi="Times New Roman" w:cs="Times New Roman"/>
          <w:sz w:val="24"/>
          <w:szCs w:val="24"/>
          <w:lang w:val="en-US"/>
        </w:rPr>
        <w:t>near the CO</w:t>
      </w:r>
      <w:r w:rsidR="002F152C" w:rsidRPr="00155A37">
        <w:rPr>
          <w:rFonts w:ascii="Times New Roman" w:hAnsi="Times New Roman" w:cs="Times New Roman"/>
          <w:sz w:val="24"/>
          <w:szCs w:val="24"/>
          <w:lang w:val="en-US"/>
        </w:rPr>
        <w:softHyphen/>
      </w:r>
      <w:r w:rsidR="002F152C" w:rsidRPr="00155A37">
        <w:rPr>
          <w:rFonts w:ascii="Times New Roman" w:hAnsi="Times New Roman" w:cs="Times New Roman"/>
          <w:sz w:val="24"/>
          <w:szCs w:val="24"/>
          <w:vertAlign w:val="subscript"/>
          <w:lang w:val="en-US"/>
        </w:rPr>
        <w:t>2</w:t>
      </w:r>
      <w:r w:rsidR="002F152C" w:rsidRPr="00155A37">
        <w:rPr>
          <w:rFonts w:ascii="Times New Roman" w:hAnsi="Times New Roman" w:cs="Times New Roman"/>
          <w:sz w:val="24"/>
          <w:szCs w:val="24"/>
          <w:lang w:val="en-US"/>
        </w:rPr>
        <w:t xml:space="preserve"> seep (hereafter, seep site) </w:t>
      </w:r>
      <w:r w:rsidR="00DD1227" w:rsidRPr="00155A37">
        <w:rPr>
          <w:rFonts w:ascii="Times New Roman" w:hAnsi="Times New Roman" w:cs="Times New Roman"/>
          <w:sz w:val="24"/>
          <w:szCs w:val="24"/>
          <w:lang w:val="en-US"/>
        </w:rPr>
        <w:t xml:space="preserve">at 2-4 m depth </w:t>
      </w:r>
      <w:r w:rsidR="006C3AA4" w:rsidRPr="00155A37">
        <w:rPr>
          <w:rFonts w:ascii="Times New Roman" w:hAnsi="Times New Roman" w:cs="Times New Roman"/>
          <w:sz w:val="24"/>
          <w:szCs w:val="24"/>
          <w:lang w:val="en-US"/>
        </w:rPr>
        <w:t xml:space="preserve">with an average </w:t>
      </w:r>
      <w:proofErr w:type="spellStart"/>
      <w:r w:rsidR="00DD1227" w:rsidRPr="00155A37">
        <w:rPr>
          <w:rFonts w:ascii="Times New Roman" w:hAnsi="Times New Roman" w:cs="Times New Roman"/>
          <w:sz w:val="24"/>
          <w:szCs w:val="24"/>
          <w:lang w:val="en-US"/>
        </w:rPr>
        <w:t>pH</w:t>
      </w:r>
      <w:r w:rsidR="000A617C" w:rsidRPr="00155A37">
        <w:rPr>
          <w:rFonts w:ascii="Times New Roman" w:hAnsi="Times New Roman" w:cs="Times New Roman"/>
          <w:sz w:val="24"/>
          <w:szCs w:val="24"/>
          <w:vertAlign w:val="subscript"/>
          <w:lang w:val="en-US"/>
        </w:rPr>
        <w:t>T</w:t>
      </w:r>
      <w:proofErr w:type="spellEnd"/>
      <w:r w:rsidR="00DD1227" w:rsidRPr="00155A37">
        <w:rPr>
          <w:rFonts w:ascii="Times New Roman" w:hAnsi="Times New Roman" w:cs="Times New Roman"/>
          <w:sz w:val="24"/>
          <w:szCs w:val="24"/>
          <w:lang w:val="en-US"/>
        </w:rPr>
        <w:t xml:space="preserve"> </w:t>
      </w:r>
      <w:r w:rsidR="006C3AA4" w:rsidRPr="00155A37">
        <w:rPr>
          <w:rFonts w:ascii="Times New Roman" w:hAnsi="Times New Roman" w:cs="Times New Roman"/>
          <w:sz w:val="24"/>
          <w:szCs w:val="24"/>
          <w:lang w:val="en-US"/>
        </w:rPr>
        <w:t xml:space="preserve">of </w:t>
      </w:r>
      <w:r w:rsidR="000A617C" w:rsidRPr="00155A37">
        <w:rPr>
          <w:rFonts w:ascii="Times New Roman" w:hAnsi="Times New Roman" w:cs="Times New Roman"/>
          <w:sz w:val="24"/>
          <w:szCs w:val="24"/>
          <w:lang w:val="en-US"/>
        </w:rPr>
        <w:t xml:space="preserve">7.7-7.8 </w:t>
      </w:r>
      <w:r w:rsidR="0071535A" w:rsidRPr="00155A37">
        <w:rPr>
          <w:rFonts w:ascii="Times New Roman" w:hAnsi="Times New Roman" w:cs="Times New Roman"/>
          <w:sz w:val="24"/>
          <w:szCs w:val="24"/>
          <w:lang w:val="en-US"/>
        </w:rPr>
        <w:t xml:space="preserve">measured using </w:t>
      </w:r>
      <w:proofErr w:type="spellStart"/>
      <w:r w:rsidR="0071535A" w:rsidRPr="00155A37">
        <w:rPr>
          <w:rFonts w:ascii="Times New Roman" w:hAnsi="Times New Roman" w:cs="Times New Roman"/>
          <w:sz w:val="24"/>
          <w:szCs w:val="24"/>
          <w:lang w:val="en-GB"/>
        </w:rPr>
        <w:t>SeaFETs</w:t>
      </w:r>
      <w:proofErr w:type="spellEnd"/>
      <w:r w:rsidR="0071535A" w:rsidRPr="00155A37">
        <w:rPr>
          <w:rFonts w:ascii="Times New Roman" w:hAnsi="Times New Roman" w:cs="Times New Roman"/>
          <w:sz w:val="24"/>
          <w:szCs w:val="24"/>
          <w:lang w:val="en-GB"/>
        </w:rPr>
        <w:t xml:space="preserve"> (</w:t>
      </w:r>
      <w:proofErr w:type="spellStart"/>
      <w:r w:rsidR="00726D56" w:rsidRPr="00155A37">
        <w:rPr>
          <w:rFonts w:ascii="Times New Roman" w:hAnsi="Times New Roman" w:cs="Times New Roman"/>
          <w:sz w:val="24"/>
          <w:szCs w:val="24"/>
          <w:lang w:val="en-GB"/>
        </w:rPr>
        <w:t>SeaFET</w:t>
      </w:r>
      <w:proofErr w:type="spellEnd"/>
      <w:r w:rsidR="00726D56" w:rsidRPr="00155A37">
        <w:rPr>
          <w:rFonts w:ascii="Times New Roman" w:hAnsi="Times New Roman" w:cs="Times New Roman"/>
          <w:sz w:val="24"/>
          <w:szCs w:val="24"/>
          <w:lang w:val="en-GB"/>
        </w:rPr>
        <w:t xml:space="preserve"> V2, </w:t>
      </w:r>
      <w:r w:rsidR="00726D56" w:rsidRPr="00155A37">
        <w:rPr>
          <w:rFonts w:ascii="Times New Roman" w:hAnsi="Times New Roman" w:cs="Times New Roman"/>
          <w:sz w:val="24"/>
          <w:szCs w:val="24"/>
          <w:lang w:val="en-US"/>
        </w:rPr>
        <w:t>Sea-Bird Scientific,</w:t>
      </w:r>
      <w:r w:rsidR="00726D56" w:rsidRPr="00155A37">
        <w:rPr>
          <w:rFonts w:ascii="Times New Roman" w:hAnsi="Times New Roman" w:cs="Times New Roman"/>
          <w:sz w:val="24"/>
          <w:szCs w:val="24"/>
          <w:lang w:val="en-GB"/>
        </w:rPr>
        <w:t xml:space="preserve"> </w:t>
      </w:r>
      <w:r w:rsidR="00726D56" w:rsidRPr="00155A37">
        <w:rPr>
          <w:rFonts w:ascii="Times New Roman" w:hAnsi="Times New Roman" w:cs="Times New Roman"/>
          <w:sz w:val="24"/>
          <w:szCs w:val="24"/>
          <w:lang w:val="en-US"/>
        </w:rPr>
        <w:t>Bellevue, WA 98005, USA</w:t>
      </w:r>
      <w:r w:rsidR="0071535A" w:rsidRPr="00155A37">
        <w:rPr>
          <w:rFonts w:ascii="Times New Roman" w:hAnsi="Times New Roman" w:cs="Times New Roman"/>
          <w:sz w:val="24"/>
          <w:szCs w:val="24"/>
          <w:lang w:val="en-GB"/>
        </w:rPr>
        <w:t>)</w:t>
      </w:r>
      <w:r w:rsidR="002F152C" w:rsidRPr="00155A37">
        <w:rPr>
          <w:rFonts w:ascii="Times New Roman" w:hAnsi="Times New Roman" w:cs="Times New Roman"/>
          <w:sz w:val="24"/>
          <w:szCs w:val="24"/>
          <w:lang w:val="en-GB"/>
        </w:rPr>
        <w:t xml:space="preserve">, and a </w:t>
      </w:r>
      <w:r w:rsidR="00007DB4" w:rsidRPr="00155A37">
        <w:rPr>
          <w:rFonts w:ascii="Times New Roman" w:hAnsi="Times New Roman" w:cs="Times New Roman"/>
          <w:sz w:val="24"/>
          <w:szCs w:val="24"/>
          <w:lang w:val="en-US"/>
        </w:rPr>
        <w:t xml:space="preserve">reference </w:t>
      </w:r>
      <w:r w:rsidR="002F152C" w:rsidRPr="00155A37">
        <w:rPr>
          <w:rFonts w:ascii="Times New Roman" w:hAnsi="Times New Roman" w:cs="Times New Roman"/>
          <w:sz w:val="24"/>
          <w:szCs w:val="24"/>
          <w:lang w:val="en-US"/>
        </w:rPr>
        <w:t xml:space="preserve">area (hereafter, reference site) at similar depth with an average </w:t>
      </w:r>
      <w:proofErr w:type="spellStart"/>
      <w:r w:rsidR="002F152C" w:rsidRPr="00155A37">
        <w:rPr>
          <w:rFonts w:ascii="Times New Roman" w:hAnsi="Times New Roman" w:cs="Times New Roman"/>
          <w:sz w:val="24"/>
          <w:szCs w:val="24"/>
          <w:lang w:val="en-US"/>
        </w:rPr>
        <w:t>pH</w:t>
      </w:r>
      <w:r w:rsidR="00726D56" w:rsidRPr="00155A37">
        <w:rPr>
          <w:rFonts w:ascii="Times New Roman" w:hAnsi="Times New Roman" w:cs="Times New Roman"/>
          <w:sz w:val="24"/>
          <w:szCs w:val="24"/>
          <w:vertAlign w:val="subscript"/>
          <w:lang w:val="en-US"/>
        </w:rPr>
        <w:t>T</w:t>
      </w:r>
      <w:proofErr w:type="spellEnd"/>
      <w:r w:rsidR="002F152C" w:rsidRPr="00155A37">
        <w:rPr>
          <w:rFonts w:ascii="Times New Roman" w:hAnsi="Times New Roman" w:cs="Times New Roman"/>
          <w:sz w:val="24"/>
          <w:szCs w:val="24"/>
          <w:lang w:val="en-US"/>
        </w:rPr>
        <w:t xml:space="preserve"> of </w:t>
      </w:r>
      <w:r w:rsidR="000A617C" w:rsidRPr="00155A37">
        <w:rPr>
          <w:rFonts w:ascii="Times New Roman" w:hAnsi="Times New Roman" w:cs="Times New Roman"/>
          <w:sz w:val="24"/>
          <w:szCs w:val="24"/>
          <w:lang w:val="en-US"/>
        </w:rPr>
        <w:t>8.0-8.</w:t>
      </w:r>
      <w:r w:rsidR="00726D56" w:rsidRPr="00155A37">
        <w:rPr>
          <w:rFonts w:ascii="Times New Roman" w:hAnsi="Times New Roman" w:cs="Times New Roman"/>
          <w:sz w:val="24"/>
          <w:szCs w:val="24"/>
          <w:lang w:val="en-US"/>
        </w:rPr>
        <w:t>1</w:t>
      </w:r>
      <w:r w:rsidR="002F152C" w:rsidRPr="00155A37">
        <w:rPr>
          <w:rFonts w:ascii="Times New Roman" w:hAnsi="Times New Roman" w:cs="Times New Roman"/>
          <w:sz w:val="24"/>
          <w:szCs w:val="24"/>
          <w:lang w:val="en-US"/>
        </w:rPr>
        <w:t xml:space="preserve">. This allowed us to select </w:t>
      </w:r>
      <w:r w:rsidR="00DD1227" w:rsidRPr="00155A37">
        <w:rPr>
          <w:rFonts w:ascii="Times New Roman" w:hAnsi="Times New Roman" w:cs="Times New Roman"/>
          <w:sz w:val="24"/>
          <w:szCs w:val="24"/>
          <w:lang w:val="en-US"/>
        </w:rPr>
        <w:t xml:space="preserve">coral species living at </w:t>
      </w:r>
      <w:r w:rsidR="002F152C" w:rsidRPr="00155A37">
        <w:rPr>
          <w:rFonts w:ascii="Times New Roman" w:hAnsi="Times New Roman" w:cs="Times New Roman"/>
          <w:sz w:val="24"/>
          <w:szCs w:val="24"/>
          <w:lang w:val="en-US"/>
        </w:rPr>
        <w:t xml:space="preserve">similar </w:t>
      </w:r>
      <w:r w:rsidR="00DD1227" w:rsidRPr="00155A37">
        <w:rPr>
          <w:rFonts w:ascii="Times New Roman" w:hAnsi="Times New Roman" w:cs="Times New Roman"/>
          <w:sz w:val="24"/>
          <w:szCs w:val="24"/>
          <w:lang w:val="en-US"/>
        </w:rPr>
        <w:t>depth</w:t>
      </w:r>
      <w:r w:rsidR="002F152C" w:rsidRPr="00155A37">
        <w:rPr>
          <w:rFonts w:ascii="Times New Roman" w:hAnsi="Times New Roman" w:cs="Times New Roman"/>
          <w:sz w:val="24"/>
          <w:szCs w:val="24"/>
          <w:lang w:val="en-US"/>
        </w:rPr>
        <w:t xml:space="preserve"> but with contrasting pH environments</w:t>
      </w:r>
      <w:r w:rsidR="00984763" w:rsidRPr="00155A37">
        <w:rPr>
          <w:rFonts w:ascii="Times New Roman" w:hAnsi="Times New Roman" w:cs="Times New Roman"/>
          <w:sz w:val="24"/>
          <w:szCs w:val="24"/>
          <w:lang w:val="en-US"/>
        </w:rPr>
        <w:t xml:space="preserve">. The distances between seep and reference sites were 500 m in </w:t>
      </w:r>
      <w:proofErr w:type="spellStart"/>
      <w:r w:rsidR="00984763" w:rsidRPr="00155A37">
        <w:rPr>
          <w:rFonts w:ascii="Times New Roman" w:hAnsi="Times New Roman" w:cs="Times New Roman"/>
          <w:sz w:val="24"/>
          <w:szCs w:val="24"/>
          <w:lang w:val="en-US"/>
        </w:rPr>
        <w:t>Upa-Upasina</w:t>
      </w:r>
      <w:proofErr w:type="spellEnd"/>
      <w:r w:rsidR="00984763" w:rsidRPr="00155A37">
        <w:rPr>
          <w:rFonts w:ascii="Times New Roman" w:hAnsi="Times New Roman" w:cs="Times New Roman"/>
          <w:sz w:val="24"/>
          <w:szCs w:val="24"/>
          <w:lang w:val="en-US"/>
        </w:rPr>
        <w:t xml:space="preserve"> and </w:t>
      </w:r>
      <w:proofErr w:type="spellStart"/>
      <w:r w:rsidR="00984763" w:rsidRPr="00155A37">
        <w:rPr>
          <w:rFonts w:ascii="Times New Roman" w:hAnsi="Times New Roman" w:cs="Times New Roman"/>
          <w:sz w:val="24"/>
          <w:szCs w:val="24"/>
          <w:lang w:val="en-US"/>
        </w:rPr>
        <w:t>Dobu</w:t>
      </w:r>
      <w:proofErr w:type="spellEnd"/>
      <w:r w:rsidR="00984763" w:rsidRPr="00155A37">
        <w:rPr>
          <w:rFonts w:ascii="Times New Roman" w:hAnsi="Times New Roman" w:cs="Times New Roman"/>
          <w:sz w:val="24"/>
          <w:szCs w:val="24"/>
          <w:lang w:val="en-US"/>
        </w:rPr>
        <w:t xml:space="preserve"> (same sites used by </w:t>
      </w:r>
      <w:proofErr w:type="spellStart"/>
      <w:r w:rsidR="00984763" w:rsidRPr="00155A37">
        <w:rPr>
          <w:rFonts w:ascii="Times New Roman" w:hAnsi="Times New Roman" w:cs="Times New Roman"/>
          <w:sz w:val="24"/>
          <w:szCs w:val="24"/>
          <w:lang w:val="en-US"/>
        </w:rPr>
        <w:t>Fabricius</w:t>
      </w:r>
      <w:proofErr w:type="spellEnd"/>
      <w:r w:rsidR="00984763" w:rsidRPr="00155A37">
        <w:rPr>
          <w:rFonts w:ascii="Times New Roman" w:hAnsi="Times New Roman" w:cs="Times New Roman"/>
          <w:sz w:val="24"/>
          <w:szCs w:val="24"/>
          <w:lang w:val="en-US"/>
        </w:rPr>
        <w:t xml:space="preserve"> et al 2011) and within one km in </w:t>
      </w:r>
      <w:proofErr w:type="spellStart"/>
      <w:r w:rsidR="00984763" w:rsidRPr="00155A37">
        <w:rPr>
          <w:rFonts w:ascii="Times New Roman" w:hAnsi="Times New Roman" w:cs="Times New Roman"/>
          <w:sz w:val="24"/>
          <w:szCs w:val="24"/>
          <w:lang w:val="en-US"/>
        </w:rPr>
        <w:t>Tutum</w:t>
      </w:r>
      <w:proofErr w:type="spellEnd"/>
      <w:r w:rsidR="00984763" w:rsidRPr="00155A37">
        <w:rPr>
          <w:rFonts w:ascii="Times New Roman" w:hAnsi="Times New Roman" w:cs="Times New Roman"/>
          <w:sz w:val="24"/>
          <w:szCs w:val="24"/>
          <w:lang w:val="en-US"/>
        </w:rPr>
        <w:t xml:space="preserve"> Bay (Pichler et al 2019). These two </w:t>
      </w:r>
      <w:r w:rsidR="00984763" w:rsidRPr="00155A37">
        <w:rPr>
          <w:rFonts w:ascii="Times New Roman" w:hAnsi="Times New Roman" w:cs="Times New Roman"/>
          <w:sz w:val="24"/>
          <w:szCs w:val="24"/>
          <w:lang w:val="en-US"/>
        </w:rPr>
        <w:lastRenderedPageBreak/>
        <w:t>studies already reported the temperature data collected at the study sites we used and no differences were found</w:t>
      </w:r>
      <w:r w:rsidR="00155A37" w:rsidRPr="00155A37">
        <w:rPr>
          <w:rFonts w:ascii="Times New Roman" w:hAnsi="Times New Roman" w:cs="Times New Roman"/>
          <w:sz w:val="24"/>
          <w:szCs w:val="24"/>
          <w:lang w:val="en-US"/>
        </w:rPr>
        <w:t>.</w:t>
      </w:r>
    </w:p>
    <w:p w14:paraId="359BBD9E" w14:textId="2F2DF40D" w:rsidR="00A064A6" w:rsidRPr="00155A37" w:rsidRDefault="00A064A6" w:rsidP="00DD1227">
      <w:pPr>
        <w:spacing w:line="480" w:lineRule="auto"/>
        <w:jc w:val="both"/>
        <w:rPr>
          <w:rFonts w:ascii="Times New Roman" w:hAnsi="Times New Roman" w:cs="Times New Roman"/>
          <w:i/>
          <w:sz w:val="24"/>
          <w:szCs w:val="24"/>
          <w:lang w:val="en-US"/>
        </w:rPr>
      </w:pPr>
      <w:r w:rsidRPr="00155A37">
        <w:rPr>
          <w:rFonts w:ascii="Times New Roman" w:hAnsi="Times New Roman" w:cs="Times New Roman"/>
          <w:i/>
          <w:sz w:val="24"/>
          <w:szCs w:val="24"/>
          <w:lang w:val="en-US"/>
        </w:rPr>
        <w:t>Coral species and collection</w:t>
      </w:r>
    </w:p>
    <w:p w14:paraId="50371FEC" w14:textId="10F864F3" w:rsidR="00DD1227" w:rsidRPr="00155A37" w:rsidRDefault="009316FE" w:rsidP="00DD1227">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Species were selected if they were found at seep and reference site</w:t>
      </w:r>
      <w:r w:rsidR="00726D56" w:rsidRPr="00155A37">
        <w:rPr>
          <w:rFonts w:ascii="Times New Roman" w:hAnsi="Times New Roman" w:cs="Times New Roman"/>
          <w:sz w:val="24"/>
          <w:szCs w:val="24"/>
          <w:lang w:val="en-US"/>
        </w:rPr>
        <w:t>s</w:t>
      </w:r>
      <w:r w:rsidRPr="00155A37">
        <w:rPr>
          <w:rFonts w:ascii="Times New Roman" w:hAnsi="Times New Roman" w:cs="Times New Roman"/>
          <w:sz w:val="24"/>
          <w:szCs w:val="24"/>
          <w:lang w:val="en-US"/>
        </w:rPr>
        <w:t xml:space="preserve"> within each location. W</w:t>
      </w:r>
      <w:r w:rsidR="00A83DA6" w:rsidRPr="00155A37">
        <w:rPr>
          <w:rFonts w:ascii="Times New Roman" w:hAnsi="Times New Roman" w:cs="Times New Roman"/>
          <w:sz w:val="24"/>
          <w:szCs w:val="24"/>
          <w:lang w:val="en-US"/>
        </w:rPr>
        <w:t xml:space="preserve">e </w:t>
      </w:r>
      <w:r w:rsidRPr="00155A37">
        <w:rPr>
          <w:rFonts w:ascii="Times New Roman" w:hAnsi="Times New Roman" w:cs="Times New Roman"/>
          <w:sz w:val="24"/>
          <w:szCs w:val="24"/>
          <w:lang w:val="en-GB"/>
        </w:rPr>
        <w:t xml:space="preserve">chose only species that we could identify with certainty based on visual characteristics. </w:t>
      </w:r>
      <w:r w:rsidR="00352B92" w:rsidRPr="00155A37">
        <w:rPr>
          <w:rFonts w:ascii="Times New Roman" w:hAnsi="Times New Roman" w:cs="Times New Roman"/>
          <w:sz w:val="24"/>
          <w:szCs w:val="24"/>
          <w:lang w:val="en-US"/>
        </w:rPr>
        <w:t xml:space="preserve">Twelve coral species were used: </w:t>
      </w:r>
      <w:r w:rsidR="00A83DA6" w:rsidRPr="00155A37">
        <w:rPr>
          <w:rFonts w:ascii="Times New Roman" w:hAnsi="Times New Roman" w:cs="Times New Roman"/>
          <w:i/>
          <w:sz w:val="24"/>
          <w:szCs w:val="24"/>
          <w:lang w:val="en-US"/>
        </w:rPr>
        <w:t xml:space="preserve">Acropora </w:t>
      </w:r>
      <w:proofErr w:type="spellStart"/>
      <w:r w:rsidR="00A83DA6" w:rsidRPr="00155A37">
        <w:rPr>
          <w:rFonts w:ascii="Times New Roman" w:hAnsi="Times New Roman" w:cs="Times New Roman"/>
          <w:i/>
          <w:sz w:val="24"/>
          <w:szCs w:val="24"/>
          <w:lang w:val="en-US"/>
        </w:rPr>
        <w:t>hyacinthus</w:t>
      </w:r>
      <w:proofErr w:type="spellEnd"/>
      <w:r w:rsidR="00A83DA6" w:rsidRPr="00155A37">
        <w:rPr>
          <w:rFonts w:ascii="Times New Roman" w:hAnsi="Times New Roman" w:cs="Times New Roman"/>
          <w:sz w:val="24"/>
          <w:szCs w:val="24"/>
          <w:lang w:val="en-US"/>
        </w:rPr>
        <w:t xml:space="preserve">, </w:t>
      </w:r>
      <w:r w:rsidR="00A83DA6" w:rsidRPr="00155A37">
        <w:rPr>
          <w:rFonts w:ascii="Times New Roman" w:hAnsi="Times New Roman" w:cs="Times New Roman"/>
          <w:i/>
          <w:sz w:val="24"/>
          <w:szCs w:val="24"/>
          <w:lang w:val="en-US"/>
        </w:rPr>
        <w:t xml:space="preserve">Acropora </w:t>
      </w:r>
      <w:r w:rsidR="000957A0" w:rsidRPr="00155A37">
        <w:rPr>
          <w:rFonts w:ascii="Times New Roman" w:hAnsi="Times New Roman" w:cs="Times New Roman"/>
          <w:i/>
          <w:sz w:val="24"/>
          <w:szCs w:val="24"/>
          <w:lang w:val="en-US"/>
        </w:rPr>
        <w:t>nana</w:t>
      </w:r>
      <w:r w:rsidR="00A83DA6" w:rsidRPr="00155A37">
        <w:rPr>
          <w:rFonts w:ascii="Times New Roman" w:hAnsi="Times New Roman" w:cs="Times New Roman"/>
          <w:sz w:val="24"/>
          <w:szCs w:val="24"/>
          <w:lang w:val="en-US"/>
        </w:rPr>
        <w:t xml:space="preserve">, </w:t>
      </w:r>
      <w:r w:rsidR="00A83DA6" w:rsidRPr="00155A37">
        <w:rPr>
          <w:rFonts w:ascii="Times New Roman" w:hAnsi="Times New Roman" w:cs="Times New Roman"/>
          <w:i/>
          <w:sz w:val="24"/>
          <w:szCs w:val="24"/>
          <w:lang w:val="en-US"/>
        </w:rPr>
        <w:t>Acropora tenuis</w:t>
      </w:r>
      <w:r w:rsidR="00A83DA6" w:rsidRPr="00155A37">
        <w:rPr>
          <w:rFonts w:ascii="Times New Roman" w:hAnsi="Times New Roman" w:cs="Times New Roman"/>
          <w:sz w:val="24"/>
          <w:szCs w:val="24"/>
          <w:lang w:val="en-US"/>
        </w:rPr>
        <w:t xml:space="preserve">, </w:t>
      </w:r>
      <w:proofErr w:type="spellStart"/>
      <w:r w:rsidR="00A83DA6" w:rsidRPr="00155A37">
        <w:rPr>
          <w:rFonts w:ascii="Times New Roman" w:hAnsi="Times New Roman" w:cs="Times New Roman"/>
          <w:i/>
          <w:sz w:val="24"/>
          <w:szCs w:val="24"/>
          <w:lang w:val="en-US"/>
        </w:rPr>
        <w:t>Dipsastraea</w:t>
      </w:r>
      <w:proofErr w:type="spellEnd"/>
      <w:r w:rsidR="00A83DA6" w:rsidRPr="00155A37">
        <w:rPr>
          <w:rFonts w:ascii="Times New Roman" w:hAnsi="Times New Roman" w:cs="Times New Roman"/>
          <w:i/>
          <w:sz w:val="24"/>
          <w:szCs w:val="24"/>
          <w:lang w:val="en-US"/>
        </w:rPr>
        <w:t xml:space="preserve"> pallida</w:t>
      </w:r>
      <w:r w:rsidR="00A83DA6" w:rsidRPr="00155A37">
        <w:rPr>
          <w:rFonts w:ascii="Times New Roman" w:hAnsi="Times New Roman" w:cs="Times New Roman"/>
          <w:sz w:val="24"/>
          <w:szCs w:val="24"/>
          <w:lang w:val="en-US"/>
        </w:rPr>
        <w:t xml:space="preserve">, </w:t>
      </w:r>
      <w:proofErr w:type="spellStart"/>
      <w:r w:rsidR="00A83DA6" w:rsidRPr="00155A37">
        <w:rPr>
          <w:rFonts w:ascii="Times New Roman" w:hAnsi="Times New Roman" w:cs="Times New Roman"/>
          <w:i/>
          <w:sz w:val="24"/>
          <w:szCs w:val="24"/>
          <w:lang w:val="en-US"/>
        </w:rPr>
        <w:t>Favites</w:t>
      </w:r>
      <w:proofErr w:type="spellEnd"/>
      <w:r w:rsidR="00A83DA6" w:rsidRPr="00155A37">
        <w:rPr>
          <w:rFonts w:ascii="Times New Roman" w:hAnsi="Times New Roman" w:cs="Times New Roman"/>
          <w:i/>
          <w:sz w:val="24"/>
          <w:szCs w:val="24"/>
          <w:lang w:val="en-US"/>
        </w:rPr>
        <w:t xml:space="preserve"> </w:t>
      </w:r>
      <w:proofErr w:type="spellStart"/>
      <w:r w:rsidR="00A83DA6" w:rsidRPr="00155A37">
        <w:rPr>
          <w:rFonts w:ascii="Times New Roman" w:hAnsi="Times New Roman" w:cs="Times New Roman"/>
          <w:i/>
          <w:sz w:val="24"/>
          <w:szCs w:val="24"/>
          <w:lang w:val="en-US"/>
        </w:rPr>
        <w:t>halicora</w:t>
      </w:r>
      <w:proofErr w:type="spellEnd"/>
      <w:r w:rsidR="00A83DA6" w:rsidRPr="00155A37">
        <w:rPr>
          <w:rFonts w:ascii="Times New Roman" w:hAnsi="Times New Roman" w:cs="Times New Roman"/>
          <w:sz w:val="24"/>
          <w:szCs w:val="24"/>
          <w:lang w:val="en-US"/>
        </w:rPr>
        <w:t xml:space="preserve">, </w:t>
      </w:r>
      <w:proofErr w:type="spellStart"/>
      <w:r w:rsidR="00A83DA6" w:rsidRPr="00155A37">
        <w:rPr>
          <w:rFonts w:ascii="Times New Roman" w:hAnsi="Times New Roman" w:cs="Times New Roman"/>
          <w:i/>
          <w:sz w:val="24"/>
          <w:szCs w:val="24"/>
          <w:lang w:val="en-US"/>
        </w:rPr>
        <w:t>Favites</w:t>
      </w:r>
      <w:proofErr w:type="spellEnd"/>
      <w:r w:rsidR="00A83DA6" w:rsidRPr="00155A37">
        <w:rPr>
          <w:rFonts w:ascii="Times New Roman" w:hAnsi="Times New Roman" w:cs="Times New Roman"/>
          <w:i/>
          <w:sz w:val="24"/>
          <w:szCs w:val="24"/>
          <w:lang w:val="en-US"/>
        </w:rPr>
        <w:t xml:space="preserve"> </w:t>
      </w:r>
      <w:proofErr w:type="spellStart"/>
      <w:r w:rsidR="00A83DA6" w:rsidRPr="00155A37">
        <w:rPr>
          <w:rFonts w:ascii="Times New Roman" w:hAnsi="Times New Roman" w:cs="Times New Roman"/>
          <w:i/>
          <w:sz w:val="24"/>
          <w:szCs w:val="24"/>
          <w:lang w:val="en-US"/>
        </w:rPr>
        <w:t>pentagona</w:t>
      </w:r>
      <w:proofErr w:type="spellEnd"/>
      <w:r w:rsidR="00A83DA6" w:rsidRPr="00155A37">
        <w:rPr>
          <w:rFonts w:ascii="Times New Roman" w:hAnsi="Times New Roman" w:cs="Times New Roman"/>
          <w:sz w:val="24"/>
          <w:szCs w:val="24"/>
          <w:lang w:val="en-US"/>
        </w:rPr>
        <w:t xml:space="preserve">, </w:t>
      </w:r>
      <w:proofErr w:type="spellStart"/>
      <w:r w:rsidR="00A83DA6" w:rsidRPr="00155A37">
        <w:rPr>
          <w:rFonts w:ascii="Times New Roman" w:hAnsi="Times New Roman" w:cs="Times New Roman"/>
          <w:i/>
          <w:sz w:val="24"/>
          <w:szCs w:val="24"/>
          <w:lang w:val="en-US"/>
        </w:rPr>
        <w:t>Galaxea</w:t>
      </w:r>
      <w:proofErr w:type="spellEnd"/>
      <w:r w:rsidR="00A83DA6" w:rsidRPr="00155A37">
        <w:rPr>
          <w:rFonts w:ascii="Times New Roman" w:hAnsi="Times New Roman" w:cs="Times New Roman"/>
          <w:i/>
          <w:sz w:val="24"/>
          <w:szCs w:val="24"/>
          <w:lang w:val="en-US"/>
        </w:rPr>
        <w:t xml:space="preserve"> </w:t>
      </w:r>
      <w:proofErr w:type="spellStart"/>
      <w:r w:rsidR="00A83DA6" w:rsidRPr="00155A37">
        <w:rPr>
          <w:rFonts w:ascii="Times New Roman" w:hAnsi="Times New Roman" w:cs="Times New Roman"/>
          <w:i/>
          <w:sz w:val="24"/>
          <w:szCs w:val="24"/>
          <w:lang w:val="en-US"/>
        </w:rPr>
        <w:t>fascicularis</w:t>
      </w:r>
      <w:proofErr w:type="spellEnd"/>
      <w:r w:rsidR="00A83DA6" w:rsidRPr="00155A37">
        <w:rPr>
          <w:rFonts w:ascii="Times New Roman" w:hAnsi="Times New Roman" w:cs="Times New Roman"/>
          <w:sz w:val="24"/>
          <w:szCs w:val="24"/>
          <w:lang w:val="en-US"/>
        </w:rPr>
        <w:t xml:space="preserve">, </w:t>
      </w:r>
      <w:proofErr w:type="spellStart"/>
      <w:r w:rsidR="00A83DA6" w:rsidRPr="00155A37">
        <w:rPr>
          <w:rFonts w:ascii="Times New Roman" w:hAnsi="Times New Roman" w:cs="Times New Roman"/>
          <w:i/>
          <w:sz w:val="24"/>
          <w:szCs w:val="24"/>
          <w:lang w:val="en-US"/>
        </w:rPr>
        <w:t>Heliopora</w:t>
      </w:r>
      <w:proofErr w:type="spellEnd"/>
      <w:r w:rsidR="00A83DA6" w:rsidRPr="00155A37">
        <w:rPr>
          <w:rFonts w:ascii="Times New Roman" w:hAnsi="Times New Roman" w:cs="Times New Roman"/>
          <w:i/>
          <w:sz w:val="24"/>
          <w:szCs w:val="24"/>
          <w:lang w:val="en-US"/>
        </w:rPr>
        <w:t xml:space="preserve"> </w:t>
      </w:r>
      <w:proofErr w:type="spellStart"/>
      <w:r w:rsidR="00A83DA6" w:rsidRPr="00155A37">
        <w:rPr>
          <w:rFonts w:ascii="Times New Roman" w:hAnsi="Times New Roman" w:cs="Times New Roman"/>
          <w:i/>
          <w:sz w:val="24"/>
          <w:szCs w:val="24"/>
          <w:lang w:val="en-US"/>
        </w:rPr>
        <w:t>coerulea</w:t>
      </w:r>
      <w:proofErr w:type="spellEnd"/>
      <w:r w:rsidR="00A83DA6" w:rsidRPr="00155A37">
        <w:rPr>
          <w:rFonts w:ascii="Times New Roman" w:hAnsi="Times New Roman" w:cs="Times New Roman"/>
          <w:i/>
          <w:sz w:val="24"/>
          <w:szCs w:val="24"/>
          <w:lang w:val="en-US"/>
        </w:rPr>
        <w:t>,</w:t>
      </w:r>
      <w:r w:rsidR="00A83DA6" w:rsidRPr="00155A37">
        <w:rPr>
          <w:rFonts w:ascii="Times New Roman" w:hAnsi="Times New Roman" w:cs="Times New Roman"/>
          <w:sz w:val="24"/>
          <w:szCs w:val="24"/>
          <w:lang w:val="en-US"/>
        </w:rPr>
        <w:t xml:space="preserve"> </w:t>
      </w:r>
      <w:proofErr w:type="spellStart"/>
      <w:r w:rsidR="00A83DA6" w:rsidRPr="00155A37">
        <w:rPr>
          <w:rFonts w:ascii="Times New Roman" w:hAnsi="Times New Roman" w:cs="Times New Roman"/>
          <w:i/>
          <w:sz w:val="24"/>
          <w:szCs w:val="24"/>
          <w:lang w:val="en-US"/>
        </w:rPr>
        <w:t>Pocillopora</w:t>
      </w:r>
      <w:proofErr w:type="spellEnd"/>
      <w:r w:rsidR="00A83DA6" w:rsidRPr="00155A37">
        <w:rPr>
          <w:rFonts w:ascii="Times New Roman" w:hAnsi="Times New Roman" w:cs="Times New Roman"/>
          <w:i/>
          <w:sz w:val="24"/>
          <w:szCs w:val="24"/>
          <w:lang w:val="en-US"/>
        </w:rPr>
        <w:t xml:space="preserve"> </w:t>
      </w:r>
      <w:proofErr w:type="spellStart"/>
      <w:r w:rsidR="00A83DA6" w:rsidRPr="00155A37">
        <w:rPr>
          <w:rFonts w:ascii="Times New Roman" w:hAnsi="Times New Roman" w:cs="Times New Roman"/>
          <w:i/>
          <w:sz w:val="24"/>
          <w:szCs w:val="24"/>
          <w:lang w:val="en-US"/>
        </w:rPr>
        <w:t>damicornis</w:t>
      </w:r>
      <w:proofErr w:type="spellEnd"/>
      <w:r w:rsidR="00A83DA6" w:rsidRPr="00155A37">
        <w:rPr>
          <w:rFonts w:ascii="Times New Roman" w:hAnsi="Times New Roman" w:cs="Times New Roman"/>
          <w:sz w:val="24"/>
          <w:szCs w:val="24"/>
          <w:lang w:val="en-US"/>
        </w:rPr>
        <w:t xml:space="preserve">, </w:t>
      </w:r>
      <w:proofErr w:type="spellStart"/>
      <w:r w:rsidR="00A83DA6" w:rsidRPr="00155A37">
        <w:rPr>
          <w:rFonts w:ascii="Times New Roman" w:hAnsi="Times New Roman" w:cs="Times New Roman"/>
          <w:i/>
          <w:sz w:val="24"/>
          <w:szCs w:val="24"/>
          <w:lang w:val="en-US"/>
        </w:rPr>
        <w:t>Pocillopora</w:t>
      </w:r>
      <w:proofErr w:type="spellEnd"/>
      <w:r w:rsidR="00A83DA6" w:rsidRPr="00155A37">
        <w:rPr>
          <w:rFonts w:ascii="Times New Roman" w:hAnsi="Times New Roman" w:cs="Times New Roman"/>
          <w:i/>
          <w:sz w:val="24"/>
          <w:szCs w:val="24"/>
          <w:lang w:val="en-US"/>
        </w:rPr>
        <w:t xml:space="preserve"> </w:t>
      </w:r>
      <w:proofErr w:type="spellStart"/>
      <w:r w:rsidR="00A83DA6" w:rsidRPr="00155A37">
        <w:rPr>
          <w:rFonts w:ascii="Times New Roman" w:hAnsi="Times New Roman" w:cs="Times New Roman"/>
          <w:i/>
          <w:sz w:val="24"/>
          <w:szCs w:val="24"/>
          <w:lang w:val="en-US"/>
        </w:rPr>
        <w:t>verrucosa</w:t>
      </w:r>
      <w:proofErr w:type="spellEnd"/>
      <w:r w:rsidR="00A83DA6" w:rsidRPr="00155A37">
        <w:rPr>
          <w:rFonts w:ascii="Times New Roman" w:hAnsi="Times New Roman" w:cs="Times New Roman"/>
          <w:sz w:val="24"/>
          <w:szCs w:val="24"/>
          <w:lang w:val="en-US"/>
        </w:rPr>
        <w:t xml:space="preserve">, </w:t>
      </w:r>
      <w:r w:rsidR="00A83DA6" w:rsidRPr="00155A37">
        <w:rPr>
          <w:rFonts w:ascii="Times New Roman" w:hAnsi="Times New Roman" w:cs="Times New Roman"/>
          <w:i/>
          <w:sz w:val="24"/>
          <w:szCs w:val="24"/>
          <w:lang w:val="en-US"/>
        </w:rPr>
        <w:t xml:space="preserve">Porites </w:t>
      </w:r>
      <w:proofErr w:type="spellStart"/>
      <w:r w:rsidR="00A83DA6" w:rsidRPr="00155A37">
        <w:rPr>
          <w:rFonts w:ascii="Times New Roman" w:hAnsi="Times New Roman" w:cs="Times New Roman"/>
          <w:i/>
          <w:sz w:val="24"/>
          <w:szCs w:val="24"/>
          <w:lang w:val="en-US"/>
        </w:rPr>
        <w:t>cylindrica</w:t>
      </w:r>
      <w:proofErr w:type="spellEnd"/>
      <w:r w:rsidR="00A83DA6" w:rsidRPr="00155A37">
        <w:rPr>
          <w:rFonts w:ascii="Times New Roman" w:hAnsi="Times New Roman" w:cs="Times New Roman"/>
          <w:sz w:val="24"/>
          <w:szCs w:val="24"/>
          <w:lang w:val="en-US"/>
        </w:rPr>
        <w:t xml:space="preserve"> and </w:t>
      </w:r>
      <w:proofErr w:type="spellStart"/>
      <w:r w:rsidR="00A83DA6" w:rsidRPr="00155A37">
        <w:rPr>
          <w:rFonts w:ascii="Times New Roman" w:hAnsi="Times New Roman" w:cs="Times New Roman"/>
          <w:i/>
          <w:sz w:val="24"/>
          <w:szCs w:val="24"/>
          <w:lang w:val="en-US"/>
        </w:rPr>
        <w:t>Seriatopora</w:t>
      </w:r>
      <w:proofErr w:type="spellEnd"/>
      <w:r w:rsidR="00A83DA6" w:rsidRPr="00155A37">
        <w:rPr>
          <w:rFonts w:ascii="Times New Roman" w:hAnsi="Times New Roman" w:cs="Times New Roman"/>
          <w:i/>
          <w:sz w:val="24"/>
          <w:szCs w:val="24"/>
          <w:lang w:val="en-US"/>
        </w:rPr>
        <w:t xml:space="preserve"> </w:t>
      </w:r>
      <w:proofErr w:type="spellStart"/>
      <w:r w:rsidR="00A83DA6" w:rsidRPr="00155A37">
        <w:rPr>
          <w:rFonts w:ascii="Times New Roman" w:hAnsi="Times New Roman" w:cs="Times New Roman"/>
          <w:i/>
          <w:sz w:val="24"/>
          <w:szCs w:val="24"/>
          <w:lang w:val="en-US"/>
        </w:rPr>
        <w:t>hystrix</w:t>
      </w:r>
      <w:proofErr w:type="spellEnd"/>
      <w:r w:rsidR="00A83DA6" w:rsidRPr="00155A37">
        <w:rPr>
          <w:rFonts w:ascii="Times New Roman" w:hAnsi="Times New Roman" w:cs="Times New Roman"/>
          <w:i/>
          <w:sz w:val="24"/>
          <w:szCs w:val="24"/>
          <w:lang w:val="en-US"/>
        </w:rPr>
        <w:t xml:space="preserve"> </w:t>
      </w:r>
      <w:r w:rsidR="00A83DA6" w:rsidRPr="00155A37">
        <w:rPr>
          <w:rFonts w:ascii="Times New Roman" w:hAnsi="Times New Roman" w:cs="Times New Roman"/>
          <w:sz w:val="24"/>
          <w:szCs w:val="24"/>
          <w:lang w:val="en-US"/>
        </w:rPr>
        <w:t>(</w:t>
      </w:r>
      <w:r w:rsidR="00352B92" w:rsidRPr="00155A37">
        <w:rPr>
          <w:rFonts w:ascii="Times New Roman" w:hAnsi="Times New Roman" w:cs="Times New Roman"/>
          <w:sz w:val="24"/>
          <w:szCs w:val="24"/>
          <w:lang w:val="en-US"/>
        </w:rPr>
        <w:t>Table 2</w:t>
      </w:r>
      <w:r w:rsidR="00A83DA6" w:rsidRPr="00155A37">
        <w:rPr>
          <w:rFonts w:ascii="Times New Roman" w:hAnsi="Times New Roman" w:cs="Times New Roman"/>
          <w:sz w:val="24"/>
          <w:szCs w:val="24"/>
          <w:lang w:val="en-US"/>
        </w:rPr>
        <w:t>)</w:t>
      </w:r>
      <w:r w:rsidRPr="00155A37">
        <w:rPr>
          <w:rFonts w:ascii="Times New Roman" w:hAnsi="Times New Roman" w:cs="Times New Roman"/>
          <w:sz w:val="24"/>
          <w:szCs w:val="24"/>
          <w:lang w:val="en-US"/>
        </w:rPr>
        <w:t>.</w:t>
      </w:r>
      <w:r w:rsidR="00352B92" w:rsidRPr="00155A37">
        <w:rPr>
          <w:rFonts w:ascii="Times New Roman" w:hAnsi="Times New Roman" w:cs="Times New Roman"/>
          <w:sz w:val="24"/>
          <w:szCs w:val="24"/>
          <w:lang w:val="en-US"/>
        </w:rPr>
        <w:t xml:space="preserve"> </w:t>
      </w:r>
      <w:r w:rsidR="00767DD4" w:rsidRPr="00155A37">
        <w:rPr>
          <w:rFonts w:ascii="Times New Roman" w:hAnsi="Times New Roman" w:cs="Times New Roman"/>
          <w:sz w:val="24"/>
          <w:szCs w:val="24"/>
          <w:lang w:val="en-US"/>
        </w:rPr>
        <w:t>Of these species,</w:t>
      </w:r>
      <w:r w:rsidR="00A34D10" w:rsidRPr="00155A37">
        <w:rPr>
          <w:rFonts w:ascii="Times New Roman" w:hAnsi="Times New Roman" w:cs="Times New Roman"/>
          <w:sz w:val="24"/>
          <w:szCs w:val="24"/>
          <w:lang w:val="en-US"/>
        </w:rPr>
        <w:t xml:space="preserve"> </w:t>
      </w:r>
      <w:r w:rsidR="00A83DA6" w:rsidRPr="00155A37">
        <w:rPr>
          <w:rFonts w:ascii="Times New Roman" w:hAnsi="Times New Roman" w:cs="Times New Roman"/>
          <w:i/>
          <w:sz w:val="24"/>
          <w:szCs w:val="24"/>
          <w:lang w:val="en-US"/>
        </w:rPr>
        <w:t>P.</w:t>
      </w:r>
      <w:r w:rsidR="00007DB4" w:rsidRPr="00155A37">
        <w:rPr>
          <w:rFonts w:ascii="Times New Roman" w:hAnsi="Times New Roman" w:cs="Times New Roman"/>
          <w:i/>
          <w:sz w:val="24"/>
          <w:szCs w:val="24"/>
          <w:lang w:val="en-US"/>
        </w:rPr>
        <w:t xml:space="preserve"> </w:t>
      </w:r>
      <w:proofErr w:type="spellStart"/>
      <w:r w:rsidR="00007DB4" w:rsidRPr="00155A37">
        <w:rPr>
          <w:rFonts w:ascii="Times New Roman" w:hAnsi="Times New Roman" w:cs="Times New Roman"/>
          <w:i/>
          <w:sz w:val="24"/>
          <w:szCs w:val="24"/>
          <w:lang w:val="en-US"/>
        </w:rPr>
        <w:t>cylindrica</w:t>
      </w:r>
      <w:proofErr w:type="spellEnd"/>
      <w:r w:rsidR="00007DB4" w:rsidRPr="00155A37">
        <w:rPr>
          <w:rFonts w:ascii="Times New Roman" w:hAnsi="Times New Roman" w:cs="Times New Roman"/>
          <w:sz w:val="24"/>
          <w:szCs w:val="24"/>
          <w:lang w:val="en-US"/>
        </w:rPr>
        <w:t xml:space="preserve"> and </w:t>
      </w:r>
      <w:r w:rsidR="00007DB4" w:rsidRPr="00155A37">
        <w:rPr>
          <w:rFonts w:ascii="Times New Roman" w:hAnsi="Times New Roman" w:cs="Times New Roman"/>
          <w:i/>
          <w:sz w:val="24"/>
          <w:szCs w:val="24"/>
          <w:lang w:val="en-US"/>
        </w:rPr>
        <w:t>P</w:t>
      </w:r>
      <w:r w:rsidR="00A83DA6" w:rsidRPr="00155A37">
        <w:rPr>
          <w:rFonts w:ascii="Times New Roman" w:hAnsi="Times New Roman" w:cs="Times New Roman"/>
          <w:i/>
          <w:sz w:val="24"/>
          <w:szCs w:val="24"/>
          <w:lang w:val="en-US"/>
        </w:rPr>
        <w:t xml:space="preserve">. </w:t>
      </w:r>
      <w:proofErr w:type="spellStart"/>
      <w:r w:rsidR="00007DB4" w:rsidRPr="00155A37">
        <w:rPr>
          <w:rFonts w:ascii="Times New Roman" w:hAnsi="Times New Roman" w:cs="Times New Roman"/>
          <w:i/>
          <w:sz w:val="24"/>
          <w:szCs w:val="24"/>
          <w:lang w:val="en-US"/>
        </w:rPr>
        <w:t>verrucosa</w:t>
      </w:r>
      <w:proofErr w:type="spellEnd"/>
      <w:r w:rsidR="00007DB4" w:rsidRPr="00155A37">
        <w:rPr>
          <w:rFonts w:ascii="Times New Roman" w:hAnsi="Times New Roman" w:cs="Times New Roman"/>
          <w:sz w:val="24"/>
          <w:szCs w:val="24"/>
          <w:lang w:val="en-US"/>
        </w:rPr>
        <w:t xml:space="preserve"> were </w:t>
      </w:r>
      <w:r w:rsidR="00A34D10" w:rsidRPr="00155A37">
        <w:rPr>
          <w:rFonts w:ascii="Times New Roman" w:hAnsi="Times New Roman" w:cs="Times New Roman"/>
          <w:sz w:val="24"/>
          <w:szCs w:val="24"/>
          <w:lang w:val="en-US"/>
        </w:rPr>
        <w:t xml:space="preserve">common </w:t>
      </w:r>
      <w:r w:rsidRPr="00155A37">
        <w:rPr>
          <w:rFonts w:ascii="Times New Roman" w:hAnsi="Times New Roman" w:cs="Times New Roman"/>
          <w:sz w:val="24"/>
          <w:szCs w:val="24"/>
          <w:lang w:val="en-US"/>
        </w:rPr>
        <w:t xml:space="preserve">across </w:t>
      </w:r>
      <w:r w:rsidR="00767DD4" w:rsidRPr="00155A37">
        <w:rPr>
          <w:rFonts w:ascii="Times New Roman" w:hAnsi="Times New Roman" w:cs="Times New Roman"/>
          <w:sz w:val="24"/>
          <w:szCs w:val="24"/>
          <w:lang w:val="en-US"/>
        </w:rPr>
        <w:t xml:space="preserve">all </w:t>
      </w:r>
      <w:r w:rsidR="00A34D10" w:rsidRPr="00155A37">
        <w:rPr>
          <w:rFonts w:ascii="Times New Roman" w:hAnsi="Times New Roman" w:cs="Times New Roman"/>
          <w:sz w:val="24"/>
          <w:szCs w:val="24"/>
          <w:lang w:val="en-US"/>
        </w:rPr>
        <w:t>location</w:t>
      </w:r>
      <w:r w:rsidRPr="00155A37">
        <w:rPr>
          <w:rFonts w:ascii="Times New Roman" w:hAnsi="Times New Roman" w:cs="Times New Roman"/>
          <w:sz w:val="24"/>
          <w:szCs w:val="24"/>
          <w:lang w:val="en-US"/>
        </w:rPr>
        <w:t>s</w:t>
      </w:r>
      <w:r w:rsidR="00007DB4" w:rsidRPr="00155A37">
        <w:rPr>
          <w:rFonts w:ascii="Times New Roman" w:hAnsi="Times New Roman" w:cs="Times New Roman"/>
          <w:sz w:val="24"/>
          <w:szCs w:val="24"/>
          <w:lang w:val="en-US"/>
        </w:rPr>
        <w:t xml:space="preserve">, </w:t>
      </w:r>
      <w:r w:rsidR="00A83DA6" w:rsidRPr="00155A37">
        <w:rPr>
          <w:rFonts w:ascii="Times New Roman" w:hAnsi="Times New Roman" w:cs="Times New Roman"/>
          <w:sz w:val="24"/>
          <w:szCs w:val="24"/>
          <w:lang w:val="en-US"/>
        </w:rPr>
        <w:t xml:space="preserve">and </w:t>
      </w:r>
      <w:r w:rsidR="00007DB4" w:rsidRPr="00155A37">
        <w:rPr>
          <w:rFonts w:ascii="Times New Roman" w:hAnsi="Times New Roman" w:cs="Times New Roman"/>
          <w:i/>
          <w:sz w:val="24"/>
          <w:szCs w:val="24"/>
          <w:lang w:val="en-US"/>
        </w:rPr>
        <w:t>A</w:t>
      </w:r>
      <w:r w:rsidR="00A83DA6" w:rsidRPr="00155A37">
        <w:rPr>
          <w:rFonts w:ascii="Times New Roman" w:hAnsi="Times New Roman" w:cs="Times New Roman"/>
          <w:i/>
          <w:sz w:val="24"/>
          <w:szCs w:val="24"/>
          <w:lang w:val="en-US"/>
        </w:rPr>
        <w:t xml:space="preserve">. </w:t>
      </w:r>
      <w:r w:rsidR="00007DB4" w:rsidRPr="00155A37">
        <w:rPr>
          <w:rFonts w:ascii="Times New Roman" w:hAnsi="Times New Roman" w:cs="Times New Roman"/>
          <w:i/>
          <w:sz w:val="24"/>
          <w:szCs w:val="24"/>
          <w:lang w:val="en-US"/>
        </w:rPr>
        <w:t>tenuis</w:t>
      </w:r>
      <w:r w:rsidR="00007DB4" w:rsidRPr="00155A37">
        <w:rPr>
          <w:rFonts w:ascii="Times New Roman" w:hAnsi="Times New Roman" w:cs="Times New Roman"/>
          <w:sz w:val="24"/>
          <w:szCs w:val="24"/>
          <w:lang w:val="en-US"/>
        </w:rPr>
        <w:t xml:space="preserve"> and </w:t>
      </w:r>
      <w:r w:rsidR="00007DB4" w:rsidRPr="00155A37">
        <w:rPr>
          <w:rFonts w:ascii="Times New Roman" w:hAnsi="Times New Roman" w:cs="Times New Roman"/>
          <w:i/>
          <w:sz w:val="24"/>
          <w:szCs w:val="24"/>
          <w:lang w:val="en-US"/>
        </w:rPr>
        <w:t>S</w:t>
      </w:r>
      <w:r w:rsidR="00A83DA6" w:rsidRPr="00155A37">
        <w:rPr>
          <w:rFonts w:ascii="Times New Roman" w:hAnsi="Times New Roman" w:cs="Times New Roman"/>
          <w:i/>
          <w:sz w:val="24"/>
          <w:szCs w:val="24"/>
          <w:lang w:val="en-US"/>
        </w:rPr>
        <w:t>.</w:t>
      </w:r>
      <w:r w:rsidR="00007DB4" w:rsidRPr="00155A37">
        <w:rPr>
          <w:rFonts w:ascii="Times New Roman" w:hAnsi="Times New Roman" w:cs="Times New Roman"/>
          <w:i/>
          <w:sz w:val="24"/>
          <w:szCs w:val="24"/>
          <w:lang w:val="en-US"/>
        </w:rPr>
        <w:t xml:space="preserve"> </w:t>
      </w:r>
      <w:proofErr w:type="spellStart"/>
      <w:r w:rsidR="00007DB4" w:rsidRPr="00155A37">
        <w:rPr>
          <w:rFonts w:ascii="Times New Roman" w:hAnsi="Times New Roman" w:cs="Times New Roman"/>
          <w:i/>
          <w:sz w:val="24"/>
          <w:szCs w:val="24"/>
          <w:lang w:val="en-US"/>
        </w:rPr>
        <w:t>hystrix</w:t>
      </w:r>
      <w:proofErr w:type="spellEnd"/>
      <w:r w:rsidR="00007DB4" w:rsidRPr="00155A37">
        <w:rPr>
          <w:rFonts w:ascii="Times New Roman" w:hAnsi="Times New Roman" w:cs="Times New Roman"/>
          <w:sz w:val="24"/>
          <w:szCs w:val="24"/>
          <w:lang w:val="en-US"/>
        </w:rPr>
        <w:t xml:space="preserve"> were common </w:t>
      </w:r>
      <w:r w:rsidRPr="00155A37">
        <w:rPr>
          <w:rFonts w:ascii="Times New Roman" w:hAnsi="Times New Roman" w:cs="Times New Roman"/>
          <w:sz w:val="24"/>
          <w:szCs w:val="24"/>
          <w:lang w:val="en-US"/>
        </w:rPr>
        <w:t xml:space="preserve">at </w:t>
      </w:r>
      <w:proofErr w:type="spellStart"/>
      <w:r w:rsidR="00007DB4" w:rsidRPr="00155A37">
        <w:rPr>
          <w:rFonts w:ascii="Times New Roman" w:hAnsi="Times New Roman" w:cs="Times New Roman"/>
          <w:sz w:val="24"/>
          <w:szCs w:val="24"/>
          <w:lang w:val="en-US"/>
        </w:rPr>
        <w:t>Upa-Upasina</w:t>
      </w:r>
      <w:proofErr w:type="spellEnd"/>
      <w:r w:rsidR="00007DB4" w:rsidRPr="00155A37">
        <w:rPr>
          <w:rFonts w:ascii="Times New Roman" w:hAnsi="Times New Roman" w:cs="Times New Roman"/>
          <w:sz w:val="24"/>
          <w:szCs w:val="24"/>
          <w:lang w:val="en-US"/>
        </w:rPr>
        <w:t xml:space="preserve"> and </w:t>
      </w:r>
      <w:proofErr w:type="spellStart"/>
      <w:r w:rsidR="00007DB4" w:rsidRPr="00155A37">
        <w:rPr>
          <w:rFonts w:ascii="Times New Roman" w:hAnsi="Times New Roman" w:cs="Times New Roman"/>
          <w:sz w:val="24"/>
          <w:szCs w:val="24"/>
          <w:lang w:val="en-US"/>
        </w:rPr>
        <w:t>Dobu</w:t>
      </w:r>
      <w:proofErr w:type="spellEnd"/>
      <w:r w:rsidR="00007DB4" w:rsidRPr="00155A37">
        <w:rPr>
          <w:rFonts w:ascii="Times New Roman" w:hAnsi="Times New Roman" w:cs="Times New Roman"/>
          <w:sz w:val="24"/>
          <w:szCs w:val="24"/>
          <w:lang w:val="en-US"/>
        </w:rPr>
        <w:t>.</w:t>
      </w:r>
      <w:r w:rsidR="00352B92" w:rsidRPr="00155A37">
        <w:rPr>
          <w:rFonts w:ascii="Times New Roman" w:hAnsi="Times New Roman" w:cs="Times New Roman"/>
          <w:sz w:val="24"/>
          <w:szCs w:val="24"/>
          <w:lang w:val="en-GB"/>
        </w:rPr>
        <w:t xml:space="preserve">  </w:t>
      </w:r>
    </w:p>
    <w:p w14:paraId="76988721" w14:textId="116A692D" w:rsidR="00A064A6" w:rsidRPr="00155A37" w:rsidRDefault="00767DD4" w:rsidP="00483020">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Coral</w:t>
      </w:r>
      <w:r w:rsidR="00DD1227" w:rsidRPr="00155A37">
        <w:rPr>
          <w:rFonts w:ascii="Times New Roman" w:hAnsi="Times New Roman" w:cs="Times New Roman"/>
          <w:sz w:val="24"/>
          <w:szCs w:val="24"/>
          <w:lang w:val="en-US"/>
        </w:rPr>
        <w:t xml:space="preserve"> fragment</w:t>
      </w:r>
      <w:r w:rsidRPr="00155A37">
        <w:rPr>
          <w:rFonts w:ascii="Times New Roman" w:hAnsi="Times New Roman" w:cs="Times New Roman"/>
          <w:sz w:val="24"/>
          <w:szCs w:val="24"/>
          <w:lang w:val="en-US"/>
        </w:rPr>
        <w:t>s</w:t>
      </w:r>
      <w:r w:rsidR="00DD1227" w:rsidRPr="00155A37">
        <w:rPr>
          <w:rFonts w:ascii="Times New Roman" w:hAnsi="Times New Roman" w:cs="Times New Roman"/>
          <w:sz w:val="24"/>
          <w:szCs w:val="24"/>
          <w:lang w:val="en-US"/>
        </w:rPr>
        <w:t xml:space="preserve"> (3-5 cm) </w:t>
      </w:r>
      <w:r w:rsidRPr="00155A37">
        <w:rPr>
          <w:rFonts w:ascii="Times New Roman" w:hAnsi="Times New Roman" w:cs="Times New Roman"/>
          <w:sz w:val="24"/>
          <w:szCs w:val="24"/>
          <w:lang w:val="en-US"/>
        </w:rPr>
        <w:t xml:space="preserve">were </w:t>
      </w:r>
      <w:r w:rsidR="00DD1227" w:rsidRPr="00155A37">
        <w:rPr>
          <w:rFonts w:ascii="Times New Roman" w:hAnsi="Times New Roman" w:cs="Times New Roman"/>
          <w:sz w:val="24"/>
          <w:szCs w:val="24"/>
          <w:lang w:val="en-US"/>
        </w:rPr>
        <w:t xml:space="preserve">collected </w:t>
      </w:r>
      <w:r w:rsidR="00ED2EBA" w:rsidRPr="00155A37">
        <w:rPr>
          <w:rFonts w:ascii="Times New Roman" w:hAnsi="Times New Roman" w:cs="Times New Roman"/>
          <w:sz w:val="24"/>
          <w:szCs w:val="24"/>
          <w:lang w:val="en-US"/>
        </w:rPr>
        <w:t>by SCUBA diving using</w:t>
      </w:r>
      <w:r w:rsidR="00DD1227" w:rsidRPr="00155A37">
        <w:rPr>
          <w:rFonts w:ascii="Times New Roman" w:hAnsi="Times New Roman" w:cs="Times New Roman"/>
          <w:sz w:val="24"/>
          <w:szCs w:val="24"/>
          <w:lang w:val="en-US"/>
        </w:rPr>
        <w:t xml:space="preserve"> a plier</w:t>
      </w:r>
      <w:r w:rsidR="00ED2EBA" w:rsidRPr="00155A37">
        <w:rPr>
          <w:rFonts w:ascii="Times New Roman" w:hAnsi="Times New Roman" w:cs="Times New Roman"/>
          <w:sz w:val="24"/>
          <w:szCs w:val="24"/>
          <w:lang w:val="en-US"/>
        </w:rPr>
        <w:t xml:space="preserve"> at the seep and reference sites</w:t>
      </w:r>
      <w:r w:rsidRPr="00155A37">
        <w:rPr>
          <w:rFonts w:ascii="Times New Roman" w:hAnsi="Times New Roman" w:cs="Times New Roman"/>
          <w:sz w:val="24"/>
          <w:szCs w:val="24"/>
          <w:lang w:val="en-US"/>
        </w:rPr>
        <w:t xml:space="preserve"> (</w:t>
      </w:r>
      <w:r w:rsidR="00B96C38" w:rsidRPr="00155A37">
        <w:rPr>
          <w:rFonts w:ascii="Times New Roman" w:hAnsi="Times New Roman" w:cs="Times New Roman"/>
          <w:sz w:val="24"/>
          <w:szCs w:val="24"/>
          <w:lang w:val="en-US"/>
        </w:rPr>
        <w:t xml:space="preserve">15 </w:t>
      </w:r>
      <w:r w:rsidRPr="00155A37">
        <w:rPr>
          <w:rFonts w:ascii="Times New Roman" w:hAnsi="Times New Roman" w:cs="Times New Roman"/>
          <w:sz w:val="24"/>
          <w:szCs w:val="24"/>
          <w:lang w:val="en-US"/>
        </w:rPr>
        <w:t>fragments per species</w:t>
      </w:r>
      <w:r w:rsidR="00B96C38" w:rsidRPr="00155A37">
        <w:rPr>
          <w:rFonts w:ascii="Times New Roman" w:hAnsi="Times New Roman" w:cs="Times New Roman"/>
          <w:sz w:val="24"/>
          <w:szCs w:val="24"/>
          <w:lang w:val="en-US"/>
        </w:rPr>
        <w:t xml:space="preserve"> for</w:t>
      </w:r>
      <w:r w:rsidRPr="00155A37">
        <w:rPr>
          <w:rFonts w:ascii="Times New Roman" w:hAnsi="Times New Roman" w:cs="Times New Roman"/>
          <w:sz w:val="24"/>
          <w:szCs w:val="24"/>
          <w:lang w:val="en-US"/>
        </w:rPr>
        <w:t xml:space="preserve"> </w:t>
      </w:r>
      <w:r w:rsidR="006A675D" w:rsidRPr="00155A37">
        <w:rPr>
          <w:rFonts w:ascii="Times New Roman" w:hAnsi="Times New Roman" w:cs="Times New Roman"/>
          <w:sz w:val="24"/>
          <w:szCs w:val="24"/>
          <w:lang w:val="en-US"/>
        </w:rPr>
        <w:t>4</w:t>
      </w:r>
      <w:r w:rsidRPr="00155A37">
        <w:rPr>
          <w:rFonts w:ascii="Times New Roman" w:hAnsi="Times New Roman" w:cs="Times New Roman"/>
          <w:sz w:val="24"/>
          <w:szCs w:val="24"/>
          <w:lang w:val="en-US"/>
        </w:rPr>
        <w:t xml:space="preserve"> species</w:t>
      </w:r>
      <w:r w:rsidR="00B96C38" w:rsidRPr="00155A37">
        <w:rPr>
          <w:rFonts w:ascii="Times New Roman" w:hAnsi="Times New Roman" w:cs="Times New Roman"/>
          <w:sz w:val="24"/>
          <w:szCs w:val="24"/>
          <w:lang w:val="en-US"/>
        </w:rPr>
        <w:t xml:space="preserve"> at </w:t>
      </w:r>
      <w:proofErr w:type="spellStart"/>
      <w:r w:rsidR="00B96C38" w:rsidRPr="00155A37">
        <w:rPr>
          <w:rFonts w:ascii="Times New Roman" w:hAnsi="Times New Roman" w:cs="Times New Roman"/>
          <w:sz w:val="24"/>
          <w:szCs w:val="24"/>
          <w:lang w:val="en-US"/>
        </w:rPr>
        <w:t>Upa-Upasina</w:t>
      </w:r>
      <w:proofErr w:type="spellEnd"/>
      <w:r w:rsidR="00B96C38" w:rsidRPr="00155A37">
        <w:rPr>
          <w:rFonts w:ascii="Times New Roman" w:hAnsi="Times New Roman" w:cs="Times New Roman"/>
          <w:sz w:val="24"/>
          <w:szCs w:val="24"/>
          <w:lang w:val="en-US"/>
        </w:rPr>
        <w:t xml:space="preserve">, 4 at </w:t>
      </w:r>
      <w:proofErr w:type="spellStart"/>
      <w:r w:rsidR="00B96C38" w:rsidRPr="00155A37">
        <w:rPr>
          <w:rFonts w:ascii="Times New Roman" w:hAnsi="Times New Roman" w:cs="Times New Roman"/>
          <w:sz w:val="24"/>
          <w:szCs w:val="24"/>
          <w:lang w:val="en-US"/>
        </w:rPr>
        <w:t>Dobu</w:t>
      </w:r>
      <w:proofErr w:type="spellEnd"/>
      <w:r w:rsidR="006A675D" w:rsidRPr="00155A37">
        <w:rPr>
          <w:rFonts w:ascii="Times New Roman" w:hAnsi="Times New Roman" w:cs="Times New Roman"/>
          <w:sz w:val="24"/>
          <w:szCs w:val="24"/>
          <w:lang w:val="en-US"/>
        </w:rPr>
        <w:t>,</w:t>
      </w:r>
      <w:r w:rsidR="00B96C38" w:rsidRPr="00155A37">
        <w:rPr>
          <w:rFonts w:ascii="Times New Roman" w:hAnsi="Times New Roman" w:cs="Times New Roman"/>
          <w:sz w:val="24"/>
          <w:szCs w:val="24"/>
          <w:lang w:val="en-US"/>
        </w:rPr>
        <w:t xml:space="preserve"> 6 at </w:t>
      </w:r>
      <w:proofErr w:type="spellStart"/>
      <w:r w:rsidR="00B96C38" w:rsidRPr="00155A37">
        <w:rPr>
          <w:rFonts w:ascii="Times New Roman" w:hAnsi="Times New Roman" w:cs="Times New Roman"/>
          <w:sz w:val="24"/>
          <w:szCs w:val="24"/>
          <w:lang w:val="en-US"/>
        </w:rPr>
        <w:t>Tutum</w:t>
      </w:r>
      <w:proofErr w:type="spellEnd"/>
      <w:r w:rsidR="00B96C38" w:rsidRPr="00155A37">
        <w:rPr>
          <w:rFonts w:ascii="Times New Roman" w:hAnsi="Times New Roman" w:cs="Times New Roman"/>
          <w:sz w:val="24"/>
          <w:szCs w:val="24"/>
          <w:lang w:val="en-US"/>
        </w:rPr>
        <w:t xml:space="preserve"> Bay</w:t>
      </w:r>
      <w:r w:rsidR="006A675D" w:rsidRPr="00155A37">
        <w:rPr>
          <w:rFonts w:ascii="Times New Roman" w:hAnsi="Times New Roman" w:cs="Times New Roman"/>
          <w:sz w:val="24"/>
          <w:szCs w:val="24"/>
          <w:lang w:val="en-US"/>
        </w:rPr>
        <w:t xml:space="preserve"> </w:t>
      </w:r>
      <w:r w:rsidR="00BF22EA" w:rsidRPr="00155A37">
        <w:rPr>
          <w:rFonts w:ascii="Times New Roman" w:hAnsi="Times New Roman" w:cs="Times New Roman"/>
          <w:sz w:val="24"/>
          <w:szCs w:val="24"/>
          <w:lang w:val="en-US"/>
        </w:rPr>
        <w:t>but</w:t>
      </w:r>
      <w:r w:rsidR="006A675D" w:rsidRPr="00155A37">
        <w:rPr>
          <w:rFonts w:ascii="Times New Roman" w:hAnsi="Times New Roman" w:cs="Times New Roman"/>
          <w:sz w:val="24"/>
          <w:szCs w:val="24"/>
          <w:lang w:val="en-US"/>
        </w:rPr>
        <w:t xml:space="preserve"> only 7 fragments for other 4 species at </w:t>
      </w:r>
      <w:proofErr w:type="spellStart"/>
      <w:r w:rsidR="006A675D" w:rsidRPr="00155A37">
        <w:rPr>
          <w:rFonts w:ascii="Times New Roman" w:hAnsi="Times New Roman" w:cs="Times New Roman"/>
          <w:sz w:val="24"/>
          <w:szCs w:val="24"/>
          <w:lang w:val="en-US"/>
        </w:rPr>
        <w:t>Upa-Upasina</w:t>
      </w:r>
      <w:proofErr w:type="spellEnd"/>
      <w:r w:rsidRPr="00155A37">
        <w:rPr>
          <w:rFonts w:ascii="Times New Roman" w:hAnsi="Times New Roman" w:cs="Times New Roman"/>
          <w:sz w:val="24"/>
          <w:szCs w:val="24"/>
          <w:lang w:val="en-US"/>
        </w:rPr>
        <w:t>)</w:t>
      </w:r>
      <w:r w:rsidR="00DD1227" w:rsidRPr="00155A37">
        <w:rPr>
          <w:rFonts w:ascii="Times New Roman" w:hAnsi="Times New Roman" w:cs="Times New Roman"/>
          <w:sz w:val="24"/>
          <w:szCs w:val="24"/>
          <w:lang w:val="en-US"/>
        </w:rPr>
        <w:t>.</w:t>
      </w:r>
      <w:r w:rsidR="00F328C0" w:rsidRPr="00155A37">
        <w:rPr>
          <w:rFonts w:ascii="Times New Roman" w:hAnsi="Times New Roman" w:cs="Times New Roman"/>
          <w:sz w:val="24"/>
          <w:szCs w:val="24"/>
          <w:lang w:val="en-US"/>
        </w:rPr>
        <w:t xml:space="preserve"> </w:t>
      </w:r>
      <w:bookmarkStart w:id="1" w:name="_Hlk1045485"/>
      <w:r w:rsidR="00E42CE9" w:rsidRPr="00155A37">
        <w:rPr>
          <w:rFonts w:ascii="Times New Roman" w:hAnsi="Times New Roman" w:cs="Times New Roman"/>
          <w:sz w:val="24"/>
          <w:szCs w:val="24"/>
          <w:lang w:val="en-US"/>
        </w:rPr>
        <w:t>Fragments of each coral species were collected from both seeps and reference sites and they were measured during the same incubation. Each fragment was collected from a different parent colony and transported in individual zip-lock bag in a cooler containing seawater freshly collected. At the end of each diving &gt; 20L seawater was collected in jerrycans and quickly transported (within 15 min from collection) together with the fragments using a dinghy. The distance between the site of collection and the vessel was &lt; 1000 m</w:t>
      </w:r>
      <w:bookmarkEnd w:id="1"/>
      <w:r w:rsidR="00AE20AE" w:rsidRPr="00155A37">
        <w:rPr>
          <w:rFonts w:ascii="Times New Roman" w:hAnsi="Times New Roman" w:cs="Times New Roman"/>
          <w:sz w:val="24"/>
          <w:szCs w:val="24"/>
          <w:lang w:val="en-US"/>
        </w:rPr>
        <w:t xml:space="preserve">. </w:t>
      </w:r>
      <w:r w:rsidR="00F86608" w:rsidRPr="00155A37">
        <w:rPr>
          <w:rFonts w:ascii="Times New Roman" w:hAnsi="Times New Roman" w:cs="Times New Roman"/>
          <w:sz w:val="24"/>
          <w:szCs w:val="24"/>
          <w:lang w:val="en-US"/>
        </w:rPr>
        <w:t>Onboard the vessel, s</w:t>
      </w:r>
      <w:r w:rsidR="006315E6" w:rsidRPr="00155A37">
        <w:rPr>
          <w:rFonts w:ascii="Times New Roman" w:hAnsi="Times New Roman" w:cs="Times New Roman"/>
          <w:sz w:val="24"/>
          <w:szCs w:val="24"/>
          <w:lang w:val="en-US"/>
        </w:rPr>
        <w:t xml:space="preserve">eawater was immediately measured for temperature and pH (see below). </w:t>
      </w:r>
      <w:r w:rsidR="00A34B87" w:rsidRPr="00155A37">
        <w:rPr>
          <w:rFonts w:ascii="Times New Roman" w:hAnsi="Times New Roman" w:cs="Times New Roman"/>
          <w:sz w:val="24"/>
          <w:szCs w:val="24"/>
          <w:lang w:val="en-US"/>
        </w:rPr>
        <w:t>Fragments were</w:t>
      </w:r>
      <w:r w:rsidR="002853BF" w:rsidRPr="00155A37">
        <w:rPr>
          <w:rFonts w:ascii="Times New Roman" w:hAnsi="Times New Roman" w:cs="Times New Roman"/>
          <w:sz w:val="24"/>
          <w:szCs w:val="24"/>
          <w:lang w:val="en-US"/>
        </w:rPr>
        <w:t xml:space="preserve"> </w:t>
      </w:r>
      <w:r w:rsidR="00B96C38" w:rsidRPr="00155A37">
        <w:rPr>
          <w:rFonts w:ascii="Times New Roman" w:hAnsi="Times New Roman" w:cs="Times New Roman"/>
          <w:sz w:val="24"/>
          <w:szCs w:val="24"/>
          <w:lang w:val="en-US"/>
        </w:rPr>
        <w:t>allowed to recover prior to the start of the incubations for 2</w:t>
      </w:r>
      <w:r w:rsidR="00FA3D78" w:rsidRPr="00155A37">
        <w:rPr>
          <w:rFonts w:ascii="Times New Roman" w:hAnsi="Times New Roman" w:cs="Times New Roman"/>
          <w:sz w:val="24"/>
          <w:szCs w:val="24"/>
          <w:lang w:val="en-US"/>
        </w:rPr>
        <w:t xml:space="preserve"> </w:t>
      </w:r>
      <w:r w:rsidR="00B96C38" w:rsidRPr="00155A37">
        <w:rPr>
          <w:rFonts w:ascii="Times New Roman" w:hAnsi="Times New Roman" w:cs="Times New Roman"/>
          <w:sz w:val="24"/>
          <w:szCs w:val="24"/>
          <w:lang w:val="en-US"/>
        </w:rPr>
        <w:t xml:space="preserve">h in </w:t>
      </w:r>
      <w:r w:rsidR="003D3366" w:rsidRPr="00155A37">
        <w:rPr>
          <w:rFonts w:ascii="Times New Roman" w:hAnsi="Times New Roman" w:cs="Times New Roman"/>
          <w:sz w:val="24"/>
          <w:szCs w:val="24"/>
          <w:lang w:val="en-US"/>
        </w:rPr>
        <w:t xml:space="preserve">two </w:t>
      </w:r>
      <w:r w:rsidR="00B96C38" w:rsidRPr="00155A37">
        <w:rPr>
          <w:rFonts w:ascii="Times New Roman" w:hAnsi="Times New Roman" w:cs="Times New Roman"/>
          <w:sz w:val="24"/>
          <w:szCs w:val="24"/>
          <w:lang w:val="en-US"/>
        </w:rPr>
        <w:t>aquari</w:t>
      </w:r>
      <w:r w:rsidR="003D3366" w:rsidRPr="00155A37">
        <w:rPr>
          <w:rFonts w:ascii="Times New Roman" w:hAnsi="Times New Roman" w:cs="Times New Roman"/>
          <w:sz w:val="24"/>
          <w:szCs w:val="24"/>
          <w:lang w:val="en-US"/>
        </w:rPr>
        <w:t>um</w:t>
      </w:r>
      <w:r w:rsidR="00B96C38" w:rsidRPr="00155A37">
        <w:rPr>
          <w:rFonts w:ascii="Times New Roman" w:hAnsi="Times New Roman" w:cs="Times New Roman"/>
          <w:sz w:val="24"/>
          <w:szCs w:val="24"/>
          <w:lang w:val="en-US"/>
        </w:rPr>
        <w:t xml:space="preserve"> of 20L </w:t>
      </w:r>
      <w:r w:rsidR="002853BF" w:rsidRPr="00155A37">
        <w:rPr>
          <w:rFonts w:ascii="Times New Roman" w:hAnsi="Times New Roman" w:cs="Times New Roman"/>
          <w:sz w:val="24"/>
          <w:szCs w:val="24"/>
          <w:lang w:val="en-US"/>
        </w:rPr>
        <w:t xml:space="preserve">supplied with </w:t>
      </w:r>
      <w:r w:rsidR="00DD1227" w:rsidRPr="00155A37">
        <w:rPr>
          <w:rFonts w:ascii="Times New Roman" w:hAnsi="Times New Roman" w:cs="Times New Roman"/>
          <w:sz w:val="24"/>
          <w:szCs w:val="24"/>
          <w:lang w:val="en-US"/>
        </w:rPr>
        <w:t>seawater from the site</w:t>
      </w:r>
      <w:r w:rsidR="003D3366" w:rsidRPr="00155A37">
        <w:rPr>
          <w:rFonts w:ascii="Times New Roman" w:hAnsi="Times New Roman" w:cs="Times New Roman"/>
          <w:sz w:val="24"/>
          <w:szCs w:val="24"/>
          <w:lang w:val="en-US"/>
        </w:rPr>
        <w:t>s</w:t>
      </w:r>
      <w:r w:rsidR="00DD1227" w:rsidRPr="00155A37">
        <w:rPr>
          <w:rFonts w:ascii="Times New Roman" w:hAnsi="Times New Roman" w:cs="Times New Roman"/>
          <w:sz w:val="24"/>
          <w:szCs w:val="24"/>
          <w:lang w:val="en-US"/>
        </w:rPr>
        <w:t xml:space="preserve"> of collection</w:t>
      </w:r>
      <w:r w:rsidR="003D3366" w:rsidRPr="00155A37">
        <w:rPr>
          <w:rFonts w:ascii="Times New Roman" w:hAnsi="Times New Roman" w:cs="Times New Roman"/>
          <w:sz w:val="24"/>
          <w:szCs w:val="24"/>
          <w:lang w:val="en-US"/>
        </w:rPr>
        <w:t xml:space="preserve"> (seeps and reference)</w:t>
      </w:r>
      <w:r w:rsidR="00DD1227" w:rsidRPr="00155A37">
        <w:rPr>
          <w:rFonts w:ascii="Times New Roman" w:hAnsi="Times New Roman" w:cs="Times New Roman"/>
          <w:sz w:val="24"/>
          <w:szCs w:val="24"/>
          <w:lang w:val="en-US"/>
        </w:rPr>
        <w:t xml:space="preserve"> </w:t>
      </w:r>
      <w:r w:rsidR="00B96C38" w:rsidRPr="00155A37">
        <w:rPr>
          <w:rFonts w:ascii="Times New Roman" w:hAnsi="Times New Roman" w:cs="Times New Roman"/>
          <w:sz w:val="24"/>
          <w:szCs w:val="24"/>
          <w:lang w:val="en-US"/>
        </w:rPr>
        <w:t>mixed using a submersible pump (Aquarium system, micro-jet MC 320, Mentor, OH, USA)</w:t>
      </w:r>
      <w:r w:rsidR="002853BF" w:rsidRPr="00155A37">
        <w:rPr>
          <w:rFonts w:ascii="Times New Roman" w:hAnsi="Times New Roman" w:cs="Times New Roman"/>
          <w:sz w:val="24"/>
          <w:szCs w:val="24"/>
          <w:lang w:val="en-US"/>
        </w:rPr>
        <w:t xml:space="preserve">. </w:t>
      </w:r>
      <w:r w:rsidR="00C35ED1" w:rsidRPr="00155A37">
        <w:rPr>
          <w:rFonts w:ascii="Times New Roman" w:hAnsi="Times New Roman" w:cs="Times New Roman"/>
          <w:sz w:val="24"/>
          <w:szCs w:val="24"/>
          <w:lang w:val="en-US"/>
        </w:rPr>
        <w:t>Irradiance</w:t>
      </w:r>
      <w:r w:rsidR="00DD1227" w:rsidRPr="00155A37">
        <w:rPr>
          <w:rFonts w:ascii="Times New Roman" w:hAnsi="Times New Roman" w:cs="Times New Roman"/>
          <w:sz w:val="24"/>
          <w:szCs w:val="24"/>
          <w:lang w:val="en-US"/>
        </w:rPr>
        <w:t xml:space="preserve"> </w:t>
      </w:r>
      <w:r w:rsidR="002853BF" w:rsidRPr="00155A37">
        <w:rPr>
          <w:rFonts w:ascii="Times New Roman" w:hAnsi="Times New Roman" w:cs="Times New Roman"/>
          <w:sz w:val="24"/>
          <w:szCs w:val="24"/>
          <w:lang w:val="en-US"/>
        </w:rPr>
        <w:t xml:space="preserve">was controlled at </w:t>
      </w:r>
      <w:r w:rsidR="00DD1227" w:rsidRPr="00155A37">
        <w:rPr>
          <w:rFonts w:ascii="Times New Roman" w:hAnsi="Times New Roman" w:cs="Times New Roman"/>
          <w:sz w:val="24"/>
          <w:szCs w:val="24"/>
          <w:lang w:val="en-US"/>
        </w:rPr>
        <w:t>200 µ</w:t>
      </w:r>
      <w:proofErr w:type="spellStart"/>
      <w:r w:rsidR="00DD1227" w:rsidRPr="00155A37">
        <w:rPr>
          <w:rFonts w:ascii="Times New Roman" w:hAnsi="Times New Roman" w:cs="Times New Roman"/>
          <w:sz w:val="24"/>
          <w:szCs w:val="24"/>
          <w:lang w:val="en-US"/>
        </w:rPr>
        <w:t>mol</w:t>
      </w:r>
      <w:proofErr w:type="spellEnd"/>
      <w:r w:rsidR="00DD1227" w:rsidRPr="00155A37">
        <w:rPr>
          <w:rFonts w:ascii="Times New Roman" w:hAnsi="Times New Roman" w:cs="Times New Roman"/>
          <w:sz w:val="24"/>
          <w:szCs w:val="24"/>
          <w:lang w:val="en-US"/>
        </w:rPr>
        <w:t xml:space="preserve"> m</w:t>
      </w:r>
      <w:r w:rsidR="00DD1227" w:rsidRPr="00155A37">
        <w:rPr>
          <w:rFonts w:ascii="Times New Roman" w:hAnsi="Times New Roman" w:cs="Times New Roman"/>
          <w:sz w:val="24"/>
          <w:szCs w:val="24"/>
          <w:vertAlign w:val="superscript"/>
          <w:lang w:val="en-US"/>
        </w:rPr>
        <w:t>-2</w:t>
      </w:r>
      <w:r w:rsidR="00DD1227" w:rsidRPr="00155A37">
        <w:rPr>
          <w:rFonts w:ascii="Times New Roman" w:hAnsi="Times New Roman" w:cs="Times New Roman"/>
          <w:sz w:val="24"/>
          <w:szCs w:val="24"/>
          <w:lang w:val="en-US"/>
        </w:rPr>
        <w:t xml:space="preserve"> s</w:t>
      </w:r>
      <w:r w:rsidR="00DD1227" w:rsidRPr="00155A37">
        <w:rPr>
          <w:rFonts w:ascii="Times New Roman" w:hAnsi="Times New Roman" w:cs="Times New Roman"/>
          <w:sz w:val="24"/>
          <w:szCs w:val="24"/>
          <w:vertAlign w:val="superscript"/>
          <w:lang w:val="en-US"/>
        </w:rPr>
        <w:t>-1</w:t>
      </w:r>
      <w:r w:rsidR="002853BF" w:rsidRPr="00155A37">
        <w:rPr>
          <w:rFonts w:ascii="Times New Roman" w:hAnsi="Times New Roman" w:cs="Times New Roman"/>
          <w:sz w:val="24"/>
          <w:szCs w:val="24"/>
          <w:lang w:val="en-US"/>
        </w:rPr>
        <w:t xml:space="preserve"> using </w:t>
      </w:r>
      <w:r w:rsidR="00946C26" w:rsidRPr="00155A37">
        <w:rPr>
          <w:rFonts w:ascii="Times New Roman" w:hAnsi="Times New Roman" w:cs="Times New Roman"/>
          <w:sz w:val="24"/>
          <w:szCs w:val="24"/>
          <w:lang w:val="en-US"/>
        </w:rPr>
        <w:t xml:space="preserve">LED </w:t>
      </w:r>
      <w:proofErr w:type="spellStart"/>
      <w:r w:rsidR="00946C26" w:rsidRPr="00155A37">
        <w:rPr>
          <w:rFonts w:ascii="Times New Roman" w:hAnsi="Times New Roman" w:cs="Times New Roman"/>
          <w:sz w:val="24"/>
          <w:szCs w:val="24"/>
          <w:lang w:val="en-US"/>
        </w:rPr>
        <w:t>Mitras</w:t>
      </w:r>
      <w:proofErr w:type="spellEnd"/>
      <w:r w:rsidR="00946C26" w:rsidRPr="00155A37">
        <w:rPr>
          <w:rFonts w:ascii="Times New Roman" w:hAnsi="Times New Roman" w:cs="Times New Roman"/>
          <w:sz w:val="24"/>
          <w:szCs w:val="24"/>
          <w:lang w:val="en-US"/>
        </w:rPr>
        <w:t xml:space="preserve"> LX 6100 (GHL, Germany</w:t>
      </w:r>
      <w:r w:rsidR="002853BF" w:rsidRPr="00155A37">
        <w:rPr>
          <w:rFonts w:ascii="Times New Roman" w:hAnsi="Times New Roman" w:cs="Times New Roman"/>
          <w:sz w:val="24"/>
          <w:szCs w:val="24"/>
          <w:lang w:val="en-US"/>
        </w:rPr>
        <w:t>)</w:t>
      </w:r>
      <w:r w:rsidR="00C35ED1" w:rsidRPr="00155A37">
        <w:rPr>
          <w:rFonts w:ascii="Times New Roman" w:hAnsi="Times New Roman" w:cs="Times New Roman"/>
          <w:sz w:val="24"/>
          <w:szCs w:val="24"/>
          <w:lang w:val="en-US"/>
        </w:rPr>
        <w:t>. W</w:t>
      </w:r>
      <w:r w:rsidR="002853BF" w:rsidRPr="00155A37">
        <w:rPr>
          <w:rFonts w:ascii="Times New Roman" w:hAnsi="Times New Roman" w:cs="Times New Roman"/>
          <w:sz w:val="24"/>
          <w:szCs w:val="24"/>
          <w:lang w:val="en-US"/>
        </w:rPr>
        <w:t xml:space="preserve">ater </w:t>
      </w:r>
      <w:r w:rsidR="00DD1227" w:rsidRPr="00155A37">
        <w:rPr>
          <w:rFonts w:ascii="Times New Roman" w:hAnsi="Times New Roman" w:cs="Times New Roman"/>
          <w:sz w:val="24"/>
          <w:szCs w:val="24"/>
          <w:lang w:val="en-US"/>
        </w:rPr>
        <w:t xml:space="preserve">temperature </w:t>
      </w:r>
      <w:r w:rsidR="002853BF" w:rsidRPr="00155A37">
        <w:rPr>
          <w:rFonts w:ascii="Times New Roman" w:hAnsi="Times New Roman" w:cs="Times New Roman"/>
          <w:sz w:val="24"/>
          <w:szCs w:val="24"/>
          <w:lang w:val="en-US"/>
        </w:rPr>
        <w:t xml:space="preserve">was </w:t>
      </w:r>
      <w:r w:rsidR="00352B92" w:rsidRPr="00155A37">
        <w:rPr>
          <w:rFonts w:ascii="Times New Roman" w:hAnsi="Times New Roman" w:cs="Times New Roman"/>
          <w:sz w:val="24"/>
          <w:szCs w:val="24"/>
          <w:lang w:val="en-US"/>
        </w:rPr>
        <w:t>controlled</w:t>
      </w:r>
      <w:r w:rsidR="00961F16" w:rsidRPr="00155A37">
        <w:rPr>
          <w:rFonts w:ascii="Times New Roman" w:hAnsi="Times New Roman" w:cs="Times New Roman"/>
          <w:sz w:val="24"/>
          <w:szCs w:val="24"/>
          <w:lang w:val="en-US"/>
        </w:rPr>
        <w:t xml:space="preserve"> at 29°C</w:t>
      </w:r>
      <w:r w:rsidR="00A064A6" w:rsidRPr="00155A37">
        <w:rPr>
          <w:rFonts w:ascii="Times New Roman" w:hAnsi="Times New Roman" w:cs="Times New Roman"/>
          <w:sz w:val="24"/>
          <w:szCs w:val="24"/>
          <w:lang w:val="en-US"/>
        </w:rPr>
        <w:t xml:space="preserve"> using </w:t>
      </w:r>
      <w:r w:rsidR="00B96C38" w:rsidRPr="00155A37">
        <w:rPr>
          <w:rFonts w:ascii="Times New Roman" w:hAnsi="Times New Roman" w:cs="Times New Roman"/>
          <w:sz w:val="24"/>
          <w:szCs w:val="24"/>
          <w:lang w:val="en-US"/>
        </w:rPr>
        <w:t>a cooler system (</w:t>
      </w:r>
      <w:proofErr w:type="spellStart"/>
      <w:r w:rsidR="00A954E7" w:rsidRPr="00155A37">
        <w:rPr>
          <w:rFonts w:ascii="Times New Roman" w:hAnsi="Times New Roman" w:cs="Times New Roman"/>
          <w:sz w:val="24"/>
          <w:szCs w:val="24"/>
          <w:lang w:val="en-US"/>
        </w:rPr>
        <w:t>Resun</w:t>
      </w:r>
      <w:proofErr w:type="spellEnd"/>
      <w:r w:rsidR="00A954E7" w:rsidRPr="00155A37">
        <w:rPr>
          <w:rFonts w:ascii="Times New Roman" w:hAnsi="Times New Roman" w:cs="Times New Roman"/>
          <w:sz w:val="24"/>
          <w:szCs w:val="24"/>
          <w:lang w:val="en-US"/>
        </w:rPr>
        <w:t xml:space="preserve"> CL-600, China</w:t>
      </w:r>
      <w:r w:rsidR="00B96C38" w:rsidRPr="00155A37">
        <w:rPr>
          <w:rFonts w:ascii="Times New Roman" w:hAnsi="Times New Roman" w:cs="Times New Roman"/>
          <w:sz w:val="24"/>
          <w:szCs w:val="24"/>
          <w:lang w:val="en-US"/>
        </w:rPr>
        <w:t xml:space="preserve">) </w:t>
      </w:r>
      <w:r w:rsidR="002853BF" w:rsidRPr="00155A37">
        <w:rPr>
          <w:rFonts w:ascii="Times New Roman" w:hAnsi="Times New Roman" w:cs="Times New Roman"/>
          <w:sz w:val="24"/>
          <w:szCs w:val="24"/>
          <w:lang w:val="en-US"/>
        </w:rPr>
        <w:t xml:space="preserve">to remain </w:t>
      </w:r>
      <w:r w:rsidR="00DD1227" w:rsidRPr="00155A37">
        <w:rPr>
          <w:rFonts w:ascii="Times New Roman" w:hAnsi="Times New Roman" w:cs="Times New Roman"/>
          <w:sz w:val="24"/>
          <w:szCs w:val="24"/>
          <w:lang w:val="en-US"/>
        </w:rPr>
        <w:t xml:space="preserve">within 0.5 °C of </w:t>
      </w:r>
      <w:r w:rsidR="00DD1227" w:rsidRPr="00155A37">
        <w:rPr>
          <w:rFonts w:ascii="Times New Roman" w:hAnsi="Times New Roman" w:cs="Times New Roman"/>
          <w:i/>
          <w:sz w:val="24"/>
          <w:szCs w:val="24"/>
          <w:lang w:val="en-US"/>
        </w:rPr>
        <w:t>in situ</w:t>
      </w:r>
      <w:r w:rsidR="00DD1227" w:rsidRPr="00155A37">
        <w:rPr>
          <w:rFonts w:ascii="Times New Roman" w:hAnsi="Times New Roman" w:cs="Times New Roman"/>
          <w:sz w:val="24"/>
          <w:szCs w:val="24"/>
          <w:lang w:val="en-US"/>
        </w:rPr>
        <w:t xml:space="preserve"> temperature</w:t>
      </w:r>
      <w:r w:rsidR="00A064A6" w:rsidRPr="00155A37">
        <w:rPr>
          <w:rFonts w:ascii="Times New Roman" w:hAnsi="Times New Roman" w:cs="Times New Roman"/>
          <w:sz w:val="24"/>
          <w:szCs w:val="24"/>
          <w:lang w:val="en-US"/>
        </w:rPr>
        <w:t>.</w:t>
      </w:r>
    </w:p>
    <w:p w14:paraId="618AB278" w14:textId="77777777" w:rsidR="002472BC" w:rsidRPr="00155A37" w:rsidRDefault="00DD1227" w:rsidP="00DD1227">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lastRenderedPageBreak/>
        <w:t xml:space="preserve"> </w:t>
      </w:r>
      <w:r w:rsidR="00B96C38" w:rsidRPr="00155A37">
        <w:rPr>
          <w:rFonts w:ascii="Times New Roman" w:hAnsi="Times New Roman" w:cs="Times New Roman"/>
          <w:sz w:val="24"/>
          <w:szCs w:val="24"/>
          <w:lang w:val="en-US"/>
        </w:rPr>
        <w:tab/>
      </w:r>
    </w:p>
    <w:p w14:paraId="7C549CEC" w14:textId="20ED9EE8" w:rsidR="00DD1227" w:rsidRPr="00155A37" w:rsidRDefault="00DD1227" w:rsidP="00DD1227">
      <w:pPr>
        <w:spacing w:line="480" w:lineRule="auto"/>
        <w:jc w:val="both"/>
        <w:rPr>
          <w:rFonts w:ascii="Times New Roman" w:hAnsi="Times New Roman" w:cs="Times New Roman"/>
          <w:i/>
          <w:sz w:val="24"/>
          <w:szCs w:val="24"/>
          <w:lang w:val="en-US"/>
        </w:rPr>
      </w:pPr>
      <w:r w:rsidRPr="00155A37">
        <w:rPr>
          <w:rFonts w:ascii="Times New Roman" w:hAnsi="Times New Roman" w:cs="Times New Roman"/>
          <w:i/>
          <w:sz w:val="24"/>
          <w:szCs w:val="24"/>
          <w:lang w:val="en-US"/>
        </w:rPr>
        <w:t xml:space="preserve">Photosynthetic and </w:t>
      </w:r>
      <w:r w:rsidR="00B71BC8" w:rsidRPr="00155A37">
        <w:rPr>
          <w:rFonts w:ascii="Times New Roman" w:hAnsi="Times New Roman" w:cs="Times New Roman"/>
          <w:i/>
          <w:sz w:val="24"/>
          <w:szCs w:val="24"/>
          <w:lang w:val="en-US"/>
        </w:rPr>
        <w:t xml:space="preserve">dark </w:t>
      </w:r>
      <w:r w:rsidRPr="00155A37">
        <w:rPr>
          <w:rFonts w:ascii="Times New Roman" w:hAnsi="Times New Roman" w:cs="Times New Roman"/>
          <w:i/>
          <w:sz w:val="24"/>
          <w:szCs w:val="24"/>
          <w:lang w:val="en-US"/>
        </w:rPr>
        <w:t>respiration rates</w:t>
      </w:r>
    </w:p>
    <w:p w14:paraId="7436A926" w14:textId="19F0CEB7" w:rsidR="00B32002" w:rsidRPr="00155A37" w:rsidRDefault="00DD1227" w:rsidP="00DD1227">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After recover</w:t>
      </w:r>
      <w:r w:rsidR="00767DD4" w:rsidRPr="00155A37">
        <w:rPr>
          <w:rFonts w:ascii="Times New Roman" w:hAnsi="Times New Roman" w:cs="Times New Roman"/>
          <w:sz w:val="24"/>
          <w:szCs w:val="24"/>
          <w:lang w:val="en-US"/>
        </w:rPr>
        <w:t>y</w:t>
      </w:r>
      <w:r w:rsidRPr="00155A37">
        <w:rPr>
          <w:rFonts w:ascii="Times New Roman" w:hAnsi="Times New Roman" w:cs="Times New Roman"/>
          <w:sz w:val="24"/>
          <w:szCs w:val="24"/>
          <w:lang w:val="en-US"/>
        </w:rPr>
        <w:t>, small glass chambers (115 mL</w:t>
      </w:r>
      <w:r w:rsidR="00B32002" w:rsidRPr="00155A37">
        <w:rPr>
          <w:rFonts w:ascii="Times New Roman" w:hAnsi="Times New Roman" w:cs="Times New Roman"/>
          <w:sz w:val="24"/>
          <w:szCs w:val="24"/>
          <w:lang w:val="en-US"/>
        </w:rPr>
        <w:t xml:space="preserve">, </w:t>
      </w:r>
      <w:r w:rsidR="00946C26" w:rsidRPr="00155A37">
        <w:rPr>
          <w:rFonts w:ascii="Times New Roman" w:hAnsi="Times New Roman" w:cs="Times New Roman"/>
          <w:i/>
          <w:sz w:val="24"/>
          <w:szCs w:val="24"/>
          <w:lang w:val="en-US"/>
        </w:rPr>
        <w:t>n</w:t>
      </w:r>
      <w:r w:rsidR="00946C26" w:rsidRPr="00155A37">
        <w:rPr>
          <w:rFonts w:ascii="Times New Roman" w:hAnsi="Times New Roman" w:cs="Times New Roman"/>
          <w:sz w:val="24"/>
          <w:szCs w:val="24"/>
          <w:lang w:val="en-US"/>
        </w:rPr>
        <w:t xml:space="preserve"> = 7 to 15</w:t>
      </w:r>
      <w:r w:rsidR="00812F82" w:rsidRPr="00155A37">
        <w:rPr>
          <w:rFonts w:ascii="Times New Roman" w:hAnsi="Times New Roman" w:cs="Times New Roman"/>
          <w:sz w:val="24"/>
          <w:szCs w:val="24"/>
          <w:lang w:val="en-US"/>
        </w:rPr>
        <w:t xml:space="preserve"> per site/treatment</w:t>
      </w:r>
      <w:r w:rsidRPr="00155A37">
        <w:rPr>
          <w:rFonts w:ascii="Times New Roman" w:hAnsi="Times New Roman" w:cs="Times New Roman"/>
          <w:sz w:val="24"/>
          <w:szCs w:val="24"/>
          <w:lang w:val="en-US"/>
        </w:rPr>
        <w:t xml:space="preserve">) </w:t>
      </w:r>
      <w:r w:rsidR="003D3366" w:rsidRPr="00155A37">
        <w:rPr>
          <w:rFonts w:ascii="Times New Roman" w:hAnsi="Times New Roman" w:cs="Times New Roman"/>
          <w:sz w:val="24"/>
          <w:szCs w:val="24"/>
          <w:lang w:val="en-US"/>
        </w:rPr>
        <w:t>were immersed into the aquaria and one fragment transferred into each chamber</w:t>
      </w:r>
      <w:r w:rsidR="00B60536" w:rsidRPr="00155A37">
        <w:rPr>
          <w:rFonts w:ascii="Times New Roman" w:hAnsi="Times New Roman" w:cs="Times New Roman"/>
          <w:sz w:val="24"/>
          <w:szCs w:val="24"/>
          <w:lang w:val="en-US"/>
        </w:rPr>
        <w:t xml:space="preserve">. </w:t>
      </w:r>
      <w:r w:rsidR="005834EA" w:rsidRPr="00155A37">
        <w:rPr>
          <w:rFonts w:ascii="Times New Roman" w:hAnsi="Times New Roman" w:cs="Times New Roman"/>
          <w:sz w:val="24"/>
          <w:szCs w:val="24"/>
          <w:lang w:val="en-US"/>
        </w:rPr>
        <w:t xml:space="preserve">Three control chambers </w:t>
      </w:r>
      <w:r w:rsidR="00812F82" w:rsidRPr="00155A37">
        <w:rPr>
          <w:rFonts w:ascii="Times New Roman" w:hAnsi="Times New Roman" w:cs="Times New Roman"/>
          <w:sz w:val="24"/>
          <w:szCs w:val="24"/>
          <w:lang w:val="en-US"/>
        </w:rPr>
        <w:t xml:space="preserve">per site/treatment </w:t>
      </w:r>
      <w:r w:rsidR="00741787" w:rsidRPr="00155A37">
        <w:rPr>
          <w:rFonts w:ascii="Times New Roman" w:hAnsi="Times New Roman" w:cs="Times New Roman"/>
          <w:sz w:val="24"/>
          <w:szCs w:val="24"/>
          <w:lang w:val="en-US"/>
        </w:rPr>
        <w:t xml:space="preserve">pH (seeps and reference) were left </w:t>
      </w:r>
      <w:r w:rsidR="005834EA" w:rsidRPr="00155A37">
        <w:rPr>
          <w:rFonts w:ascii="Times New Roman" w:hAnsi="Times New Roman" w:cs="Times New Roman"/>
          <w:sz w:val="24"/>
          <w:szCs w:val="24"/>
          <w:lang w:val="en-US"/>
        </w:rPr>
        <w:t xml:space="preserve">without corals </w:t>
      </w:r>
      <w:r w:rsidR="00741787" w:rsidRPr="00155A37">
        <w:rPr>
          <w:rFonts w:ascii="Times New Roman" w:hAnsi="Times New Roman" w:cs="Times New Roman"/>
          <w:sz w:val="24"/>
          <w:szCs w:val="24"/>
          <w:lang w:val="en-US"/>
        </w:rPr>
        <w:t xml:space="preserve">and </w:t>
      </w:r>
      <w:r w:rsidR="005834EA" w:rsidRPr="00155A37">
        <w:rPr>
          <w:rFonts w:ascii="Times New Roman" w:hAnsi="Times New Roman" w:cs="Times New Roman"/>
          <w:sz w:val="24"/>
          <w:szCs w:val="24"/>
          <w:lang w:val="en-US"/>
        </w:rPr>
        <w:t xml:space="preserve">used as a proxy for microbial or plankton activity. </w:t>
      </w:r>
      <w:r w:rsidR="00B60536" w:rsidRPr="00155A37">
        <w:rPr>
          <w:rFonts w:ascii="Times New Roman" w:hAnsi="Times New Roman" w:cs="Times New Roman"/>
          <w:sz w:val="24"/>
          <w:szCs w:val="24"/>
          <w:lang w:val="en-US"/>
        </w:rPr>
        <w:t xml:space="preserve">Chambers were sealed </w:t>
      </w:r>
      <w:r w:rsidR="003D3366" w:rsidRPr="00155A37">
        <w:rPr>
          <w:rFonts w:ascii="Times New Roman" w:hAnsi="Times New Roman" w:cs="Times New Roman"/>
          <w:sz w:val="24"/>
          <w:szCs w:val="24"/>
          <w:lang w:val="en-US"/>
        </w:rPr>
        <w:t xml:space="preserve">underwater </w:t>
      </w:r>
      <w:r w:rsidR="00B60536" w:rsidRPr="00155A37">
        <w:rPr>
          <w:rFonts w:ascii="Times New Roman" w:hAnsi="Times New Roman" w:cs="Times New Roman"/>
          <w:sz w:val="24"/>
          <w:szCs w:val="24"/>
          <w:lang w:val="en-US"/>
        </w:rPr>
        <w:t xml:space="preserve">using </w:t>
      </w:r>
      <w:r w:rsidR="003D3366" w:rsidRPr="00155A37">
        <w:rPr>
          <w:rFonts w:ascii="Times New Roman" w:hAnsi="Times New Roman" w:cs="Times New Roman"/>
          <w:sz w:val="24"/>
          <w:szCs w:val="24"/>
          <w:lang w:val="en-US"/>
        </w:rPr>
        <w:t xml:space="preserve">plastic </w:t>
      </w:r>
      <w:r w:rsidR="00B60536" w:rsidRPr="00155A37">
        <w:rPr>
          <w:rFonts w:ascii="Times New Roman" w:hAnsi="Times New Roman" w:cs="Times New Roman"/>
          <w:sz w:val="24"/>
          <w:szCs w:val="24"/>
          <w:lang w:val="en-US"/>
        </w:rPr>
        <w:t>transparent film and rubber band</w:t>
      </w:r>
      <w:r w:rsidR="00D72B6B" w:rsidRPr="00155A37">
        <w:rPr>
          <w:rFonts w:ascii="Times New Roman" w:hAnsi="Times New Roman" w:cs="Times New Roman"/>
          <w:sz w:val="24"/>
          <w:szCs w:val="24"/>
          <w:lang w:val="en-US"/>
        </w:rPr>
        <w:t>. C</w:t>
      </w:r>
      <w:r w:rsidR="00B60536" w:rsidRPr="00155A37">
        <w:rPr>
          <w:rFonts w:ascii="Times New Roman" w:hAnsi="Times New Roman" w:cs="Times New Roman"/>
          <w:sz w:val="24"/>
          <w:szCs w:val="24"/>
          <w:lang w:val="en-US"/>
        </w:rPr>
        <w:t xml:space="preserve">are was taken to avoid any air </w:t>
      </w:r>
      <w:r w:rsidR="00D72B6B" w:rsidRPr="00155A37">
        <w:rPr>
          <w:rFonts w:ascii="Times New Roman" w:hAnsi="Times New Roman" w:cs="Times New Roman"/>
          <w:sz w:val="24"/>
          <w:szCs w:val="24"/>
          <w:lang w:val="en-US"/>
        </w:rPr>
        <w:t xml:space="preserve">getting </w:t>
      </w:r>
      <w:r w:rsidR="00B60536" w:rsidRPr="00155A37">
        <w:rPr>
          <w:rFonts w:ascii="Times New Roman" w:hAnsi="Times New Roman" w:cs="Times New Roman"/>
          <w:sz w:val="24"/>
          <w:szCs w:val="24"/>
          <w:lang w:val="en-US"/>
        </w:rPr>
        <w:t>trapped inside</w:t>
      </w:r>
      <w:r w:rsidR="00D72B6B" w:rsidRPr="00155A37">
        <w:rPr>
          <w:rFonts w:ascii="Times New Roman" w:hAnsi="Times New Roman" w:cs="Times New Roman"/>
          <w:sz w:val="24"/>
          <w:szCs w:val="24"/>
          <w:lang w:val="en-US"/>
        </w:rPr>
        <w:t xml:space="preserve"> the chamber</w:t>
      </w:r>
      <w:r w:rsidR="00B60536" w:rsidRPr="00155A37">
        <w:rPr>
          <w:rFonts w:ascii="Times New Roman" w:hAnsi="Times New Roman" w:cs="Times New Roman"/>
          <w:sz w:val="24"/>
          <w:szCs w:val="24"/>
          <w:lang w:val="en-US"/>
        </w:rPr>
        <w:t xml:space="preserve">. </w:t>
      </w:r>
      <w:bookmarkStart w:id="2" w:name="_Hlk1046759"/>
      <w:r w:rsidR="00A90C6D" w:rsidRPr="00155A37">
        <w:rPr>
          <w:rFonts w:ascii="Times New Roman" w:hAnsi="Times New Roman" w:cs="Times New Roman"/>
          <w:sz w:val="24"/>
          <w:szCs w:val="24"/>
          <w:lang w:val="en-US"/>
        </w:rPr>
        <w:t>In each c</w:t>
      </w:r>
      <w:r w:rsidR="00B32002" w:rsidRPr="00155A37">
        <w:rPr>
          <w:rFonts w:ascii="Times New Roman" w:hAnsi="Times New Roman" w:cs="Times New Roman"/>
          <w:sz w:val="24"/>
          <w:szCs w:val="24"/>
          <w:lang w:val="en-US"/>
        </w:rPr>
        <w:t>hambers</w:t>
      </w:r>
      <w:r w:rsidR="00A4466C" w:rsidRPr="00155A37">
        <w:rPr>
          <w:rFonts w:ascii="Times New Roman" w:hAnsi="Times New Roman" w:cs="Times New Roman"/>
          <w:sz w:val="24"/>
          <w:szCs w:val="24"/>
          <w:lang w:val="en-US"/>
        </w:rPr>
        <w:t xml:space="preserve"> a </w:t>
      </w:r>
      <w:r w:rsidR="00A90C6D" w:rsidRPr="00155A37">
        <w:rPr>
          <w:rFonts w:ascii="Times New Roman" w:hAnsi="Times New Roman" w:cs="Times New Roman"/>
          <w:sz w:val="24"/>
          <w:szCs w:val="24"/>
          <w:lang w:val="en-US"/>
        </w:rPr>
        <w:t xml:space="preserve">stirring </w:t>
      </w:r>
      <w:r w:rsidR="00A4466C" w:rsidRPr="00155A37">
        <w:rPr>
          <w:rFonts w:ascii="Times New Roman" w:hAnsi="Times New Roman" w:cs="Times New Roman"/>
          <w:sz w:val="24"/>
          <w:szCs w:val="24"/>
          <w:lang w:val="en-US"/>
        </w:rPr>
        <w:t>bar ensure</w:t>
      </w:r>
      <w:r w:rsidR="00A90C6D" w:rsidRPr="00155A37">
        <w:rPr>
          <w:rFonts w:ascii="Times New Roman" w:hAnsi="Times New Roman" w:cs="Times New Roman"/>
          <w:sz w:val="24"/>
          <w:szCs w:val="24"/>
          <w:lang w:val="en-US"/>
        </w:rPr>
        <w:t>d</w:t>
      </w:r>
      <w:r w:rsidR="00A4466C" w:rsidRPr="00155A37">
        <w:rPr>
          <w:rFonts w:ascii="Times New Roman" w:hAnsi="Times New Roman" w:cs="Times New Roman"/>
          <w:sz w:val="24"/>
          <w:szCs w:val="24"/>
          <w:lang w:val="en-US"/>
        </w:rPr>
        <w:t xml:space="preserve"> </w:t>
      </w:r>
      <w:r w:rsidR="00A90C6D" w:rsidRPr="00155A37">
        <w:rPr>
          <w:rFonts w:ascii="Times New Roman" w:hAnsi="Times New Roman" w:cs="Times New Roman"/>
          <w:sz w:val="24"/>
          <w:szCs w:val="24"/>
          <w:lang w:val="en-US"/>
        </w:rPr>
        <w:t>seawater</w:t>
      </w:r>
      <w:r w:rsidR="00A4466C" w:rsidRPr="00155A37">
        <w:rPr>
          <w:rFonts w:ascii="Times New Roman" w:hAnsi="Times New Roman" w:cs="Times New Roman"/>
          <w:sz w:val="24"/>
          <w:szCs w:val="24"/>
          <w:lang w:val="en-US"/>
        </w:rPr>
        <w:t xml:space="preserve"> </w:t>
      </w:r>
      <w:r w:rsidR="00A90C6D" w:rsidRPr="00155A37">
        <w:rPr>
          <w:rFonts w:ascii="Times New Roman" w:hAnsi="Times New Roman" w:cs="Times New Roman"/>
          <w:sz w:val="24"/>
          <w:szCs w:val="24"/>
          <w:lang w:val="en-US"/>
        </w:rPr>
        <w:t>circulation</w:t>
      </w:r>
      <w:r w:rsidR="00A4466C" w:rsidRPr="00155A37">
        <w:rPr>
          <w:rFonts w:ascii="Times New Roman" w:hAnsi="Times New Roman" w:cs="Times New Roman"/>
          <w:sz w:val="24"/>
          <w:szCs w:val="24"/>
          <w:lang w:val="en-US"/>
        </w:rPr>
        <w:t xml:space="preserve">. </w:t>
      </w:r>
      <w:bookmarkEnd w:id="2"/>
      <w:r w:rsidR="00A4466C" w:rsidRPr="00155A37">
        <w:rPr>
          <w:rFonts w:ascii="Times New Roman" w:hAnsi="Times New Roman" w:cs="Times New Roman"/>
          <w:sz w:val="24"/>
          <w:szCs w:val="24"/>
          <w:lang w:val="en-US"/>
        </w:rPr>
        <w:t>They</w:t>
      </w:r>
      <w:r w:rsidR="00B32002" w:rsidRPr="00155A37">
        <w:rPr>
          <w:rFonts w:ascii="Times New Roman" w:hAnsi="Times New Roman" w:cs="Times New Roman"/>
          <w:sz w:val="24"/>
          <w:szCs w:val="24"/>
          <w:lang w:val="en-US"/>
        </w:rPr>
        <w:t xml:space="preserve"> were then </w:t>
      </w:r>
      <w:r w:rsidR="00946C26" w:rsidRPr="00155A37">
        <w:rPr>
          <w:rFonts w:ascii="Times New Roman" w:hAnsi="Times New Roman" w:cs="Times New Roman"/>
          <w:sz w:val="24"/>
          <w:szCs w:val="24"/>
          <w:lang w:val="en-US"/>
        </w:rPr>
        <w:t xml:space="preserve">distributed in a </w:t>
      </w:r>
      <w:r w:rsidRPr="00155A37">
        <w:rPr>
          <w:rFonts w:ascii="Times New Roman" w:hAnsi="Times New Roman" w:cs="Times New Roman"/>
          <w:sz w:val="24"/>
          <w:szCs w:val="24"/>
          <w:lang w:val="en-US"/>
        </w:rPr>
        <w:t xml:space="preserve">water bath. </w:t>
      </w:r>
      <w:bookmarkStart w:id="3" w:name="_Hlk1046541"/>
      <w:bookmarkStart w:id="4" w:name="_Hlk1048747"/>
      <w:r w:rsidRPr="00155A37">
        <w:rPr>
          <w:rFonts w:ascii="Times New Roman" w:hAnsi="Times New Roman" w:cs="Times New Roman"/>
          <w:sz w:val="24"/>
          <w:szCs w:val="24"/>
          <w:lang w:val="en-US"/>
        </w:rPr>
        <w:t>The water bath contained two 15-place magnetic stirring plates (</w:t>
      </w:r>
      <w:proofErr w:type="spellStart"/>
      <w:r w:rsidRPr="00155A37">
        <w:rPr>
          <w:rFonts w:ascii="Times New Roman" w:hAnsi="Times New Roman" w:cs="Times New Roman"/>
          <w:sz w:val="24"/>
          <w:szCs w:val="24"/>
          <w:lang w:val="en-US"/>
        </w:rPr>
        <w:t>Telesystem</w:t>
      </w:r>
      <w:proofErr w:type="spellEnd"/>
      <w:r w:rsidRPr="00155A37">
        <w:rPr>
          <w:rFonts w:ascii="Times New Roman" w:hAnsi="Times New Roman" w:cs="Times New Roman"/>
          <w:sz w:val="24"/>
          <w:szCs w:val="24"/>
          <w:lang w:val="en-US"/>
        </w:rPr>
        <w:t xml:space="preserve"> 15, </w:t>
      </w:r>
      <w:proofErr w:type="spellStart"/>
      <w:r w:rsidRPr="00155A37">
        <w:rPr>
          <w:rFonts w:ascii="Times New Roman" w:hAnsi="Times New Roman" w:cs="Times New Roman"/>
          <w:sz w:val="24"/>
          <w:szCs w:val="24"/>
          <w:lang w:val="en-US"/>
        </w:rPr>
        <w:t>Thermo</w:t>
      </w:r>
      <w:proofErr w:type="spellEnd"/>
      <w:r w:rsidRPr="00155A37">
        <w:rPr>
          <w:rFonts w:ascii="Times New Roman" w:hAnsi="Times New Roman" w:cs="Times New Roman"/>
          <w:sz w:val="24"/>
          <w:szCs w:val="24"/>
          <w:lang w:val="en-US"/>
        </w:rPr>
        <w:t xml:space="preserve"> Scientific)</w:t>
      </w:r>
      <w:r w:rsidR="00946C26" w:rsidRPr="00155A37">
        <w:rPr>
          <w:rFonts w:ascii="Times New Roman" w:hAnsi="Times New Roman" w:cs="Times New Roman"/>
          <w:sz w:val="24"/>
          <w:szCs w:val="24"/>
          <w:lang w:val="en-US"/>
        </w:rPr>
        <w:t>,</w:t>
      </w:r>
      <w:r w:rsidRPr="00155A37">
        <w:rPr>
          <w:rFonts w:ascii="Times New Roman" w:hAnsi="Times New Roman" w:cs="Times New Roman"/>
          <w:sz w:val="24"/>
          <w:szCs w:val="24"/>
          <w:lang w:val="en-US"/>
        </w:rPr>
        <w:t xml:space="preserve"> one heather (</w:t>
      </w:r>
      <w:proofErr w:type="spellStart"/>
      <w:r w:rsidRPr="00155A37">
        <w:rPr>
          <w:rFonts w:ascii="Times New Roman" w:hAnsi="Times New Roman" w:cs="Times New Roman"/>
          <w:sz w:val="24"/>
          <w:szCs w:val="24"/>
          <w:lang w:val="en-US"/>
        </w:rPr>
        <w:t>Visit</w:t>
      </w:r>
      <w:r w:rsidR="00946C26" w:rsidRPr="00155A37">
        <w:rPr>
          <w:rFonts w:ascii="Times New Roman" w:hAnsi="Times New Roman" w:cs="Times New Roman"/>
          <w:sz w:val="24"/>
          <w:szCs w:val="24"/>
          <w:lang w:val="en-US"/>
        </w:rPr>
        <w:t>herm</w:t>
      </w:r>
      <w:proofErr w:type="spellEnd"/>
      <w:r w:rsidR="00946C26" w:rsidRPr="00155A37">
        <w:rPr>
          <w:rFonts w:ascii="Times New Roman" w:hAnsi="Times New Roman" w:cs="Times New Roman"/>
          <w:sz w:val="24"/>
          <w:szCs w:val="24"/>
          <w:lang w:val="en-US"/>
        </w:rPr>
        <w:t xml:space="preserve"> 300W, Aquarium systems)</w:t>
      </w:r>
      <w:bookmarkEnd w:id="3"/>
      <w:r w:rsidRPr="00155A37">
        <w:rPr>
          <w:rFonts w:ascii="Times New Roman" w:hAnsi="Times New Roman" w:cs="Times New Roman"/>
          <w:sz w:val="24"/>
          <w:szCs w:val="24"/>
          <w:lang w:val="en-US"/>
        </w:rPr>
        <w:t xml:space="preserve"> and</w:t>
      </w:r>
      <w:r w:rsidR="00946C26" w:rsidRPr="00155A37">
        <w:rPr>
          <w:rFonts w:ascii="Times New Roman" w:hAnsi="Times New Roman" w:cs="Times New Roman"/>
          <w:sz w:val="24"/>
          <w:szCs w:val="24"/>
          <w:lang w:val="en-US"/>
        </w:rPr>
        <w:t xml:space="preserve"> two</w:t>
      </w:r>
      <w:r w:rsidRPr="00155A37">
        <w:rPr>
          <w:rFonts w:ascii="Times New Roman" w:hAnsi="Times New Roman" w:cs="Times New Roman"/>
          <w:sz w:val="24"/>
          <w:szCs w:val="24"/>
          <w:lang w:val="en-US"/>
        </w:rPr>
        <w:t xml:space="preserve"> </w:t>
      </w:r>
      <w:r w:rsidR="00B60536" w:rsidRPr="00155A37">
        <w:rPr>
          <w:rFonts w:ascii="Times New Roman" w:hAnsi="Times New Roman" w:cs="Times New Roman"/>
          <w:sz w:val="24"/>
          <w:szCs w:val="24"/>
          <w:lang w:val="en-US"/>
        </w:rPr>
        <w:t xml:space="preserve">submersible </w:t>
      </w:r>
      <w:r w:rsidRPr="00155A37">
        <w:rPr>
          <w:rFonts w:ascii="Times New Roman" w:hAnsi="Times New Roman" w:cs="Times New Roman"/>
          <w:sz w:val="24"/>
          <w:szCs w:val="24"/>
          <w:lang w:val="en-US"/>
        </w:rPr>
        <w:t>water pumps (</w:t>
      </w:r>
      <w:proofErr w:type="spellStart"/>
      <w:r w:rsidRPr="00155A37">
        <w:rPr>
          <w:rFonts w:ascii="Times New Roman" w:hAnsi="Times New Roman" w:cs="Times New Roman"/>
          <w:sz w:val="24"/>
          <w:szCs w:val="24"/>
          <w:lang w:val="en-US"/>
        </w:rPr>
        <w:t>MiniJet</w:t>
      </w:r>
      <w:proofErr w:type="spellEnd"/>
      <w:r w:rsidRPr="00155A37">
        <w:rPr>
          <w:rFonts w:ascii="Times New Roman" w:hAnsi="Times New Roman" w:cs="Times New Roman"/>
          <w:sz w:val="24"/>
          <w:szCs w:val="24"/>
          <w:lang w:val="en-US"/>
        </w:rPr>
        <w:t xml:space="preserve">, Aquarium Systems) </w:t>
      </w:r>
      <w:r w:rsidR="00B60536" w:rsidRPr="00155A37">
        <w:rPr>
          <w:rFonts w:ascii="Times New Roman" w:hAnsi="Times New Roman" w:cs="Times New Roman"/>
          <w:sz w:val="24"/>
          <w:szCs w:val="24"/>
          <w:lang w:val="en-US"/>
        </w:rPr>
        <w:t xml:space="preserve">that </w:t>
      </w:r>
      <w:r w:rsidRPr="00155A37">
        <w:rPr>
          <w:rFonts w:ascii="Times New Roman" w:hAnsi="Times New Roman" w:cs="Times New Roman"/>
          <w:sz w:val="24"/>
          <w:szCs w:val="24"/>
          <w:lang w:val="en-US"/>
        </w:rPr>
        <w:t>homogenize</w:t>
      </w:r>
      <w:r w:rsidR="00B60536" w:rsidRPr="00155A37">
        <w:rPr>
          <w:rFonts w:ascii="Times New Roman" w:hAnsi="Times New Roman" w:cs="Times New Roman"/>
          <w:sz w:val="24"/>
          <w:szCs w:val="24"/>
          <w:lang w:val="en-US"/>
        </w:rPr>
        <w:t>d</w:t>
      </w:r>
      <w:r w:rsidRPr="00155A37">
        <w:rPr>
          <w:rFonts w:ascii="Times New Roman" w:hAnsi="Times New Roman" w:cs="Times New Roman"/>
          <w:sz w:val="24"/>
          <w:szCs w:val="24"/>
          <w:lang w:val="en-US"/>
        </w:rPr>
        <w:t xml:space="preserve"> the water temperature </w:t>
      </w:r>
      <w:r w:rsidR="00961F16" w:rsidRPr="00155A37">
        <w:rPr>
          <w:rFonts w:ascii="Times New Roman" w:hAnsi="Times New Roman" w:cs="Times New Roman"/>
          <w:sz w:val="24"/>
          <w:szCs w:val="24"/>
          <w:lang w:val="en-US"/>
        </w:rPr>
        <w:t xml:space="preserve">at 29°C </w:t>
      </w:r>
      <w:r w:rsidR="00953C4B" w:rsidRPr="00155A37">
        <w:rPr>
          <w:rFonts w:ascii="Times New Roman" w:hAnsi="Times New Roman" w:cs="Times New Roman"/>
          <w:sz w:val="24"/>
          <w:szCs w:val="24"/>
          <w:lang w:val="en-US"/>
        </w:rPr>
        <w:t>± 0.5</w:t>
      </w:r>
      <w:r w:rsidRPr="00155A37">
        <w:rPr>
          <w:rFonts w:ascii="Times New Roman" w:hAnsi="Times New Roman" w:cs="Times New Roman"/>
          <w:sz w:val="24"/>
          <w:szCs w:val="24"/>
          <w:lang w:val="en-US"/>
        </w:rPr>
        <w:t>°C</w:t>
      </w:r>
      <w:r w:rsidR="00961F16" w:rsidRPr="00155A37">
        <w:rPr>
          <w:rFonts w:ascii="Times New Roman" w:hAnsi="Times New Roman" w:cs="Times New Roman"/>
          <w:sz w:val="24"/>
          <w:szCs w:val="24"/>
          <w:lang w:val="en-US"/>
        </w:rPr>
        <w:t>, which represents the</w:t>
      </w:r>
      <w:r w:rsidR="009C562D" w:rsidRPr="00155A37">
        <w:rPr>
          <w:rFonts w:ascii="Times New Roman" w:hAnsi="Times New Roman" w:cs="Times New Roman"/>
          <w:sz w:val="24"/>
          <w:szCs w:val="24"/>
          <w:lang w:val="en-US"/>
        </w:rPr>
        <w:t xml:space="preserve"> averaged</w:t>
      </w:r>
      <w:r w:rsidR="00961F16" w:rsidRPr="00155A37">
        <w:rPr>
          <w:rFonts w:ascii="Times New Roman" w:hAnsi="Times New Roman" w:cs="Times New Roman"/>
          <w:sz w:val="24"/>
          <w:szCs w:val="24"/>
          <w:lang w:val="en-US"/>
        </w:rPr>
        <w:t xml:space="preserve"> </w:t>
      </w:r>
      <w:r w:rsidR="00961F16" w:rsidRPr="00155A37">
        <w:rPr>
          <w:rFonts w:ascii="Times New Roman" w:hAnsi="Times New Roman" w:cs="Times New Roman"/>
          <w:i/>
          <w:sz w:val="24"/>
          <w:szCs w:val="24"/>
          <w:lang w:val="en-US"/>
        </w:rPr>
        <w:t>in situ</w:t>
      </w:r>
      <w:r w:rsidR="00961F16" w:rsidRPr="00155A37">
        <w:rPr>
          <w:rFonts w:ascii="Times New Roman" w:hAnsi="Times New Roman" w:cs="Times New Roman"/>
          <w:sz w:val="24"/>
          <w:szCs w:val="24"/>
          <w:lang w:val="en-US"/>
        </w:rPr>
        <w:t xml:space="preserve"> temperature (Table 1)</w:t>
      </w:r>
      <w:r w:rsidRPr="00155A37">
        <w:rPr>
          <w:rFonts w:ascii="Times New Roman" w:hAnsi="Times New Roman" w:cs="Times New Roman"/>
          <w:sz w:val="24"/>
          <w:szCs w:val="24"/>
          <w:lang w:val="en-US"/>
        </w:rPr>
        <w:t xml:space="preserve">. </w:t>
      </w:r>
      <w:bookmarkEnd w:id="4"/>
      <w:r w:rsidR="00946C26" w:rsidRPr="00155A37">
        <w:rPr>
          <w:rFonts w:ascii="Times New Roman" w:hAnsi="Times New Roman" w:cs="Times New Roman"/>
          <w:sz w:val="24"/>
          <w:szCs w:val="24"/>
          <w:lang w:val="en-US"/>
        </w:rPr>
        <w:t>W</w:t>
      </w:r>
      <w:r w:rsidR="00B60536" w:rsidRPr="00155A37">
        <w:rPr>
          <w:rFonts w:ascii="Times New Roman" w:hAnsi="Times New Roman" w:cs="Times New Roman"/>
          <w:sz w:val="24"/>
          <w:szCs w:val="24"/>
          <w:lang w:val="en-US"/>
        </w:rPr>
        <w:t xml:space="preserve">ater bath was connected to a </w:t>
      </w:r>
      <w:r w:rsidR="00961F16" w:rsidRPr="00155A37">
        <w:rPr>
          <w:rFonts w:ascii="Times New Roman" w:hAnsi="Times New Roman" w:cs="Times New Roman"/>
          <w:sz w:val="24"/>
          <w:szCs w:val="24"/>
          <w:lang w:val="en-US"/>
        </w:rPr>
        <w:t xml:space="preserve">cooler </w:t>
      </w:r>
      <w:r w:rsidR="00B60536" w:rsidRPr="00155A37">
        <w:rPr>
          <w:rFonts w:ascii="Times New Roman" w:hAnsi="Times New Roman" w:cs="Times New Roman"/>
          <w:sz w:val="24"/>
          <w:szCs w:val="24"/>
          <w:lang w:val="en-US"/>
        </w:rPr>
        <w:t>(</w:t>
      </w:r>
      <w:proofErr w:type="spellStart"/>
      <w:r w:rsidR="00B60536" w:rsidRPr="00155A37">
        <w:rPr>
          <w:rFonts w:ascii="Times New Roman" w:hAnsi="Times New Roman" w:cs="Times New Roman"/>
          <w:sz w:val="24"/>
          <w:szCs w:val="24"/>
          <w:lang w:val="en-US"/>
        </w:rPr>
        <w:t>Resun</w:t>
      </w:r>
      <w:proofErr w:type="spellEnd"/>
      <w:r w:rsidR="00B60536" w:rsidRPr="00155A37">
        <w:rPr>
          <w:rFonts w:ascii="Times New Roman" w:hAnsi="Times New Roman" w:cs="Times New Roman"/>
          <w:sz w:val="24"/>
          <w:szCs w:val="24"/>
          <w:lang w:val="en-US"/>
        </w:rPr>
        <w:t xml:space="preserve"> CL-600, China) that </w:t>
      </w:r>
      <w:r w:rsidR="00953C4B" w:rsidRPr="00155A37">
        <w:rPr>
          <w:rFonts w:ascii="Times New Roman" w:hAnsi="Times New Roman" w:cs="Times New Roman"/>
          <w:sz w:val="24"/>
          <w:szCs w:val="24"/>
          <w:lang w:val="en-US"/>
        </w:rPr>
        <w:t xml:space="preserve">circulated </w:t>
      </w:r>
      <w:r w:rsidR="00B60536" w:rsidRPr="00155A37">
        <w:rPr>
          <w:rFonts w:ascii="Times New Roman" w:hAnsi="Times New Roman" w:cs="Times New Roman"/>
          <w:sz w:val="24"/>
          <w:szCs w:val="24"/>
          <w:lang w:val="en-US"/>
        </w:rPr>
        <w:t>the water</w:t>
      </w:r>
      <w:r w:rsidR="00953C4B" w:rsidRPr="00155A37">
        <w:rPr>
          <w:rFonts w:ascii="Times New Roman" w:hAnsi="Times New Roman" w:cs="Times New Roman"/>
          <w:sz w:val="24"/>
          <w:szCs w:val="24"/>
          <w:lang w:val="en-US"/>
        </w:rPr>
        <w:t xml:space="preserve">. </w:t>
      </w:r>
    </w:p>
    <w:p w14:paraId="5515084A" w14:textId="6BEAA8D0" w:rsidR="00DD1227" w:rsidRPr="00155A37" w:rsidRDefault="00812F82" w:rsidP="00B32002">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 xml:space="preserve">Corals were first incubated in the light </w:t>
      </w:r>
      <w:r w:rsidR="00DD1227" w:rsidRPr="00155A37">
        <w:rPr>
          <w:rFonts w:ascii="Times New Roman" w:hAnsi="Times New Roman" w:cs="Times New Roman"/>
          <w:sz w:val="24"/>
          <w:szCs w:val="24"/>
          <w:lang w:val="en-US"/>
        </w:rPr>
        <w:t>during 40 min</w:t>
      </w:r>
      <w:r w:rsidR="00B32002" w:rsidRPr="00155A37">
        <w:rPr>
          <w:rFonts w:ascii="Times New Roman" w:hAnsi="Times New Roman" w:cs="Times New Roman"/>
          <w:sz w:val="24"/>
          <w:szCs w:val="24"/>
          <w:lang w:val="en-US"/>
        </w:rPr>
        <w:t xml:space="preserve"> </w:t>
      </w:r>
      <w:r w:rsidR="00DD1227" w:rsidRPr="00155A37">
        <w:rPr>
          <w:rFonts w:ascii="Times New Roman" w:hAnsi="Times New Roman" w:cs="Times New Roman"/>
          <w:sz w:val="24"/>
          <w:szCs w:val="24"/>
          <w:lang w:val="en-US"/>
        </w:rPr>
        <w:t xml:space="preserve">under saturating light of </w:t>
      </w:r>
      <w:r w:rsidR="00B32002" w:rsidRPr="00155A37">
        <w:rPr>
          <w:rFonts w:ascii="Times New Roman" w:hAnsi="Times New Roman" w:cs="Times New Roman"/>
          <w:sz w:val="24"/>
          <w:szCs w:val="24"/>
          <w:lang w:val="en-US"/>
        </w:rPr>
        <w:t>~</w:t>
      </w:r>
      <w:r w:rsidR="00DD1227" w:rsidRPr="00155A37">
        <w:rPr>
          <w:rFonts w:ascii="Times New Roman" w:hAnsi="Times New Roman" w:cs="Times New Roman"/>
          <w:sz w:val="24"/>
          <w:szCs w:val="24"/>
          <w:lang w:val="en-US"/>
        </w:rPr>
        <w:t>250</w:t>
      </w:r>
      <w:r w:rsidR="00AB7831">
        <w:rPr>
          <w:rFonts w:ascii="Times New Roman" w:hAnsi="Times New Roman" w:cs="Times New Roman"/>
          <w:sz w:val="24"/>
          <w:szCs w:val="24"/>
          <w:lang w:val="en-US"/>
        </w:rPr>
        <w:t xml:space="preserve"> ± 22</w:t>
      </w:r>
      <w:r w:rsidR="00DD1227" w:rsidRPr="00155A37">
        <w:rPr>
          <w:rFonts w:ascii="Times New Roman" w:hAnsi="Times New Roman" w:cs="Times New Roman"/>
          <w:sz w:val="24"/>
          <w:szCs w:val="24"/>
          <w:lang w:val="en-US"/>
        </w:rPr>
        <w:t xml:space="preserve"> µ</w:t>
      </w:r>
      <w:proofErr w:type="spellStart"/>
      <w:r w:rsidR="00DD1227" w:rsidRPr="00155A37">
        <w:rPr>
          <w:rFonts w:ascii="Times New Roman" w:hAnsi="Times New Roman" w:cs="Times New Roman"/>
          <w:sz w:val="24"/>
          <w:szCs w:val="24"/>
          <w:lang w:val="en-US"/>
        </w:rPr>
        <w:t>mol</w:t>
      </w:r>
      <w:proofErr w:type="spellEnd"/>
      <w:r w:rsidR="00DD1227" w:rsidRPr="00155A37">
        <w:rPr>
          <w:rFonts w:ascii="Times New Roman" w:hAnsi="Times New Roman" w:cs="Times New Roman"/>
          <w:sz w:val="24"/>
          <w:szCs w:val="24"/>
          <w:lang w:val="en-US"/>
        </w:rPr>
        <w:t xml:space="preserve"> photons m</w:t>
      </w:r>
      <w:r w:rsidR="00DD1227" w:rsidRPr="00155A37">
        <w:rPr>
          <w:rFonts w:ascii="Times New Roman" w:hAnsi="Times New Roman" w:cs="Times New Roman"/>
          <w:sz w:val="24"/>
          <w:szCs w:val="24"/>
          <w:vertAlign w:val="superscript"/>
          <w:lang w:val="en-US"/>
        </w:rPr>
        <w:t>-2</w:t>
      </w:r>
      <w:r w:rsidR="00DD1227" w:rsidRPr="00155A37">
        <w:rPr>
          <w:rFonts w:ascii="Times New Roman" w:hAnsi="Times New Roman" w:cs="Times New Roman"/>
          <w:sz w:val="24"/>
          <w:szCs w:val="24"/>
          <w:lang w:val="en-US"/>
        </w:rPr>
        <w:t xml:space="preserve"> s</w:t>
      </w:r>
      <w:r w:rsidR="00DD1227" w:rsidRPr="00155A37">
        <w:rPr>
          <w:rFonts w:ascii="Times New Roman" w:hAnsi="Times New Roman" w:cs="Times New Roman"/>
          <w:sz w:val="24"/>
          <w:szCs w:val="24"/>
          <w:vertAlign w:val="superscript"/>
          <w:lang w:val="en-US"/>
        </w:rPr>
        <w:t>-1</w:t>
      </w:r>
      <w:r w:rsidR="00B32002" w:rsidRPr="00155A37">
        <w:rPr>
          <w:rFonts w:ascii="Times New Roman" w:hAnsi="Times New Roman" w:cs="Times New Roman"/>
          <w:sz w:val="24"/>
          <w:szCs w:val="24"/>
          <w:lang w:val="en-US"/>
        </w:rPr>
        <w:t xml:space="preserve"> provided by LED </w:t>
      </w:r>
      <w:proofErr w:type="spellStart"/>
      <w:r w:rsidR="00B32002" w:rsidRPr="00155A37">
        <w:rPr>
          <w:rFonts w:ascii="Times New Roman" w:hAnsi="Times New Roman" w:cs="Times New Roman"/>
          <w:sz w:val="24"/>
          <w:szCs w:val="24"/>
          <w:lang w:val="en-US"/>
        </w:rPr>
        <w:t>Mitras</w:t>
      </w:r>
      <w:proofErr w:type="spellEnd"/>
      <w:r w:rsidR="00B32002" w:rsidRPr="00155A37">
        <w:rPr>
          <w:rFonts w:ascii="Times New Roman" w:hAnsi="Times New Roman" w:cs="Times New Roman"/>
          <w:sz w:val="24"/>
          <w:szCs w:val="24"/>
          <w:lang w:val="en-US"/>
        </w:rPr>
        <w:t xml:space="preserve"> LX 6100 (GHL, Germany) and verified with Li–Cor 4</w:t>
      </w:r>
      <w:r w:rsidR="00B32002" w:rsidRPr="00155A37">
        <w:rPr>
          <w:rFonts w:ascii="Times New Roman" w:hAnsi="Times New Roman" w:cs="Times New Roman"/>
          <w:sz w:val="24"/>
          <w:szCs w:val="24"/>
        </w:rPr>
        <w:t>π</w:t>
      </w:r>
      <w:r w:rsidR="00B32002" w:rsidRPr="00155A37">
        <w:rPr>
          <w:rFonts w:ascii="Times New Roman" w:hAnsi="Times New Roman" w:cs="Times New Roman"/>
          <w:sz w:val="24"/>
          <w:szCs w:val="24"/>
          <w:lang w:val="en-US"/>
        </w:rPr>
        <w:t xml:space="preserve"> spherical underwater quantum sensor (LI–193SA). </w:t>
      </w:r>
      <w:r w:rsidRPr="00155A37">
        <w:rPr>
          <w:rFonts w:ascii="Times New Roman" w:hAnsi="Times New Roman" w:cs="Times New Roman"/>
          <w:sz w:val="24"/>
          <w:szCs w:val="24"/>
          <w:lang w:val="en-US"/>
        </w:rPr>
        <w:t>Oxygen production (i.e. coral net photosynthesis) was measured at the beginning of the incubation. T</w:t>
      </w:r>
      <w:proofErr w:type="spellStart"/>
      <w:r w:rsidRPr="00155A37">
        <w:rPr>
          <w:rFonts w:ascii="Times New Roman" w:hAnsi="Times New Roman" w:cs="Times New Roman"/>
          <w:bCs/>
          <w:sz w:val="24"/>
          <w:szCs w:val="24"/>
          <w:lang w:val="en-GB"/>
        </w:rPr>
        <w:t>emperature</w:t>
      </w:r>
      <w:proofErr w:type="spellEnd"/>
      <w:r w:rsidRPr="00155A37">
        <w:rPr>
          <w:rFonts w:ascii="Times New Roman" w:hAnsi="Times New Roman" w:cs="Times New Roman"/>
          <w:bCs/>
          <w:sz w:val="24"/>
          <w:szCs w:val="24"/>
          <w:lang w:val="en-GB"/>
        </w:rPr>
        <w:t xml:space="preserve"> and O</w:t>
      </w:r>
      <w:r w:rsidRPr="00155A37">
        <w:rPr>
          <w:rFonts w:ascii="Times New Roman" w:hAnsi="Times New Roman" w:cs="Times New Roman"/>
          <w:bCs/>
          <w:sz w:val="24"/>
          <w:szCs w:val="24"/>
          <w:vertAlign w:val="subscript"/>
          <w:lang w:val="en-GB"/>
        </w:rPr>
        <w:t>2</w:t>
      </w:r>
      <w:r w:rsidRPr="00155A37">
        <w:rPr>
          <w:rFonts w:ascii="Times New Roman" w:hAnsi="Times New Roman" w:cs="Times New Roman"/>
          <w:bCs/>
          <w:sz w:val="24"/>
          <w:szCs w:val="24"/>
          <w:lang w:val="en-GB"/>
        </w:rPr>
        <w:t xml:space="preserve"> were measured for each coral, immediately before to seal the chambers. At the end of the incubation the temperature probe was immersed in the chamber by piercing the film and the O</w:t>
      </w:r>
      <w:r w:rsidRPr="00155A37">
        <w:rPr>
          <w:rFonts w:ascii="Times New Roman" w:hAnsi="Times New Roman" w:cs="Times New Roman"/>
          <w:bCs/>
          <w:sz w:val="24"/>
          <w:szCs w:val="24"/>
          <w:vertAlign w:val="subscript"/>
          <w:lang w:val="en-GB"/>
        </w:rPr>
        <w:t>2</w:t>
      </w:r>
      <w:r w:rsidRPr="00155A37">
        <w:rPr>
          <w:rFonts w:ascii="Times New Roman" w:hAnsi="Times New Roman" w:cs="Times New Roman"/>
          <w:bCs/>
          <w:sz w:val="24"/>
          <w:szCs w:val="24"/>
          <w:lang w:val="en-GB"/>
        </w:rPr>
        <w:t xml:space="preserve"> content was measured by positioning the probe outside the chamber in front of the O</w:t>
      </w:r>
      <w:r w:rsidRPr="00155A37">
        <w:rPr>
          <w:rFonts w:ascii="Times New Roman" w:hAnsi="Times New Roman" w:cs="Times New Roman"/>
          <w:bCs/>
          <w:sz w:val="24"/>
          <w:szCs w:val="24"/>
          <w:vertAlign w:val="subscript"/>
          <w:lang w:val="en-GB"/>
        </w:rPr>
        <w:t>2</w:t>
      </w:r>
      <w:r w:rsidRPr="00155A37">
        <w:rPr>
          <w:rFonts w:ascii="Times New Roman" w:hAnsi="Times New Roman" w:cs="Times New Roman"/>
          <w:bCs/>
          <w:sz w:val="24"/>
          <w:szCs w:val="24"/>
          <w:lang w:val="en-GB"/>
        </w:rPr>
        <w:t xml:space="preserve"> spot </w:t>
      </w:r>
      <w:r w:rsidR="00E23265" w:rsidRPr="00155A37">
        <w:rPr>
          <w:rFonts w:ascii="Times New Roman" w:hAnsi="Times New Roman" w:cs="Times New Roman"/>
          <w:bCs/>
          <w:sz w:val="24"/>
          <w:szCs w:val="24"/>
          <w:lang w:val="en-GB"/>
        </w:rPr>
        <w:t>(see below)</w:t>
      </w:r>
      <w:r w:rsidRPr="00155A37">
        <w:rPr>
          <w:rFonts w:ascii="Times New Roman" w:hAnsi="Times New Roman" w:cs="Times New Roman"/>
          <w:bCs/>
          <w:sz w:val="24"/>
          <w:szCs w:val="24"/>
          <w:lang w:val="en-GB"/>
        </w:rPr>
        <w:t xml:space="preserve">. The film was removed, seawater partially discharged and the chambers containing the corals were immersed in the water baths originally used and kept at the same temperature. </w:t>
      </w:r>
      <w:r w:rsidRPr="00155A37">
        <w:rPr>
          <w:rFonts w:ascii="Times New Roman" w:hAnsi="Times New Roman" w:cs="Times New Roman"/>
          <w:sz w:val="24"/>
          <w:szCs w:val="24"/>
          <w:lang w:val="en-US"/>
        </w:rPr>
        <w:t xml:space="preserve">Darkness was created by placing black-out material over the water baths and 30 min of transition time was respected to allow the coral respiration rates to </w:t>
      </w:r>
      <w:proofErr w:type="spellStart"/>
      <w:r w:rsidRPr="00155A37">
        <w:rPr>
          <w:rFonts w:ascii="Times New Roman" w:hAnsi="Times New Roman" w:cs="Times New Roman"/>
          <w:sz w:val="24"/>
          <w:szCs w:val="24"/>
          <w:lang w:val="en-US"/>
        </w:rPr>
        <w:t>stabilise</w:t>
      </w:r>
      <w:proofErr w:type="spellEnd"/>
      <w:r w:rsidRPr="00155A37">
        <w:rPr>
          <w:rFonts w:ascii="Times New Roman" w:hAnsi="Times New Roman" w:cs="Times New Roman"/>
          <w:sz w:val="24"/>
          <w:szCs w:val="24"/>
          <w:lang w:val="en-US"/>
        </w:rPr>
        <w:t xml:space="preserve"> to the dark conditions. </w:t>
      </w:r>
      <w:r w:rsidRPr="00155A37">
        <w:rPr>
          <w:rFonts w:ascii="Times New Roman" w:hAnsi="Times New Roman" w:cs="Times New Roman"/>
          <w:bCs/>
          <w:sz w:val="24"/>
          <w:szCs w:val="24"/>
          <w:lang w:val="en-GB"/>
        </w:rPr>
        <w:t>Then the O</w:t>
      </w:r>
      <w:r w:rsidRPr="00155A37">
        <w:rPr>
          <w:rFonts w:ascii="Times New Roman" w:hAnsi="Times New Roman" w:cs="Times New Roman"/>
          <w:bCs/>
          <w:sz w:val="24"/>
          <w:szCs w:val="24"/>
          <w:vertAlign w:val="subscript"/>
          <w:lang w:val="en-GB"/>
        </w:rPr>
        <w:t>2</w:t>
      </w:r>
      <w:r w:rsidRPr="00155A37">
        <w:rPr>
          <w:rFonts w:ascii="Times New Roman" w:hAnsi="Times New Roman" w:cs="Times New Roman"/>
          <w:bCs/>
          <w:sz w:val="24"/>
          <w:szCs w:val="24"/>
          <w:lang w:val="en-GB"/>
        </w:rPr>
        <w:t xml:space="preserve"> was measured and each chamber was sealed again and incubated but </w:t>
      </w:r>
      <w:r w:rsidRPr="00155A37">
        <w:rPr>
          <w:rFonts w:ascii="Times New Roman" w:hAnsi="Times New Roman" w:cs="Times New Roman"/>
          <w:bCs/>
          <w:sz w:val="24"/>
          <w:szCs w:val="24"/>
          <w:lang w:val="en-GB"/>
        </w:rPr>
        <w:lastRenderedPageBreak/>
        <w:t>in the dark.</w:t>
      </w:r>
      <w:r w:rsidR="00B16AAB">
        <w:rPr>
          <w:rFonts w:ascii="Times New Roman" w:hAnsi="Times New Roman" w:cs="Times New Roman"/>
          <w:bCs/>
          <w:sz w:val="24"/>
          <w:szCs w:val="24"/>
          <w:lang w:val="en-GB"/>
        </w:rPr>
        <w:t xml:space="preserve"> </w:t>
      </w:r>
      <w:r w:rsidR="004607DF" w:rsidRPr="00155A37">
        <w:rPr>
          <w:rFonts w:ascii="Times New Roman" w:hAnsi="Times New Roman" w:cs="Times New Roman"/>
          <w:sz w:val="24"/>
          <w:szCs w:val="24"/>
          <w:lang w:val="en-US"/>
        </w:rPr>
        <w:t>After the light incubation, O</w:t>
      </w:r>
      <w:r w:rsidR="00B32002" w:rsidRPr="00155A37">
        <w:rPr>
          <w:rFonts w:ascii="Times New Roman" w:hAnsi="Times New Roman" w:cs="Times New Roman"/>
          <w:sz w:val="24"/>
          <w:szCs w:val="24"/>
          <w:lang w:val="en-US"/>
        </w:rPr>
        <w:t xml:space="preserve">xygen consumption (i.e., dark respiration) </w:t>
      </w:r>
      <w:r w:rsidR="004607DF" w:rsidRPr="00155A37">
        <w:rPr>
          <w:rFonts w:ascii="Times New Roman" w:hAnsi="Times New Roman" w:cs="Times New Roman"/>
          <w:sz w:val="24"/>
          <w:szCs w:val="24"/>
          <w:lang w:val="en-US"/>
        </w:rPr>
        <w:t xml:space="preserve">was measured </w:t>
      </w:r>
      <w:r w:rsidR="00B32002" w:rsidRPr="00155A37">
        <w:rPr>
          <w:rFonts w:ascii="Times New Roman" w:hAnsi="Times New Roman" w:cs="Times New Roman"/>
          <w:sz w:val="24"/>
          <w:szCs w:val="24"/>
          <w:lang w:val="en-US"/>
        </w:rPr>
        <w:t xml:space="preserve">during </w:t>
      </w:r>
      <w:r w:rsidR="00953C4B" w:rsidRPr="00155A37">
        <w:rPr>
          <w:rFonts w:ascii="Times New Roman" w:hAnsi="Times New Roman" w:cs="Times New Roman"/>
          <w:sz w:val="24"/>
          <w:szCs w:val="24"/>
          <w:lang w:val="en-US"/>
        </w:rPr>
        <w:t>30 min</w:t>
      </w:r>
      <w:r w:rsidR="00DD1227" w:rsidRPr="00155A37">
        <w:rPr>
          <w:rFonts w:ascii="Times New Roman" w:hAnsi="Times New Roman" w:cs="Times New Roman"/>
          <w:sz w:val="24"/>
          <w:szCs w:val="24"/>
          <w:lang w:val="en-US"/>
        </w:rPr>
        <w:t xml:space="preserve"> in darkness. </w:t>
      </w:r>
    </w:p>
    <w:p w14:paraId="22EBD0C8" w14:textId="4D09EBE2" w:rsidR="00DD1227" w:rsidRPr="00155A37" w:rsidRDefault="00E23265" w:rsidP="00DD1227">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To assess d</w:t>
      </w:r>
      <w:r w:rsidR="00932C4F" w:rsidRPr="00155A37">
        <w:rPr>
          <w:rFonts w:ascii="Times New Roman" w:hAnsi="Times New Roman" w:cs="Times New Roman"/>
          <w:sz w:val="24"/>
          <w:szCs w:val="24"/>
          <w:lang w:val="en-US"/>
        </w:rPr>
        <w:t xml:space="preserve">issolved oxygen concentration and water temperature inside each chamber </w:t>
      </w:r>
      <w:r w:rsidRPr="00155A37">
        <w:rPr>
          <w:rFonts w:ascii="Times New Roman" w:hAnsi="Times New Roman" w:cs="Times New Roman"/>
          <w:sz w:val="24"/>
          <w:szCs w:val="24"/>
          <w:lang w:val="en-US"/>
        </w:rPr>
        <w:t xml:space="preserve">a </w:t>
      </w:r>
      <w:proofErr w:type="spellStart"/>
      <w:r w:rsidRPr="00155A37">
        <w:rPr>
          <w:rFonts w:ascii="Times New Roman" w:hAnsi="Times New Roman" w:cs="Times New Roman"/>
          <w:sz w:val="24"/>
          <w:szCs w:val="24"/>
          <w:lang w:val="en-US"/>
        </w:rPr>
        <w:t>Fibox</w:t>
      </w:r>
      <w:proofErr w:type="spellEnd"/>
      <w:r w:rsidRPr="00155A37">
        <w:rPr>
          <w:rFonts w:ascii="Times New Roman" w:hAnsi="Times New Roman" w:cs="Times New Roman"/>
          <w:sz w:val="24"/>
          <w:szCs w:val="24"/>
          <w:lang w:val="en-US"/>
        </w:rPr>
        <w:t xml:space="preserve"> 4 transmitters (</w:t>
      </w:r>
      <w:proofErr w:type="spellStart"/>
      <w:r w:rsidRPr="00155A37">
        <w:rPr>
          <w:rFonts w:ascii="Times New Roman" w:hAnsi="Times New Roman" w:cs="Times New Roman"/>
          <w:sz w:val="24"/>
          <w:szCs w:val="24"/>
          <w:lang w:val="en-US"/>
        </w:rPr>
        <w:t>PreSens</w:t>
      </w:r>
      <w:proofErr w:type="spellEnd"/>
      <w:r w:rsidRPr="00155A37">
        <w:rPr>
          <w:rFonts w:ascii="Times New Roman" w:hAnsi="Times New Roman" w:cs="Times New Roman"/>
          <w:sz w:val="24"/>
          <w:szCs w:val="24"/>
          <w:lang w:val="en-US"/>
        </w:rPr>
        <w:t xml:space="preserve">, Germany) </w:t>
      </w:r>
      <w:r w:rsidRPr="00155A37">
        <w:rPr>
          <w:rFonts w:ascii="Times New Roman" w:hAnsi="Times New Roman" w:cs="Times New Roman"/>
          <w:sz w:val="24"/>
          <w:szCs w:val="24"/>
          <w:lang w:val="en-US"/>
        </w:rPr>
        <w:fldChar w:fldCharType="begin" w:fldLock="1"/>
      </w:r>
      <w:r w:rsidR="00ED78C5">
        <w:rPr>
          <w:rFonts w:ascii="Times New Roman" w:hAnsi="Times New Roman" w:cs="Times New Roman"/>
          <w:sz w:val="24"/>
          <w:szCs w:val="24"/>
          <w:lang w:val="en-US"/>
        </w:rPr>
        <w:instrText>ADDIN CSL_CITATION {"citationItems":[{"id":"ITEM-1","itemData":{"DOI":"10.7717/peerj.411","PMID":"23638378","abstract":"Despite the heightened awareness of ocean acidification (OA) effects on marine organisms, few studies empirically juxtapose biological responses to CO2 manipulations across functionally distinct primary producers, particularly benthic algae. Algal responses to OA may vary because increasing CO2 has the potential to fertilize photosynthesis but impair biomineralization. Using a series of repeated experiments on Palmyra Atoll, simulated OA effects were tested across a suite of ecologically important coral reef algae, including five fleshy and six calcareous species. Growth, calcification and photophysiology were measured for each species independently and metrics were combined from each experiment using a meta-analysis to examine overall trends across functional groups categorized as fleshy, upright calcareous, and crustose coralline algae (CCA). The magnitude of the effect of OA on algal growth response varied by species, but the direction was consistent within functional groups. Exposure to OA conditions generally enhanced growth in fleshy macroalgae, reduced net calcification in upright calcareous algae, and caused net dissolution in CCA. Additionally, three of the five fleshy seaweeds tested became reproductive upon exposure to OA conditions. There was no consistent effect of OA on algal photophysiology. Our study provides experimental evidence to support the hypothesis that OA will reduce the ability of calcareous algae to biomineralize. Further, we show that CO2 enrichment either will stimulate population or somatic growth in some species of fleshy macroalgae. Thus, our results suggest that projected OA conditions may favor non-calcifying algae and influence the relative dominance of fleshy macroalgae on reefs, perpetuating or exacerbating existing shifts in reef community structure.","author":[{"dropping-particle":"","family":"Johnson","given":"Maggie Dorothy","non-dropping-particle":"","parse-names":false,"suffix":""},{"dropping-particle":"","family":"Price","given":"Nichole N","non-dropping-particle":"","parse-names":false,"suffix":""},{"dropping-particle":"","family":"Smith","given":"Jennifer E","non-dropping-particle":"","parse-names":false,"suffix":""}],"container-title":"PeerJ","id":"ITEM-1","issued":{"date-parts":[["2014"]]},"page":"e411","title":"Contrasting effects of ocean acidification on tropical fleshy and calcareous algae","type":"article-journal","volume":"2"},"uris":["http://www.mendeley.com/documents/?uuid=5c0fb50d-9381-4490-a7d0-11f6b1483046"]}],"mendeley":{"formattedCitation":"[4]","plainTextFormattedCitation":"[4]","previouslyFormattedCitation":"[4]"},"properties":{"noteIndex":0},"schema":"https://github.com/citation-style-language/schema/raw/master/csl-citation.json"}</w:instrText>
      </w:r>
      <w:r w:rsidRPr="00155A37">
        <w:rPr>
          <w:rFonts w:ascii="Times New Roman" w:hAnsi="Times New Roman" w:cs="Times New Roman"/>
          <w:sz w:val="24"/>
          <w:szCs w:val="24"/>
          <w:lang w:val="en-US"/>
        </w:rPr>
        <w:fldChar w:fldCharType="separate"/>
      </w:r>
      <w:r w:rsidRPr="00155A37">
        <w:rPr>
          <w:rFonts w:ascii="Times New Roman" w:hAnsi="Times New Roman" w:cs="Times New Roman"/>
          <w:noProof/>
          <w:sz w:val="24"/>
          <w:szCs w:val="24"/>
          <w:lang w:val="en-US"/>
        </w:rPr>
        <w:t>[4]</w:t>
      </w:r>
      <w:r w:rsidRPr="00155A37">
        <w:rPr>
          <w:rFonts w:ascii="Times New Roman" w:hAnsi="Times New Roman" w:cs="Times New Roman"/>
          <w:sz w:val="24"/>
          <w:szCs w:val="24"/>
          <w:lang w:val="en-US"/>
        </w:rPr>
        <w:fldChar w:fldCharType="end"/>
      </w:r>
      <w:r w:rsidRPr="00155A37">
        <w:rPr>
          <w:rFonts w:ascii="Times New Roman" w:hAnsi="Times New Roman" w:cs="Times New Roman"/>
          <w:sz w:val="24"/>
          <w:szCs w:val="24"/>
          <w:lang w:val="en-US"/>
        </w:rPr>
        <w:t xml:space="preserve"> was used.</w:t>
      </w:r>
      <w:r w:rsidR="00932C4F" w:rsidRPr="00155A37">
        <w:rPr>
          <w:rFonts w:ascii="Times New Roman" w:hAnsi="Times New Roman" w:cs="Times New Roman"/>
          <w:sz w:val="24"/>
          <w:szCs w:val="24"/>
          <w:lang w:val="en-US"/>
        </w:rPr>
        <w:t xml:space="preserve"> </w:t>
      </w:r>
      <w:r w:rsidRPr="00155A37">
        <w:rPr>
          <w:rFonts w:ascii="Times New Roman" w:hAnsi="Times New Roman" w:cs="Times New Roman"/>
          <w:sz w:val="24"/>
          <w:szCs w:val="24"/>
          <w:lang w:val="en-US"/>
        </w:rPr>
        <w:t>E</w:t>
      </w:r>
      <w:r w:rsidR="00DD1227" w:rsidRPr="00155A37">
        <w:rPr>
          <w:rFonts w:ascii="Times New Roman" w:hAnsi="Times New Roman" w:cs="Times New Roman"/>
          <w:sz w:val="24"/>
          <w:szCs w:val="24"/>
          <w:lang w:val="en-US"/>
        </w:rPr>
        <w:t>ach chamber was equipped with an O</w:t>
      </w:r>
      <w:r w:rsidR="00DD1227" w:rsidRPr="00155A37">
        <w:rPr>
          <w:rFonts w:ascii="Times New Roman" w:hAnsi="Times New Roman" w:cs="Times New Roman"/>
          <w:sz w:val="24"/>
          <w:szCs w:val="24"/>
          <w:vertAlign w:val="subscript"/>
          <w:lang w:val="en-US"/>
        </w:rPr>
        <w:t>2</w:t>
      </w:r>
      <w:r w:rsidR="00DD1227" w:rsidRPr="00155A37">
        <w:rPr>
          <w:rFonts w:ascii="Times New Roman" w:hAnsi="Times New Roman" w:cs="Times New Roman"/>
          <w:sz w:val="24"/>
          <w:szCs w:val="24"/>
          <w:lang w:val="en-US"/>
        </w:rPr>
        <w:t xml:space="preserve"> sensor spot to allow an optical measure</w:t>
      </w:r>
      <w:r w:rsidRPr="00155A37">
        <w:rPr>
          <w:rFonts w:ascii="Times New Roman" w:hAnsi="Times New Roman" w:cs="Times New Roman"/>
          <w:sz w:val="24"/>
          <w:szCs w:val="24"/>
          <w:lang w:val="en-US"/>
        </w:rPr>
        <w:t xml:space="preserve">. </w:t>
      </w:r>
      <w:r w:rsidR="00DD1227" w:rsidRPr="00155A37">
        <w:rPr>
          <w:rFonts w:ascii="Times New Roman" w:hAnsi="Times New Roman" w:cs="Times New Roman"/>
          <w:sz w:val="24"/>
          <w:szCs w:val="24"/>
          <w:lang w:val="en-US"/>
        </w:rPr>
        <w:t xml:space="preserve">Preliminary tests showed that the </w:t>
      </w:r>
      <w:r w:rsidR="005834EA" w:rsidRPr="00155A37">
        <w:rPr>
          <w:rFonts w:ascii="Times New Roman" w:hAnsi="Times New Roman" w:cs="Times New Roman"/>
          <w:sz w:val="24"/>
          <w:szCs w:val="24"/>
          <w:lang w:val="en-US"/>
        </w:rPr>
        <w:t xml:space="preserve">duration and </w:t>
      </w:r>
      <w:r w:rsidR="00DD1227" w:rsidRPr="00155A37">
        <w:rPr>
          <w:rFonts w:ascii="Times New Roman" w:hAnsi="Times New Roman" w:cs="Times New Roman"/>
          <w:sz w:val="24"/>
          <w:szCs w:val="24"/>
          <w:lang w:val="en-US"/>
        </w:rPr>
        <w:t xml:space="preserve">volume of the incubation chamber </w:t>
      </w:r>
      <w:r w:rsidR="005834EA" w:rsidRPr="00155A37">
        <w:rPr>
          <w:rFonts w:ascii="Times New Roman" w:hAnsi="Times New Roman" w:cs="Times New Roman"/>
          <w:sz w:val="24"/>
          <w:szCs w:val="24"/>
          <w:lang w:val="en-US"/>
        </w:rPr>
        <w:t xml:space="preserve">were </w:t>
      </w:r>
      <w:r w:rsidR="00DD1227" w:rsidRPr="00155A37">
        <w:rPr>
          <w:rFonts w:ascii="Times New Roman" w:hAnsi="Times New Roman" w:cs="Times New Roman"/>
          <w:sz w:val="24"/>
          <w:szCs w:val="24"/>
          <w:lang w:val="en-US"/>
        </w:rPr>
        <w:t xml:space="preserve">suitable </w:t>
      </w:r>
      <w:r w:rsidR="00D72B6B" w:rsidRPr="00155A37">
        <w:rPr>
          <w:rFonts w:ascii="Times New Roman" w:hAnsi="Times New Roman" w:cs="Times New Roman"/>
          <w:sz w:val="24"/>
          <w:szCs w:val="24"/>
          <w:lang w:val="en-US"/>
        </w:rPr>
        <w:t>to detect</w:t>
      </w:r>
      <w:r w:rsidR="005834EA" w:rsidRPr="00155A37">
        <w:rPr>
          <w:rFonts w:ascii="Times New Roman" w:hAnsi="Times New Roman" w:cs="Times New Roman"/>
          <w:sz w:val="24"/>
          <w:szCs w:val="24"/>
          <w:lang w:val="en-US"/>
        </w:rPr>
        <w:t xml:space="preserve"> a </w:t>
      </w:r>
      <w:r w:rsidR="00DD1227" w:rsidRPr="00155A37">
        <w:rPr>
          <w:rFonts w:ascii="Times New Roman" w:hAnsi="Times New Roman" w:cs="Times New Roman"/>
          <w:sz w:val="24"/>
          <w:szCs w:val="24"/>
          <w:lang w:val="en-US"/>
        </w:rPr>
        <w:t xml:space="preserve">maximum 30% </w:t>
      </w:r>
      <w:r w:rsidR="005834EA" w:rsidRPr="00155A37">
        <w:rPr>
          <w:rFonts w:ascii="Times New Roman" w:hAnsi="Times New Roman" w:cs="Times New Roman"/>
          <w:sz w:val="24"/>
          <w:szCs w:val="24"/>
          <w:lang w:val="en-US"/>
        </w:rPr>
        <w:t xml:space="preserve">increase or decrease of </w:t>
      </w:r>
      <w:r w:rsidR="00DD1227" w:rsidRPr="00155A37">
        <w:rPr>
          <w:rFonts w:ascii="Times New Roman" w:hAnsi="Times New Roman" w:cs="Times New Roman"/>
          <w:sz w:val="24"/>
          <w:szCs w:val="24"/>
          <w:lang w:val="en-US"/>
        </w:rPr>
        <w:t>the initial oxygen concentration. At the end of the</w:t>
      </w:r>
      <w:r w:rsidR="005834EA" w:rsidRPr="00155A37">
        <w:rPr>
          <w:rFonts w:ascii="Times New Roman" w:hAnsi="Times New Roman" w:cs="Times New Roman"/>
          <w:sz w:val="24"/>
          <w:szCs w:val="24"/>
          <w:lang w:val="en-US"/>
        </w:rPr>
        <w:t xml:space="preserve"> dark</w:t>
      </w:r>
      <w:r w:rsidR="00DD1227" w:rsidRPr="00155A37">
        <w:rPr>
          <w:rFonts w:ascii="Times New Roman" w:hAnsi="Times New Roman" w:cs="Times New Roman"/>
          <w:sz w:val="24"/>
          <w:szCs w:val="24"/>
          <w:lang w:val="en-US"/>
        </w:rPr>
        <w:t xml:space="preserve"> incubations,</w:t>
      </w:r>
      <w:r w:rsidR="005834EA" w:rsidRPr="00155A37">
        <w:rPr>
          <w:rFonts w:ascii="Times New Roman" w:hAnsi="Times New Roman" w:cs="Times New Roman"/>
          <w:sz w:val="24"/>
          <w:szCs w:val="24"/>
          <w:lang w:val="en-US"/>
        </w:rPr>
        <w:t xml:space="preserve"> the water volume of the chamber was measured using </w:t>
      </w:r>
      <w:r w:rsidR="00030807" w:rsidRPr="00155A37">
        <w:rPr>
          <w:rFonts w:ascii="Times New Roman" w:hAnsi="Times New Roman" w:cs="Times New Roman"/>
          <w:sz w:val="24"/>
          <w:szCs w:val="24"/>
          <w:lang w:val="en-US"/>
        </w:rPr>
        <w:t xml:space="preserve">two </w:t>
      </w:r>
      <w:r w:rsidR="005834EA" w:rsidRPr="00155A37">
        <w:rPr>
          <w:rFonts w:ascii="Times New Roman" w:hAnsi="Times New Roman" w:cs="Times New Roman"/>
          <w:sz w:val="24"/>
          <w:szCs w:val="24"/>
          <w:lang w:val="en-US"/>
        </w:rPr>
        <w:t>50 ml measuring cylinder</w:t>
      </w:r>
      <w:r w:rsidR="00030807" w:rsidRPr="00155A37">
        <w:rPr>
          <w:rFonts w:ascii="Times New Roman" w:hAnsi="Times New Roman" w:cs="Times New Roman"/>
          <w:sz w:val="24"/>
          <w:szCs w:val="24"/>
          <w:lang w:val="en-US"/>
        </w:rPr>
        <w:t>s</w:t>
      </w:r>
      <w:r w:rsidR="005834EA" w:rsidRPr="00155A37">
        <w:rPr>
          <w:rFonts w:ascii="Times New Roman" w:hAnsi="Times New Roman" w:cs="Times New Roman"/>
          <w:sz w:val="24"/>
          <w:szCs w:val="24"/>
          <w:lang w:val="en-US"/>
        </w:rPr>
        <w:t>. C</w:t>
      </w:r>
      <w:r w:rsidR="00DD1227" w:rsidRPr="00155A37">
        <w:rPr>
          <w:rFonts w:ascii="Times New Roman" w:hAnsi="Times New Roman" w:cs="Times New Roman"/>
          <w:sz w:val="24"/>
          <w:szCs w:val="24"/>
          <w:lang w:val="en-US"/>
        </w:rPr>
        <w:t xml:space="preserve">oral </w:t>
      </w:r>
      <w:r w:rsidR="005834EA" w:rsidRPr="00155A37">
        <w:rPr>
          <w:rFonts w:ascii="Times New Roman" w:hAnsi="Times New Roman" w:cs="Times New Roman"/>
          <w:sz w:val="24"/>
          <w:szCs w:val="24"/>
          <w:lang w:val="en-US"/>
        </w:rPr>
        <w:t xml:space="preserve">fragments </w:t>
      </w:r>
      <w:r w:rsidR="00DD1227" w:rsidRPr="00155A37">
        <w:rPr>
          <w:rFonts w:ascii="Times New Roman" w:hAnsi="Times New Roman" w:cs="Times New Roman"/>
          <w:sz w:val="24"/>
          <w:szCs w:val="24"/>
          <w:lang w:val="en-US"/>
        </w:rPr>
        <w:t xml:space="preserve">were frozen at -20°C for further analysis </w:t>
      </w:r>
      <w:r w:rsidR="005834EA" w:rsidRPr="00155A37">
        <w:rPr>
          <w:rFonts w:ascii="Times New Roman" w:hAnsi="Times New Roman" w:cs="Times New Roman"/>
          <w:sz w:val="24"/>
          <w:szCs w:val="24"/>
          <w:lang w:val="en-US"/>
        </w:rPr>
        <w:t xml:space="preserve">of </w:t>
      </w:r>
      <w:r w:rsidR="00DD1227" w:rsidRPr="00155A37">
        <w:rPr>
          <w:rFonts w:ascii="Times New Roman" w:hAnsi="Times New Roman" w:cs="Times New Roman"/>
          <w:sz w:val="24"/>
          <w:szCs w:val="24"/>
          <w:lang w:val="en-US"/>
        </w:rPr>
        <w:t xml:space="preserve">the chlorophyll </w:t>
      </w:r>
      <w:r w:rsidR="005834EA" w:rsidRPr="00155A37">
        <w:rPr>
          <w:rFonts w:ascii="Times New Roman" w:hAnsi="Times New Roman" w:cs="Times New Roman"/>
          <w:sz w:val="24"/>
          <w:szCs w:val="24"/>
          <w:lang w:val="en-US"/>
        </w:rPr>
        <w:t xml:space="preserve">and symbiont </w:t>
      </w:r>
      <w:r w:rsidR="00DD1227" w:rsidRPr="00155A37">
        <w:rPr>
          <w:rFonts w:ascii="Times New Roman" w:hAnsi="Times New Roman" w:cs="Times New Roman"/>
          <w:sz w:val="24"/>
          <w:szCs w:val="24"/>
          <w:lang w:val="en-US"/>
        </w:rPr>
        <w:t xml:space="preserve">content and </w:t>
      </w:r>
      <w:r w:rsidR="005834EA" w:rsidRPr="00155A37">
        <w:rPr>
          <w:rFonts w:ascii="Times New Roman" w:hAnsi="Times New Roman" w:cs="Times New Roman"/>
          <w:sz w:val="24"/>
          <w:szCs w:val="24"/>
          <w:lang w:val="en-US"/>
        </w:rPr>
        <w:t xml:space="preserve">skeletal </w:t>
      </w:r>
      <w:r w:rsidR="00DD1227" w:rsidRPr="00155A37">
        <w:rPr>
          <w:rFonts w:ascii="Times New Roman" w:hAnsi="Times New Roman" w:cs="Times New Roman"/>
          <w:sz w:val="24"/>
          <w:szCs w:val="24"/>
          <w:lang w:val="en-US"/>
        </w:rPr>
        <w:t>surface area</w:t>
      </w:r>
      <w:r w:rsidR="005834EA" w:rsidRPr="00155A37">
        <w:rPr>
          <w:rFonts w:ascii="Times New Roman" w:hAnsi="Times New Roman" w:cs="Times New Roman"/>
          <w:sz w:val="24"/>
          <w:szCs w:val="24"/>
          <w:lang w:val="en-US"/>
        </w:rPr>
        <w:t>.</w:t>
      </w:r>
      <w:r w:rsidR="000D74AD" w:rsidRPr="00155A37">
        <w:rPr>
          <w:rFonts w:ascii="Times New Roman" w:hAnsi="Times New Roman" w:cs="Times New Roman"/>
          <w:sz w:val="24"/>
          <w:szCs w:val="24"/>
          <w:lang w:val="en-US"/>
        </w:rPr>
        <w:t xml:space="preserve"> After each cruise, fragments were transported to the laboratory in </w:t>
      </w:r>
      <w:proofErr w:type="spellStart"/>
      <w:r w:rsidR="000D74AD" w:rsidRPr="00155A37">
        <w:rPr>
          <w:rFonts w:ascii="Times New Roman" w:hAnsi="Times New Roman" w:cs="Times New Roman"/>
          <w:sz w:val="24"/>
          <w:szCs w:val="24"/>
          <w:lang w:val="en-US"/>
        </w:rPr>
        <w:t>Nouméa</w:t>
      </w:r>
      <w:proofErr w:type="spellEnd"/>
      <w:r w:rsidR="000D74AD" w:rsidRPr="00155A37">
        <w:rPr>
          <w:rFonts w:ascii="Times New Roman" w:hAnsi="Times New Roman" w:cs="Times New Roman"/>
          <w:sz w:val="24"/>
          <w:szCs w:val="24"/>
          <w:lang w:val="en-US"/>
        </w:rPr>
        <w:t xml:space="preserve"> (New-Caledonia) by plane on dry ice, or on board R/V </w:t>
      </w:r>
      <w:proofErr w:type="spellStart"/>
      <w:r w:rsidR="000D74AD" w:rsidRPr="00155A37">
        <w:rPr>
          <w:rFonts w:ascii="Times New Roman" w:hAnsi="Times New Roman" w:cs="Times New Roman"/>
          <w:sz w:val="24"/>
          <w:szCs w:val="24"/>
          <w:lang w:val="en-US"/>
        </w:rPr>
        <w:t>Alis</w:t>
      </w:r>
      <w:proofErr w:type="spellEnd"/>
      <w:r w:rsidR="000D74AD" w:rsidRPr="00155A37">
        <w:rPr>
          <w:rFonts w:ascii="Times New Roman" w:hAnsi="Times New Roman" w:cs="Times New Roman"/>
          <w:sz w:val="24"/>
          <w:szCs w:val="24"/>
          <w:lang w:val="en-US"/>
        </w:rPr>
        <w:t xml:space="preserve"> at -20°C. </w:t>
      </w:r>
    </w:p>
    <w:p w14:paraId="56F5E0AE" w14:textId="77777777" w:rsidR="002472BC" w:rsidRPr="00155A37" w:rsidRDefault="00D55334" w:rsidP="00120322">
      <w:pPr>
        <w:spacing w:line="480" w:lineRule="auto"/>
        <w:jc w:val="both"/>
        <w:rPr>
          <w:rFonts w:ascii="Times New Roman" w:hAnsi="Times New Roman" w:cs="Times New Roman"/>
          <w:i/>
          <w:sz w:val="24"/>
          <w:szCs w:val="24"/>
          <w:lang w:val="en-US"/>
        </w:rPr>
      </w:pPr>
      <w:r w:rsidRPr="00155A37">
        <w:rPr>
          <w:rFonts w:ascii="Times New Roman" w:hAnsi="Times New Roman" w:cs="Times New Roman"/>
          <w:i/>
          <w:sz w:val="24"/>
          <w:szCs w:val="24"/>
          <w:lang w:val="en-US"/>
        </w:rPr>
        <w:tab/>
      </w:r>
    </w:p>
    <w:p w14:paraId="794934B6" w14:textId="31B9481B" w:rsidR="00120322" w:rsidRPr="00155A37" w:rsidRDefault="00120322" w:rsidP="00120322">
      <w:pPr>
        <w:spacing w:line="480" w:lineRule="auto"/>
        <w:jc w:val="both"/>
        <w:rPr>
          <w:rFonts w:ascii="Times New Roman" w:hAnsi="Times New Roman" w:cs="Times New Roman"/>
          <w:i/>
          <w:sz w:val="24"/>
          <w:szCs w:val="24"/>
          <w:lang w:val="en-US"/>
        </w:rPr>
      </w:pPr>
      <w:r w:rsidRPr="00155A37">
        <w:rPr>
          <w:rFonts w:ascii="Times New Roman" w:hAnsi="Times New Roman" w:cs="Times New Roman"/>
          <w:i/>
          <w:sz w:val="24"/>
          <w:szCs w:val="24"/>
          <w:lang w:val="en-US"/>
        </w:rPr>
        <w:t>Seawater carbonate chemistry during incubations</w:t>
      </w:r>
    </w:p>
    <w:p w14:paraId="0878350A" w14:textId="60678C47" w:rsidR="00120322" w:rsidRPr="00155A37" w:rsidRDefault="00BA0C79" w:rsidP="00120322">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 xml:space="preserve">The </w:t>
      </w:r>
      <w:r w:rsidRPr="00155A37">
        <w:rPr>
          <w:rFonts w:ascii="Times New Roman" w:hAnsi="Times New Roman" w:cs="Times New Roman"/>
          <w:i/>
          <w:sz w:val="24"/>
          <w:szCs w:val="24"/>
          <w:lang w:val="en-US"/>
        </w:rPr>
        <w:t>in situ</w:t>
      </w:r>
      <w:r w:rsidRPr="00155A37">
        <w:rPr>
          <w:rFonts w:ascii="Times New Roman" w:hAnsi="Times New Roman" w:cs="Times New Roman"/>
          <w:sz w:val="24"/>
          <w:szCs w:val="24"/>
          <w:lang w:val="en-US"/>
        </w:rPr>
        <w:t xml:space="preserve"> seawater that was used to seal the chambers was </w:t>
      </w:r>
      <w:r w:rsidR="00F86608" w:rsidRPr="00155A37">
        <w:rPr>
          <w:rFonts w:ascii="Times New Roman" w:hAnsi="Times New Roman" w:cs="Times New Roman"/>
          <w:sz w:val="24"/>
          <w:szCs w:val="24"/>
          <w:lang w:val="en-US"/>
        </w:rPr>
        <w:t xml:space="preserve">immediately measured </w:t>
      </w:r>
      <w:r w:rsidR="006315E6" w:rsidRPr="00155A37">
        <w:rPr>
          <w:rFonts w:ascii="Times New Roman" w:hAnsi="Times New Roman" w:cs="Times New Roman"/>
          <w:sz w:val="24"/>
          <w:szCs w:val="24"/>
          <w:lang w:val="en-US"/>
        </w:rPr>
        <w:t xml:space="preserve">after collection </w:t>
      </w:r>
      <w:r w:rsidRPr="00155A37">
        <w:rPr>
          <w:rFonts w:ascii="Times New Roman" w:hAnsi="Times New Roman" w:cs="Times New Roman"/>
          <w:sz w:val="24"/>
          <w:szCs w:val="24"/>
          <w:lang w:val="en-US"/>
        </w:rPr>
        <w:t>to characterize the carbonate chemistry at the seep and reference site</w:t>
      </w:r>
      <w:r w:rsidR="00F86608" w:rsidRPr="00155A37">
        <w:rPr>
          <w:rFonts w:ascii="Times New Roman" w:hAnsi="Times New Roman" w:cs="Times New Roman"/>
          <w:sz w:val="24"/>
          <w:szCs w:val="24"/>
          <w:lang w:val="en-US"/>
        </w:rPr>
        <w:t>s</w:t>
      </w:r>
      <w:r w:rsidRPr="00155A37">
        <w:rPr>
          <w:rFonts w:ascii="Times New Roman" w:hAnsi="Times New Roman" w:cs="Times New Roman"/>
          <w:sz w:val="24"/>
          <w:szCs w:val="24"/>
          <w:lang w:val="en-US"/>
        </w:rPr>
        <w:t xml:space="preserve">. Temperature was measured using </w:t>
      </w:r>
      <w:r w:rsidR="00483949" w:rsidRPr="00155A37">
        <w:rPr>
          <w:rFonts w:ascii="Times New Roman" w:hAnsi="Times New Roman" w:cs="Times New Roman"/>
          <w:sz w:val="24"/>
          <w:szCs w:val="24"/>
          <w:lang w:val="en-US"/>
        </w:rPr>
        <w:t xml:space="preserve">a temperature sensor connected to </w:t>
      </w:r>
      <w:proofErr w:type="spellStart"/>
      <w:r w:rsidR="00483949" w:rsidRPr="00155A37">
        <w:rPr>
          <w:rFonts w:ascii="Times New Roman" w:hAnsi="Times New Roman" w:cs="Times New Roman"/>
          <w:sz w:val="24"/>
          <w:szCs w:val="24"/>
          <w:lang w:val="en-US"/>
        </w:rPr>
        <w:t>Fibox</w:t>
      </w:r>
      <w:proofErr w:type="spellEnd"/>
      <w:r w:rsidR="00483949" w:rsidRPr="00155A37">
        <w:rPr>
          <w:rFonts w:ascii="Times New Roman" w:hAnsi="Times New Roman" w:cs="Times New Roman"/>
          <w:sz w:val="24"/>
          <w:szCs w:val="24"/>
          <w:lang w:val="en-US"/>
        </w:rPr>
        <w:t xml:space="preserve"> 4 oxygen meter (</w:t>
      </w:r>
      <w:proofErr w:type="spellStart"/>
      <w:r w:rsidR="00483949" w:rsidRPr="00155A37">
        <w:rPr>
          <w:rFonts w:ascii="Times New Roman" w:hAnsi="Times New Roman" w:cs="Times New Roman"/>
          <w:sz w:val="24"/>
          <w:szCs w:val="24"/>
          <w:lang w:val="en-US"/>
        </w:rPr>
        <w:t>PreSens</w:t>
      </w:r>
      <w:proofErr w:type="spellEnd"/>
      <w:r w:rsidR="00483949" w:rsidRPr="00155A37">
        <w:rPr>
          <w:rFonts w:ascii="Times New Roman" w:hAnsi="Times New Roman" w:cs="Times New Roman"/>
          <w:sz w:val="24"/>
          <w:szCs w:val="24"/>
          <w:lang w:val="en-US"/>
        </w:rPr>
        <w:t xml:space="preserve">, Germany); </w:t>
      </w:r>
      <w:r w:rsidR="00D55334" w:rsidRPr="00155A37">
        <w:rPr>
          <w:rFonts w:ascii="Times New Roman" w:hAnsi="Times New Roman" w:cs="Times New Roman"/>
          <w:sz w:val="24"/>
          <w:szCs w:val="24"/>
          <w:lang w:val="en-US"/>
        </w:rPr>
        <w:t>S</w:t>
      </w:r>
      <w:r w:rsidR="00120322" w:rsidRPr="00155A37">
        <w:rPr>
          <w:rFonts w:ascii="Times New Roman" w:hAnsi="Times New Roman" w:cs="Times New Roman"/>
          <w:sz w:val="24"/>
          <w:szCs w:val="24"/>
          <w:lang w:val="en-US"/>
        </w:rPr>
        <w:t>alinity using YSI MPS 556 probe</w:t>
      </w:r>
      <w:r w:rsidRPr="00155A37">
        <w:rPr>
          <w:rFonts w:ascii="Times New Roman" w:hAnsi="Times New Roman" w:cs="Times New Roman"/>
          <w:sz w:val="24"/>
          <w:szCs w:val="24"/>
          <w:lang w:val="en-US"/>
        </w:rPr>
        <w:t xml:space="preserve"> (</w:t>
      </w:r>
      <w:r w:rsidR="00D55334" w:rsidRPr="00155A37">
        <w:rPr>
          <w:rFonts w:ascii="Times New Roman" w:hAnsi="Times New Roman" w:cs="Times New Roman"/>
          <w:sz w:val="24"/>
          <w:szCs w:val="24"/>
          <w:lang w:val="en-US"/>
        </w:rPr>
        <w:t>YSI, USA</w:t>
      </w:r>
      <w:r w:rsidRPr="00155A37">
        <w:rPr>
          <w:rFonts w:ascii="Times New Roman" w:hAnsi="Times New Roman" w:cs="Times New Roman"/>
          <w:sz w:val="24"/>
          <w:szCs w:val="24"/>
          <w:lang w:val="en-US"/>
        </w:rPr>
        <w:t>)</w:t>
      </w:r>
      <w:r w:rsidR="00483949" w:rsidRPr="00155A37">
        <w:rPr>
          <w:rFonts w:ascii="Times New Roman" w:hAnsi="Times New Roman" w:cs="Times New Roman"/>
          <w:sz w:val="24"/>
          <w:szCs w:val="24"/>
          <w:lang w:val="en-US"/>
        </w:rPr>
        <w:t>;</w:t>
      </w:r>
      <w:r w:rsidRPr="00155A37">
        <w:rPr>
          <w:rFonts w:ascii="Times New Roman" w:hAnsi="Times New Roman" w:cs="Times New Roman"/>
          <w:sz w:val="24"/>
          <w:szCs w:val="24"/>
          <w:lang w:val="en-US"/>
        </w:rPr>
        <w:t xml:space="preserve"> </w:t>
      </w:r>
      <w:proofErr w:type="spellStart"/>
      <w:r w:rsidRPr="00155A37">
        <w:rPr>
          <w:rFonts w:ascii="Times New Roman" w:hAnsi="Times New Roman" w:cs="Times New Roman"/>
          <w:sz w:val="24"/>
          <w:szCs w:val="24"/>
          <w:lang w:val="en-US"/>
        </w:rPr>
        <w:t>pH</w:t>
      </w:r>
      <w:r w:rsidRPr="00155A37">
        <w:rPr>
          <w:rFonts w:ascii="Times New Roman" w:hAnsi="Times New Roman" w:cs="Times New Roman"/>
          <w:sz w:val="24"/>
          <w:szCs w:val="24"/>
          <w:vertAlign w:val="subscript"/>
          <w:lang w:val="en-US"/>
        </w:rPr>
        <w:t>T</w:t>
      </w:r>
      <w:proofErr w:type="spellEnd"/>
      <w:r w:rsidRPr="00155A37">
        <w:rPr>
          <w:rFonts w:ascii="Times New Roman" w:hAnsi="Times New Roman" w:cs="Times New Roman"/>
          <w:sz w:val="24"/>
          <w:szCs w:val="24"/>
          <w:lang w:val="en-US"/>
        </w:rPr>
        <w:t xml:space="preserve"> using a</w:t>
      </w:r>
      <w:r w:rsidR="00120322" w:rsidRPr="00155A37">
        <w:rPr>
          <w:rFonts w:ascii="Times New Roman" w:hAnsi="Times New Roman" w:cs="Times New Roman"/>
          <w:sz w:val="24"/>
          <w:szCs w:val="24"/>
          <w:lang w:val="en-US"/>
        </w:rPr>
        <w:t xml:space="preserve"> pH meter with a glass electrode (</w:t>
      </w:r>
      <w:proofErr w:type="spellStart"/>
      <w:r w:rsidR="00120322" w:rsidRPr="00155A37">
        <w:rPr>
          <w:rFonts w:ascii="Times New Roman" w:hAnsi="Times New Roman" w:cs="Times New Roman"/>
          <w:sz w:val="24"/>
          <w:szCs w:val="24"/>
          <w:lang w:val="en-US"/>
        </w:rPr>
        <w:t>Methler</w:t>
      </w:r>
      <w:proofErr w:type="spellEnd"/>
      <w:r w:rsidR="00120322" w:rsidRPr="00155A37">
        <w:rPr>
          <w:rFonts w:ascii="Times New Roman" w:hAnsi="Times New Roman" w:cs="Times New Roman"/>
          <w:sz w:val="24"/>
          <w:szCs w:val="24"/>
          <w:lang w:val="en-US"/>
        </w:rPr>
        <w:t xml:space="preserve"> 826 pH mobile) calibrated with Tris reference solutions (</w:t>
      </w:r>
      <w:r w:rsidR="00120322" w:rsidRPr="00155A37">
        <w:rPr>
          <w:rFonts w:ascii="Times New Roman" w:hAnsi="Times New Roman" w:cs="Times New Roman"/>
          <w:sz w:val="24"/>
          <w:szCs w:val="24"/>
          <w:lang w:val="en-US"/>
        </w:rPr>
        <w:fldChar w:fldCharType="begin" w:fldLock="1"/>
      </w:r>
      <w:r w:rsidR="00ED78C5">
        <w:rPr>
          <w:rFonts w:ascii="Times New Roman" w:hAnsi="Times New Roman" w:cs="Times New Roman"/>
          <w:sz w:val="24"/>
          <w:szCs w:val="24"/>
          <w:lang w:val="en-US"/>
        </w:rPr>
        <w:instrText>ADDIN CSL_CITATION {"citationItems":[{"id":"ITEM-1","itemData":{"author":[{"dropping-particle":"","family":"Dickson","given":"A G","non-dropping-particle":"","parse-names":false,"suffix":""},{"dropping-particle":"","family":"Goyet","given":"C","non-dropping-particle":"","parse-names":false,"suffix":""},{"dropping-particle":"","family":"Kozyr","given":"Alex","non-dropping-particle":"","parse-names":false,"suffix":""}],"container-title":"PICES Special Publication","id":"ITEM-1","issued":{"date-parts":[["2007"]]},"note":"NULL","page":"191","title":"Guide to Best Practices for Ocean CO2 Measurements","type":"article-journal","volume":"3"},"uris":["http://www.mendeley.com/documents/?uuid=d15e5486-7c52-442a-823e-a71766c93588"]}],"mendeley":{"formattedCitation":"[5]","plainTextFormattedCitation":"[5]","previouslyFormattedCitation":"[5]"},"properties":{"noteIndex":0},"schema":"https://github.com/citation-style-language/schema/raw/master/csl-citation.json"}</w:instrText>
      </w:r>
      <w:r w:rsidR="00120322" w:rsidRPr="00155A37">
        <w:rPr>
          <w:rFonts w:ascii="Times New Roman" w:hAnsi="Times New Roman" w:cs="Times New Roman"/>
          <w:sz w:val="24"/>
          <w:szCs w:val="24"/>
          <w:lang w:val="en-US"/>
        </w:rPr>
        <w:fldChar w:fldCharType="separate"/>
      </w:r>
      <w:r w:rsidR="00B952AB" w:rsidRPr="00155A37">
        <w:rPr>
          <w:rFonts w:ascii="Times New Roman" w:hAnsi="Times New Roman" w:cs="Times New Roman"/>
          <w:noProof/>
          <w:sz w:val="24"/>
          <w:szCs w:val="24"/>
          <w:lang w:val="en-US"/>
        </w:rPr>
        <w:t>[5]</w:t>
      </w:r>
      <w:r w:rsidR="00120322" w:rsidRPr="00155A37">
        <w:rPr>
          <w:rFonts w:ascii="Times New Roman" w:hAnsi="Times New Roman" w:cs="Times New Roman"/>
          <w:sz w:val="24"/>
          <w:szCs w:val="24"/>
          <w:lang w:val="en-US"/>
        </w:rPr>
        <w:fldChar w:fldCharType="end"/>
      </w:r>
      <w:r w:rsidR="00120322" w:rsidRPr="00155A37">
        <w:rPr>
          <w:rFonts w:ascii="Times New Roman" w:hAnsi="Times New Roman" w:cs="Times New Roman"/>
          <w:sz w:val="24"/>
          <w:szCs w:val="24"/>
          <w:lang w:val="en-US"/>
        </w:rPr>
        <w:t xml:space="preserve">; batch T28). </w:t>
      </w:r>
      <w:r w:rsidR="00BF2E19" w:rsidRPr="00155A37">
        <w:rPr>
          <w:rFonts w:ascii="Times New Roman" w:hAnsi="Times New Roman" w:cs="Times New Roman"/>
          <w:sz w:val="24"/>
          <w:szCs w:val="24"/>
          <w:lang w:val="en-US"/>
        </w:rPr>
        <w:t>In addition, t</w:t>
      </w:r>
      <w:r w:rsidR="00483949" w:rsidRPr="00155A37">
        <w:rPr>
          <w:rFonts w:ascii="Times New Roman" w:hAnsi="Times New Roman" w:cs="Times New Roman"/>
          <w:sz w:val="24"/>
          <w:szCs w:val="24"/>
          <w:lang w:val="en-US"/>
        </w:rPr>
        <w:t>otal alkalinity</w:t>
      </w:r>
      <w:r w:rsidR="00BF2E19" w:rsidRPr="00155A37">
        <w:rPr>
          <w:rFonts w:ascii="Times New Roman" w:hAnsi="Times New Roman" w:cs="Times New Roman"/>
          <w:sz w:val="24"/>
          <w:szCs w:val="24"/>
          <w:lang w:val="en-US"/>
        </w:rPr>
        <w:t xml:space="preserve"> (</w:t>
      </w:r>
      <w:r w:rsidR="00BF2E19" w:rsidRPr="00155A37">
        <w:rPr>
          <w:rFonts w:ascii="Times New Roman" w:hAnsi="Times New Roman" w:cs="Times New Roman"/>
          <w:i/>
          <w:sz w:val="24"/>
          <w:szCs w:val="24"/>
          <w:lang w:val="en-US"/>
        </w:rPr>
        <w:t>A</w:t>
      </w:r>
      <w:r w:rsidR="00BF2E19" w:rsidRPr="00155A37">
        <w:rPr>
          <w:rFonts w:ascii="Times New Roman" w:hAnsi="Times New Roman" w:cs="Times New Roman"/>
          <w:i/>
          <w:sz w:val="24"/>
          <w:szCs w:val="24"/>
          <w:vertAlign w:val="subscript"/>
          <w:lang w:val="en-US"/>
        </w:rPr>
        <w:t>T</w:t>
      </w:r>
      <w:r w:rsidR="00BF2E19" w:rsidRPr="00155A37">
        <w:rPr>
          <w:rFonts w:ascii="Times New Roman" w:hAnsi="Times New Roman" w:cs="Times New Roman"/>
          <w:sz w:val="24"/>
          <w:szCs w:val="24"/>
          <w:lang w:val="en-US"/>
        </w:rPr>
        <w:t>)</w:t>
      </w:r>
      <w:r w:rsidR="00483949" w:rsidRPr="00155A37">
        <w:rPr>
          <w:rFonts w:ascii="Times New Roman" w:hAnsi="Times New Roman" w:cs="Times New Roman"/>
          <w:sz w:val="24"/>
          <w:szCs w:val="24"/>
          <w:lang w:val="en-US"/>
        </w:rPr>
        <w:t xml:space="preserve"> was measured at the </w:t>
      </w:r>
      <w:r w:rsidR="00BF2E19" w:rsidRPr="00155A37">
        <w:rPr>
          <w:rFonts w:ascii="Times New Roman" w:hAnsi="Times New Roman" w:cs="Times New Roman"/>
          <w:sz w:val="24"/>
          <w:szCs w:val="24"/>
          <w:lang w:val="en-US"/>
        </w:rPr>
        <w:t xml:space="preserve">start </w:t>
      </w:r>
      <w:r w:rsidR="00483949" w:rsidRPr="00155A37">
        <w:rPr>
          <w:rFonts w:ascii="Times New Roman" w:hAnsi="Times New Roman" w:cs="Times New Roman"/>
          <w:sz w:val="24"/>
          <w:szCs w:val="24"/>
          <w:lang w:val="en-US"/>
        </w:rPr>
        <w:t>of the</w:t>
      </w:r>
      <w:r w:rsidR="00D55334" w:rsidRPr="00155A37">
        <w:rPr>
          <w:rFonts w:ascii="Times New Roman" w:hAnsi="Times New Roman" w:cs="Times New Roman"/>
          <w:sz w:val="24"/>
          <w:szCs w:val="24"/>
          <w:lang w:val="en-US"/>
        </w:rPr>
        <w:t xml:space="preserve"> incubations performed</w:t>
      </w:r>
      <w:r w:rsidR="00483949" w:rsidRPr="00155A37">
        <w:rPr>
          <w:rFonts w:ascii="Times New Roman" w:hAnsi="Times New Roman" w:cs="Times New Roman"/>
          <w:sz w:val="24"/>
          <w:szCs w:val="24"/>
          <w:lang w:val="en-GB"/>
        </w:rPr>
        <w:t xml:space="preserve"> </w:t>
      </w:r>
      <w:r w:rsidR="00D55334" w:rsidRPr="00155A37">
        <w:rPr>
          <w:rFonts w:ascii="Times New Roman" w:hAnsi="Times New Roman" w:cs="Times New Roman"/>
          <w:sz w:val="24"/>
          <w:szCs w:val="24"/>
          <w:lang w:val="en-GB"/>
        </w:rPr>
        <w:t>for</w:t>
      </w:r>
      <w:r w:rsidR="00483949" w:rsidRPr="00155A37">
        <w:rPr>
          <w:rFonts w:ascii="Times New Roman" w:hAnsi="Times New Roman" w:cs="Times New Roman"/>
          <w:sz w:val="24"/>
          <w:szCs w:val="24"/>
          <w:lang w:val="en-GB"/>
        </w:rPr>
        <w:t xml:space="preserve"> </w:t>
      </w:r>
      <w:proofErr w:type="spellStart"/>
      <w:r w:rsidR="00483949" w:rsidRPr="00155A37">
        <w:rPr>
          <w:rFonts w:ascii="Times New Roman" w:hAnsi="Times New Roman" w:cs="Times New Roman"/>
          <w:sz w:val="24"/>
          <w:szCs w:val="24"/>
          <w:lang w:val="en-GB"/>
        </w:rPr>
        <w:t>Tutum</w:t>
      </w:r>
      <w:proofErr w:type="spellEnd"/>
      <w:r w:rsidR="00483949" w:rsidRPr="00155A37">
        <w:rPr>
          <w:rFonts w:ascii="Times New Roman" w:hAnsi="Times New Roman" w:cs="Times New Roman"/>
          <w:sz w:val="24"/>
          <w:szCs w:val="24"/>
          <w:lang w:val="en-GB"/>
        </w:rPr>
        <w:t xml:space="preserve"> Bay and </w:t>
      </w:r>
      <w:proofErr w:type="spellStart"/>
      <w:r w:rsidR="00483949" w:rsidRPr="00155A37">
        <w:rPr>
          <w:rFonts w:ascii="Times New Roman" w:hAnsi="Times New Roman" w:cs="Times New Roman"/>
          <w:sz w:val="24"/>
          <w:szCs w:val="24"/>
          <w:lang w:val="en-GB"/>
        </w:rPr>
        <w:t>Upa-Upasina</w:t>
      </w:r>
      <w:proofErr w:type="spellEnd"/>
      <w:r w:rsidR="00483949" w:rsidRPr="00155A37">
        <w:rPr>
          <w:rFonts w:ascii="Times New Roman" w:hAnsi="Times New Roman" w:cs="Times New Roman"/>
          <w:sz w:val="24"/>
          <w:szCs w:val="24"/>
          <w:lang w:val="en-GB"/>
        </w:rPr>
        <w:t xml:space="preserve"> (</w:t>
      </w:r>
      <w:r w:rsidR="00483949" w:rsidRPr="00155A37">
        <w:rPr>
          <w:rFonts w:ascii="Times New Roman" w:hAnsi="Times New Roman" w:cs="Times New Roman"/>
          <w:i/>
          <w:sz w:val="24"/>
          <w:szCs w:val="24"/>
          <w:lang w:val="en-GB"/>
        </w:rPr>
        <w:t>A</w:t>
      </w:r>
      <w:r w:rsidR="00483949" w:rsidRPr="00155A37">
        <w:rPr>
          <w:rFonts w:ascii="Times New Roman" w:hAnsi="Times New Roman" w:cs="Times New Roman"/>
          <w:sz w:val="24"/>
          <w:szCs w:val="24"/>
          <w:vertAlign w:val="subscript"/>
          <w:lang w:val="en-GB"/>
        </w:rPr>
        <w:t>T</w:t>
      </w:r>
      <w:r w:rsidR="00483949" w:rsidRPr="00155A37">
        <w:rPr>
          <w:rFonts w:ascii="Times New Roman" w:hAnsi="Times New Roman" w:cs="Times New Roman"/>
          <w:sz w:val="24"/>
          <w:szCs w:val="24"/>
          <w:lang w:val="en-GB"/>
        </w:rPr>
        <w:t xml:space="preserve"> = 2211 and 2172 </w:t>
      </w:r>
      <w:proofErr w:type="spellStart"/>
      <w:r w:rsidR="00483949" w:rsidRPr="00155A37">
        <w:rPr>
          <w:rFonts w:ascii="Times New Roman" w:hAnsi="Times New Roman" w:cs="Times New Roman"/>
          <w:sz w:val="24"/>
          <w:szCs w:val="24"/>
          <w:lang w:val="en-GB"/>
        </w:rPr>
        <w:t>μmol</w:t>
      </w:r>
      <w:proofErr w:type="spellEnd"/>
      <w:r w:rsidR="00483949" w:rsidRPr="00155A37">
        <w:rPr>
          <w:rFonts w:ascii="Times New Roman" w:hAnsi="Times New Roman" w:cs="Times New Roman"/>
          <w:sz w:val="24"/>
          <w:szCs w:val="24"/>
          <w:lang w:val="en-GB"/>
        </w:rPr>
        <w:t xml:space="preserve"> kg</w:t>
      </w:r>
      <w:r w:rsidR="00483949" w:rsidRPr="00155A37">
        <w:rPr>
          <w:rFonts w:ascii="Times New Roman" w:hAnsi="Times New Roman" w:cs="Times New Roman"/>
          <w:sz w:val="24"/>
          <w:szCs w:val="24"/>
          <w:vertAlign w:val="superscript"/>
          <w:lang w:val="en-GB"/>
        </w:rPr>
        <w:t>-1</w:t>
      </w:r>
      <w:r w:rsidR="00483949" w:rsidRPr="00155A37">
        <w:rPr>
          <w:rFonts w:ascii="Times New Roman" w:hAnsi="Times New Roman" w:cs="Times New Roman"/>
          <w:sz w:val="24"/>
          <w:szCs w:val="24"/>
          <w:lang w:val="en-GB"/>
        </w:rPr>
        <w:t xml:space="preserve">, </w:t>
      </w:r>
      <w:r w:rsidR="00483949" w:rsidRPr="00155A37">
        <w:rPr>
          <w:rFonts w:ascii="Times New Roman" w:hAnsi="Times New Roman" w:cs="Times New Roman"/>
          <w:i/>
          <w:sz w:val="24"/>
          <w:szCs w:val="24"/>
          <w:lang w:val="en-GB"/>
        </w:rPr>
        <w:t>n</w:t>
      </w:r>
      <w:r w:rsidR="00483949" w:rsidRPr="00155A37">
        <w:rPr>
          <w:rFonts w:ascii="Times New Roman" w:hAnsi="Times New Roman" w:cs="Times New Roman"/>
          <w:sz w:val="24"/>
          <w:szCs w:val="24"/>
          <w:lang w:val="en-GB"/>
        </w:rPr>
        <w:t xml:space="preserve"> = 27 and 36, respectively) and derived from </w:t>
      </w:r>
      <w:r w:rsidR="00483949" w:rsidRPr="00155A37">
        <w:rPr>
          <w:rFonts w:ascii="Times New Roman" w:hAnsi="Times New Roman" w:cs="Times New Roman"/>
          <w:sz w:val="24"/>
          <w:szCs w:val="24"/>
          <w:lang w:val="en-GB"/>
        </w:rPr>
        <w:fldChar w:fldCharType="begin" w:fldLock="1"/>
      </w:r>
      <w:r w:rsidR="00483949" w:rsidRPr="00155A37">
        <w:rPr>
          <w:rFonts w:ascii="Times New Roman" w:hAnsi="Times New Roman" w:cs="Times New Roman"/>
          <w:sz w:val="24"/>
          <w:szCs w:val="24"/>
          <w:lang w:val="en-GB"/>
        </w:rPr>
        <w:instrText xml:space="preserve">ADDIN CSL_CITATION {"citationItems":[{"id":"ITEM-1","itemData":{"DOI":"10.1038/nclimate1122","ISBN":"1758-678X","ISSN":"1758678X","abstract":"Experiments have shown that ocean acidification due to rising atmospheric carbon dioxide concentrations has deleterious effects on the performance of many marine organisms 1–4 . However, few empirical or modelling studies have addressed the long-term consequences of ocean acidification for marine ecosystems 5–7 . Here we show that as pH declines from 8.1 to 7.8 (the change expected if atmospheric carbon dioxide concentrations increase from 390 to 750 ppm, consistent with some scenarios for the end of this century) some organisms benefit, but many more lose out. We investigated coral reefs, seagrasses and sediments that are acclimatized to low pH at three cool and shallow volcanic carbon dioxide seeps in Papua New Guinea. At reduced pH, we observed reductions in coral diversity, recruitment and abundances of structurally complex framework builders, and shifts in competitive interactions between taxa. However, coral cover remained constant between pH 8.1 and </w:instrText>
      </w:r>
      <w:r w:rsidR="00483949" w:rsidRPr="00155A37">
        <w:rPr>
          <w:rFonts w:ascii="Cambria Math" w:hAnsi="Cambria Math" w:cs="Cambria Math"/>
          <w:sz w:val="24"/>
          <w:szCs w:val="24"/>
          <w:lang w:val="en-GB"/>
        </w:rPr>
        <w:instrText>∼</w:instrText>
      </w:r>
      <w:r w:rsidR="00483949" w:rsidRPr="00155A37">
        <w:rPr>
          <w:rFonts w:ascii="Times New Roman" w:hAnsi="Times New Roman" w:cs="Times New Roman"/>
          <w:sz w:val="24"/>
          <w:szCs w:val="24"/>
          <w:lang w:val="en-GB"/>
        </w:rPr>
        <w:instrText xml:space="preserve">7.8, because massive Porites corals established dominance over structural corals, despite low rates of calcification. Reef development ceased below pH 7.7. Our empirical data from this unique field setting confirm model predictions that ocean acidification, together with temperature stress, will probably lead to severely reduced diversity, structural complexity and resilience of Indo-Pacific coral reefs within this century. Rising atmospheric CO 2 from the burning of fossil fuels and deforestation affects marine systems in several ways. Through its effect on the global climate, it increases sea surface temperatures (now 0.7 • C higher than in pre-industrial times) and intensifies storm and rainfall variability, altering salinity and the terrestrial runoff of nutrients and sediments 8 . It also causes profound changes in sea water chemistry. Atmospheric CO 2 concentrations of </w:instrText>
      </w:r>
      <w:r w:rsidR="00483949" w:rsidRPr="00155A37">
        <w:rPr>
          <w:rFonts w:ascii="Cambria Math" w:hAnsi="Cambria Math" w:cs="Cambria Math"/>
          <w:sz w:val="24"/>
          <w:szCs w:val="24"/>
          <w:lang w:val="en-GB"/>
        </w:rPr>
        <w:instrText>∼</w:instrText>
      </w:r>
      <w:r w:rsidR="00483949" w:rsidRPr="00155A37">
        <w:rPr>
          <w:rFonts w:ascii="Times New Roman" w:hAnsi="Times New Roman" w:cs="Times New Roman"/>
          <w:sz w:val="24"/>
          <w:szCs w:val="24"/>
          <w:lang w:val="en-GB"/>
        </w:rPr>
        <w:instrText xml:space="preserve">390 ppm already exceed by 50–100% the historic envelope of 200–300 ppm in the past &gt;2 million years 9 . The resulting increased partial pressure of carbon dioxide (pCO 2) in sea water has already reduced mean surface seawater pH by 0.1, thus lowering carbonate ion concentrations by 30 µmol kg −1 , and the saturation state of sea water for calcium carbonate minerals (Ω) by </w:instrText>
      </w:r>
      <w:r w:rsidR="00483949" w:rsidRPr="00155A37">
        <w:rPr>
          <w:rFonts w:ascii="Cambria Math" w:hAnsi="Cambria Math" w:cs="Cambria Math"/>
          <w:sz w:val="24"/>
          <w:szCs w:val="24"/>
          <w:lang w:val="en-GB"/>
        </w:rPr>
        <w:instrText>∼</w:instrText>
      </w:r>
      <w:r w:rsidR="00483949" w:rsidRPr="00155A37">
        <w:rPr>
          <w:rFonts w:ascii="Times New Roman" w:hAnsi="Times New Roman" w:cs="Times New Roman"/>
          <w:sz w:val="24"/>
          <w:szCs w:val="24"/>
          <w:lang w:val="en-GB"/>
        </w:rPr>
        <w:instrText>15%, although the magnitude of these effects varies regionally and with latitude 1,5,10,11 . The declining pH, termed 'ocean acidification', is predicted to have profound implications for marine ecosystems because carbonate ions are an essential substrate for …","author":[{"dropping-particle":"","family":"Fabricius","given":"Katharina E.","non-dropping-particle":"","parse-names":false,"suffix":""},{"dropping-particle":"","family":"Langdon","given":"Chris","non-dropping-particle":"","parse-names":false,"suffix":""},{"dropping-particle":"","family":"Uthicke","given":"Sven","non-dropping-particle":"","parse-names":false,"suffix":""},{"dropping-particle":"","family":"Humphrey","given":"Craig","non-dropping-particle":"","parse-names":false,"suffix":""},{"dropping-particle":"","family":"Noonan","given":"Sam","non-dropping-particle":"","parse-names":false,"suffix":""},{"dropping-particle":"","family":"De'ath","given":"Glenn","non-dropping-particle":"","parse-names":false,"suffix":""},{"dropping-particle":"","family":"Okazaki","given":"Remy","non-dropping-particle":"","parse-names":false,"suffix":""},{"dropping-particle":"","family":"Muehllehner","given":"Nancy","non-dropping-particle":"","parse-names":false,"suffix":""},{"dropping-particle":"","family":"Glas","given":"Martin S.","non-dropping-particle":"","parse-names":false,"suffix":""},{"dropping-particle":"","family":"Lough","given":"Janice M.","non-dropping-particle":"","parse-names":false,"suffix":""}],"container-title":"Nature Climate Change","id":"ITEM-1","issue":"3","issued":{"date-parts":[["2011"]]},"page":"165-169","publisher":"Nature Publishing Group","title":"Losers and winners in coral reefs acclimatized to elevated carbon dioxide concentrations","type":"article-journal","volume":"1"},"uris":["http://www.mendeley.com/documents/?uuid=c169ef58-045e-4e1b-958d-3ccb13376ddc"]}],"mendeley":{"formattedCitation":"[1]","plainTextFormattedCitation":"[1]","previouslyFormattedCitation":"[1]"},"properties":{"noteIndex":0},"schema":"https://github.com/citation-style-language/schema/raw/master/csl-citation.json"}</w:instrText>
      </w:r>
      <w:r w:rsidR="00483949" w:rsidRPr="00155A37">
        <w:rPr>
          <w:rFonts w:ascii="Times New Roman" w:hAnsi="Times New Roman" w:cs="Times New Roman"/>
          <w:sz w:val="24"/>
          <w:szCs w:val="24"/>
          <w:lang w:val="en-GB"/>
        </w:rPr>
        <w:fldChar w:fldCharType="separate"/>
      </w:r>
      <w:r w:rsidR="00483949" w:rsidRPr="00155A37">
        <w:rPr>
          <w:rFonts w:ascii="Times New Roman" w:hAnsi="Times New Roman" w:cs="Times New Roman"/>
          <w:noProof/>
          <w:sz w:val="24"/>
          <w:szCs w:val="24"/>
          <w:lang w:val="en-GB"/>
        </w:rPr>
        <w:t>[1]</w:t>
      </w:r>
      <w:r w:rsidR="00483949" w:rsidRPr="00155A37">
        <w:rPr>
          <w:rFonts w:ascii="Times New Roman" w:hAnsi="Times New Roman" w:cs="Times New Roman"/>
          <w:sz w:val="24"/>
          <w:szCs w:val="24"/>
          <w:lang w:val="en-GB"/>
        </w:rPr>
        <w:fldChar w:fldCharType="end"/>
      </w:r>
      <w:r w:rsidR="00483949" w:rsidRPr="00155A37">
        <w:rPr>
          <w:rFonts w:ascii="Times New Roman" w:hAnsi="Times New Roman" w:cs="Times New Roman"/>
          <w:sz w:val="24"/>
          <w:szCs w:val="24"/>
          <w:lang w:val="en-GB"/>
        </w:rPr>
        <w:t xml:space="preserve"> for </w:t>
      </w:r>
      <w:proofErr w:type="spellStart"/>
      <w:r w:rsidR="00483949" w:rsidRPr="00155A37">
        <w:rPr>
          <w:rFonts w:ascii="Times New Roman" w:hAnsi="Times New Roman" w:cs="Times New Roman"/>
          <w:sz w:val="24"/>
          <w:szCs w:val="24"/>
          <w:lang w:val="en-GB"/>
        </w:rPr>
        <w:t>Dobu</w:t>
      </w:r>
      <w:proofErr w:type="spellEnd"/>
      <w:r w:rsidR="00483949" w:rsidRPr="00155A37">
        <w:rPr>
          <w:rFonts w:ascii="Times New Roman" w:hAnsi="Times New Roman" w:cs="Times New Roman"/>
          <w:sz w:val="24"/>
          <w:szCs w:val="24"/>
          <w:lang w:val="en-GB"/>
        </w:rPr>
        <w:t xml:space="preserve"> (</w:t>
      </w:r>
      <w:r w:rsidR="00483949" w:rsidRPr="00155A37">
        <w:rPr>
          <w:rFonts w:ascii="Times New Roman" w:hAnsi="Times New Roman" w:cs="Times New Roman"/>
          <w:i/>
          <w:sz w:val="24"/>
          <w:szCs w:val="24"/>
          <w:lang w:val="en-GB"/>
        </w:rPr>
        <w:t>A</w:t>
      </w:r>
      <w:r w:rsidR="00483949" w:rsidRPr="00155A37">
        <w:rPr>
          <w:rFonts w:ascii="Times New Roman" w:hAnsi="Times New Roman" w:cs="Times New Roman"/>
          <w:sz w:val="24"/>
          <w:szCs w:val="24"/>
          <w:vertAlign w:val="subscript"/>
          <w:lang w:val="en-GB"/>
        </w:rPr>
        <w:t>T</w:t>
      </w:r>
      <w:r w:rsidR="00483949" w:rsidRPr="00155A37">
        <w:rPr>
          <w:rFonts w:ascii="Times New Roman" w:hAnsi="Times New Roman" w:cs="Times New Roman"/>
          <w:sz w:val="24"/>
          <w:szCs w:val="24"/>
          <w:lang w:val="en-GB"/>
        </w:rPr>
        <w:t xml:space="preserve"> = 2293 </w:t>
      </w:r>
      <w:proofErr w:type="spellStart"/>
      <w:r w:rsidR="00483949" w:rsidRPr="00155A37">
        <w:rPr>
          <w:rFonts w:ascii="Times New Roman" w:hAnsi="Times New Roman" w:cs="Times New Roman"/>
          <w:sz w:val="24"/>
          <w:szCs w:val="24"/>
          <w:lang w:val="en-GB"/>
        </w:rPr>
        <w:t>μmol</w:t>
      </w:r>
      <w:proofErr w:type="spellEnd"/>
      <w:r w:rsidR="00483949" w:rsidRPr="00155A37">
        <w:rPr>
          <w:rFonts w:ascii="Times New Roman" w:hAnsi="Times New Roman" w:cs="Times New Roman"/>
          <w:sz w:val="24"/>
          <w:szCs w:val="24"/>
          <w:lang w:val="en-GB"/>
        </w:rPr>
        <w:t xml:space="preserve"> kg</w:t>
      </w:r>
      <w:r w:rsidR="00483949" w:rsidRPr="00155A37">
        <w:rPr>
          <w:rFonts w:ascii="Times New Roman" w:hAnsi="Times New Roman" w:cs="Times New Roman"/>
          <w:sz w:val="24"/>
          <w:szCs w:val="24"/>
          <w:vertAlign w:val="superscript"/>
          <w:lang w:val="en-GB"/>
        </w:rPr>
        <w:t>-1</w:t>
      </w:r>
      <w:r w:rsidR="00483949" w:rsidRPr="00155A37">
        <w:rPr>
          <w:rFonts w:ascii="Times New Roman" w:hAnsi="Times New Roman" w:cs="Times New Roman"/>
          <w:sz w:val="24"/>
          <w:szCs w:val="24"/>
          <w:lang w:val="en-GB"/>
        </w:rPr>
        <w:t xml:space="preserve">). </w:t>
      </w:r>
      <w:r w:rsidR="00483949" w:rsidRPr="00155A37">
        <w:rPr>
          <w:rFonts w:ascii="Times New Roman" w:hAnsi="Times New Roman" w:cs="Times New Roman"/>
          <w:sz w:val="24"/>
          <w:szCs w:val="24"/>
          <w:lang w:val="en-US"/>
        </w:rPr>
        <w:t xml:space="preserve">It was calculated from the Gran function applied to pH variations from 4.2 to 3.0 as </w:t>
      </w:r>
      <w:proofErr w:type="spellStart"/>
      <w:r w:rsidR="00483949" w:rsidRPr="00155A37">
        <w:rPr>
          <w:rFonts w:ascii="Times New Roman" w:hAnsi="Times New Roman" w:cs="Times New Roman"/>
          <w:sz w:val="24"/>
          <w:szCs w:val="24"/>
          <w:lang w:val="en-US"/>
        </w:rPr>
        <w:t>mEq</w:t>
      </w:r>
      <w:proofErr w:type="spellEnd"/>
      <w:r w:rsidR="00483949" w:rsidRPr="00155A37">
        <w:rPr>
          <w:rFonts w:ascii="Times New Roman" w:hAnsi="Times New Roman" w:cs="Times New Roman"/>
          <w:sz w:val="24"/>
          <w:szCs w:val="24"/>
          <w:lang w:val="en-US"/>
        </w:rPr>
        <w:t xml:space="preserve"> L</w:t>
      </w:r>
      <w:r w:rsidR="00483949" w:rsidRPr="00155A37">
        <w:rPr>
          <w:rFonts w:ascii="Times New Roman" w:hAnsi="Times New Roman" w:cs="Times New Roman"/>
          <w:sz w:val="24"/>
          <w:szCs w:val="24"/>
          <w:vertAlign w:val="superscript"/>
          <w:lang w:val="en-US"/>
        </w:rPr>
        <w:t>-1</w:t>
      </w:r>
      <w:r w:rsidR="00483949" w:rsidRPr="00155A37">
        <w:rPr>
          <w:rFonts w:ascii="Times New Roman" w:hAnsi="Times New Roman" w:cs="Times New Roman"/>
          <w:sz w:val="24"/>
          <w:szCs w:val="24"/>
          <w:lang w:val="en-US"/>
        </w:rPr>
        <w:t xml:space="preserve"> from the slope of the </w:t>
      </w:r>
      <w:proofErr w:type="spellStart"/>
      <w:r w:rsidR="00483949" w:rsidRPr="00155A37">
        <w:rPr>
          <w:rFonts w:ascii="Times New Roman" w:hAnsi="Times New Roman" w:cs="Times New Roman"/>
          <w:sz w:val="24"/>
          <w:szCs w:val="24"/>
          <w:lang w:val="en-US"/>
        </w:rPr>
        <w:t>HCl</w:t>
      </w:r>
      <w:proofErr w:type="spellEnd"/>
      <w:r w:rsidR="00483949" w:rsidRPr="00155A37">
        <w:rPr>
          <w:rFonts w:ascii="Times New Roman" w:hAnsi="Times New Roman" w:cs="Times New Roman"/>
          <w:sz w:val="24"/>
          <w:szCs w:val="24"/>
          <w:lang w:val="en-US"/>
        </w:rPr>
        <w:t xml:space="preserve"> volume versus pH curve. Readability was verified by titrations of </w:t>
      </w:r>
      <w:r w:rsidR="00483949" w:rsidRPr="00155A37">
        <w:rPr>
          <w:rFonts w:ascii="Times New Roman" w:hAnsi="Times New Roman" w:cs="Times New Roman"/>
          <w:i/>
          <w:sz w:val="24"/>
          <w:szCs w:val="24"/>
          <w:lang w:val="en-US"/>
        </w:rPr>
        <w:t>A</w:t>
      </w:r>
      <w:r w:rsidR="00483949" w:rsidRPr="00155A37">
        <w:rPr>
          <w:rFonts w:ascii="Times New Roman" w:hAnsi="Times New Roman" w:cs="Times New Roman"/>
          <w:i/>
          <w:sz w:val="24"/>
          <w:szCs w:val="24"/>
          <w:vertAlign w:val="subscript"/>
          <w:lang w:val="en-US"/>
        </w:rPr>
        <w:t>T</w:t>
      </w:r>
      <w:r w:rsidR="00483949" w:rsidRPr="00155A37">
        <w:rPr>
          <w:rFonts w:ascii="Times New Roman" w:hAnsi="Times New Roman" w:cs="Times New Roman"/>
          <w:i/>
          <w:sz w:val="24"/>
          <w:szCs w:val="24"/>
          <w:lang w:val="en-US"/>
        </w:rPr>
        <w:t xml:space="preserve"> </w:t>
      </w:r>
      <w:r w:rsidR="00483949" w:rsidRPr="00155A37">
        <w:rPr>
          <w:rFonts w:ascii="Times New Roman" w:hAnsi="Times New Roman" w:cs="Times New Roman"/>
          <w:sz w:val="24"/>
          <w:szCs w:val="24"/>
          <w:lang w:val="en-US"/>
        </w:rPr>
        <w:t>standards provided by A.G. Dickson (batch 155).</w:t>
      </w:r>
      <w:r w:rsidR="00483949" w:rsidRPr="00155A37">
        <w:rPr>
          <w:rFonts w:ascii="Times New Roman" w:hAnsi="Times New Roman" w:cs="Times New Roman"/>
          <w:sz w:val="24"/>
          <w:szCs w:val="24"/>
          <w:lang w:val="en-GB"/>
        </w:rPr>
        <w:t xml:space="preserve"> </w:t>
      </w:r>
      <w:r w:rsidR="00120322" w:rsidRPr="00155A37">
        <w:rPr>
          <w:rFonts w:ascii="Times New Roman" w:hAnsi="Times New Roman" w:cs="Times New Roman"/>
          <w:sz w:val="24"/>
          <w:szCs w:val="24"/>
          <w:lang w:val="en-US"/>
        </w:rPr>
        <w:t xml:space="preserve">Seawater carbonate parameters </w:t>
      </w:r>
      <w:r w:rsidR="00483949" w:rsidRPr="00155A37">
        <w:rPr>
          <w:rFonts w:ascii="Times New Roman" w:hAnsi="Times New Roman" w:cs="Times New Roman"/>
          <w:sz w:val="24"/>
          <w:szCs w:val="24"/>
          <w:lang w:val="en-US"/>
        </w:rPr>
        <w:t>(</w:t>
      </w:r>
      <w:r w:rsidR="00120322" w:rsidRPr="00155A37">
        <w:rPr>
          <w:rFonts w:ascii="Times New Roman" w:hAnsi="Times New Roman" w:cs="Times New Roman"/>
          <w:i/>
          <w:sz w:val="24"/>
          <w:szCs w:val="24"/>
          <w:lang w:val="en-US"/>
        </w:rPr>
        <w:t>p</w:t>
      </w:r>
      <w:r w:rsidR="00120322" w:rsidRPr="00155A37">
        <w:rPr>
          <w:rFonts w:ascii="Times New Roman" w:hAnsi="Times New Roman" w:cs="Times New Roman"/>
          <w:sz w:val="24"/>
          <w:szCs w:val="24"/>
          <w:lang w:val="en-US"/>
        </w:rPr>
        <w:t>CO</w:t>
      </w:r>
      <w:r w:rsidR="00120322" w:rsidRPr="00155A37">
        <w:rPr>
          <w:rFonts w:ascii="Times New Roman" w:hAnsi="Times New Roman" w:cs="Times New Roman"/>
          <w:sz w:val="24"/>
          <w:szCs w:val="24"/>
          <w:vertAlign w:val="subscript"/>
          <w:lang w:val="en-US"/>
        </w:rPr>
        <w:t>2</w:t>
      </w:r>
      <w:r w:rsidR="00120322" w:rsidRPr="00155A37">
        <w:rPr>
          <w:rFonts w:ascii="Times New Roman" w:hAnsi="Times New Roman" w:cs="Times New Roman"/>
          <w:sz w:val="24"/>
          <w:szCs w:val="24"/>
          <w:lang w:val="en-US"/>
        </w:rPr>
        <w:t>, CO</w:t>
      </w:r>
      <w:r w:rsidR="00120322" w:rsidRPr="00155A37">
        <w:rPr>
          <w:rFonts w:ascii="Times New Roman" w:hAnsi="Times New Roman" w:cs="Times New Roman"/>
          <w:sz w:val="24"/>
          <w:szCs w:val="24"/>
          <w:vertAlign w:val="subscript"/>
          <w:lang w:val="en-US"/>
        </w:rPr>
        <w:t>3</w:t>
      </w:r>
      <w:r w:rsidR="00120322" w:rsidRPr="00155A37">
        <w:rPr>
          <w:rFonts w:ascii="Times New Roman" w:hAnsi="Times New Roman" w:cs="Times New Roman"/>
          <w:sz w:val="24"/>
          <w:szCs w:val="24"/>
          <w:vertAlign w:val="superscript"/>
          <w:lang w:val="en-US"/>
        </w:rPr>
        <w:t>2-</w:t>
      </w:r>
      <w:r w:rsidR="00120322" w:rsidRPr="00155A37">
        <w:rPr>
          <w:rFonts w:ascii="Times New Roman" w:hAnsi="Times New Roman" w:cs="Times New Roman"/>
          <w:sz w:val="24"/>
          <w:szCs w:val="24"/>
          <w:lang w:val="en-US"/>
        </w:rPr>
        <w:t>, HCO</w:t>
      </w:r>
      <w:r w:rsidR="00120322" w:rsidRPr="00155A37">
        <w:rPr>
          <w:rFonts w:ascii="Times New Roman" w:hAnsi="Times New Roman" w:cs="Times New Roman"/>
          <w:sz w:val="24"/>
          <w:szCs w:val="24"/>
          <w:vertAlign w:val="subscript"/>
          <w:lang w:val="en-US"/>
        </w:rPr>
        <w:t>3</w:t>
      </w:r>
      <w:r w:rsidR="00120322" w:rsidRPr="00155A37">
        <w:rPr>
          <w:rFonts w:ascii="Times New Roman" w:hAnsi="Times New Roman" w:cs="Times New Roman"/>
          <w:sz w:val="24"/>
          <w:szCs w:val="24"/>
          <w:vertAlign w:val="superscript"/>
          <w:lang w:val="en-US"/>
        </w:rPr>
        <w:t>-</w:t>
      </w:r>
      <w:r w:rsidR="00483949" w:rsidRPr="00155A37">
        <w:rPr>
          <w:rFonts w:ascii="Times New Roman" w:hAnsi="Times New Roman" w:cs="Times New Roman"/>
          <w:sz w:val="24"/>
          <w:szCs w:val="24"/>
          <w:lang w:val="en-US"/>
        </w:rPr>
        <w:t>)</w:t>
      </w:r>
      <w:r w:rsidR="00120322" w:rsidRPr="00155A37">
        <w:rPr>
          <w:rFonts w:ascii="Times New Roman" w:hAnsi="Times New Roman" w:cs="Times New Roman"/>
          <w:sz w:val="24"/>
          <w:szCs w:val="24"/>
          <w:lang w:val="en-US"/>
        </w:rPr>
        <w:t xml:space="preserve"> and </w:t>
      </w:r>
      <w:r w:rsidR="00120322" w:rsidRPr="00155A37">
        <w:rPr>
          <w:rFonts w:ascii="Times New Roman" w:hAnsi="Times New Roman" w:cs="Times New Roman"/>
          <w:sz w:val="24"/>
          <w:szCs w:val="24"/>
          <w:lang w:val="en-US"/>
        </w:rPr>
        <w:lastRenderedPageBreak/>
        <w:t xml:space="preserve">aragonite </w:t>
      </w:r>
      <w:r w:rsidR="00483949" w:rsidRPr="00155A37">
        <w:rPr>
          <w:rFonts w:ascii="Times New Roman" w:hAnsi="Times New Roman" w:cs="Times New Roman"/>
          <w:sz w:val="24"/>
          <w:szCs w:val="24"/>
          <w:lang w:val="en-US"/>
        </w:rPr>
        <w:t>saturation state (</w:t>
      </w:r>
      <w:r w:rsidR="00120322" w:rsidRPr="00155A37">
        <w:rPr>
          <w:rFonts w:ascii="Times New Roman" w:hAnsi="Times New Roman" w:cs="Times New Roman"/>
          <w:sz w:val="24"/>
          <w:szCs w:val="24"/>
          <w:lang w:val="en-US"/>
        </w:rPr>
        <w:t>Ω</w:t>
      </w:r>
      <w:proofErr w:type="spellStart"/>
      <w:r w:rsidR="00120322" w:rsidRPr="00155A37">
        <w:rPr>
          <w:rFonts w:ascii="Times New Roman" w:hAnsi="Times New Roman" w:cs="Times New Roman"/>
          <w:sz w:val="24"/>
          <w:szCs w:val="24"/>
          <w:vertAlign w:val="subscript"/>
          <w:lang w:val="en-US"/>
        </w:rPr>
        <w:t>arag</w:t>
      </w:r>
      <w:proofErr w:type="spellEnd"/>
      <w:r w:rsidR="00483949" w:rsidRPr="00155A37">
        <w:rPr>
          <w:rFonts w:ascii="Times New Roman" w:hAnsi="Times New Roman" w:cs="Times New Roman"/>
          <w:sz w:val="24"/>
          <w:szCs w:val="24"/>
          <w:lang w:val="en-US"/>
        </w:rPr>
        <w:t>)</w:t>
      </w:r>
      <w:r w:rsidR="00120322" w:rsidRPr="00155A37">
        <w:rPr>
          <w:rFonts w:ascii="Times New Roman" w:hAnsi="Times New Roman" w:cs="Times New Roman"/>
          <w:sz w:val="24"/>
          <w:szCs w:val="24"/>
          <w:lang w:val="en-US"/>
        </w:rPr>
        <w:t xml:space="preserve"> were </w:t>
      </w:r>
      <w:r w:rsidR="00483949" w:rsidRPr="00155A37">
        <w:rPr>
          <w:rFonts w:ascii="Times New Roman" w:hAnsi="Times New Roman" w:cs="Times New Roman"/>
          <w:sz w:val="24"/>
          <w:szCs w:val="24"/>
          <w:lang w:val="en-US"/>
        </w:rPr>
        <w:t xml:space="preserve">then </w:t>
      </w:r>
      <w:r w:rsidR="00120322" w:rsidRPr="00155A37">
        <w:rPr>
          <w:rFonts w:ascii="Times New Roman" w:hAnsi="Times New Roman" w:cs="Times New Roman"/>
          <w:sz w:val="24"/>
          <w:szCs w:val="24"/>
          <w:lang w:val="en-US"/>
        </w:rPr>
        <w:t xml:space="preserve">calculated from </w:t>
      </w:r>
      <w:proofErr w:type="spellStart"/>
      <w:r w:rsidR="00120322" w:rsidRPr="00155A37">
        <w:rPr>
          <w:rFonts w:ascii="Times New Roman" w:hAnsi="Times New Roman" w:cs="Times New Roman"/>
          <w:sz w:val="24"/>
          <w:szCs w:val="24"/>
          <w:lang w:val="en-US"/>
        </w:rPr>
        <w:t>pH</w:t>
      </w:r>
      <w:r w:rsidR="00120322" w:rsidRPr="00155A37">
        <w:rPr>
          <w:rFonts w:ascii="Times New Roman" w:hAnsi="Times New Roman" w:cs="Times New Roman"/>
          <w:sz w:val="24"/>
          <w:szCs w:val="24"/>
          <w:vertAlign w:val="subscript"/>
          <w:lang w:val="en-US"/>
        </w:rPr>
        <w:t>T</w:t>
      </w:r>
      <w:proofErr w:type="spellEnd"/>
      <w:r w:rsidR="00120322" w:rsidRPr="00155A37">
        <w:rPr>
          <w:rFonts w:ascii="Times New Roman" w:hAnsi="Times New Roman" w:cs="Times New Roman"/>
          <w:sz w:val="24"/>
          <w:szCs w:val="24"/>
          <w:lang w:val="en-US"/>
        </w:rPr>
        <w:t xml:space="preserve">, </w:t>
      </w:r>
      <w:r w:rsidR="00120322" w:rsidRPr="00155A37">
        <w:rPr>
          <w:rFonts w:ascii="Times New Roman" w:hAnsi="Times New Roman" w:cs="Times New Roman"/>
          <w:i/>
          <w:sz w:val="24"/>
          <w:szCs w:val="24"/>
          <w:lang w:val="en-US"/>
        </w:rPr>
        <w:t>A</w:t>
      </w:r>
      <w:r w:rsidR="00120322" w:rsidRPr="00155A37">
        <w:rPr>
          <w:rFonts w:ascii="Times New Roman" w:hAnsi="Times New Roman" w:cs="Times New Roman"/>
          <w:i/>
          <w:sz w:val="24"/>
          <w:szCs w:val="24"/>
          <w:vertAlign w:val="subscript"/>
          <w:lang w:val="en-US"/>
        </w:rPr>
        <w:t>T</w:t>
      </w:r>
      <w:r w:rsidR="00120322" w:rsidRPr="00155A37">
        <w:rPr>
          <w:rFonts w:ascii="Times New Roman" w:hAnsi="Times New Roman" w:cs="Times New Roman"/>
          <w:sz w:val="24"/>
          <w:szCs w:val="24"/>
          <w:lang w:val="en-US"/>
        </w:rPr>
        <w:t>, tem</w:t>
      </w:r>
      <w:r w:rsidR="00EC398A" w:rsidRPr="00155A37">
        <w:rPr>
          <w:rFonts w:ascii="Times New Roman" w:hAnsi="Times New Roman" w:cs="Times New Roman"/>
          <w:sz w:val="24"/>
          <w:szCs w:val="24"/>
          <w:lang w:val="en-US"/>
        </w:rPr>
        <w:t xml:space="preserve">perature and mean salinity </w:t>
      </w:r>
      <w:r w:rsidR="00120322" w:rsidRPr="00155A37">
        <w:rPr>
          <w:rFonts w:ascii="Times New Roman" w:hAnsi="Times New Roman" w:cs="Times New Roman"/>
          <w:sz w:val="24"/>
          <w:szCs w:val="24"/>
          <w:lang w:val="en-US"/>
        </w:rPr>
        <w:t>using the free-access CO</w:t>
      </w:r>
      <w:r w:rsidR="00120322" w:rsidRPr="00155A37">
        <w:rPr>
          <w:rFonts w:ascii="Times New Roman" w:hAnsi="Times New Roman" w:cs="Times New Roman"/>
          <w:sz w:val="24"/>
          <w:szCs w:val="24"/>
          <w:vertAlign w:val="subscript"/>
          <w:lang w:val="en-US"/>
        </w:rPr>
        <w:t>2</w:t>
      </w:r>
      <w:r w:rsidR="00120322" w:rsidRPr="00155A37">
        <w:rPr>
          <w:rFonts w:ascii="Times New Roman" w:hAnsi="Times New Roman" w:cs="Times New Roman"/>
          <w:sz w:val="24"/>
          <w:szCs w:val="24"/>
          <w:lang w:val="en-US"/>
        </w:rPr>
        <w:t xml:space="preserve">SYS package </w:t>
      </w:r>
      <w:r w:rsidR="00120322" w:rsidRPr="00155A37">
        <w:rPr>
          <w:rFonts w:ascii="Times New Roman" w:hAnsi="Times New Roman" w:cs="Times New Roman"/>
          <w:sz w:val="24"/>
          <w:szCs w:val="24"/>
          <w:lang w:val="en-US"/>
        </w:rPr>
        <w:fldChar w:fldCharType="begin" w:fldLock="1"/>
      </w:r>
      <w:r w:rsidR="00ED78C5">
        <w:rPr>
          <w:rFonts w:ascii="Times New Roman" w:hAnsi="Times New Roman" w:cs="Times New Roman"/>
          <w:sz w:val="24"/>
          <w:szCs w:val="24"/>
          <w:lang w:val="en-US"/>
        </w:rPr>
        <w:instrText>ADDIN CSL_CITATION {"citationItems":[{"id":"ITEM-1","itemData":{"author":[{"dropping-particle":"","family":"Pierrot","given":"D","non-dropping-particle":"","parse-names":false,"suffix":""},{"dropping-particle":"","family":"Lewis","given":"E","non-dropping-particle":"","parse-names":false,"suffix":""},{"dropping-particle":"","family":"Wallace","given":"D W R","non-dropping-particle":"","parse-names":false,"suffix":""}],"container-title":"ORNL/CDIAC-105. Carbon Dioxide Information Analysis Center, Oak Ridge National Laboratory, USje Department of Energy, Oak Ridge, TN","id":"ITEM-1","issued":{"date-parts":[["2006"]]},"title":"CO2SYS DOS Program developed for CO2 system calculations","type":"article-journal"},"uris":["http://www.mendeley.com/documents/?uuid=3cb5a250-b556-439a-955d-353d9bd2b6cb"]}],"mendeley":{"formattedCitation":"[6]","plainTextFormattedCitation":"[6]","previouslyFormattedCitation":"[6]"},"properties":{"noteIndex":0},"schema":"https://github.com/citation-style-language/schema/raw/master/csl-citation.json"}</w:instrText>
      </w:r>
      <w:r w:rsidR="00120322" w:rsidRPr="00155A37">
        <w:rPr>
          <w:rFonts w:ascii="Times New Roman" w:hAnsi="Times New Roman" w:cs="Times New Roman"/>
          <w:sz w:val="24"/>
          <w:szCs w:val="24"/>
          <w:lang w:val="en-US"/>
        </w:rPr>
        <w:fldChar w:fldCharType="separate"/>
      </w:r>
      <w:r w:rsidR="00B952AB" w:rsidRPr="00155A37">
        <w:rPr>
          <w:rFonts w:ascii="Times New Roman" w:hAnsi="Times New Roman" w:cs="Times New Roman"/>
          <w:noProof/>
          <w:sz w:val="24"/>
          <w:szCs w:val="24"/>
          <w:lang w:val="en-US"/>
        </w:rPr>
        <w:t>[6]</w:t>
      </w:r>
      <w:r w:rsidR="00120322" w:rsidRPr="00155A37">
        <w:rPr>
          <w:rFonts w:ascii="Times New Roman" w:hAnsi="Times New Roman" w:cs="Times New Roman"/>
          <w:sz w:val="24"/>
          <w:szCs w:val="24"/>
          <w:lang w:val="en-US"/>
        </w:rPr>
        <w:fldChar w:fldCharType="end"/>
      </w:r>
      <w:r w:rsidR="00120322" w:rsidRPr="00155A37">
        <w:rPr>
          <w:rFonts w:ascii="Times New Roman" w:hAnsi="Times New Roman" w:cs="Times New Roman"/>
          <w:sz w:val="24"/>
          <w:szCs w:val="24"/>
          <w:lang w:val="en-US"/>
        </w:rPr>
        <w:t xml:space="preserve">. </w:t>
      </w:r>
    </w:p>
    <w:p w14:paraId="2C1005EE" w14:textId="77777777" w:rsidR="002472BC" w:rsidRPr="00155A37" w:rsidRDefault="00D55334" w:rsidP="00DD1227">
      <w:pPr>
        <w:spacing w:line="480" w:lineRule="auto"/>
        <w:jc w:val="both"/>
        <w:rPr>
          <w:rFonts w:ascii="Times New Roman" w:hAnsi="Times New Roman" w:cs="Times New Roman"/>
          <w:i/>
          <w:sz w:val="24"/>
          <w:szCs w:val="24"/>
          <w:lang w:val="en-US"/>
        </w:rPr>
      </w:pPr>
      <w:r w:rsidRPr="00155A37">
        <w:rPr>
          <w:rFonts w:ascii="Times New Roman" w:hAnsi="Times New Roman" w:cs="Times New Roman"/>
          <w:i/>
          <w:sz w:val="24"/>
          <w:szCs w:val="24"/>
          <w:lang w:val="en-US"/>
        </w:rPr>
        <w:tab/>
      </w:r>
    </w:p>
    <w:p w14:paraId="4276F1F1" w14:textId="7DC0584B" w:rsidR="00DD1227" w:rsidRPr="00155A37" w:rsidRDefault="00DD1227" w:rsidP="00DD1227">
      <w:pPr>
        <w:spacing w:line="480" w:lineRule="auto"/>
        <w:jc w:val="both"/>
        <w:rPr>
          <w:rFonts w:ascii="Times New Roman" w:hAnsi="Times New Roman" w:cs="Times New Roman"/>
          <w:i/>
          <w:sz w:val="24"/>
          <w:szCs w:val="24"/>
          <w:lang w:val="en-US"/>
        </w:rPr>
      </w:pPr>
      <w:r w:rsidRPr="00155A37">
        <w:rPr>
          <w:rFonts w:ascii="Times New Roman" w:hAnsi="Times New Roman" w:cs="Times New Roman"/>
          <w:i/>
          <w:sz w:val="24"/>
          <w:szCs w:val="24"/>
          <w:lang w:val="en-US"/>
        </w:rPr>
        <w:t>Symbio</w:t>
      </w:r>
      <w:r w:rsidR="00581A58" w:rsidRPr="00155A37">
        <w:rPr>
          <w:rFonts w:ascii="Times New Roman" w:hAnsi="Times New Roman" w:cs="Times New Roman"/>
          <w:i/>
          <w:sz w:val="24"/>
          <w:szCs w:val="24"/>
          <w:lang w:val="en-US"/>
        </w:rPr>
        <w:t>nt</w:t>
      </w:r>
      <w:r w:rsidRPr="00155A37">
        <w:rPr>
          <w:rFonts w:ascii="Times New Roman" w:hAnsi="Times New Roman" w:cs="Times New Roman"/>
          <w:i/>
          <w:sz w:val="24"/>
          <w:szCs w:val="24"/>
          <w:lang w:val="en-US"/>
        </w:rPr>
        <w:t xml:space="preserve"> and chlorophyll content</w:t>
      </w:r>
    </w:p>
    <w:p w14:paraId="144C27FD" w14:textId="2161A3BE" w:rsidR="00F02C4C" w:rsidRPr="00155A37" w:rsidRDefault="00F02C4C" w:rsidP="001D146B">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Coral t</w:t>
      </w:r>
      <w:r w:rsidR="00DD1227" w:rsidRPr="00155A37">
        <w:rPr>
          <w:rFonts w:ascii="Times New Roman" w:hAnsi="Times New Roman" w:cs="Times New Roman"/>
          <w:sz w:val="24"/>
          <w:szCs w:val="24"/>
          <w:lang w:val="en-US"/>
        </w:rPr>
        <w:t xml:space="preserve">issue was removed </w:t>
      </w:r>
      <w:r w:rsidRPr="00155A37">
        <w:rPr>
          <w:rFonts w:ascii="Times New Roman" w:hAnsi="Times New Roman" w:cs="Times New Roman"/>
          <w:sz w:val="24"/>
          <w:szCs w:val="24"/>
          <w:lang w:val="en-US"/>
        </w:rPr>
        <w:t xml:space="preserve">from the skeleton </w:t>
      </w:r>
      <w:r w:rsidR="00DD1227" w:rsidRPr="00155A37">
        <w:rPr>
          <w:rFonts w:ascii="Times New Roman" w:hAnsi="Times New Roman" w:cs="Times New Roman"/>
          <w:sz w:val="24"/>
          <w:szCs w:val="24"/>
          <w:lang w:val="en-US"/>
        </w:rPr>
        <w:t xml:space="preserve">using an air pick </w:t>
      </w:r>
      <w:r w:rsidR="007D16CA" w:rsidRPr="00155A37">
        <w:rPr>
          <w:rFonts w:ascii="Times New Roman" w:hAnsi="Times New Roman" w:cs="Times New Roman"/>
          <w:sz w:val="24"/>
          <w:szCs w:val="24"/>
          <w:lang w:val="en-US"/>
        </w:rPr>
        <w:t xml:space="preserve">in 20 mL of filtered seawater </w:t>
      </w:r>
      <w:r w:rsidR="00DD1227" w:rsidRPr="00155A37">
        <w:rPr>
          <w:rFonts w:ascii="Times New Roman" w:hAnsi="Times New Roman" w:cs="Times New Roman"/>
          <w:sz w:val="24"/>
          <w:szCs w:val="24"/>
          <w:lang w:val="en-US"/>
        </w:rPr>
        <w:t xml:space="preserve">and </w:t>
      </w:r>
      <w:proofErr w:type="spellStart"/>
      <w:r w:rsidR="00DD1227" w:rsidRPr="00155A37">
        <w:rPr>
          <w:rFonts w:ascii="Times New Roman" w:hAnsi="Times New Roman" w:cs="Times New Roman"/>
          <w:sz w:val="24"/>
          <w:szCs w:val="24"/>
          <w:lang w:val="en-US"/>
        </w:rPr>
        <w:t>homogenised</w:t>
      </w:r>
      <w:proofErr w:type="spellEnd"/>
      <w:r w:rsidR="00DD1227" w:rsidRPr="00155A37">
        <w:rPr>
          <w:rFonts w:ascii="Times New Roman" w:hAnsi="Times New Roman" w:cs="Times New Roman"/>
          <w:sz w:val="24"/>
          <w:szCs w:val="24"/>
          <w:lang w:val="en-US"/>
        </w:rPr>
        <w:t xml:space="preserve"> with a Potter tissue grinder.</w:t>
      </w:r>
      <w:r w:rsidR="007D16CA" w:rsidRPr="00155A37">
        <w:rPr>
          <w:rFonts w:ascii="Times New Roman" w:hAnsi="Times New Roman" w:cs="Times New Roman"/>
          <w:sz w:val="24"/>
          <w:szCs w:val="24"/>
          <w:lang w:val="en-US"/>
        </w:rPr>
        <w:t xml:space="preserve"> The tissue slurry was divided in two portions, 10 mL was taken t</w:t>
      </w:r>
      <w:r w:rsidRPr="00155A37">
        <w:rPr>
          <w:rFonts w:ascii="Times New Roman" w:hAnsi="Times New Roman" w:cs="Times New Roman"/>
          <w:sz w:val="24"/>
          <w:szCs w:val="24"/>
          <w:lang w:val="en-US"/>
        </w:rPr>
        <w:t xml:space="preserve">o </w:t>
      </w:r>
      <w:r w:rsidR="007D16CA" w:rsidRPr="00155A37">
        <w:rPr>
          <w:rFonts w:ascii="Times New Roman" w:hAnsi="Times New Roman" w:cs="Times New Roman"/>
          <w:sz w:val="24"/>
          <w:szCs w:val="24"/>
          <w:lang w:val="en-US"/>
        </w:rPr>
        <w:t xml:space="preserve">determine the symbiont content and 10 mL to measure the chlorophyll content. Cells </w:t>
      </w:r>
      <w:r w:rsidRPr="00155A37">
        <w:rPr>
          <w:rFonts w:ascii="Times New Roman" w:hAnsi="Times New Roman" w:cs="Times New Roman"/>
          <w:sz w:val="24"/>
          <w:szCs w:val="24"/>
          <w:lang w:val="en-US"/>
        </w:rPr>
        <w:t>were counted by light microscopy using a Neubauer’s cell. Each sample was counted five times of which an average symbiont content per sample was calculated.</w:t>
      </w:r>
    </w:p>
    <w:p w14:paraId="5939CC44" w14:textId="36C236B9" w:rsidR="00C42512" w:rsidRPr="00155A37" w:rsidRDefault="00581A58" w:rsidP="001D146B">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 xml:space="preserve">To determine the chlorophyll content, </w:t>
      </w:r>
      <w:r w:rsidR="00420935" w:rsidRPr="00155A37">
        <w:rPr>
          <w:rFonts w:ascii="Times New Roman" w:hAnsi="Times New Roman" w:cs="Times New Roman"/>
          <w:sz w:val="24"/>
          <w:szCs w:val="24"/>
          <w:lang w:val="en-US"/>
        </w:rPr>
        <w:t xml:space="preserve">10 mL of the tissue slurry was centrifuged at 3000 g during 10 min to </w:t>
      </w:r>
      <w:r w:rsidR="00CB1707" w:rsidRPr="00155A37">
        <w:rPr>
          <w:rFonts w:ascii="Times New Roman" w:hAnsi="Times New Roman" w:cs="Times New Roman"/>
          <w:sz w:val="24"/>
          <w:szCs w:val="24"/>
          <w:lang w:val="en-US"/>
        </w:rPr>
        <w:t>isolate the symbiont (pellet) from the host tissue (supernatant). Symbionts were re-suspended into 10 mL of</w:t>
      </w:r>
      <w:r w:rsidRPr="00155A37">
        <w:rPr>
          <w:rFonts w:ascii="Times New Roman" w:hAnsi="Times New Roman" w:cs="Times New Roman"/>
          <w:sz w:val="24"/>
          <w:szCs w:val="24"/>
          <w:lang w:val="en-US"/>
        </w:rPr>
        <w:t xml:space="preserve"> 100% acetone </w:t>
      </w:r>
      <w:r w:rsidR="00DD1227" w:rsidRPr="00155A37">
        <w:rPr>
          <w:rFonts w:ascii="Times New Roman" w:hAnsi="Times New Roman" w:cs="Times New Roman"/>
          <w:sz w:val="24"/>
          <w:szCs w:val="24"/>
          <w:lang w:val="en-US"/>
        </w:rPr>
        <w:t xml:space="preserve">to extract chlorophyll </w:t>
      </w:r>
      <w:r w:rsidR="00DD1227" w:rsidRPr="00155A37">
        <w:rPr>
          <w:rFonts w:ascii="Times New Roman" w:hAnsi="Times New Roman" w:cs="Times New Roman"/>
          <w:i/>
          <w:sz w:val="24"/>
          <w:szCs w:val="24"/>
          <w:lang w:val="en-US"/>
        </w:rPr>
        <w:t>a</w:t>
      </w:r>
      <w:r w:rsidR="00DD1227" w:rsidRPr="00155A37">
        <w:rPr>
          <w:rFonts w:ascii="Times New Roman" w:hAnsi="Times New Roman" w:cs="Times New Roman"/>
          <w:sz w:val="24"/>
          <w:szCs w:val="24"/>
          <w:lang w:val="en-US"/>
        </w:rPr>
        <w:t xml:space="preserve"> and </w:t>
      </w:r>
      <w:r w:rsidR="00DD1227" w:rsidRPr="00155A37">
        <w:rPr>
          <w:rFonts w:ascii="Times New Roman" w:hAnsi="Times New Roman" w:cs="Times New Roman"/>
          <w:i/>
          <w:sz w:val="24"/>
          <w:szCs w:val="24"/>
          <w:lang w:val="en-US"/>
        </w:rPr>
        <w:t>c</w:t>
      </w:r>
      <w:r w:rsidR="00DD1227" w:rsidRPr="00155A37">
        <w:rPr>
          <w:rFonts w:ascii="Times New Roman" w:hAnsi="Times New Roman" w:cs="Times New Roman"/>
          <w:sz w:val="24"/>
          <w:szCs w:val="24"/>
          <w:vertAlign w:val="subscript"/>
          <w:lang w:val="en-US"/>
        </w:rPr>
        <w:t>2</w:t>
      </w:r>
      <w:r w:rsidRPr="00155A37">
        <w:rPr>
          <w:rFonts w:ascii="Times New Roman" w:hAnsi="Times New Roman" w:cs="Times New Roman"/>
          <w:sz w:val="24"/>
          <w:szCs w:val="24"/>
          <w:lang w:val="en-US"/>
        </w:rPr>
        <w:t xml:space="preserve"> during </w:t>
      </w:r>
      <w:r w:rsidR="00DD1227" w:rsidRPr="00155A37">
        <w:rPr>
          <w:rFonts w:ascii="Times New Roman" w:hAnsi="Times New Roman" w:cs="Times New Roman"/>
          <w:sz w:val="24"/>
          <w:szCs w:val="24"/>
          <w:lang w:val="en-US"/>
        </w:rPr>
        <w:t xml:space="preserve">24 h </w:t>
      </w:r>
      <w:r w:rsidRPr="00155A37">
        <w:rPr>
          <w:rFonts w:ascii="Times New Roman" w:hAnsi="Times New Roman" w:cs="Times New Roman"/>
          <w:sz w:val="24"/>
          <w:szCs w:val="24"/>
          <w:lang w:val="en-US"/>
        </w:rPr>
        <w:t xml:space="preserve">in darkness </w:t>
      </w:r>
      <w:r w:rsidR="00DD1227" w:rsidRPr="00155A37">
        <w:rPr>
          <w:rFonts w:ascii="Times New Roman" w:hAnsi="Times New Roman" w:cs="Times New Roman"/>
          <w:sz w:val="24"/>
          <w:szCs w:val="24"/>
          <w:lang w:val="en-US"/>
        </w:rPr>
        <w:t xml:space="preserve">at 4°C. The extracts were </w:t>
      </w:r>
      <w:r w:rsidR="00CB1707" w:rsidRPr="00155A37">
        <w:rPr>
          <w:rFonts w:ascii="Times New Roman" w:hAnsi="Times New Roman" w:cs="Times New Roman"/>
          <w:sz w:val="24"/>
          <w:szCs w:val="24"/>
          <w:lang w:val="en-US"/>
        </w:rPr>
        <w:t xml:space="preserve">then </w:t>
      </w:r>
      <w:r w:rsidR="00DD1227" w:rsidRPr="00155A37">
        <w:rPr>
          <w:rFonts w:ascii="Times New Roman" w:hAnsi="Times New Roman" w:cs="Times New Roman"/>
          <w:sz w:val="24"/>
          <w:szCs w:val="24"/>
          <w:lang w:val="en-US"/>
        </w:rPr>
        <w:t>centrifuged at 10,000 g for 15 min and the absorbances were read at 630, 663, 750 nm</w:t>
      </w:r>
      <w:r w:rsidRPr="00155A37">
        <w:rPr>
          <w:rFonts w:ascii="Times New Roman" w:hAnsi="Times New Roman" w:cs="Times New Roman"/>
          <w:sz w:val="24"/>
          <w:szCs w:val="24"/>
          <w:lang w:val="en-US"/>
        </w:rPr>
        <w:t xml:space="preserve"> using a spectrophotometer </w:t>
      </w:r>
      <w:r w:rsidR="00A954E7" w:rsidRPr="00155A37">
        <w:rPr>
          <w:rFonts w:ascii="Times New Roman" w:hAnsi="Times New Roman" w:cs="Times New Roman"/>
          <w:sz w:val="24"/>
          <w:szCs w:val="24"/>
          <w:lang w:val="en-US"/>
        </w:rPr>
        <w:t xml:space="preserve">(Evolution 201, </w:t>
      </w:r>
      <w:proofErr w:type="spellStart"/>
      <w:r w:rsidR="00A954E7" w:rsidRPr="00155A37">
        <w:rPr>
          <w:rFonts w:ascii="Times New Roman" w:hAnsi="Times New Roman" w:cs="Times New Roman"/>
          <w:sz w:val="24"/>
          <w:szCs w:val="24"/>
          <w:lang w:val="en-US"/>
        </w:rPr>
        <w:t>Thermo</w:t>
      </w:r>
      <w:proofErr w:type="spellEnd"/>
      <w:r w:rsidR="00A954E7" w:rsidRPr="00155A37">
        <w:rPr>
          <w:rFonts w:ascii="Times New Roman" w:hAnsi="Times New Roman" w:cs="Times New Roman"/>
          <w:sz w:val="24"/>
          <w:szCs w:val="24"/>
          <w:lang w:val="en-US"/>
        </w:rPr>
        <w:t xml:space="preserve"> Fisher Scientific, USA)</w:t>
      </w:r>
      <w:r w:rsidR="00DD1227" w:rsidRPr="00155A37">
        <w:rPr>
          <w:rFonts w:ascii="Times New Roman" w:hAnsi="Times New Roman" w:cs="Times New Roman"/>
          <w:sz w:val="24"/>
          <w:szCs w:val="24"/>
          <w:lang w:val="en-US"/>
        </w:rPr>
        <w:t xml:space="preserve">. Chlorophyll concentrations were computed according to the spectrometric equations of </w:t>
      </w:r>
      <w:r w:rsidR="00DD1227" w:rsidRPr="00155A37">
        <w:rPr>
          <w:rFonts w:ascii="Times New Roman" w:hAnsi="Times New Roman" w:cs="Times New Roman"/>
          <w:sz w:val="24"/>
          <w:szCs w:val="24"/>
          <w:lang w:val="en-US"/>
        </w:rPr>
        <w:fldChar w:fldCharType="begin" w:fldLock="1"/>
      </w:r>
      <w:r w:rsidR="00ED78C5">
        <w:rPr>
          <w:rFonts w:ascii="Times New Roman" w:hAnsi="Times New Roman" w:cs="Times New Roman"/>
          <w:sz w:val="24"/>
          <w:szCs w:val="24"/>
          <w:lang w:val="en-US"/>
        </w:rPr>
        <w:instrText>ADDIN CSL_CITATION {"citationItems":[{"id":"ITEM-1","itemData":{"DOI":"10.1016/0022-2860(75)85046-0","ISBN":"1111111111","ISSN":"0015-3796","PMID":"1147","abstract":"New equations are presented for spectrophotometric determination of chlorophylls, based on revised extinction coefficients of chlorophylls a, b, c1 and c2. These equations may be used for determining chlorophylls in higher plants and green algae, chlorophylls a and c1 + c2 in brown algae, diatoms and chrysomonads, chlorophylls a and c2 in dinoflagellates and cryptomonads, and chlorophylls a, b, and c1 + c2 in natural phytoplankton.","author":[{"dropping-particle":"","family":"Jeffrey","given":"S. W.","non-dropping-particle":"","parse-names":false,"suffix":""},{"dropping-particle":"","family":"Humphrey","given":"G. F.","non-dropping-particle":"","parse-names":false,"suffix":""}],"container-title":"Biochemical Physiology Pflanzen","id":"ITEM-1","issue":"167","issued":{"date-parts":[["1975"]]},"note":"NULL","page":"191-194","publisher":"Elsevier Masson SAS","title":"New spectrophotometric equations for determining chlorophylls a, b, c1 and c2 in higher plants, algae and natural phytoplankton","type":"article-journal","volume":"167"},"uris":["http://www.mendeley.com/documents/?uuid=7bba54f6-d906-46bc-a504-03cea2746916"]}],"mendeley":{"formattedCitation":"[7]","plainTextFormattedCitation":"[7]","previouslyFormattedCitation":"[7]"},"properties":{"noteIndex":0},"schema":"https://github.com/citation-style-language/schema/raw/master/csl-citation.json"}</w:instrText>
      </w:r>
      <w:r w:rsidR="00DD1227" w:rsidRPr="00155A37">
        <w:rPr>
          <w:rFonts w:ascii="Times New Roman" w:hAnsi="Times New Roman" w:cs="Times New Roman"/>
          <w:sz w:val="24"/>
          <w:szCs w:val="24"/>
          <w:lang w:val="en-US"/>
        </w:rPr>
        <w:fldChar w:fldCharType="separate"/>
      </w:r>
      <w:r w:rsidR="00B952AB" w:rsidRPr="00155A37">
        <w:rPr>
          <w:rFonts w:ascii="Times New Roman" w:hAnsi="Times New Roman" w:cs="Times New Roman"/>
          <w:noProof/>
          <w:sz w:val="24"/>
          <w:szCs w:val="24"/>
          <w:lang w:val="en-US"/>
        </w:rPr>
        <w:t>[7]</w:t>
      </w:r>
      <w:r w:rsidR="00DD1227" w:rsidRPr="00155A37">
        <w:rPr>
          <w:rFonts w:ascii="Times New Roman" w:hAnsi="Times New Roman" w:cs="Times New Roman"/>
          <w:sz w:val="24"/>
          <w:szCs w:val="24"/>
          <w:lang w:val="en-US"/>
        </w:rPr>
        <w:fldChar w:fldCharType="end"/>
      </w:r>
      <w:r w:rsidR="00DD1227" w:rsidRPr="00155A37">
        <w:rPr>
          <w:rFonts w:ascii="Times New Roman" w:hAnsi="Times New Roman" w:cs="Times New Roman"/>
          <w:sz w:val="24"/>
          <w:szCs w:val="24"/>
          <w:lang w:val="en-US"/>
        </w:rPr>
        <w:t xml:space="preserve">. </w:t>
      </w:r>
      <w:r w:rsidR="00C42512" w:rsidRPr="00155A37">
        <w:rPr>
          <w:rFonts w:ascii="Times New Roman" w:hAnsi="Times New Roman" w:cs="Times New Roman"/>
          <w:sz w:val="24"/>
          <w:szCs w:val="24"/>
          <w:lang w:val="en-US"/>
        </w:rPr>
        <w:t xml:space="preserve">Chlorophyll </w:t>
      </w:r>
      <w:r w:rsidR="00C42512" w:rsidRPr="00155A37">
        <w:rPr>
          <w:rFonts w:ascii="Times New Roman" w:hAnsi="Times New Roman" w:cs="Times New Roman"/>
          <w:i/>
          <w:sz w:val="24"/>
          <w:szCs w:val="24"/>
          <w:lang w:val="en-US"/>
        </w:rPr>
        <w:t>a</w:t>
      </w:r>
      <w:r w:rsidR="00C42512" w:rsidRPr="00155A37">
        <w:rPr>
          <w:rFonts w:ascii="Times New Roman" w:hAnsi="Times New Roman" w:cs="Times New Roman"/>
          <w:sz w:val="24"/>
          <w:szCs w:val="24"/>
          <w:lang w:val="en-US"/>
        </w:rPr>
        <w:t xml:space="preserve"> and </w:t>
      </w:r>
      <w:r w:rsidR="00C42512" w:rsidRPr="00155A37">
        <w:rPr>
          <w:rFonts w:ascii="Times New Roman" w:hAnsi="Times New Roman" w:cs="Times New Roman"/>
          <w:i/>
          <w:sz w:val="24"/>
          <w:szCs w:val="24"/>
          <w:lang w:val="en-US"/>
        </w:rPr>
        <w:t>c</w:t>
      </w:r>
      <w:r w:rsidR="00C42512" w:rsidRPr="00155A37">
        <w:rPr>
          <w:rFonts w:ascii="Times New Roman" w:hAnsi="Times New Roman" w:cs="Times New Roman"/>
          <w:i/>
          <w:sz w:val="24"/>
          <w:szCs w:val="24"/>
          <w:vertAlign w:val="subscript"/>
          <w:lang w:val="en-US"/>
        </w:rPr>
        <w:t>2</w:t>
      </w:r>
      <w:r w:rsidR="00C42512" w:rsidRPr="00155A37">
        <w:rPr>
          <w:rFonts w:ascii="Times New Roman" w:hAnsi="Times New Roman" w:cs="Times New Roman"/>
          <w:sz w:val="24"/>
          <w:szCs w:val="24"/>
          <w:lang w:val="en-US"/>
        </w:rPr>
        <w:t xml:space="preserve"> were added together to obtain the chlorophyll content per sample. Data</w:t>
      </w:r>
      <w:r w:rsidR="00DD1227" w:rsidRPr="00155A37">
        <w:rPr>
          <w:rFonts w:ascii="Times New Roman" w:hAnsi="Times New Roman" w:cs="Times New Roman"/>
          <w:sz w:val="24"/>
          <w:szCs w:val="24"/>
          <w:lang w:val="en-US"/>
        </w:rPr>
        <w:t xml:space="preserve"> were normalized by</w:t>
      </w:r>
      <w:r w:rsidR="00C42512" w:rsidRPr="00155A37">
        <w:rPr>
          <w:rFonts w:ascii="Times New Roman" w:hAnsi="Times New Roman" w:cs="Times New Roman"/>
          <w:sz w:val="24"/>
          <w:szCs w:val="24"/>
          <w:lang w:val="en-US"/>
        </w:rPr>
        <w:t xml:space="preserve"> </w:t>
      </w:r>
      <w:r w:rsidR="00DD1227" w:rsidRPr="00155A37">
        <w:rPr>
          <w:rFonts w:ascii="Times New Roman" w:hAnsi="Times New Roman" w:cs="Times New Roman"/>
          <w:sz w:val="24"/>
          <w:szCs w:val="24"/>
          <w:lang w:val="en-US"/>
        </w:rPr>
        <w:t xml:space="preserve">surface area. </w:t>
      </w:r>
      <w:r w:rsidR="00C42512" w:rsidRPr="00155A37">
        <w:rPr>
          <w:rFonts w:ascii="Times New Roman" w:hAnsi="Times New Roman" w:cs="Times New Roman"/>
          <w:sz w:val="24"/>
          <w:szCs w:val="24"/>
          <w:lang w:val="en-US"/>
        </w:rPr>
        <w:t xml:space="preserve">After removing the coral tissue, coral skeletons were dried in an oven at 55°C during </w:t>
      </w:r>
      <w:r w:rsidR="00CA4EA7" w:rsidRPr="00155A37">
        <w:rPr>
          <w:rFonts w:ascii="Times New Roman" w:hAnsi="Times New Roman" w:cs="Times New Roman"/>
          <w:sz w:val="24"/>
          <w:szCs w:val="24"/>
          <w:lang w:val="en-US"/>
        </w:rPr>
        <w:t>one night</w:t>
      </w:r>
      <w:r w:rsidR="00C42512" w:rsidRPr="00155A37">
        <w:rPr>
          <w:rFonts w:ascii="Times New Roman" w:hAnsi="Times New Roman" w:cs="Times New Roman"/>
          <w:sz w:val="24"/>
          <w:szCs w:val="24"/>
          <w:lang w:val="en-US"/>
        </w:rPr>
        <w:t xml:space="preserve">. Coral surface area of each fragment was measured using the single wax-dipping method described in </w:t>
      </w:r>
      <w:r w:rsidR="00C42512" w:rsidRPr="00155A37">
        <w:rPr>
          <w:rFonts w:ascii="Times New Roman" w:hAnsi="Times New Roman" w:cs="Times New Roman"/>
          <w:sz w:val="24"/>
          <w:szCs w:val="24"/>
          <w:lang w:val="en-US"/>
        </w:rPr>
        <w:fldChar w:fldCharType="begin" w:fldLock="1"/>
      </w:r>
      <w:r w:rsidR="00ED78C5">
        <w:rPr>
          <w:rFonts w:ascii="Times New Roman" w:hAnsi="Times New Roman" w:cs="Times New Roman"/>
          <w:sz w:val="24"/>
          <w:szCs w:val="24"/>
          <w:lang w:val="en-US"/>
        </w:rPr>
        <w:instrText>ADDIN CSL_CITATION {"citationItems":[{"id":"ITEM-1","itemData":{"DOI":"10.1016/S0022-0981(05)80006-1","ISBN":"0022-0981","ISSN":"00220981","PMID":"534","abstract":"The rate of loss of zooxanthellae from intact Pocillopora damicornis (Linnaeus) was determined for colonies growing in laboratory tanks supplied with either ambient seawater or seawater enriched with dissolved inorganic N. Algal release peaked during midday in both treatments. Corals in N-enriched water released 40% more algae · U-1 surface area · day-1 than did control corals. However, algal densities in the N-enriched corals were three times higher than in controls, so specific release rate was lower for N-enriched corals. Lipid content of the N-enriched corals was also lower than in the controls. These results suggest that N enrichment results in: greater algal standing stock and a reduced rate of transfer of photosynthate to the host. N enrichment more than doubled algal densities in this coral indicating that zooxanthellae in situ may be nutrient limited and that algal densities are, to some extent, a function of nutrient levels in the external environment and not entirely regulated by the host. © 1991 Elsevier Science Publishers B.V. All rights reserved.","author":[{"dropping-particle":"","family":"Stimson","given":"John","non-dropping-particle":"","parse-names":false,"suffix":""},{"dropping-particle":"","family":"Kinzie","given":"Robert A.","non-dropping-particle":"","parse-names":false,"suffix":""}],"container-title":"Journal of Experimental Marine Biology and Ecology","id":"ITEM-1","issue":"1","issued":{"date-parts":[["1991"]]},"note":"NULL","page":"63-74","title":"The temporal pattern and rate of release of zooxanthellae from the reef coral Pocillopora damicornis (Linnaeus) under nitrogen-enrichment and control conditions","type":"article-journal","volume":"153"},"uris":["http://www.mendeley.com/documents/?uuid=aa001ac5-ecaa-4a9d-aa63-1c0a32488375"]}],"mendeley":{"formattedCitation":"[8]","plainTextFormattedCitation":"[8]","previouslyFormattedCitation":"[8]"},"properties":{"noteIndex":0},"schema":"https://github.com/citation-style-language/schema/raw/master/csl-citation.json"}</w:instrText>
      </w:r>
      <w:r w:rsidR="00C42512" w:rsidRPr="00155A37">
        <w:rPr>
          <w:rFonts w:ascii="Times New Roman" w:hAnsi="Times New Roman" w:cs="Times New Roman"/>
          <w:sz w:val="24"/>
          <w:szCs w:val="24"/>
          <w:lang w:val="en-US"/>
        </w:rPr>
        <w:fldChar w:fldCharType="separate"/>
      </w:r>
      <w:r w:rsidR="00B952AB" w:rsidRPr="00155A37">
        <w:rPr>
          <w:rFonts w:ascii="Times New Roman" w:hAnsi="Times New Roman" w:cs="Times New Roman"/>
          <w:noProof/>
          <w:sz w:val="24"/>
          <w:szCs w:val="24"/>
          <w:lang w:val="en-US"/>
        </w:rPr>
        <w:t>[8]</w:t>
      </w:r>
      <w:r w:rsidR="00C42512" w:rsidRPr="00155A37">
        <w:rPr>
          <w:rFonts w:ascii="Times New Roman" w:hAnsi="Times New Roman" w:cs="Times New Roman"/>
          <w:sz w:val="24"/>
          <w:szCs w:val="24"/>
          <w:lang w:val="en-US"/>
        </w:rPr>
        <w:fldChar w:fldCharType="end"/>
      </w:r>
      <w:r w:rsidR="00C42512" w:rsidRPr="00155A37">
        <w:rPr>
          <w:rFonts w:ascii="Times New Roman" w:hAnsi="Times New Roman" w:cs="Times New Roman"/>
          <w:sz w:val="24"/>
          <w:szCs w:val="24"/>
          <w:lang w:val="en-US"/>
        </w:rPr>
        <w:t xml:space="preserve">. </w:t>
      </w:r>
    </w:p>
    <w:p w14:paraId="68A417A0" w14:textId="77777777" w:rsidR="001D146B" w:rsidRPr="00155A37" w:rsidRDefault="001D146B" w:rsidP="00DD1227">
      <w:pPr>
        <w:spacing w:line="480" w:lineRule="auto"/>
        <w:jc w:val="both"/>
        <w:rPr>
          <w:rFonts w:ascii="Times New Roman" w:hAnsi="Times New Roman" w:cs="Times New Roman"/>
          <w:i/>
          <w:sz w:val="24"/>
          <w:szCs w:val="24"/>
          <w:lang w:val="en-GB"/>
        </w:rPr>
      </w:pPr>
    </w:p>
    <w:p w14:paraId="744FC1BF" w14:textId="7A92F2B1" w:rsidR="00DD1227" w:rsidRPr="00155A37" w:rsidRDefault="00120322" w:rsidP="00DD1227">
      <w:pPr>
        <w:spacing w:line="480" w:lineRule="auto"/>
        <w:jc w:val="both"/>
        <w:rPr>
          <w:rFonts w:ascii="Times New Roman" w:hAnsi="Times New Roman" w:cs="Times New Roman"/>
          <w:i/>
          <w:sz w:val="24"/>
          <w:szCs w:val="24"/>
          <w:lang w:val="en-GB"/>
        </w:rPr>
      </w:pPr>
      <w:r w:rsidRPr="00155A37">
        <w:rPr>
          <w:rFonts w:ascii="Times New Roman" w:hAnsi="Times New Roman" w:cs="Times New Roman"/>
          <w:i/>
          <w:sz w:val="24"/>
          <w:szCs w:val="24"/>
          <w:lang w:val="en-GB"/>
        </w:rPr>
        <w:t xml:space="preserve">Data </w:t>
      </w:r>
      <w:r w:rsidR="00DD1227" w:rsidRPr="00155A37">
        <w:rPr>
          <w:rFonts w:ascii="Times New Roman" w:hAnsi="Times New Roman" w:cs="Times New Roman"/>
          <w:i/>
          <w:sz w:val="24"/>
          <w:szCs w:val="24"/>
          <w:lang w:val="en-GB"/>
        </w:rPr>
        <w:t>analysis</w:t>
      </w:r>
    </w:p>
    <w:p w14:paraId="21941872" w14:textId="72757CA4" w:rsidR="00120322" w:rsidRPr="00155A37" w:rsidRDefault="00120322" w:rsidP="00120322">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The change in oxygen concentration between the start and end of the incubation (ΔO</w:t>
      </w:r>
      <w:r w:rsidRPr="00155A37">
        <w:rPr>
          <w:rFonts w:ascii="Times New Roman" w:hAnsi="Times New Roman" w:cs="Times New Roman"/>
          <w:sz w:val="24"/>
          <w:szCs w:val="24"/>
          <w:vertAlign w:val="subscript"/>
          <w:lang w:val="en-US"/>
        </w:rPr>
        <w:t>2</w:t>
      </w:r>
      <w:r w:rsidRPr="00155A37">
        <w:rPr>
          <w:rFonts w:ascii="Times New Roman" w:hAnsi="Times New Roman" w:cs="Times New Roman"/>
          <w:sz w:val="24"/>
          <w:szCs w:val="24"/>
          <w:lang w:val="en-US"/>
        </w:rPr>
        <w:t>) was calculated for each chamber. An average ΔO</w:t>
      </w:r>
      <w:r w:rsidRPr="00155A37">
        <w:rPr>
          <w:rFonts w:ascii="Times New Roman" w:hAnsi="Times New Roman" w:cs="Times New Roman"/>
          <w:sz w:val="24"/>
          <w:szCs w:val="24"/>
          <w:vertAlign w:val="subscript"/>
          <w:lang w:val="en-US"/>
        </w:rPr>
        <w:t xml:space="preserve">2 </w:t>
      </w:r>
      <w:r w:rsidRPr="00155A37">
        <w:rPr>
          <w:rFonts w:ascii="Times New Roman" w:hAnsi="Times New Roman" w:cs="Times New Roman"/>
          <w:sz w:val="24"/>
          <w:szCs w:val="24"/>
          <w:lang w:val="en-US"/>
        </w:rPr>
        <w:t xml:space="preserve">was taken of the three control chambers </w:t>
      </w:r>
      <w:r w:rsidR="00030807" w:rsidRPr="00155A37">
        <w:rPr>
          <w:rFonts w:ascii="Times New Roman" w:hAnsi="Times New Roman" w:cs="Times New Roman"/>
          <w:sz w:val="24"/>
          <w:szCs w:val="24"/>
          <w:lang w:val="en-US"/>
        </w:rPr>
        <w:t xml:space="preserve">(i.e., </w:t>
      </w:r>
      <w:r w:rsidR="00030807" w:rsidRPr="00155A37">
        <w:rPr>
          <w:rFonts w:ascii="Times New Roman" w:hAnsi="Times New Roman" w:cs="Times New Roman"/>
          <w:sz w:val="24"/>
          <w:szCs w:val="24"/>
          <w:lang w:val="en-US"/>
        </w:rPr>
        <w:lastRenderedPageBreak/>
        <w:t xml:space="preserve">without the coral) </w:t>
      </w:r>
      <w:r w:rsidRPr="00155A37">
        <w:rPr>
          <w:rFonts w:ascii="Times New Roman" w:hAnsi="Times New Roman" w:cs="Times New Roman"/>
          <w:sz w:val="24"/>
          <w:szCs w:val="24"/>
          <w:lang w:val="en-US"/>
        </w:rPr>
        <w:t>and subtracted from ΔO</w:t>
      </w:r>
      <w:r w:rsidRPr="00155A37">
        <w:rPr>
          <w:rFonts w:ascii="Times New Roman" w:hAnsi="Times New Roman" w:cs="Times New Roman"/>
          <w:sz w:val="24"/>
          <w:szCs w:val="24"/>
          <w:vertAlign w:val="subscript"/>
          <w:lang w:val="en-US"/>
        </w:rPr>
        <w:t>2</w:t>
      </w:r>
      <w:r w:rsidRPr="00155A37">
        <w:rPr>
          <w:rFonts w:ascii="Times New Roman" w:hAnsi="Times New Roman" w:cs="Times New Roman"/>
          <w:sz w:val="24"/>
          <w:szCs w:val="24"/>
          <w:lang w:val="en-US"/>
        </w:rPr>
        <w:t xml:space="preserve"> of each coral incubation. Net photosynthesis (</w:t>
      </w:r>
      <w:proofErr w:type="spellStart"/>
      <w:r w:rsidRPr="00155A37">
        <w:rPr>
          <w:rFonts w:ascii="Times New Roman" w:hAnsi="Times New Roman" w:cs="Times New Roman"/>
          <w:sz w:val="24"/>
          <w:szCs w:val="24"/>
          <w:lang w:val="en-US"/>
        </w:rPr>
        <w:t>P</w:t>
      </w:r>
      <w:r w:rsidRPr="00155A37">
        <w:rPr>
          <w:rFonts w:ascii="Times New Roman" w:hAnsi="Times New Roman" w:cs="Times New Roman"/>
          <w:sz w:val="24"/>
          <w:szCs w:val="24"/>
          <w:vertAlign w:val="subscript"/>
          <w:lang w:val="en-US"/>
        </w:rPr>
        <w:t>n</w:t>
      </w:r>
      <w:proofErr w:type="spellEnd"/>
      <w:r w:rsidRPr="00155A37">
        <w:rPr>
          <w:rFonts w:ascii="Times New Roman" w:hAnsi="Times New Roman" w:cs="Times New Roman"/>
          <w:sz w:val="24"/>
          <w:szCs w:val="24"/>
          <w:lang w:val="en-US"/>
        </w:rPr>
        <w:t xml:space="preserve">) and dark respiration (R) rates of each fragment were then calculated as follows: </w:t>
      </w:r>
    </w:p>
    <w:p w14:paraId="497A95A5" w14:textId="77777777" w:rsidR="00120322" w:rsidRPr="00155A37" w:rsidRDefault="00C23A04" w:rsidP="00120322">
      <w:pPr>
        <w:spacing w:line="480" w:lineRule="auto"/>
        <w:jc w:val="both"/>
        <w:rPr>
          <w:rFonts w:ascii="Times New Roman" w:eastAsiaTheme="minorEastAsia" w:hAnsi="Times New Roman" w:cs="Times New Roman"/>
          <w:sz w:val="24"/>
          <w:szCs w:val="24"/>
          <w:lang w:val="en-GB"/>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lang w:val="en-GB"/>
          </w:rPr>
          <m:t xml:space="preserve"> </m:t>
        </m:r>
        <m:r>
          <w:rPr>
            <w:rFonts w:ascii="Cambria Math" w:hAnsi="Cambria Math" w:cs="Times New Roman"/>
            <w:sz w:val="24"/>
            <w:szCs w:val="24"/>
          </w:rPr>
          <m:t>and</m:t>
        </m:r>
        <m:r>
          <w:rPr>
            <w:rFonts w:ascii="Cambria Math" w:hAnsi="Cambria Math" w:cs="Times New Roman"/>
            <w:sz w:val="24"/>
            <w:szCs w:val="24"/>
            <w:lang w:val="en-GB"/>
          </w:rPr>
          <m:t xml:space="preserve"> </m:t>
        </m:r>
        <m:r>
          <w:rPr>
            <w:rFonts w:ascii="Cambria Math" w:hAnsi="Cambria Math" w:cs="Times New Roman"/>
            <w:sz w:val="24"/>
            <w:szCs w:val="24"/>
          </w:rPr>
          <m:t>R</m:t>
        </m:r>
        <m:r>
          <w:rPr>
            <w:rFonts w:ascii="Cambria Math" w:hAnsi="Cambria Math" w:cs="Times New Roman"/>
            <w:sz w:val="24"/>
            <w:szCs w:val="24"/>
            <w:lang w:val="en-GB"/>
          </w:rPr>
          <m:t xml:space="preserve"> </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lang w:val="en-GB"/>
          </w:rPr>
          <m:t>=</m:t>
        </m:r>
        <m:f>
          <m:fPr>
            <m:ctrlPr>
              <w:rPr>
                <w:rFonts w:ascii="Cambria Math" w:hAnsi="Cambria Math" w:cs="Times New Roman"/>
                <w:i/>
                <w:sz w:val="24"/>
                <w:szCs w:val="24"/>
                <w:lang w:val="en-GB"/>
              </w:rPr>
            </m:ctrlPr>
          </m:fPr>
          <m:num>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lang w:val="en-GB"/>
                              </w:rPr>
                              <m:t>2</m:t>
                            </m:r>
                          </m:sub>
                        </m:sSub>
                      </m:e>
                    </m:d>
                    <m:r>
                      <w:rPr>
                        <w:rFonts w:ascii="Cambria Math" w:hAnsi="Cambria Math" w:cs="Times New Roman"/>
                        <w:sz w:val="24"/>
                        <w:szCs w:val="24"/>
                        <w:lang w:val="en-GB"/>
                      </w:rPr>
                      <m:t xml:space="preserve"> ∙</m:t>
                    </m:r>
                    <m:r>
                      <w:rPr>
                        <w:rFonts w:ascii="Cambria Math" w:hAnsi="Cambria Math" w:cs="Times New Roman"/>
                        <w:sz w:val="24"/>
                        <w:szCs w:val="24"/>
                      </w:rPr>
                      <m:t>V</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lang w:val="en-GB"/>
                      </w:rPr>
                      <m:t xml:space="preserve"> ∙</m:t>
                    </m:r>
                    <m:r>
                      <w:rPr>
                        <w:rFonts w:ascii="Cambria Math" w:hAnsi="Cambria Math" w:cs="Times New Roman"/>
                        <w:sz w:val="24"/>
                        <w:szCs w:val="24"/>
                      </w:rPr>
                      <m:t>SA</m:t>
                    </m:r>
                  </m:den>
                </m:f>
              </m:e>
            </m:d>
          </m:num>
          <m:den>
            <m:r>
              <w:rPr>
                <w:rFonts w:ascii="Cambria Math" w:hAnsi="Cambria Math" w:cs="Times New Roman"/>
                <w:sz w:val="24"/>
                <w:szCs w:val="24"/>
                <w:lang w:val="en-GB"/>
              </w:rPr>
              <m:t>1000</m:t>
            </m:r>
          </m:den>
        </m:f>
        <m:r>
          <w:rPr>
            <w:rFonts w:ascii="Cambria Math" w:hAnsi="Cambria Math" w:cs="Times New Roman"/>
            <w:sz w:val="24"/>
            <w:szCs w:val="24"/>
            <w:lang w:val="en-GB"/>
          </w:rPr>
          <m:t xml:space="preserve">                             </m:t>
        </m:r>
      </m:oMath>
      <w:r w:rsidR="00120322" w:rsidRPr="00155A37">
        <w:rPr>
          <w:rFonts w:ascii="Times New Roman" w:eastAsiaTheme="minorEastAsia" w:hAnsi="Times New Roman" w:cs="Times New Roman"/>
          <w:sz w:val="24"/>
          <w:szCs w:val="24"/>
          <w:lang w:val="en-GB"/>
        </w:rPr>
        <w:t>[Eq. 1]</w:t>
      </w:r>
    </w:p>
    <w:p w14:paraId="7ECBB8AC" w14:textId="77777777" w:rsidR="00120322" w:rsidRPr="00155A37" w:rsidRDefault="00120322" w:rsidP="00120322">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US"/>
        </w:rPr>
        <w:t xml:space="preserve">where </w:t>
      </w:r>
      <w:r w:rsidRPr="00155A37">
        <w:rPr>
          <w:rFonts w:ascii="Times New Roman" w:hAnsi="Times New Roman" w:cs="Times New Roman"/>
          <w:i/>
          <w:sz w:val="24"/>
          <w:szCs w:val="24"/>
          <w:lang w:val="en-US"/>
        </w:rPr>
        <w:t>V</w:t>
      </w:r>
      <w:r w:rsidRPr="00155A37">
        <w:rPr>
          <w:rFonts w:ascii="Times New Roman" w:hAnsi="Times New Roman" w:cs="Times New Roman"/>
          <w:sz w:val="24"/>
          <w:szCs w:val="24"/>
          <w:lang w:val="en-US"/>
        </w:rPr>
        <w:t xml:space="preserve"> is seawater volume (L) of the incubation chamber, </w:t>
      </w:r>
      <w:proofErr w:type="gramStart"/>
      <w:r w:rsidRPr="00155A37">
        <w:rPr>
          <w:rFonts w:ascii="Times New Roman" w:hAnsi="Times New Roman" w:cs="Times New Roman"/>
          <w:i/>
          <w:sz w:val="24"/>
          <w:szCs w:val="24"/>
          <w:lang w:val="en-US"/>
        </w:rPr>
        <w:t>I</w:t>
      </w:r>
      <w:r w:rsidRPr="00155A37">
        <w:rPr>
          <w:rFonts w:ascii="Times New Roman" w:hAnsi="Times New Roman" w:cs="Times New Roman"/>
          <w:i/>
          <w:sz w:val="24"/>
          <w:szCs w:val="24"/>
          <w:vertAlign w:val="subscript"/>
          <w:lang w:val="en-US"/>
        </w:rPr>
        <w:t>t</w:t>
      </w:r>
      <w:proofErr w:type="gramEnd"/>
      <w:r w:rsidRPr="00155A37">
        <w:rPr>
          <w:rFonts w:ascii="Times New Roman" w:hAnsi="Times New Roman" w:cs="Times New Roman"/>
          <w:sz w:val="24"/>
          <w:szCs w:val="24"/>
          <w:lang w:val="en-US"/>
        </w:rPr>
        <w:t xml:space="preserve"> is incubation time, and </w:t>
      </w:r>
      <w:r w:rsidRPr="00155A37">
        <w:rPr>
          <w:rFonts w:ascii="Times New Roman" w:hAnsi="Times New Roman" w:cs="Times New Roman"/>
          <w:i/>
          <w:sz w:val="24"/>
          <w:szCs w:val="24"/>
          <w:lang w:val="en-US"/>
        </w:rPr>
        <w:t>SA</w:t>
      </w:r>
      <w:r w:rsidRPr="00155A37">
        <w:rPr>
          <w:rFonts w:ascii="Times New Roman" w:hAnsi="Times New Roman" w:cs="Times New Roman"/>
          <w:sz w:val="24"/>
          <w:szCs w:val="24"/>
          <w:lang w:val="en-US"/>
        </w:rPr>
        <w:t xml:space="preserve"> is coral surface area (cm</w:t>
      </w:r>
      <w:r w:rsidRPr="00155A37">
        <w:rPr>
          <w:rFonts w:ascii="Times New Roman" w:hAnsi="Times New Roman" w:cs="Times New Roman"/>
          <w:sz w:val="24"/>
          <w:szCs w:val="24"/>
          <w:vertAlign w:val="superscript"/>
          <w:lang w:val="en-US"/>
        </w:rPr>
        <w:t>2</w:t>
      </w:r>
      <w:r w:rsidRPr="00155A37">
        <w:rPr>
          <w:rFonts w:ascii="Times New Roman" w:hAnsi="Times New Roman" w:cs="Times New Roman"/>
          <w:sz w:val="24"/>
          <w:szCs w:val="24"/>
          <w:lang w:val="en-US"/>
        </w:rPr>
        <w:t>). Gross photosynthesis (P</w:t>
      </w:r>
      <w:r w:rsidRPr="00155A37">
        <w:rPr>
          <w:rFonts w:ascii="Times New Roman" w:hAnsi="Times New Roman" w:cs="Times New Roman"/>
          <w:sz w:val="24"/>
          <w:szCs w:val="24"/>
          <w:vertAlign w:val="subscript"/>
          <w:lang w:val="en-US"/>
        </w:rPr>
        <w:t>g</w:t>
      </w:r>
      <w:r w:rsidRPr="00155A37">
        <w:rPr>
          <w:rFonts w:ascii="Times New Roman" w:hAnsi="Times New Roman" w:cs="Times New Roman"/>
          <w:sz w:val="24"/>
          <w:szCs w:val="24"/>
          <w:lang w:val="en-US"/>
        </w:rPr>
        <w:t xml:space="preserve">) rates were calculated as </w:t>
      </w:r>
      <w:proofErr w:type="spellStart"/>
      <w:r w:rsidRPr="00155A37">
        <w:rPr>
          <w:rFonts w:ascii="Times New Roman" w:hAnsi="Times New Roman" w:cs="Times New Roman"/>
          <w:sz w:val="24"/>
          <w:szCs w:val="24"/>
          <w:lang w:val="en-US"/>
        </w:rPr>
        <w:t>P</w:t>
      </w:r>
      <w:r w:rsidRPr="00155A37">
        <w:rPr>
          <w:rFonts w:ascii="Times New Roman" w:hAnsi="Times New Roman" w:cs="Times New Roman"/>
          <w:sz w:val="24"/>
          <w:szCs w:val="24"/>
          <w:vertAlign w:val="subscript"/>
          <w:lang w:val="en-US"/>
        </w:rPr>
        <w:t>n</w:t>
      </w:r>
      <w:proofErr w:type="spellEnd"/>
      <w:r w:rsidRPr="00155A37">
        <w:rPr>
          <w:rFonts w:ascii="Times New Roman" w:hAnsi="Times New Roman" w:cs="Times New Roman"/>
          <w:sz w:val="24"/>
          <w:szCs w:val="24"/>
          <w:lang w:val="en-US"/>
        </w:rPr>
        <w:t xml:space="preserve"> + R. </w:t>
      </w:r>
    </w:p>
    <w:p w14:paraId="32C8B971" w14:textId="40D5C226" w:rsidR="002853BF" w:rsidRPr="00155A37" w:rsidRDefault="00C302EE" w:rsidP="00893899">
      <w:pPr>
        <w:spacing w:line="480" w:lineRule="auto"/>
        <w:jc w:val="both"/>
        <w:rPr>
          <w:rFonts w:ascii="Times New Roman" w:hAnsi="Times New Roman" w:cs="Times New Roman"/>
          <w:sz w:val="24"/>
          <w:szCs w:val="24"/>
          <w:lang w:val="en-GB"/>
        </w:rPr>
      </w:pPr>
      <w:r w:rsidRPr="00155A37">
        <w:rPr>
          <w:rFonts w:ascii="Times New Roman" w:hAnsi="Times New Roman" w:cs="Times New Roman"/>
          <w:sz w:val="24"/>
          <w:szCs w:val="24"/>
          <w:lang w:val="en-US"/>
        </w:rPr>
        <w:t>Univariate d</w:t>
      </w:r>
      <w:r w:rsidR="00517E17" w:rsidRPr="00155A37">
        <w:rPr>
          <w:rFonts w:ascii="Times New Roman" w:hAnsi="Times New Roman" w:cs="Times New Roman"/>
          <w:sz w:val="24"/>
          <w:szCs w:val="24"/>
          <w:lang w:val="en-US"/>
        </w:rPr>
        <w:t xml:space="preserve">ata were </w:t>
      </w:r>
      <w:proofErr w:type="spellStart"/>
      <w:r w:rsidR="00517E17" w:rsidRPr="00155A37">
        <w:rPr>
          <w:rFonts w:ascii="Times New Roman" w:hAnsi="Times New Roman" w:cs="Times New Roman"/>
          <w:sz w:val="24"/>
          <w:szCs w:val="24"/>
          <w:lang w:val="en-US"/>
        </w:rPr>
        <w:t>analysed</w:t>
      </w:r>
      <w:proofErr w:type="spellEnd"/>
      <w:r w:rsidR="00517E17" w:rsidRPr="00155A37">
        <w:rPr>
          <w:rFonts w:ascii="Times New Roman" w:hAnsi="Times New Roman" w:cs="Times New Roman"/>
          <w:sz w:val="24"/>
          <w:szCs w:val="24"/>
          <w:lang w:val="en-US"/>
        </w:rPr>
        <w:t xml:space="preserve"> using the statistical software R version 3.2.5 (</w:t>
      </w:r>
      <w:r w:rsidRPr="00155A37">
        <w:rPr>
          <w:rFonts w:ascii="Times New Roman" w:hAnsi="Times New Roman" w:cs="Times New Roman"/>
          <w:sz w:val="24"/>
          <w:szCs w:val="24"/>
          <w:lang w:val="en-US"/>
        </w:rPr>
        <w:t>R Core Team, 2018</w:t>
      </w:r>
      <w:r w:rsidR="00517E17" w:rsidRPr="00155A37">
        <w:rPr>
          <w:rFonts w:ascii="Times New Roman" w:hAnsi="Times New Roman" w:cs="Times New Roman"/>
          <w:sz w:val="24"/>
          <w:szCs w:val="24"/>
          <w:lang w:val="en-US"/>
        </w:rPr>
        <w:t>).</w:t>
      </w:r>
      <w:r w:rsidRPr="00155A37">
        <w:rPr>
          <w:rFonts w:ascii="Times New Roman" w:hAnsi="Times New Roman" w:cs="Times New Roman"/>
          <w:sz w:val="24"/>
          <w:szCs w:val="24"/>
          <w:lang w:val="en-US"/>
        </w:rPr>
        <w:t xml:space="preserve"> </w:t>
      </w:r>
      <w:r w:rsidR="008531F0" w:rsidRPr="00155A37">
        <w:rPr>
          <w:rFonts w:ascii="Times New Roman" w:hAnsi="Times New Roman" w:cs="Times New Roman"/>
          <w:sz w:val="24"/>
          <w:szCs w:val="24"/>
          <w:lang w:val="en-GB"/>
        </w:rPr>
        <w:t>The ratio of gross photosynthesis (</w:t>
      </w:r>
      <w:proofErr w:type="spellStart"/>
      <w:r w:rsidR="008531F0" w:rsidRPr="00155A37">
        <w:rPr>
          <w:rFonts w:ascii="Times New Roman" w:hAnsi="Times New Roman" w:cs="Times New Roman"/>
          <w:sz w:val="24"/>
          <w:szCs w:val="24"/>
          <w:lang w:val="en-GB"/>
        </w:rPr>
        <w:t>P</w:t>
      </w:r>
      <w:r w:rsidR="008531F0" w:rsidRPr="00155A37">
        <w:rPr>
          <w:rFonts w:ascii="Times New Roman" w:hAnsi="Times New Roman" w:cs="Times New Roman"/>
          <w:sz w:val="24"/>
          <w:szCs w:val="24"/>
          <w:vertAlign w:val="subscript"/>
          <w:lang w:val="en-GB"/>
        </w:rPr>
        <w:t>g</w:t>
      </w:r>
      <w:proofErr w:type="spellEnd"/>
      <w:r w:rsidR="008531F0" w:rsidRPr="00155A37">
        <w:rPr>
          <w:rFonts w:ascii="Times New Roman" w:hAnsi="Times New Roman" w:cs="Times New Roman"/>
          <w:sz w:val="24"/>
          <w:szCs w:val="24"/>
          <w:lang w:val="en-GB"/>
        </w:rPr>
        <w:t xml:space="preserve"> = </w:t>
      </w:r>
      <w:proofErr w:type="spellStart"/>
      <w:r w:rsidR="008531F0" w:rsidRPr="00155A37">
        <w:rPr>
          <w:rFonts w:ascii="Times New Roman" w:hAnsi="Times New Roman" w:cs="Times New Roman"/>
          <w:sz w:val="24"/>
          <w:szCs w:val="24"/>
          <w:lang w:val="en-GB"/>
        </w:rPr>
        <w:t>P</w:t>
      </w:r>
      <w:r w:rsidR="008531F0" w:rsidRPr="00155A37">
        <w:rPr>
          <w:rFonts w:ascii="Times New Roman" w:hAnsi="Times New Roman" w:cs="Times New Roman"/>
          <w:sz w:val="24"/>
          <w:szCs w:val="24"/>
          <w:vertAlign w:val="subscript"/>
          <w:lang w:val="en-GB"/>
        </w:rPr>
        <w:t>n</w:t>
      </w:r>
      <w:proofErr w:type="spellEnd"/>
      <w:r w:rsidR="008531F0" w:rsidRPr="00155A37">
        <w:rPr>
          <w:rFonts w:ascii="Times New Roman" w:hAnsi="Times New Roman" w:cs="Times New Roman"/>
          <w:sz w:val="24"/>
          <w:szCs w:val="24"/>
          <w:lang w:val="en-GB"/>
        </w:rPr>
        <w:t xml:space="preserve"> + R) to R (</w:t>
      </w:r>
      <w:proofErr w:type="spellStart"/>
      <w:r w:rsidR="008531F0" w:rsidRPr="00155A37">
        <w:rPr>
          <w:rFonts w:ascii="Times New Roman" w:hAnsi="Times New Roman" w:cs="Times New Roman"/>
          <w:sz w:val="24"/>
          <w:szCs w:val="24"/>
          <w:lang w:val="en-GB"/>
        </w:rPr>
        <w:t>P</w:t>
      </w:r>
      <w:r w:rsidR="008531F0" w:rsidRPr="00155A37">
        <w:rPr>
          <w:rFonts w:ascii="Times New Roman" w:hAnsi="Times New Roman" w:cs="Times New Roman"/>
          <w:sz w:val="24"/>
          <w:szCs w:val="24"/>
          <w:vertAlign w:val="subscript"/>
          <w:lang w:val="en-GB"/>
        </w:rPr>
        <w:t>g</w:t>
      </w:r>
      <w:r w:rsidR="008531F0" w:rsidRPr="00155A37">
        <w:rPr>
          <w:rFonts w:ascii="Times New Roman" w:hAnsi="Times New Roman" w:cs="Times New Roman"/>
          <w:sz w:val="24"/>
          <w:szCs w:val="24"/>
          <w:lang w:val="en-GB"/>
        </w:rPr>
        <w:t>:R</w:t>
      </w:r>
      <w:proofErr w:type="spellEnd"/>
      <w:r w:rsidR="008531F0" w:rsidRPr="00155A37">
        <w:rPr>
          <w:rFonts w:ascii="Times New Roman" w:hAnsi="Times New Roman" w:cs="Times New Roman"/>
          <w:sz w:val="24"/>
          <w:szCs w:val="24"/>
          <w:lang w:val="en-GB"/>
        </w:rPr>
        <w:t>) was analysed first as a generalized mixed model (R package lme4,</w:t>
      </w:r>
      <w:r w:rsidR="00ED78C5">
        <w:rPr>
          <w:rFonts w:ascii="Times New Roman" w:hAnsi="Times New Roman" w:cs="Times New Roman"/>
          <w:sz w:val="24"/>
          <w:szCs w:val="24"/>
          <w:lang w:val="en-GB"/>
        </w:rPr>
        <w:t xml:space="preserve"> </w:t>
      </w:r>
      <w:r w:rsidR="00ED78C5">
        <w:rPr>
          <w:rFonts w:ascii="Times New Roman" w:hAnsi="Times New Roman" w:cs="Times New Roman"/>
          <w:sz w:val="24"/>
          <w:szCs w:val="24"/>
          <w:lang w:val="en-GB"/>
        </w:rPr>
        <w:fldChar w:fldCharType="begin" w:fldLock="1"/>
      </w:r>
      <w:r w:rsidR="00ED78C5">
        <w:rPr>
          <w:rFonts w:ascii="Times New Roman" w:hAnsi="Times New Roman" w:cs="Times New Roman"/>
          <w:sz w:val="24"/>
          <w:szCs w:val="24"/>
          <w:lang w:val="en-GB"/>
        </w:rPr>
        <w:instrText>ADDIN CSL_CITATION {"citationItems":[{"id":"ITEM-1","itemData":{"DOI":"10.18637/jss.v067.i01.","author":[{"dropping-particle":"","family":"Bates","given":"D.","non-dropping-particle":"","parse-names":false,"suffix":""},{"dropping-particle":"","family":"Maechler","given":"M.","non-dropping-particle":"","parse-names":false,"suffix":""},{"dropping-particle":"","family":"Bolker","given":"B.","non-dropping-particle":"","parse-names":false,"suffix":""},{"dropping-particle":"","family":"Walker","given":"S.","non-dropping-particle":"","parse-names":false,"suffix":""}],"container-title":"Journal of Statistical Software","id":"ITEM-1","issue":"1","issued":{"date-parts":[["2015"]]},"page":"1-48","title":"Fitting Linear Mixed-Effects Models Using lme4","type":"article-journal","volume":"67"},"uris":["http://www.mendeley.com/documents/?uuid=5a0e729c-5856-46cf-abe8-ddcc0dfad7d9"]}],"mendeley":{"formattedCitation":"[9]","plainTextFormattedCitation":"[9]"},"properties":{"noteIndex":0},"schema":"https://github.com/citation-style-language/schema/raw/master/csl-citation.json"}</w:instrText>
      </w:r>
      <w:r w:rsidR="00ED78C5">
        <w:rPr>
          <w:rFonts w:ascii="Times New Roman" w:hAnsi="Times New Roman" w:cs="Times New Roman"/>
          <w:sz w:val="24"/>
          <w:szCs w:val="24"/>
          <w:lang w:val="en-GB"/>
        </w:rPr>
        <w:fldChar w:fldCharType="separate"/>
      </w:r>
      <w:r w:rsidR="00ED78C5" w:rsidRPr="00ED78C5">
        <w:rPr>
          <w:rFonts w:ascii="Times New Roman" w:hAnsi="Times New Roman" w:cs="Times New Roman"/>
          <w:noProof/>
          <w:sz w:val="24"/>
          <w:szCs w:val="24"/>
          <w:lang w:val="en-GB"/>
        </w:rPr>
        <w:t>[9]</w:t>
      </w:r>
      <w:r w:rsidR="00ED78C5">
        <w:rPr>
          <w:rFonts w:ascii="Times New Roman" w:hAnsi="Times New Roman" w:cs="Times New Roman"/>
          <w:sz w:val="24"/>
          <w:szCs w:val="24"/>
          <w:lang w:val="en-GB"/>
        </w:rPr>
        <w:fldChar w:fldCharType="end"/>
      </w:r>
      <w:r w:rsidR="008531F0" w:rsidRPr="00155A37">
        <w:rPr>
          <w:rFonts w:ascii="Times New Roman" w:hAnsi="Times New Roman" w:cs="Times New Roman"/>
          <w:sz w:val="24"/>
          <w:szCs w:val="24"/>
          <w:lang w:val="en-GB"/>
        </w:rPr>
        <w:t xml:space="preserve">) with R as a continuous covariate of Pg, site </w:t>
      </w:r>
      <w:r w:rsidR="00F817E5" w:rsidRPr="00155A37">
        <w:rPr>
          <w:rFonts w:ascii="Times New Roman" w:hAnsi="Times New Roman" w:cs="Times New Roman"/>
          <w:sz w:val="24"/>
          <w:szCs w:val="24"/>
          <w:lang w:val="en-GB"/>
        </w:rPr>
        <w:t xml:space="preserve">(2 levels) </w:t>
      </w:r>
      <w:r w:rsidR="008531F0" w:rsidRPr="00155A37">
        <w:rPr>
          <w:rFonts w:ascii="Times New Roman" w:hAnsi="Times New Roman" w:cs="Times New Roman"/>
          <w:sz w:val="24"/>
          <w:szCs w:val="24"/>
          <w:lang w:val="en-GB"/>
        </w:rPr>
        <w:t>and location</w:t>
      </w:r>
      <w:r w:rsidR="00F817E5" w:rsidRPr="00155A37">
        <w:rPr>
          <w:rFonts w:ascii="Times New Roman" w:hAnsi="Times New Roman" w:cs="Times New Roman"/>
          <w:sz w:val="24"/>
          <w:szCs w:val="24"/>
          <w:lang w:val="en-GB"/>
        </w:rPr>
        <w:t xml:space="preserve"> (3 levels)</w:t>
      </w:r>
      <w:r w:rsidR="008531F0" w:rsidRPr="00155A37">
        <w:rPr>
          <w:rFonts w:ascii="Times New Roman" w:hAnsi="Times New Roman" w:cs="Times New Roman"/>
          <w:sz w:val="24"/>
          <w:szCs w:val="24"/>
          <w:lang w:val="en-GB"/>
        </w:rPr>
        <w:t xml:space="preserve"> as fixed factors, and species </w:t>
      </w:r>
      <w:r w:rsidR="00F817E5" w:rsidRPr="00155A37">
        <w:rPr>
          <w:rFonts w:ascii="Times New Roman" w:hAnsi="Times New Roman" w:cs="Times New Roman"/>
          <w:sz w:val="24"/>
          <w:szCs w:val="24"/>
          <w:lang w:val="en-GB"/>
        </w:rPr>
        <w:t xml:space="preserve">(12 levels) </w:t>
      </w:r>
      <w:r w:rsidR="008531F0" w:rsidRPr="00155A37">
        <w:rPr>
          <w:rFonts w:ascii="Times New Roman" w:hAnsi="Times New Roman" w:cs="Times New Roman"/>
          <w:sz w:val="24"/>
          <w:szCs w:val="24"/>
          <w:lang w:val="en-GB"/>
        </w:rPr>
        <w:t xml:space="preserve">as a random factor nested within location. Site effects upon </w:t>
      </w:r>
      <w:proofErr w:type="spellStart"/>
      <w:proofErr w:type="gramStart"/>
      <w:r w:rsidR="008531F0" w:rsidRPr="00155A37">
        <w:rPr>
          <w:rFonts w:ascii="Times New Roman" w:hAnsi="Times New Roman" w:cs="Times New Roman"/>
          <w:sz w:val="24"/>
          <w:szCs w:val="24"/>
          <w:lang w:val="en-GB"/>
        </w:rPr>
        <w:t>Pg:R</w:t>
      </w:r>
      <w:proofErr w:type="spellEnd"/>
      <w:proofErr w:type="gramEnd"/>
      <w:r w:rsidR="008531F0" w:rsidRPr="00155A37">
        <w:rPr>
          <w:rFonts w:ascii="Times New Roman" w:hAnsi="Times New Roman" w:cs="Times New Roman"/>
          <w:sz w:val="24"/>
          <w:szCs w:val="24"/>
          <w:lang w:val="en-GB"/>
        </w:rPr>
        <w:t xml:space="preserve"> were visualised by plotting separate linear regressions using coefficients from the GLMER. Strong site effects varying with location and hence species were further investigated using separate Wilcoxon tests to compare </w:t>
      </w:r>
      <w:proofErr w:type="spellStart"/>
      <w:r w:rsidR="008531F0" w:rsidRPr="00155A37">
        <w:rPr>
          <w:rFonts w:ascii="Times New Roman" w:hAnsi="Times New Roman" w:cs="Times New Roman"/>
          <w:sz w:val="24"/>
          <w:szCs w:val="24"/>
          <w:lang w:val="en-GB"/>
        </w:rPr>
        <w:t>Pg</w:t>
      </w:r>
      <w:proofErr w:type="spellEnd"/>
      <w:r w:rsidR="008531F0" w:rsidRPr="00155A37">
        <w:rPr>
          <w:rFonts w:ascii="Times New Roman" w:hAnsi="Times New Roman" w:cs="Times New Roman"/>
          <w:sz w:val="24"/>
          <w:szCs w:val="24"/>
          <w:lang w:val="en-GB"/>
        </w:rPr>
        <w:t xml:space="preserve">, R, and </w:t>
      </w:r>
      <w:proofErr w:type="spellStart"/>
      <w:proofErr w:type="gramStart"/>
      <w:r w:rsidR="008531F0" w:rsidRPr="00155A37">
        <w:rPr>
          <w:rFonts w:ascii="Times New Roman" w:hAnsi="Times New Roman" w:cs="Times New Roman"/>
          <w:sz w:val="24"/>
          <w:szCs w:val="24"/>
          <w:lang w:val="en-GB"/>
        </w:rPr>
        <w:t>Pg:R</w:t>
      </w:r>
      <w:proofErr w:type="spellEnd"/>
      <w:proofErr w:type="gramEnd"/>
      <w:r w:rsidR="008531F0" w:rsidRPr="00155A37">
        <w:rPr>
          <w:rFonts w:ascii="Times New Roman" w:hAnsi="Times New Roman" w:cs="Times New Roman"/>
          <w:sz w:val="24"/>
          <w:szCs w:val="24"/>
          <w:lang w:val="en-GB"/>
        </w:rPr>
        <w:t xml:space="preserve"> between reference and seeps sites for species by location combinations. </w:t>
      </w:r>
      <w:r w:rsidR="00F817E5" w:rsidRPr="00155A37">
        <w:rPr>
          <w:rFonts w:ascii="Times New Roman" w:hAnsi="Times New Roman" w:cs="Times New Roman"/>
          <w:sz w:val="24"/>
          <w:szCs w:val="24"/>
          <w:lang w:val="en-US"/>
        </w:rPr>
        <w:t>The same approach</w:t>
      </w:r>
      <w:r w:rsidRPr="00155A37">
        <w:rPr>
          <w:rFonts w:ascii="Times New Roman" w:hAnsi="Times New Roman" w:cs="Times New Roman"/>
          <w:sz w:val="24"/>
          <w:szCs w:val="24"/>
          <w:lang w:val="en-US"/>
        </w:rPr>
        <w:t xml:space="preserve"> was used to </w:t>
      </w:r>
      <w:proofErr w:type="spellStart"/>
      <w:r w:rsidRPr="00155A37">
        <w:rPr>
          <w:rFonts w:ascii="Times New Roman" w:hAnsi="Times New Roman" w:cs="Times New Roman"/>
          <w:sz w:val="24"/>
          <w:szCs w:val="24"/>
          <w:lang w:val="en-US"/>
        </w:rPr>
        <w:t>analyse</w:t>
      </w:r>
      <w:proofErr w:type="spellEnd"/>
      <w:r w:rsidRPr="00155A37">
        <w:rPr>
          <w:rFonts w:ascii="Times New Roman" w:hAnsi="Times New Roman" w:cs="Times New Roman"/>
          <w:sz w:val="24"/>
          <w:szCs w:val="24"/>
          <w:lang w:val="en-US"/>
        </w:rPr>
        <w:t xml:space="preserve"> </w:t>
      </w:r>
      <w:proofErr w:type="spellStart"/>
      <w:r w:rsidRPr="00155A37">
        <w:rPr>
          <w:rFonts w:ascii="Times New Roman" w:hAnsi="Times New Roman" w:cs="Times New Roman"/>
          <w:i/>
          <w:iCs/>
          <w:sz w:val="24"/>
          <w:szCs w:val="24"/>
          <w:lang w:val="en-US"/>
        </w:rPr>
        <w:t>Symbiodineacea</w:t>
      </w:r>
      <w:proofErr w:type="spellEnd"/>
      <w:r w:rsidRPr="00155A37">
        <w:rPr>
          <w:rFonts w:ascii="Times New Roman" w:hAnsi="Times New Roman" w:cs="Times New Roman"/>
          <w:sz w:val="24"/>
          <w:szCs w:val="24"/>
          <w:lang w:val="en-US"/>
        </w:rPr>
        <w:t xml:space="preserve"> density </w:t>
      </w:r>
      <w:r w:rsidR="00893899" w:rsidRPr="00155A37">
        <w:rPr>
          <w:rFonts w:ascii="Times New Roman" w:hAnsi="Times New Roman" w:cs="Times New Roman"/>
          <w:sz w:val="24"/>
          <w:szCs w:val="24"/>
          <w:lang w:val="en-US"/>
        </w:rPr>
        <w:t>and chlorophyll content, with</w:t>
      </w:r>
      <w:r w:rsidRPr="00155A37">
        <w:rPr>
          <w:rFonts w:ascii="Times New Roman" w:hAnsi="Times New Roman" w:cs="Times New Roman"/>
          <w:sz w:val="24"/>
          <w:szCs w:val="24"/>
          <w:lang w:val="en-US"/>
        </w:rPr>
        <w:t xml:space="preserve"> the </w:t>
      </w:r>
      <w:r w:rsidR="00893899" w:rsidRPr="00155A37">
        <w:rPr>
          <w:rFonts w:ascii="Times New Roman" w:hAnsi="Times New Roman" w:cs="Times New Roman"/>
          <w:sz w:val="24"/>
          <w:szCs w:val="24"/>
          <w:lang w:val="en-US"/>
        </w:rPr>
        <w:t xml:space="preserve">omission of the </w:t>
      </w:r>
      <w:r w:rsidRPr="00155A37">
        <w:rPr>
          <w:rFonts w:ascii="Times New Roman" w:hAnsi="Times New Roman" w:cs="Times New Roman"/>
          <w:sz w:val="24"/>
          <w:szCs w:val="24"/>
          <w:lang w:val="en-US"/>
        </w:rPr>
        <w:t>continuous covariate</w:t>
      </w:r>
      <w:r w:rsidR="00C95581" w:rsidRPr="00155A37">
        <w:rPr>
          <w:rFonts w:ascii="Times New Roman" w:hAnsi="Times New Roman" w:cs="Times New Roman"/>
          <w:sz w:val="24"/>
          <w:szCs w:val="24"/>
          <w:lang w:val="en-US"/>
        </w:rPr>
        <w:t>,</w:t>
      </w:r>
      <w:r w:rsidRPr="00155A37">
        <w:rPr>
          <w:rFonts w:ascii="Times New Roman" w:hAnsi="Times New Roman" w:cs="Times New Roman"/>
          <w:sz w:val="24"/>
          <w:szCs w:val="24"/>
          <w:lang w:val="en-US"/>
        </w:rPr>
        <w:t xml:space="preserve"> R. Model validation was carried out by inspection of residuals;</w:t>
      </w:r>
      <w:r w:rsidR="00893899" w:rsidRPr="00155A37">
        <w:rPr>
          <w:rFonts w:ascii="Times New Roman" w:hAnsi="Times New Roman" w:cs="Times New Roman"/>
          <w:sz w:val="24"/>
          <w:szCs w:val="24"/>
          <w:lang w:val="en-US"/>
        </w:rPr>
        <w:t xml:space="preserve"> accordingly </w:t>
      </w:r>
      <w:proofErr w:type="spellStart"/>
      <w:r w:rsidR="00893899" w:rsidRPr="00155A37">
        <w:rPr>
          <w:rFonts w:ascii="Times New Roman" w:hAnsi="Times New Roman" w:cs="Times New Roman"/>
          <w:sz w:val="24"/>
          <w:szCs w:val="24"/>
          <w:lang w:val="en-US"/>
        </w:rPr>
        <w:t>Pg:R</w:t>
      </w:r>
      <w:proofErr w:type="spellEnd"/>
      <w:r w:rsidR="00893899" w:rsidRPr="00155A37">
        <w:rPr>
          <w:rFonts w:ascii="Times New Roman" w:hAnsi="Times New Roman" w:cs="Times New Roman"/>
          <w:sz w:val="24"/>
          <w:szCs w:val="24"/>
          <w:lang w:val="en-US"/>
        </w:rPr>
        <w:t xml:space="preserve"> was modell</w:t>
      </w:r>
      <w:r w:rsidR="00B22ACD" w:rsidRPr="00155A37">
        <w:rPr>
          <w:rFonts w:ascii="Times New Roman" w:hAnsi="Times New Roman" w:cs="Times New Roman"/>
          <w:sz w:val="24"/>
          <w:szCs w:val="24"/>
          <w:lang w:val="en-US"/>
        </w:rPr>
        <w:t>e</w:t>
      </w:r>
      <w:r w:rsidR="00F817E5" w:rsidRPr="00155A37">
        <w:rPr>
          <w:rFonts w:ascii="Times New Roman" w:hAnsi="Times New Roman" w:cs="Times New Roman"/>
          <w:sz w:val="24"/>
          <w:szCs w:val="24"/>
          <w:lang w:val="en-US"/>
        </w:rPr>
        <w:t>d using a Gamma error structure</w:t>
      </w:r>
      <w:r w:rsidR="008F6D05" w:rsidRPr="00155A37">
        <w:rPr>
          <w:rFonts w:ascii="Times New Roman" w:hAnsi="Times New Roman" w:cs="Times New Roman"/>
          <w:sz w:val="24"/>
          <w:szCs w:val="24"/>
          <w:lang w:val="en-US"/>
        </w:rPr>
        <w:t xml:space="preserve"> the</w:t>
      </w:r>
      <w:r w:rsidR="00B22ACD" w:rsidRPr="00155A37">
        <w:rPr>
          <w:rFonts w:ascii="Times New Roman" w:hAnsi="Times New Roman" w:cs="Times New Roman"/>
          <w:sz w:val="24"/>
          <w:szCs w:val="24"/>
          <w:lang w:val="en-US"/>
        </w:rPr>
        <w:t xml:space="preserve"> other variables were </w:t>
      </w:r>
      <w:proofErr w:type="spellStart"/>
      <w:r w:rsidR="00B22ACD" w:rsidRPr="00155A37">
        <w:rPr>
          <w:rFonts w:ascii="Times New Roman" w:hAnsi="Times New Roman" w:cs="Times New Roman"/>
          <w:sz w:val="24"/>
          <w:szCs w:val="24"/>
          <w:lang w:val="en-US"/>
        </w:rPr>
        <w:t>analysed</w:t>
      </w:r>
      <w:proofErr w:type="spellEnd"/>
      <w:r w:rsidR="00B22ACD" w:rsidRPr="00155A37">
        <w:rPr>
          <w:rFonts w:ascii="Times New Roman" w:hAnsi="Times New Roman" w:cs="Times New Roman"/>
          <w:sz w:val="24"/>
          <w:szCs w:val="24"/>
          <w:lang w:val="en-US"/>
        </w:rPr>
        <w:t xml:space="preserve"> using Gaussian errors</w:t>
      </w:r>
      <w:r w:rsidR="00893899" w:rsidRPr="00155A37">
        <w:rPr>
          <w:rFonts w:ascii="Times New Roman" w:hAnsi="Times New Roman" w:cs="Times New Roman"/>
          <w:sz w:val="24"/>
          <w:szCs w:val="24"/>
          <w:lang w:val="en-US"/>
        </w:rPr>
        <w:t xml:space="preserve">. To further unpick the effects of site on the responses of different combinations of species and location, Wilcoxon Rank Sum tests were performed on Seep v Reference comparisons for all 5 variables: </w:t>
      </w:r>
      <w:proofErr w:type="spellStart"/>
      <w:r w:rsidR="00893899" w:rsidRPr="00155A37">
        <w:rPr>
          <w:rFonts w:ascii="Times New Roman" w:hAnsi="Times New Roman" w:cs="Times New Roman"/>
          <w:sz w:val="24"/>
          <w:szCs w:val="24"/>
          <w:lang w:val="en-US"/>
        </w:rPr>
        <w:t>Pg</w:t>
      </w:r>
      <w:proofErr w:type="spellEnd"/>
      <w:r w:rsidR="00893899" w:rsidRPr="00155A37">
        <w:rPr>
          <w:rFonts w:ascii="Times New Roman" w:hAnsi="Times New Roman" w:cs="Times New Roman"/>
          <w:sz w:val="24"/>
          <w:szCs w:val="24"/>
          <w:lang w:val="en-US"/>
        </w:rPr>
        <w:t xml:space="preserve">, R, </w:t>
      </w:r>
      <w:proofErr w:type="spellStart"/>
      <w:r w:rsidR="00893899" w:rsidRPr="00155A37">
        <w:rPr>
          <w:rFonts w:ascii="Times New Roman" w:hAnsi="Times New Roman" w:cs="Times New Roman"/>
          <w:sz w:val="24"/>
          <w:szCs w:val="24"/>
          <w:lang w:val="en-US"/>
        </w:rPr>
        <w:t>Pg:R</w:t>
      </w:r>
      <w:proofErr w:type="spellEnd"/>
      <w:r w:rsidR="00893899" w:rsidRPr="00155A37">
        <w:rPr>
          <w:rFonts w:ascii="Times New Roman" w:hAnsi="Times New Roman" w:cs="Times New Roman"/>
          <w:sz w:val="24"/>
          <w:szCs w:val="24"/>
          <w:lang w:val="en-US"/>
        </w:rPr>
        <w:t xml:space="preserve">, </w:t>
      </w:r>
      <w:proofErr w:type="spellStart"/>
      <w:r w:rsidR="00893899" w:rsidRPr="00155A37">
        <w:rPr>
          <w:rFonts w:ascii="Times New Roman" w:hAnsi="Times New Roman" w:cs="Times New Roman"/>
          <w:i/>
          <w:sz w:val="24"/>
          <w:szCs w:val="24"/>
          <w:lang w:val="en-US"/>
        </w:rPr>
        <w:t>Symbiodiniacea</w:t>
      </w:r>
      <w:proofErr w:type="spellEnd"/>
      <w:r w:rsidR="00893899" w:rsidRPr="00155A37">
        <w:rPr>
          <w:rFonts w:ascii="Times New Roman" w:hAnsi="Times New Roman" w:cs="Times New Roman"/>
          <w:sz w:val="24"/>
          <w:szCs w:val="24"/>
          <w:lang w:val="en-US"/>
        </w:rPr>
        <w:t xml:space="preserve"> density and chlorophyll content.</w:t>
      </w:r>
    </w:p>
    <w:p w14:paraId="597F0408" w14:textId="65B9749F" w:rsidR="007C7453" w:rsidRPr="00155A37" w:rsidRDefault="00022F60" w:rsidP="001D146B">
      <w:pPr>
        <w:spacing w:line="480" w:lineRule="auto"/>
        <w:jc w:val="both"/>
        <w:rPr>
          <w:rFonts w:ascii="Times New Roman" w:hAnsi="Times New Roman" w:cs="Times New Roman"/>
          <w:sz w:val="24"/>
          <w:szCs w:val="24"/>
          <w:lang w:val="en-US"/>
        </w:rPr>
      </w:pPr>
      <w:r w:rsidRPr="00155A37">
        <w:rPr>
          <w:rFonts w:ascii="Times New Roman" w:hAnsi="Times New Roman" w:cs="Times New Roman"/>
          <w:sz w:val="24"/>
          <w:szCs w:val="24"/>
          <w:lang w:val="en-GB"/>
        </w:rPr>
        <w:t>The overall effect of site upon the combined metabolic and symbiotic responses (</w:t>
      </w:r>
      <w:proofErr w:type="spellStart"/>
      <w:r w:rsidRPr="00155A37">
        <w:rPr>
          <w:rFonts w:ascii="Times New Roman" w:hAnsi="Times New Roman" w:cs="Times New Roman"/>
          <w:sz w:val="24"/>
          <w:szCs w:val="24"/>
          <w:lang w:val="en-GB"/>
        </w:rPr>
        <w:t>Pg</w:t>
      </w:r>
      <w:proofErr w:type="spellEnd"/>
      <w:r w:rsidRPr="00155A37">
        <w:rPr>
          <w:rFonts w:ascii="Times New Roman" w:hAnsi="Times New Roman" w:cs="Times New Roman"/>
          <w:sz w:val="24"/>
          <w:szCs w:val="24"/>
          <w:lang w:val="en-GB"/>
        </w:rPr>
        <w:t xml:space="preserve">, R, </w:t>
      </w:r>
      <w:proofErr w:type="spellStart"/>
      <w:r w:rsidRPr="00155A37">
        <w:rPr>
          <w:rFonts w:ascii="Times New Roman" w:hAnsi="Times New Roman" w:cs="Times New Roman"/>
          <w:i/>
          <w:iCs/>
          <w:sz w:val="24"/>
          <w:szCs w:val="24"/>
          <w:lang w:val="en-GB"/>
        </w:rPr>
        <w:t>Symbiodineacea</w:t>
      </w:r>
      <w:proofErr w:type="spellEnd"/>
      <w:r w:rsidRPr="00155A37">
        <w:rPr>
          <w:rFonts w:ascii="Times New Roman" w:hAnsi="Times New Roman" w:cs="Times New Roman"/>
          <w:sz w:val="24"/>
          <w:szCs w:val="24"/>
          <w:lang w:val="en-GB"/>
        </w:rPr>
        <w:t xml:space="preserve"> density and chlorophyll content) in different suites of corals at the different locations was also analysed using a nested PERMANOVA based upon a Euclidean distance matrix calculated from normalised raw data with location and site as fixed factors and coral </w:t>
      </w:r>
      <w:r w:rsidRPr="00155A37">
        <w:rPr>
          <w:rFonts w:ascii="Times New Roman" w:hAnsi="Times New Roman" w:cs="Times New Roman"/>
          <w:sz w:val="24"/>
          <w:szCs w:val="24"/>
          <w:lang w:val="en-GB"/>
        </w:rPr>
        <w:lastRenderedPageBreak/>
        <w:t>species as a random factor nested within location</w:t>
      </w:r>
      <w:r w:rsidR="00B96889" w:rsidRPr="00155A37">
        <w:rPr>
          <w:rFonts w:ascii="Times New Roman" w:hAnsi="Times New Roman" w:cs="Times New Roman"/>
          <w:sz w:val="24"/>
          <w:szCs w:val="24"/>
          <w:lang w:val="en-GB"/>
        </w:rPr>
        <w:t xml:space="preserve"> (levels as above)</w:t>
      </w:r>
      <w:r w:rsidRPr="00155A37">
        <w:rPr>
          <w:rFonts w:ascii="Times New Roman" w:hAnsi="Times New Roman" w:cs="Times New Roman"/>
          <w:sz w:val="24"/>
          <w:szCs w:val="24"/>
          <w:lang w:val="en-GB"/>
        </w:rPr>
        <w:t xml:space="preserve">. Multivariate effects were visualized using </w:t>
      </w:r>
      <w:proofErr w:type="spellStart"/>
      <w:r w:rsidRPr="00155A37">
        <w:rPr>
          <w:rFonts w:ascii="Times New Roman" w:hAnsi="Times New Roman" w:cs="Times New Roman"/>
          <w:sz w:val="24"/>
          <w:szCs w:val="24"/>
          <w:lang w:val="en-GB"/>
        </w:rPr>
        <w:t>nMDS</w:t>
      </w:r>
      <w:proofErr w:type="spellEnd"/>
      <w:r w:rsidRPr="00155A37">
        <w:rPr>
          <w:rFonts w:ascii="Times New Roman" w:hAnsi="Times New Roman" w:cs="Times New Roman"/>
          <w:sz w:val="24"/>
          <w:szCs w:val="24"/>
          <w:lang w:val="en-GB"/>
        </w:rPr>
        <w:t xml:space="preserve"> of centroids </w:t>
      </w:r>
      <w:r w:rsidR="00CB7060" w:rsidRPr="00155A37">
        <w:rPr>
          <w:rFonts w:ascii="Times New Roman" w:hAnsi="Times New Roman" w:cs="Times New Roman"/>
          <w:sz w:val="24"/>
          <w:szCs w:val="24"/>
          <w:lang w:val="en-GB"/>
        </w:rPr>
        <w:t>of species</w:t>
      </w:r>
      <w:r w:rsidRPr="00155A37">
        <w:rPr>
          <w:rFonts w:ascii="Times New Roman" w:hAnsi="Times New Roman" w:cs="Times New Roman"/>
          <w:sz w:val="24"/>
          <w:szCs w:val="24"/>
          <w:lang w:val="en-GB"/>
        </w:rPr>
        <w:t xml:space="preserve"> by site for each location. Univariate statistical analyses were performed in R v. 3.2.5; multivariate in PRIMER v. 6.</w:t>
      </w:r>
    </w:p>
    <w:p w14:paraId="6CA95E6C" w14:textId="77777777" w:rsidR="00893899" w:rsidRDefault="00893899" w:rsidP="00B22ACD">
      <w:pPr>
        <w:spacing w:line="480" w:lineRule="auto"/>
        <w:ind w:firstLine="708"/>
        <w:jc w:val="both"/>
        <w:rPr>
          <w:rFonts w:ascii="Times New Roman" w:hAnsi="Times New Roman" w:cs="Times New Roman"/>
          <w:sz w:val="24"/>
          <w:lang w:val="en-US"/>
        </w:rPr>
      </w:pPr>
    </w:p>
    <w:p w14:paraId="3898361E" w14:textId="56C021F7" w:rsidR="00893899" w:rsidRDefault="00C302EE" w:rsidP="001D146B">
      <w:pPr>
        <w:jc w:val="both"/>
        <w:rPr>
          <w:rFonts w:ascii="Times New Roman" w:hAnsi="Times New Roman" w:cs="Times New Roman"/>
          <w:sz w:val="24"/>
          <w:szCs w:val="24"/>
          <w:lang w:val="en-GB"/>
        </w:rPr>
      </w:pPr>
      <w:r w:rsidRPr="00B22ACD">
        <w:rPr>
          <w:rFonts w:ascii="Times New Roman" w:hAnsi="Times New Roman" w:cs="Times New Roman"/>
          <w:b/>
          <w:sz w:val="24"/>
          <w:szCs w:val="24"/>
          <w:lang w:val="en-GB"/>
        </w:rPr>
        <w:t>Sup</w:t>
      </w:r>
      <w:r w:rsidR="00B22ACD" w:rsidRPr="00B22ACD">
        <w:rPr>
          <w:rFonts w:ascii="Times New Roman" w:hAnsi="Times New Roman" w:cs="Times New Roman"/>
          <w:b/>
          <w:sz w:val="24"/>
          <w:szCs w:val="24"/>
          <w:lang w:val="en-GB"/>
        </w:rPr>
        <w:t xml:space="preserve">plementary Table </w:t>
      </w:r>
      <w:r w:rsidR="00372633">
        <w:rPr>
          <w:rFonts w:ascii="Times New Roman" w:hAnsi="Times New Roman" w:cs="Times New Roman"/>
          <w:b/>
          <w:sz w:val="24"/>
          <w:szCs w:val="24"/>
          <w:lang w:val="en-GB"/>
        </w:rPr>
        <w:t>S1</w:t>
      </w:r>
      <w:r w:rsidR="001D146B">
        <w:rPr>
          <w:rFonts w:ascii="Times New Roman" w:hAnsi="Times New Roman" w:cs="Times New Roman"/>
          <w:b/>
          <w:sz w:val="24"/>
          <w:szCs w:val="24"/>
          <w:lang w:val="en-GB"/>
        </w:rPr>
        <w:t xml:space="preserve">. </w:t>
      </w:r>
      <w:r w:rsidR="00B22ACD" w:rsidRPr="001D146B">
        <w:rPr>
          <w:rFonts w:ascii="Times New Roman" w:hAnsi="Times New Roman" w:cs="Times New Roman"/>
          <w:sz w:val="24"/>
          <w:szCs w:val="24"/>
          <w:lang w:val="en-GB"/>
        </w:rPr>
        <w:t>Results of Gamma family general linear</w:t>
      </w:r>
      <w:r w:rsidRPr="001D146B">
        <w:rPr>
          <w:rFonts w:ascii="Times New Roman" w:hAnsi="Times New Roman" w:cs="Times New Roman"/>
          <w:sz w:val="24"/>
          <w:szCs w:val="24"/>
          <w:lang w:val="en-GB"/>
        </w:rPr>
        <w:t xml:space="preserve"> mixed model </w:t>
      </w:r>
      <w:r w:rsidR="00893899" w:rsidRPr="001D146B">
        <w:rPr>
          <w:rFonts w:ascii="Times New Roman" w:hAnsi="Times New Roman" w:cs="Times New Roman"/>
          <w:sz w:val="24"/>
          <w:szCs w:val="24"/>
          <w:lang w:val="en-GB"/>
        </w:rPr>
        <w:t xml:space="preserve">examining the </w:t>
      </w:r>
      <w:proofErr w:type="spellStart"/>
      <w:proofErr w:type="gramStart"/>
      <w:r w:rsidR="00893899" w:rsidRPr="001D146B">
        <w:rPr>
          <w:rFonts w:ascii="Times New Roman" w:hAnsi="Times New Roman" w:cs="Times New Roman"/>
          <w:sz w:val="24"/>
          <w:szCs w:val="24"/>
          <w:lang w:val="en-GB"/>
        </w:rPr>
        <w:t>Pg:R</w:t>
      </w:r>
      <w:proofErr w:type="spellEnd"/>
      <w:proofErr w:type="gramEnd"/>
      <w:r w:rsidR="00893899" w:rsidRPr="001D146B">
        <w:rPr>
          <w:rFonts w:ascii="Times New Roman" w:hAnsi="Times New Roman" w:cs="Times New Roman"/>
          <w:sz w:val="24"/>
          <w:szCs w:val="24"/>
          <w:lang w:val="en-GB"/>
        </w:rPr>
        <w:t xml:space="preserve"> relationship. Fixed factor </w:t>
      </w:r>
      <w:r w:rsidR="00893899" w:rsidRPr="001D146B">
        <w:rPr>
          <w:rFonts w:ascii="Times New Roman" w:hAnsi="Times New Roman" w:cs="Times New Roman"/>
          <w:i/>
          <w:iCs/>
          <w:sz w:val="24"/>
          <w:szCs w:val="24"/>
          <w:lang w:val="en-GB"/>
        </w:rPr>
        <w:t>p</w:t>
      </w:r>
      <w:r w:rsidR="00893899" w:rsidRPr="001D146B">
        <w:rPr>
          <w:rFonts w:ascii="Times New Roman" w:hAnsi="Times New Roman" w:cs="Times New Roman"/>
          <w:sz w:val="24"/>
          <w:szCs w:val="24"/>
          <w:lang w:val="en-GB"/>
        </w:rPr>
        <w:t xml:space="preserve"> values</w:t>
      </w:r>
      <w:r w:rsidR="00B22ACD" w:rsidRPr="001D146B">
        <w:rPr>
          <w:rFonts w:ascii="Times New Roman" w:hAnsi="Times New Roman" w:cs="Times New Roman"/>
          <w:sz w:val="24"/>
          <w:szCs w:val="24"/>
          <w:lang w:val="en-GB"/>
        </w:rPr>
        <w:t xml:space="preserve"> derive</w:t>
      </w:r>
      <w:r w:rsidR="00893899" w:rsidRPr="001D146B">
        <w:rPr>
          <w:rFonts w:ascii="Times New Roman" w:hAnsi="Times New Roman" w:cs="Times New Roman"/>
          <w:sz w:val="24"/>
          <w:szCs w:val="24"/>
          <w:lang w:val="en-GB"/>
        </w:rPr>
        <w:t xml:space="preserve"> from type III analysis of deviance with Wald chi-squared statistic, </w:t>
      </w:r>
      <w:r w:rsidR="003F687E">
        <w:rPr>
          <w:rFonts w:ascii="Times New Roman" w:hAnsi="Times New Roman" w:cs="Times New Roman"/>
          <w:sz w:val="24"/>
          <w:szCs w:val="24"/>
          <w:lang w:val="en-GB"/>
        </w:rPr>
        <w:t xml:space="preserve">the </w:t>
      </w:r>
      <w:r w:rsidR="00893899" w:rsidRPr="001D146B">
        <w:rPr>
          <w:rFonts w:ascii="Times New Roman" w:hAnsi="Times New Roman" w:cs="Times New Roman"/>
          <w:sz w:val="24"/>
          <w:szCs w:val="24"/>
          <w:lang w:val="en-GB"/>
        </w:rPr>
        <w:t xml:space="preserve">random factor </w:t>
      </w:r>
      <w:r w:rsidR="00893899" w:rsidRPr="001D146B">
        <w:rPr>
          <w:rFonts w:ascii="Times New Roman" w:hAnsi="Times New Roman" w:cs="Times New Roman"/>
          <w:i/>
          <w:iCs/>
          <w:sz w:val="24"/>
          <w:szCs w:val="24"/>
          <w:lang w:val="en-GB"/>
        </w:rPr>
        <w:t>p</w:t>
      </w:r>
      <w:r w:rsidR="00893899" w:rsidRPr="001D146B">
        <w:rPr>
          <w:rFonts w:ascii="Times New Roman" w:hAnsi="Times New Roman" w:cs="Times New Roman"/>
          <w:sz w:val="24"/>
          <w:szCs w:val="24"/>
          <w:lang w:val="en-GB"/>
        </w:rPr>
        <w:t xml:space="preserve"> value from change in log-likelihood on term deletion.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D38D9" w14:paraId="76DB4260" w14:textId="77777777" w:rsidTr="007D38D9">
        <w:tc>
          <w:tcPr>
            <w:tcW w:w="2265" w:type="dxa"/>
            <w:tcBorders>
              <w:top w:val="single" w:sz="4" w:space="0" w:color="auto"/>
              <w:bottom w:val="single" w:sz="4" w:space="0" w:color="auto"/>
            </w:tcBorders>
          </w:tcPr>
          <w:p w14:paraId="6AAEC026" w14:textId="77777777" w:rsidR="007D38D9" w:rsidRDefault="007D38D9" w:rsidP="007D38D9">
            <w:pPr>
              <w:jc w:val="center"/>
              <w:rPr>
                <w:rFonts w:ascii="Times New Roman" w:hAnsi="Times New Roman" w:cs="Times New Roman"/>
                <w:sz w:val="24"/>
                <w:szCs w:val="24"/>
                <w:lang w:val="en-GB"/>
              </w:rPr>
            </w:pPr>
          </w:p>
        </w:tc>
        <w:tc>
          <w:tcPr>
            <w:tcW w:w="2265" w:type="dxa"/>
            <w:tcBorders>
              <w:top w:val="single" w:sz="4" w:space="0" w:color="auto"/>
              <w:bottom w:val="single" w:sz="4" w:space="0" w:color="auto"/>
            </w:tcBorders>
          </w:tcPr>
          <w:p w14:paraId="4D0E6AE3" w14:textId="083AF737" w:rsidR="007D38D9" w:rsidRPr="007D38D9" w:rsidRDefault="007D38D9" w:rsidP="007D38D9">
            <w:pPr>
              <w:jc w:val="center"/>
              <w:rPr>
                <w:rFonts w:ascii="Times New Roman" w:hAnsi="Times New Roman" w:cs="Times New Roman"/>
                <w:b/>
                <w:sz w:val="24"/>
                <w:szCs w:val="24"/>
                <w:lang w:val="en-GB"/>
              </w:rPr>
            </w:pPr>
            <w:r w:rsidRPr="007D38D9">
              <w:rPr>
                <w:rFonts w:ascii="Times New Roman" w:hAnsi="Times New Roman" w:cs="Times New Roman"/>
                <w:b/>
                <w:sz w:val="24"/>
                <w:szCs w:val="24"/>
                <w:lang w:val="en-GB"/>
              </w:rPr>
              <w:t>Chi-</w:t>
            </w:r>
            <w:proofErr w:type="spellStart"/>
            <w:r w:rsidRPr="007D38D9">
              <w:rPr>
                <w:rFonts w:ascii="Times New Roman" w:hAnsi="Times New Roman" w:cs="Times New Roman"/>
                <w:b/>
                <w:sz w:val="24"/>
                <w:szCs w:val="24"/>
                <w:lang w:val="en-GB"/>
              </w:rPr>
              <w:t>sq</w:t>
            </w:r>
            <w:proofErr w:type="spellEnd"/>
          </w:p>
        </w:tc>
        <w:tc>
          <w:tcPr>
            <w:tcW w:w="2266" w:type="dxa"/>
            <w:tcBorders>
              <w:top w:val="single" w:sz="4" w:space="0" w:color="auto"/>
              <w:bottom w:val="single" w:sz="4" w:space="0" w:color="auto"/>
            </w:tcBorders>
          </w:tcPr>
          <w:p w14:paraId="3D2774AF" w14:textId="55ADF019" w:rsidR="007D38D9" w:rsidRPr="007D38D9" w:rsidRDefault="007D38D9" w:rsidP="007D38D9">
            <w:pPr>
              <w:jc w:val="center"/>
              <w:rPr>
                <w:rFonts w:ascii="Times New Roman" w:hAnsi="Times New Roman" w:cs="Times New Roman"/>
                <w:b/>
                <w:sz w:val="24"/>
                <w:szCs w:val="24"/>
                <w:lang w:val="en-GB"/>
              </w:rPr>
            </w:pPr>
            <w:proofErr w:type="spellStart"/>
            <w:r w:rsidRPr="007D38D9">
              <w:rPr>
                <w:rFonts w:ascii="Times New Roman" w:hAnsi="Times New Roman" w:cs="Times New Roman"/>
                <w:b/>
                <w:sz w:val="24"/>
                <w:szCs w:val="24"/>
                <w:lang w:val="en-GB"/>
              </w:rPr>
              <w:t>Df</w:t>
            </w:r>
            <w:proofErr w:type="spellEnd"/>
          </w:p>
        </w:tc>
        <w:tc>
          <w:tcPr>
            <w:tcW w:w="2266" w:type="dxa"/>
            <w:tcBorders>
              <w:top w:val="single" w:sz="4" w:space="0" w:color="auto"/>
              <w:bottom w:val="single" w:sz="4" w:space="0" w:color="auto"/>
            </w:tcBorders>
          </w:tcPr>
          <w:p w14:paraId="2DB43ED5" w14:textId="0CE0C69A" w:rsidR="007D38D9" w:rsidRPr="007D38D9" w:rsidRDefault="007D38D9" w:rsidP="007D38D9">
            <w:pPr>
              <w:jc w:val="center"/>
              <w:rPr>
                <w:rFonts w:ascii="Times New Roman" w:hAnsi="Times New Roman" w:cs="Times New Roman"/>
                <w:b/>
                <w:sz w:val="24"/>
                <w:szCs w:val="24"/>
                <w:lang w:val="en-GB"/>
              </w:rPr>
            </w:pPr>
            <w:r w:rsidRPr="007D38D9">
              <w:rPr>
                <w:rFonts w:ascii="Times New Roman" w:hAnsi="Times New Roman" w:cs="Times New Roman"/>
                <w:b/>
                <w:sz w:val="24"/>
                <w:szCs w:val="24"/>
                <w:lang w:val="en-GB"/>
              </w:rPr>
              <w:t>p</w:t>
            </w:r>
          </w:p>
        </w:tc>
      </w:tr>
      <w:tr w:rsidR="007D38D9" w14:paraId="6A90A0A1" w14:textId="77777777" w:rsidTr="007D38D9">
        <w:tc>
          <w:tcPr>
            <w:tcW w:w="2265" w:type="dxa"/>
            <w:tcBorders>
              <w:top w:val="single" w:sz="4" w:space="0" w:color="auto"/>
            </w:tcBorders>
            <w:shd w:val="clear" w:color="auto" w:fill="D9D9D9" w:themeFill="background1" w:themeFillShade="D9"/>
          </w:tcPr>
          <w:p w14:paraId="548E4446" w14:textId="04E4AD3A" w:rsidR="007D38D9" w:rsidRPr="007D38D9" w:rsidRDefault="007D38D9" w:rsidP="007D38D9">
            <w:pPr>
              <w:rPr>
                <w:rFonts w:ascii="Times New Roman" w:hAnsi="Times New Roman" w:cs="Times New Roman"/>
                <w:b/>
                <w:sz w:val="24"/>
                <w:szCs w:val="24"/>
                <w:lang w:val="en-GB"/>
              </w:rPr>
            </w:pPr>
            <w:r w:rsidRPr="007D38D9">
              <w:rPr>
                <w:rFonts w:ascii="Times New Roman" w:hAnsi="Times New Roman" w:cs="Times New Roman"/>
                <w:b/>
                <w:sz w:val="24"/>
                <w:szCs w:val="24"/>
                <w:lang w:val="en-GB"/>
              </w:rPr>
              <w:t>Species (</w:t>
            </w:r>
            <w:proofErr w:type="spellStart"/>
            <w:r w:rsidRPr="007D38D9">
              <w:rPr>
                <w:rFonts w:ascii="Times New Roman" w:hAnsi="Times New Roman" w:cs="Times New Roman"/>
                <w:b/>
                <w:sz w:val="24"/>
                <w:szCs w:val="24"/>
                <w:lang w:val="en-GB"/>
              </w:rPr>
              <w:t>Loc</w:t>
            </w:r>
            <w:proofErr w:type="spellEnd"/>
            <w:r w:rsidRPr="007D38D9">
              <w:rPr>
                <w:rFonts w:ascii="Times New Roman" w:hAnsi="Times New Roman" w:cs="Times New Roman"/>
                <w:b/>
                <w:sz w:val="24"/>
                <w:szCs w:val="24"/>
                <w:lang w:val="en-GB"/>
              </w:rPr>
              <w:t>)</w:t>
            </w:r>
          </w:p>
        </w:tc>
        <w:tc>
          <w:tcPr>
            <w:tcW w:w="2265" w:type="dxa"/>
            <w:tcBorders>
              <w:top w:val="single" w:sz="4" w:space="0" w:color="auto"/>
            </w:tcBorders>
            <w:shd w:val="clear" w:color="auto" w:fill="D9D9D9" w:themeFill="background1" w:themeFillShade="D9"/>
          </w:tcPr>
          <w:p w14:paraId="70DE24BE" w14:textId="5C1D7609"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180.320</w:t>
            </w:r>
          </w:p>
        </w:tc>
        <w:tc>
          <w:tcPr>
            <w:tcW w:w="2266" w:type="dxa"/>
            <w:tcBorders>
              <w:top w:val="single" w:sz="4" w:space="0" w:color="auto"/>
            </w:tcBorders>
            <w:shd w:val="clear" w:color="auto" w:fill="D9D9D9" w:themeFill="background1" w:themeFillShade="D9"/>
          </w:tcPr>
          <w:p w14:paraId="15347BC5" w14:textId="5C8C0F97"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266" w:type="dxa"/>
            <w:tcBorders>
              <w:top w:val="single" w:sz="4" w:space="0" w:color="auto"/>
            </w:tcBorders>
            <w:shd w:val="clear" w:color="auto" w:fill="D9D9D9" w:themeFill="background1" w:themeFillShade="D9"/>
          </w:tcPr>
          <w:p w14:paraId="197CFA07" w14:textId="53C269C3"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&lt; 0.0001</w:t>
            </w:r>
          </w:p>
        </w:tc>
      </w:tr>
      <w:tr w:rsidR="007D38D9" w14:paraId="5AB9C68A" w14:textId="77777777" w:rsidTr="007D38D9">
        <w:tc>
          <w:tcPr>
            <w:tcW w:w="2265" w:type="dxa"/>
          </w:tcPr>
          <w:p w14:paraId="496F2245" w14:textId="53D62B56" w:rsidR="007D38D9" w:rsidRPr="007D38D9" w:rsidRDefault="007D38D9" w:rsidP="007D38D9">
            <w:pPr>
              <w:rPr>
                <w:rFonts w:ascii="Times New Roman" w:hAnsi="Times New Roman" w:cs="Times New Roman"/>
                <w:b/>
                <w:sz w:val="24"/>
                <w:szCs w:val="24"/>
                <w:lang w:val="en-GB"/>
              </w:rPr>
            </w:pPr>
            <w:r w:rsidRPr="007D38D9">
              <w:rPr>
                <w:rFonts w:ascii="Times New Roman" w:hAnsi="Times New Roman" w:cs="Times New Roman"/>
                <w:b/>
                <w:sz w:val="24"/>
                <w:szCs w:val="24"/>
                <w:lang w:val="en-GB"/>
              </w:rPr>
              <w:t>R</w:t>
            </w:r>
          </w:p>
        </w:tc>
        <w:tc>
          <w:tcPr>
            <w:tcW w:w="2265" w:type="dxa"/>
          </w:tcPr>
          <w:p w14:paraId="47828C7B" w14:textId="7B8AA86B"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70.364</w:t>
            </w:r>
          </w:p>
        </w:tc>
        <w:tc>
          <w:tcPr>
            <w:tcW w:w="2266" w:type="dxa"/>
          </w:tcPr>
          <w:p w14:paraId="7654153C" w14:textId="043EEBAD"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2266" w:type="dxa"/>
          </w:tcPr>
          <w:p w14:paraId="12BF94BD" w14:textId="4BC15ABA"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&lt; 0.0001</w:t>
            </w:r>
          </w:p>
        </w:tc>
      </w:tr>
      <w:tr w:rsidR="007D38D9" w14:paraId="7F6B3FE5" w14:textId="77777777" w:rsidTr="007D38D9">
        <w:tc>
          <w:tcPr>
            <w:tcW w:w="2265" w:type="dxa"/>
            <w:shd w:val="clear" w:color="auto" w:fill="D9D9D9" w:themeFill="background1" w:themeFillShade="D9"/>
          </w:tcPr>
          <w:p w14:paraId="24027899" w14:textId="11D37355" w:rsidR="007D38D9" w:rsidRPr="007D38D9" w:rsidRDefault="007D38D9" w:rsidP="007D38D9">
            <w:pPr>
              <w:rPr>
                <w:rFonts w:ascii="Times New Roman" w:hAnsi="Times New Roman" w:cs="Times New Roman"/>
                <w:b/>
                <w:sz w:val="24"/>
                <w:szCs w:val="24"/>
                <w:lang w:val="en-GB"/>
              </w:rPr>
            </w:pPr>
            <w:r w:rsidRPr="007D38D9">
              <w:rPr>
                <w:rFonts w:ascii="Times New Roman" w:hAnsi="Times New Roman" w:cs="Times New Roman"/>
                <w:b/>
                <w:sz w:val="24"/>
                <w:szCs w:val="24"/>
                <w:lang w:val="en-GB"/>
              </w:rPr>
              <w:t>Site</w:t>
            </w:r>
          </w:p>
        </w:tc>
        <w:tc>
          <w:tcPr>
            <w:tcW w:w="2265" w:type="dxa"/>
            <w:shd w:val="clear" w:color="auto" w:fill="D9D9D9" w:themeFill="background1" w:themeFillShade="D9"/>
          </w:tcPr>
          <w:p w14:paraId="0DD93E9B" w14:textId="1286A210"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14.311</w:t>
            </w:r>
          </w:p>
        </w:tc>
        <w:tc>
          <w:tcPr>
            <w:tcW w:w="2266" w:type="dxa"/>
            <w:shd w:val="clear" w:color="auto" w:fill="D9D9D9" w:themeFill="background1" w:themeFillShade="D9"/>
          </w:tcPr>
          <w:p w14:paraId="62437C8D" w14:textId="7CE3FAD3"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2266" w:type="dxa"/>
            <w:shd w:val="clear" w:color="auto" w:fill="D9D9D9" w:themeFill="background1" w:themeFillShade="D9"/>
          </w:tcPr>
          <w:p w14:paraId="520E088F" w14:textId="3FB632A3"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&lt; 0.001</w:t>
            </w:r>
          </w:p>
        </w:tc>
      </w:tr>
      <w:tr w:rsidR="007D38D9" w14:paraId="212A0C1A" w14:textId="77777777" w:rsidTr="007D38D9">
        <w:tc>
          <w:tcPr>
            <w:tcW w:w="2265" w:type="dxa"/>
          </w:tcPr>
          <w:p w14:paraId="507F2E40" w14:textId="4D12C1F3" w:rsidR="007D38D9" w:rsidRPr="007D38D9" w:rsidRDefault="007D38D9" w:rsidP="007D38D9">
            <w:pPr>
              <w:rPr>
                <w:rFonts w:ascii="Times New Roman" w:hAnsi="Times New Roman" w:cs="Times New Roman"/>
                <w:b/>
                <w:sz w:val="24"/>
                <w:szCs w:val="24"/>
                <w:lang w:val="en-GB"/>
              </w:rPr>
            </w:pPr>
            <w:proofErr w:type="spellStart"/>
            <w:r w:rsidRPr="007D38D9">
              <w:rPr>
                <w:rFonts w:ascii="Times New Roman" w:hAnsi="Times New Roman" w:cs="Times New Roman"/>
                <w:b/>
                <w:sz w:val="24"/>
                <w:szCs w:val="24"/>
                <w:lang w:val="en-GB"/>
              </w:rPr>
              <w:t>Loc</w:t>
            </w:r>
            <w:proofErr w:type="spellEnd"/>
          </w:p>
        </w:tc>
        <w:tc>
          <w:tcPr>
            <w:tcW w:w="2265" w:type="dxa"/>
          </w:tcPr>
          <w:p w14:paraId="3A1E230B" w14:textId="1FCF04BE"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9.962</w:t>
            </w:r>
          </w:p>
        </w:tc>
        <w:tc>
          <w:tcPr>
            <w:tcW w:w="2266" w:type="dxa"/>
          </w:tcPr>
          <w:p w14:paraId="31333603" w14:textId="511A6C95"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266" w:type="dxa"/>
          </w:tcPr>
          <w:p w14:paraId="14ABE2D7" w14:textId="010F36CE"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&lt; 0.01</w:t>
            </w:r>
          </w:p>
        </w:tc>
      </w:tr>
      <w:tr w:rsidR="007D38D9" w14:paraId="286628AE" w14:textId="77777777" w:rsidTr="007D38D9">
        <w:tc>
          <w:tcPr>
            <w:tcW w:w="2265" w:type="dxa"/>
            <w:shd w:val="clear" w:color="auto" w:fill="D9D9D9" w:themeFill="background1" w:themeFillShade="D9"/>
          </w:tcPr>
          <w:p w14:paraId="651F0B8C" w14:textId="11ED2BE7" w:rsidR="007D38D9" w:rsidRPr="007D38D9" w:rsidRDefault="007D38D9" w:rsidP="007D38D9">
            <w:pPr>
              <w:rPr>
                <w:rFonts w:ascii="Times New Roman" w:hAnsi="Times New Roman" w:cs="Times New Roman"/>
                <w:b/>
                <w:sz w:val="24"/>
                <w:szCs w:val="24"/>
                <w:lang w:val="en-GB"/>
              </w:rPr>
            </w:pPr>
            <w:r w:rsidRPr="007D38D9">
              <w:rPr>
                <w:rFonts w:ascii="Times New Roman" w:hAnsi="Times New Roman" w:cs="Times New Roman"/>
                <w:b/>
                <w:sz w:val="24"/>
                <w:szCs w:val="24"/>
                <w:lang w:val="en-GB"/>
              </w:rPr>
              <w:t>R:site</w:t>
            </w:r>
          </w:p>
        </w:tc>
        <w:tc>
          <w:tcPr>
            <w:tcW w:w="2265" w:type="dxa"/>
            <w:shd w:val="clear" w:color="auto" w:fill="D9D9D9" w:themeFill="background1" w:themeFillShade="D9"/>
          </w:tcPr>
          <w:p w14:paraId="730AEC59" w14:textId="600497B1"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3.061</w:t>
            </w:r>
          </w:p>
        </w:tc>
        <w:tc>
          <w:tcPr>
            <w:tcW w:w="2266" w:type="dxa"/>
            <w:shd w:val="clear" w:color="auto" w:fill="D9D9D9" w:themeFill="background1" w:themeFillShade="D9"/>
          </w:tcPr>
          <w:p w14:paraId="051A0128" w14:textId="7DC47AC0"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2266" w:type="dxa"/>
            <w:shd w:val="clear" w:color="auto" w:fill="D9D9D9" w:themeFill="background1" w:themeFillShade="D9"/>
          </w:tcPr>
          <w:p w14:paraId="51AB0185" w14:textId="1AE6A182"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0.080</w:t>
            </w:r>
          </w:p>
        </w:tc>
      </w:tr>
      <w:tr w:rsidR="007D38D9" w14:paraId="7B2C03A3" w14:textId="77777777" w:rsidTr="007D38D9">
        <w:tc>
          <w:tcPr>
            <w:tcW w:w="2265" w:type="dxa"/>
          </w:tcPr>
          <w:p w14:paraId="72335B1F" w14:textId="08546DA8" w:rsidR="007D38D9" w:rsidRPr="007D38D9" w:rsidRDefault="007D38D9" w:rsidP="007D38D9">
            <w:pPr>
              <w:rPr>
                <w:rFonts w:ascii="Times New Roman" w:hAnsi="Times New Roman" w:cs="Times New Roman"/>
                <w:b/>
                <w:sz w:val="24"/>
                <w:szCs w:val="24"/>
                <w:lang w:val="en-GB"/>
              </w:rPr>
            </w:pPr>
            <w:r w:rsidRPr="007D38D9">
              <w:rPr>
                <w:rFonts w:ascii="Times New Roman" w:hAnsi="Times New Roman" w:cs="Times New Roman"/>
                <w:b/>
                <w:sz w:val="24"/>
                <w:szCs w:val="24"/>
                <w:lang w:val="en-GB"/>
              </w:rPr>
              <w:t>R:loc</w:t>
            </w:r>
          </w:p>
        </w:tc>
        <w:tc>
          <w:tcPr>
            <w:tcW w:w="2265" w:type="dxa"/>
          </w:tcPr>
          <w:p w14:paraId="373BB224" w14:textId="588F8636"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9.108</w:t>
            </w:r>
          </w:p>
        </w:tc>
        <w:tc>
          <w:tcPr>
            <w:tcW w:w="2266" w:type="dxa"/>
          </w:tcPr>
          <w:p w14:paraId="082DEEEA" w14:textId="75A603CB"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266" w:type="dxa"/>
          </w:tcPr>
          <w:p w14:paraId="653346B2" w14:textId="5BA9181F"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&lt; 0.05</w:t>
            </w:r>
          </w:p>
        </w:tc>
      </w:tr>
      <w:tr w:rsidR="007D38D9" w14:paraId="3E009746" w14:textId="77777777" w:rsidTr="007D38D9">
        <w:tc>
          <w:tcPr>
            <w:tcW w:w="2265" w:type="dxa"/>
            <w:shd w:val="clear" w:color="auto" w:fill="D9D9D9" w:themeFill="background1" w:themeFillShade="D9"/>
          </w:tcPr>
          <w:p w14:paraId="62947069" w14:textId="77ADBE39" w:rsidR="007D38D9" w:rsidRPr="007D38D9" w:rsidRDefault="007D38D9" w:rsidP="007D38D9">
            <w:pPr>
              <w:rPr>
                <w:rFonts w:ascii="Times New Roman" w:hAnsi="Times New Roman" w:cs="Times New Roman"/>
                <w:b/>
                <w:sz w:val="24"/>
                <w:szCs w:val="24"/>
                <w:lang w:val="en-GB"/>
              </w:rPr>
            </w:pPr>
            <w:proofErr w:type="spellStart"/>
            <w:r w:rsidRPr="007D38D9">
              <w:rPr>
                <w:rFonts w:ascii="Times New Roman" w:hAnsi="Times New Roman" w:cs="Times New Roman"/>
                <w:b/>
                <w:sz w:val="24"/>
                <w:szCs w:val="24"/>
                <w:lang w:val="en-GB"/>
              </w:rPr>
              <w:t>Site:loc</w:t>
            </w:r>
            <w:proofErr w:type="spellEnd"/>
          </w:p>
        </w:tc>
        <w:tc>
          <w:tcPr>
            <w:tcW w:w="2265" w:type="dxa"/>
            <w:shd w:val="clear" w:color="auto" w:fill="D9D9D9" w:themeFill="background1" w:themeFillShade="D9"/>
          </w:tcPr>
          <w:p w14:paraId="73A95112" w14:textId="259F9475"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6.448</w:t>
            </w:r>
          </w:p>
        </w:tc>
        <w:tc>
          <w:tcPr>
            <w:tcW w:w="2266" w:type="dxa"/>
            <w:shd w:val="clear" w:color="auto" w:fill="D9D9D9" w:themeFill="background1" w:themeFillShade="D9"/>
          </w:tcPr>
          <w:p w14:paraId="41981314" w14:textId="7CEC803F"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266" w:type="dxa"/>
            <w:shd w:val="clear" w:color="auto" w:fill="D9D9D9" w:themeFill="background1" w:themeFillShade="D9"/>
          </w:tcPr>
          <w:p w14:paraId="0220C3B5" w14:textId="38C794ED"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&lt; 0.05</w:t>
            </w:r>
          </w:p>
        </w:tc>
      </w:tr>
      <w:tr w:rsidR="007D38D9" w14:paraId="0DF67704" w14:textId="77777777" w:rsidTr="007D38D9">
        <w:tc>
          <w:tcPr>
            <w:tcW w:w="2265" w:type="dxa"/>
            <w:tcBorders>
              <w:bottom w:val="single" w:sz="4" w:space="0" w:color="auto"/>
            </w:tcBorders>
          </w:tcPr>
          <w:p w14:paraId="46C4741A" w14:textId="3359FEA1" w:rsidR="007D38D9" w:rsidRPr="007D38D9" w:rsidRDefault="007D38D9" w:rsidP="007D38D9">
            <w:pPr>
              <w:rPr>
                <w:rFonts w:ascii="Times New Roman" w:hAnsi="Times New Roman" w:cs="Times New Roman"/>
                <w:b/>
                <w:sz w:val="24"/>
                <w:szCs w:val="24"/>
                <w:lang w:val="en-GB"/>
              </w:rPr>
            </w:pPr>
            <w:r w:rsidRPr="007D38D9">
              <w:rPr>
                <w:rFonts w:ascii="Times New Roman" w:hAnsi="Times New Roman" w:cs="Times New Roman"/>
                <w:b/>
                <w:sz w:val="24"/>
                <w:szCs w:val="24"/>
                <w:lang w:val="en-GB"/>
              </w:rPr>
              <w:t>R:site:loc</w:t>
            </w:r>
          </w:p>
        </w:tc>
        <w:tc>
          <w:tcPr>
            <w:tcW w:w="2265" w:type="dxa"/>
            <w:tcBorders>
              <w:bottom w:val="single" w:sz="4" w:space="0" w:color="auto"/>
            </w:tcBorders>
          </w:tcPr>
          <w:p w14:paraId="79A6E47B" w14:textId="41545D4C"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12.553</w:t>
            </w:r>
          </w:p>
        </w:tc>
        <w:tc>
          <w:tcPr>
            <w:tcW w:w="2266" w:type="dxa"/>
            <w:tcBorders>
              <w:bottom w:val="single" w:sz="4" w:space="0" w:color="auto"/>
            </w:tcBorders>
          </w:tcPr>
          <w:p w14:paraId="12983720" w14:textId="1800FAAF"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266" w:type="dxa"/>
            <w:tcBorders>
              <w:bottom w:val="single" w:sz="4" w:space="0" w:color="auto"/>
            </w:tcBorders>
          </w:tcPr>
          <w:p w14:paraId="74878496" w14:textId="31F25585" w:rsidR="007D38D9" w:rsidRDefault="007D38D9" w:rsidP="007D38D9">
            <w:pPr>
              <w:jc w:val="center"/>
              <w:rPr>
                <w:rFonts w:ascii="Times New Roman" w:hAnsi="Times New Roman" w:cs="Times New Roman"/>
                <w:sz w:val="24"/>
                <w:szCs w:val="24"/>
                <w:lang w:val="en-GB"/>
              </w:rPr>
            </w:pPr>
            <w:r>
              <w:rPr>
                <w:rFonts w:ascii="Times New Roman" w:hAnsi="Times New Roman" w:cs="Times New Roman"/>
                <w:sz w:val="24"/>
                <w:szCs w:val="24"/>
                <w:lang w:val="en-GB"/>
              </w:rPr>
              <w:t>&lt; 0.01</w:t>
            </w:r>
          </w:p>
        </w:tc>
      </w:tr>
    </w:tbl>
    <w:p w14:paraId="23E3D1E1" w14:textId="77777777" w:rsidR="007D38D9" w:rsidRPr="001D146B" w:rsidRDefault="007D38D9" w:rsidP="001D146B">
      <w:pPr>
        <w:jc w:val="both"/>
        <w:rPr>
          <w:rFonts w:ascii="Times New Roman" w:hAnsi="Times New Roman" w:cs="Times New Roman"/>
          <w:sz w:val="24"/>
          <w:szCs w:val="24"/>
          <w:lang w:val="en-GB"/>
        </w:rPr>
      </w:pPr>
    </w:p>
    <w:p w14:paraId="79B7DACF" w14:textId="64602FA9" w:rsidR="001D146B" w:rsidRDefault="001D146B" w:rsidP="007C7453">
      <w:pPr>
        <w:spacing w:line="480" w:lineRule="auto"/>
        <w:jc w:val="both"/>
        <w:rPr>
          <w:rFonts w:ascii="Times New Roman" w:hAnsi="Times New Roman" w:cs="Times New Roman"/>
          <w:b/>
          <w:sz w:val="24"/>
          <w:lang w:val="en-GB"/>
        </w:rPr>
      </w:pPr>
    </w:p>
    <w:p w14:paraId="59114DB8" w14:textId="07DF7832" w:rsidR="007D38D9" w:rsidRDefault="007D38D9" w:rsidP="007C7453">
      <w:pPr>
        <w:spacing w:line="480" w:lineRule="auto"/>
        <w:jc w:val="both"/>
        <w:rPr>
          <w:rFonts w:ascii="Times New Roman" w:hAnsi="Times New Roman" w:cs="Times New Roman"/>
          <w:b/>
          <w:sz w:val="24"/>
          <w:lang w:val="en-GB"/>
        </w:rPr>
      </w:pPr>
    </w:p>
    <w:p w14:paraId="2312BC4E" w14:textId="20CEC146" w:rsidR="007D38D9" w:rsidRDefault="007D38D9" w:rsidP="007C7453">
      <w:pPr>
        <w:spacing w:line="480" w:lineRule="auto"/>
        <w:jc w:val="both"/>
        <w:rPr>
          <w:rFonts w:ascii="Times New Roman" w:hAnsi="Times New Roman" w:cs="Times New Roman"/>
          <w:b/>
          <w:sz w:val="24"/>
          <w:lang w:val="en-GB"/>
        </w:rPr>
      </w:pPr>
    </w:p>
    <w:p w14:paraId="36D9521A" w14:textId="4A2F87B6" w:rsidR="007D38D9" w:rsidRDefault="007D38D9" w:rsidP="007C7453">
      <w:pPr>
        <w:spacing w:line="480" w:lineRule="auto"/>
        <w:jc w:val="both"/>
        <w:rPr>
          <w:rFonts w:ascii="Times New Roman" w:hAnsi="Times New Roman" w:cs="Times New Roman"/>
          <w:b/>
          <w:sz w:val="24"/>
          <w:lang w:val="en-GB"/>
        </w:rPr>
      </w:pPr>
    </w:p>
    <w:p w14:paraId="1C7629E9" w14:textId="7C328C7C" w:rsidR="007D38D9" w:rsidRDefault="007D38D9" w:rsidP="007C7453">
      <w:pPr>
        <w:spacing w:line="480" w:lineRule="auto"/>
        <w:jc w:val="both"/>
        <w:rPr>
          <w:rFonts w:ascii="Times New Roman" w:hAnsi="Times New Roman" w:cs="Times New Roman"/>
          <w:b/>
          <w:sz w:val="24"/>
          <w:lang w:val="en-GB"/>
        </w:rPr>
      </w:pPr>
    </w:p>
    <w:p w14:paraId="3A445DC5" w14:textId="6BCE179F" w:rsidR="007D38D9" w:rsidRDefault="007D38D9" w:rsidP="007C7453">
      <w:pPr>
        <w:spacing w:line="480" w:lineRule="auto"/>
        <w:jc w:val="both"/>
        <w:rPr>
          <w:rFonts w:ascii="Times New Roman" w:hAnsi="Times New Roman" w:cs="Times New Roman"/>
          <w:b/>
          <w:sz w:val="24"/>
          <w:lang w:val="en-GB"/>
        </w:rPr>
      </w:pPr>
    </w:p>
    <w:p w14:paraId="5C6D0C6C" w14:textId="5E82672B" w:rsidR="007D38D9" w:rsidRDefault="007D38D9" w:rsidP="007C7453">
      <w:pPr>
        <w:spacing w:line="480" w:lineRule="auto"/>
        <w:jc w:val="both"/>
        <w:rPr>
          <w:rFonts w:ascii="Times New Roman" w:hAnsi="Times New Roman" w:cs="Times New Roman"/>
          <w:b/>
          <w:sz w:val="24"/>
          <w:lang w:val="en-GB"/>
        </w:rPr>
      </w:pPr>
    </w:p>
    <w:p w14:paraId="4BBCD7F4" w14:textId="26B584BB" w:rsidR="007D38D9" w:rsidRDefault="007D38D9" w:rsidP="007C7453">
      <w:pPr>
        <w:spacing w:line="480" w:lineRule="auto"/>
        <w:jc w:val="both"/>
        <w:rPr>
          <w:rFonts w:ascii="Times New Roman" w:hAnsi="Times New Roman" w:cs="Times New Roman"/>
          <w:b/>
          <w:sz w:val="24"/>
          <w:lang w:val="en-GB"/>
        </w:rPr>
      </w:pPr>
    </w:p>
    <w:p w14:paraId="1CB1D2A7" w14:textId="77777777" w:rsidR="007D38D9" w:rsidRDefault="007D38D9" w:rsidP="007C7453">
      <w:pPr>
        <w:spacing w:line="480" w:lineRule="auto"/>
        <w:jc w:val="both"/>
        <w:rPr>
          <w:rFonts w:ascii="Times New Roman" w:hAnsi="Times New Roman" w:cs="Times New Roman"/>
          <w:b/>
          <w:sz w:val="24"/>
          <w:lang w:val="en-GB"/>
        </w:rPr>
      </w:pPr>
    </w:p>
    <w:p w14:paraId="1A1BA5A6" w14:textId="77777777" w:rsidR="00707C65" w:rsidRDefault="00707C65" w:rsidP="001D146B">
      <w:pPr>
        <w:spacing w:after="0" w:line="240" w:lineRule="auto"/>
        <w:jc w:val="both"/>
        <w:rPr>
          <w:rFonts w:ascii="Times New Roman" w:hAnsi="Times New Roman" w:cs="Times New Roman"/>
          <w:b/>
          <w:sz w:val="24"/>
          <w:szCs w:val="24"/>
          <w:lang w:val="en-GB"/>
        </w:rPr>
      </w:pPr>
    </w:p>
    <w:p w14:paraId="6BD51E06" w14:textId="77777777" w:rsidR="00707C65" w:rsidRDefault="00707C65" w:rsidP="001D146B">
      <w:pPr>
        <w:spacing w:after="0" w:line="240" w:lineRule="auto"/>
        <w:jc w:val="both"/>
        <w:rPr>
          <w:rFonts w:ascii="Times New Roman" w:hAnsi="Times New Roman" w:cs="Times New Roman"/>
          <w:b/>
          <w:sz w:val="24"/>
          <w:szCs w:val="24"/>
          <w:lang w:val="en-GB"/>
        </w:rPr>
      </w:pPr>
    </w:p>
    <w:p w14:paraId="42F62BEC" w14:textId="77777777" w:rsidR="00824919" w:rsidRDefault="00824919" w:rsidP="001D146B">
      <w:pPr>
        <w:spacing w:after="0" w:line="240" w:lineRule="auto"/>
        <w:jc w:val="both"/>
        <w:rPr>
          <w:rFonts w:ascii="Times New Roman" w:hAnsi="Times New Roman" w:cs="Times New Roman"/>
          <w:b/>
          <w:sz w:val="24"/>
          <w:szCs w:val="24"/>
          <w:lang w:val="en-GB"/>
        </w:rPr>
      </w:pPr>
      <w:bookmarkStart w:id="5" w:name="_GoBack"/>
      <w:bookmarkEnd w:id="5"/>
    </w:p>
    <w:p w14:paraId="0FA523ED" w14:textId="545854B3" w:rsidR="007C7453" w:rsidRDefault="007C7453" w:rsidP="001D146B">
      <w:pPr>
        <w:spacing w:after="0" w:line="240" w:lineRule="auto"/>
        <w:jc w:val="both"/>
        <w:rPr>
          <w:rFonts w:ascii="Times New Roman" w:hAnsi="Times New Roman" w:cs="Times New Roman"/>
          <w:sz w:val="24"/>
          <w:lang w:val="en-GB"/>
        </w:rPr>
      </w:pPr>
      <w:r w:rsidRPr="001D146B">
        <w:rPr>
          <w:rFonts w:ascii="Times New Roman" w:hAnsi="Times New Roman" w:cs="Times New Roman"/>
          <w:b/>
          <w:sz w:val="24"/>
          <w:szCs w:val="24"/>
          <w:lang w:val="en-GB"/>
        </w:rPr>
        <w:t xml:space="preserve">Supplementary Table </w:t>
      </w:r>
      <w:r w:rsidR="00707C65">
        <w:rPr>
          <w:rFonts w:ascii="Times New Roman" w:hAnsi="Times New Roman" w:cs="Times New Roman"/>
          <w:b/>
          <w:sz w:val="24"/>
          <w:szCs w:val="24"/>
          <w:lang w:val="en-GB"/>
        </w:rPr>
        <w:t>S</w:t>
      </w:r>
      <w:r w:rsidR="00155A37">
        <w:rPr>
          <w:rFonts w:ascii="Times New Roman" w:hAnsi="Times New Roman" w:cs="Times New Roman"/>
          <w:b/>
          <w:sz w:val="24"/>
          <w:szCs w:val="24"/>
          <w:lang w:val="en-GB"/>
        </w:rPr>
        <w:t>2</w:t>
      </w:r>
      <w:r w:rsidRPr="001D146B">
        <w:rPr>
          <w:rFonts w:ascii="Times New Roman" w:hAnsi="Times New Roman" w:cs="Times New Roman"/>
          <w:b/>
          <w:sz w:val="24"/>
          <w:szCs w:val="24"/>
          <w:lang w:val="en-GB"/>
        </w:rPr>
        <w:t>.</w:t>
      </w:r>
      <w:r w:rsidRPr="001D146B">
        <w:rPr>
          <w:rFonts w:ascii="Times New Roman" w:hAnsi="Times New Roman" w:cs="Times New Roman"/>
          <w:sz w:val="24"/>
          <w:szCs w:val="24"/>
          <w:lang w:val="en-GB"/>
        </w:rPr>
        <w:t xml:space="preserve"> Mean (±</w:t>
      </w:r>
      <w:r w:rsidR="009B6FA5" w:rsidRPr="001D146B">
        <w:rPr>
          <w:rFonts w:ascii="Times New Roman" w:hAnsi="Times New Roman" w:cs="Times New Roman"/>
          <w:sz w:val="24"/>
          <w:szCs w:val="24"/>
          <w:lang w:val="en-GB"/>
        </w:rPr>
        <w:t xml:space="preserve"> </w:t>
      </w:r>
      <w:r w:rsidRPr="001D146B">
        <w:rPr>
          <w:rFonts w:ascii="Times New Roman" w:hAnsi="Times New Roman" w:cs="Times New Roman"/>
          <w:sz w:val="24"/>
          <w:szCs w:val="24"/>
          <w:lang w:val="en-GB"/>
        </w:rPr>
        <w:t xml:space="preserve">SD) </w:t>
      </w:r>
      <w:proofErr w:type="spellStart"/>
      <w:r w:rsidR="00A909D4" w:rsidRPr="001D146B">
        <w:rPr>
          <w:rFonts w:ascii="Times New Roman" w:hAnsi="Times New Roman" w:cs="Times New Roman"/>
          <w:i/>
          <w:sz w:val="24"/>
          <w:szCs w:val="24"/>
          <w:lang w:val="en-GB"/>
        </w:rPr>
        <w:t>Symbiodiniacea</w:t>
      </w:r>
      <w:proofErr w:type="spellEnd"/>
      <w:r w:rsidR="00A909D4" w:rsidRPr="001D146B">
        <w:rPr>
          <w:rFonts w:ascii="Times New Roman" w:hAnsi="Times New Roman" w:cs="Times New Roman"/>
          <w:sz w:val="24"/>
          <w:szCs w:val="24"/>
          <w:lang w:val="en-GB"/>
        </w:rPr>
        <w:t xml:space="preserve"> </w:t>
      </w:r>
      <w:r w:rsidR="006D357F" w:rsidRPr="001D146B">
        <w:rPr>
          <w:rFonts w:ascii="Times New Roman" w:hAnsi="Times New Roman" w:cs="Times New Roman"/>
          <w:sz w:val="24"/>
          <w:szCs w:val="24"/>
          <w:lang w:val="en-GB"/>
        </w:rPr>
        <w:t>(10</w:t>
      </w:r>
      <w:r w:rsidR="006D357F" w:rsidRPr="001D146B">
        <w:rPr>
          <w:rFonts w:ascii="Times New Roman" w:hAnsi="Times New Roman" w:cs="Times New Roman"/>
          <w:sz w:val="24"/>
          <w:szCs w:val="24"/>
          <w:vertAlign w:val="superscript"/>
          <w:lang w:val="en-GB"/>
        </w:rPr>
        <w:t>6</w:t>
      </w:r>
      <w:r w:rsidR="006D357F" w:rsidRPr="001D146B">
        <w:rPr>
          <w:rFonts w:ascii="Times New Roman" w:hAnsi="Times New Roman" w:cs="Times New Roman"/>
          <w:sz w:val="24"/>
          <w:szCs w:val="24"/>
          <w:lang w:val="en-GB"/>
        </w:rPr>
        <w:t xml:space="preserve"> cells cm</w:t>
      </w:r>
      <w:r w:rsidR="006D357F" w:rsidRPr="001D146B">
        <w:rPr>
          <w:rFonts w:ascii="Times New Roman" w:hAnsi="Times New Roman" w:cs="Times New Roman"/>
          <w:sz w:val="24"/>
          <w:szCs w:val="24"/>
          <w:vertAlign w:val="superscript"/>
          <w:lang w:val="en-GB"/>
        </w:rPr>
        <w:t>-2</w:t>
      </w:r>
      <w:r w:rsidR="006D357F" w:rsidRPr="001D146B">
        <w:rPr>
          <w:rFonts w:ascii="Times New Roman" w:hAnsi="Times New Roman" w:cs="Times New Roman"/>
          <w:sz w:val="24"/>
          <w:szCs w:val="24"/>
          <w:lang w:val="en-GB"/>
        </w:rPr>
        <w:t xml:space="preserve">) </w:t>
      </w:r>
      <w:r w:rsidR="00B328F0" w:rsidRPr="001D146B">
        <w:rPr>
          <w:rFonts w:ascii="Times New Roman" w:hAnsi="Times New Roman" w:cs="Times New Roman"/>
          <w:sz w:val="24"/>
          <w:szCs w:val="24"/>
          <w:lang w:val="en-GB"/>
        </w:rPr>
        <w:t>and chlorophyll content</w:t>
      </w:r>
      <w:r w:rsidRPr="001D146B">
        <w:rPr>
          <w:rFonts w:ascii="Times New Roman" w:hAnsi="Times New Roman" w:cs="Times New Roman"/>
          <w:sz w:val="24"/>
          <w:szCs w:val="24"/>
          <w:lang w:val="en-GB"/>
        </w:rPr>
        <w:t xml:space="preserve"> </w:t>
      </w:r>
      <w:r w:rsidR="006D357F" w:rsidRPr="001D146B">
        <w:rPr>
          <w:rFonts w:ascii="Times New Roman" w:hAnsi="Times New Roman" w:cs="Times New Roman"/>
          <w:sz w:val="24"/>
          <w:szCs w:val="24"/>
          <w:lang w:val="en-GB"/>
        </w:rPr>
        <w:t xml:space="preserve">(µg </w:t>
      </w:r>
      <w:proofErr w:type="spellStart"/>
      <w:r w:rsidR="006D357F" w:rsidRPr="001D146B">
        <w:rPr>
          <w:rFonts w:ascii="Times New Roman" w:hAnsi="Times New Roman" w:cs="Times New Roman"/>
          <w:sz w:val="24"/>
          <w:szCs w:val="24"/>
          <w:lang w:val="en-GB"/>
        </w:rPr>
        <w:t>chl</w:t>
      </w:r>
      <w:proofErr w:type="spellEnd"/>
      <w:r w:rsidR="006D357F" w:rsidRPr="001D146B">
        <w:rPr>
          <w:rFonts w:ascii="Times New Roman" w:hAnsi="Times New Roman" w:cs="Times New Roman"/>
          <w:sz w:val="24"/>
          <w:szCs w:val="24"/>
          <w:lang w:val="en-GB"/>
        </w:rPr>
        <w:t xml:space="preserve"> cm</w:t>
      </w:r>
      <w:r w:rsidR="006D357F" w:rsidRPr="001D146B">
        <w:rPr>
          <w:rFonts w:ascii="Times New Roman" w:hAnsi="Times New Roman" w:cs="Times New Roman"/>
          <w:sz w:val="24"/>
          <w:szCs w:val="24"/>
          <w:vertAlign w:val="superscript"/>
          <w:lang w:val="en-GB"/>
        </w:rPr>
        <w:t>-2</w:t>
      </w:r>
      <w:r w:rsidR="006D357F" w:rsidRPr="001D146B">
        <w:rPr>
          <w:rFonts w:ascii="Times New Roman" w:hAnsi="Times New Roman" w:cs="Times New Roman"/>
          <w:sz w:val="24"/>
          <w:szCs w:val="24"/>
          <w:lang w:val="en-GB"/>
        </w:rPr>
        <w:t>)</w:t>
      </w:r>
      <w:r w:rsidR="009B6FA5" w:rsidRPr="001D146B">
        <w:rPr>
          <w:rFonts w:ascii="Times New Roman" w:hAnsi="Times New Roman" w:cs="Times New Roman"/>
          <w:sz w:val="24"/>
          <w:szCs w:val="24"/>
          <w:lang w:val="en-GB"/>
        </w:rPr>
        <w:t xml:space="preserve"> of twelve coral species </w:t>
      </w:r>
      <w:r w:rsidR="004D6258" w:rsidRPr="001D146B">
        <w:rPr>
          <w:rFonts w:ascii="Times New Roman" w:hAnsi="Times New Roman" w:cs="Times New Roman"/>
          <w:sz w:val="24"/>
          <w:szCs w:val="24"/>
          <w:lang w:val="en-GB"/>
        </w:rPr>
        <w:t xml:space="preserve">found </w:t>
      </w:r>
      <w:r w:rsidR="009B6FA5" w:rsidRPr="001D146B">
        <w:rPr>
          <w:rFonts w:ascii="Times New Roman" w:hAnsi="Times New Roman" w:cs="Times New Roman"/>
          <w:sz w:val="24"/>
          <w:szCs w:val="24"/>
          <w:lang w:val="en-GB"/>
        </w:rPr>
        <w:t xml:space="preserve">at three </w:t>
      </w:r>
      <w:r w:rsidR="004B61BF" w:rsidRPr="001D146B">
        <w:rPr>
          <w:rFonts w:ascii="Times New Roman" w:hAnsi="Times New Roman" w:cs="Times New Roman"/>
          <w:sz w:val="24"/>
          <w:szCs w:val="24"/>
          <w:lang w:val="en-GB"/>
        </w:rPr>
        <w:t xml:space="preserve">sites </w:t>
      </w:r>
      <w:r w:rsidR="009B6FA5" w:rsidRPr="001D146B">
        <w:rPr>
          <w:rFonts w:ascii="Times New Roman" w:hAnsi="Times New Roman" w:cs="Times New Roman"/>
          <w:sz w:val="24"/>
          <w:szCs w:val="24"/>
          <w:lang w:val="en-GB"/>
        </w:rPr>
        <w:t>(</w:t>
      </w:r>
      <w:proofErr w:type="spellStart"/>
      <w:r w:rsidR="009B6FA5" w:rsidRPr="001D146B">
        <w:rPr>
          <w:rFonts w:ascii="Times New Roman" w:hAnsi="Times New Roman" w:cs="Times New Roman"/>
          <w:sz w:val="24"/>
          <w:szCs w:val="24"/>
          <w:lang w:val="en-GB"/>
        </w:rPr>
        <w:t>Upa-Upasina</w:t>
      </w:r>
      <w:proofErr w:type="spellEnd"/>
      <w:r w:rsidR="00030807" w:rsidRPr="001D146B">
        <w:rPr>
          <w:rFonts w:ascii="Times New Roman" w:hAnsi="Times New Roman" w:cs="Times New Roman"/>
          <w:sz w:val="24"/>
          <w:szCs w:val="24"/>
          <w:lang w:val="en-GB"/>
        </w:rPr>
        <w:t>; U</w:t>
      </w:r>
      <w:r w:rsidR="009B6FA5" w:rsidRPr="001D146B">
        <w:rPr>
          <w:rFonts w:ascii="Times New Roman" w:hAnsi="Times New Roman" w:cs="Times New Roman"/>
          <w:sz w:val="24"/>
          <w:szCs w:val="24"/>
          <w:lang w:val="en-GB"/>
        </w:rPr>
        <w:t xml:space="preserve">, </w:t>
      </w:r>
      <w:proofErr w:type="spellStart"/>
      <w:r w:rsidR="009B6FA5" w:rsidRPr="001D146B">
        <w:rPr>
          <w:rFonts w:ascii="Times New Roman" w:hAnsi="Times New Roman" w:cs="Times New Roman"/>
          <w:sz w:val="24"/>
          <w:szCs w:val="24"/>
          <w:lang w:val="en-GB"/>
        </w:rPr>
        <w:t>Tutum</w:t>
      </w:r>
      <w:proofErr w:type="spellEnd"/>
      <w:r w:rsidR="009B6FA5" w:rsidRPr="001D146B">
        <w:rPr>
          <w:rFonts w:ascii="Times New Roman" w:hAnsi="Times New Roman" w:cs="Times New Roman"/>
          <w:sz w:val="24"/>
          <w:szCs w:val="24"/>
          <w:lang w:val="en-GB"/>
        </w:rPr>
        <w:t xml:space="preserve"> Bay</w:t>
      </w:r>
      <w:r w:rsidR="00030807" w:rsidRPr="001D146B">
        <w:rPr>
          <w:rFonts w:ascii="Times New Roman" w:hAnsi="Times New Roman" w:cs="Times New Roman"/>
          <w:sz w:val="24"/>
          <w:szCs w:val="24"/>
          <w:lang w:val="en-GB"/>
        </w:rPr>
        <w:t>: T,</w:t>
      </w:r>
      <w:r w:rsidR="009B6FA5" w:rsidRPr="001D146B">
        <w:rPr>
          <w:rFonts w:ascii="Times New Roman" w:hAnsi="Times New Roman" w:cs="Times New Roman"/>
          <w:sz w:val="24"/>
          <w:szCs w:val="24"/>
          <w:lang w:val="en-GB"/>
        </w:rPr>
        <w:t xml:space="preserve"> and </w:t>
      </w:r>
      <w:proofErr w:type="spellStart"/>
      <w:r w:rsidR="009B6FA5" w:rsidRPr="001D146B">
        <w:rPr>
          <w:rFonts w:ascii="Times New Roman" w:hAnsi="Times New Roman" w:cs="Times New Roman"/>
          <w:sz w:val="24"/>
          <w:szCs w:val="24"/>
          <w:lang w:val="en-GB"/>
        </w:rPr>
        <w:t>Dobu</w:t>
      </w:r>
      <w:proofErr w:type="spellEnd"/>
      <w:r w:rsidR="00030807" w:rsidRPr="001D146B">
        <w:rPr>
          <w:rFonts w:ascii="Times New Roman" w:hAnsi="Times New Roman" w:cs="Times New Roman"/>
          <w:sz w:val="24"/>
          <w:szCs w:val="24"/>
          <w:lang w:val="en-GB"/>
        </w:rPr>
        <w:t>: D</w:t>
      </w:r>
      <w:r w:rsidR="009B6FA5" w:rsidRPr="001D146B">
        <w:rPr>
          <w:rFonts w:ascii="Times New Roman" w:hAnsi="Times New Roman" w:cs="Times New Roman"/>
          <w:sz w:val="24"/>
          <w:szCs w:val="24"/>
          <w:lang w:val="en-GB"/>
        </w:rPr>
        <w:t xml:space="preserve">) </w:t>
      </w:r>
      <w:r w:rsidR="00CB7060" w:rsidRPr="001D146B">
        <w:rPr>
          <w:rFonts w:ascii="Times New Roman" w:hAnsi="Times New Roman" w:cs="Times New Roman"/>
          <w:sz w:val="24"/>
          <w:szCs w:val="24"/>
          <w:lang w:val="en-GB"/>
        </w:rPr>
        <w:t xml:space="preserve">and incubated to </w:t>
      </w:r>
      <w:r w:rsidR="00CB7060" w:rsidRPr="001D146B">
        <w:rPr>
          <w:rFonts w:ascii="Times New Roman" w:hAnsi="Times New Roman" w:cs="Times New Roman"/>
          <w:i/>
          <w:sz w:val="24"/>
          <w:szCs w:val="24"/>
          <w:lang w:val="en-GB"/>
        </w:rPr>
        <w:t>in situ</w:t>
      </w:r>
      <w:r w:rsidR="00CB7060" w:rsidRPr="001D146B">
        <w:rPr>
          <w:rFonts w:ascii="Times New Roman" w:hAnsi="Times New Roman" w:cs="Times New Roman"/>
          <w:sz w:val="24"/>
          <w:szCs w:val="24"/>
          <w:lang w:val="en-GB"/>
        </w:rPr>
        <w:t xml:space="preserve"> conditions measured at seep (i.e. high </w:t>
      </w:r>
      <w:r w:rsidR="00CB7060" w:rsidRPr="001D146B">
        <w:rPr>
          <w:rFonts w:ascii="Times New Roman" w:hAnsi="Times New Roman" w:cs="Times New Roman"/>
          <w:i/>
          <w:sz w:val="24"/>
          <w:szCs w:val="24"/>
          <w:lang w:val="en-GB"/>
        </w:rPr>
        <w:t>p</w:t>
      </w:r>
      <w:r w:rsidR="00CB7060" w:rsidRPr="001D146B">
        <w:rPr>
          <w:rFonts w:ascii="Times New Roman" w:hAnsi="Times New Roman" w:cs="Times New Roman"/>
          <w:sz w:val="24"/>
          <w:szCs w:val="24"/>
          <w:lang w:val="en-GB"/>
        </w:rPr>
        <w:t>CO</w:t>
      </w:r>
      <w:r w:rsidR="00CB7060" w:rsidRPr="001D146B">
        <w:rPr>
          <w:rFonts w:ascii="Times New Roman" w:hAnsi="Times New Roman" w:cs="Times New Roman"/>
          <w:sz w:val="24"/>
          <w:szCs w:val="24"/>
          <w:vertAlign w:val="subscript"/>
          <w:lang w:val="en-GB"/>
        </w:rPr>
        <w:t>2</w:t>
      </w:r>
      <w:r w:rsidR="00CB7060" w:rsidRPr="001D146B">
        <w:rPr>
          <w:rFonts w:ascii="Times New Roman" w:hAnsi="Times New Roman" w:cs="Times New Roman"/>
          <w:sz w:val="24"/>
          <w:szCs w:val="24"/>
          <w:lang w:val="en-GB"/>
        </w:rPr>
        <w:t xml:space="preserve">) and reference (Ref.) (i.e. ambient </w:t>
      </w:r>
      <w:r w:rsidR="00CB7060" w:rsidRPr="001D146B">
        <w:rPr>
          <w:rFonts w:ascii="Times New Roman" w:hAnsi="Times New Roman" w:cs="Times New Roman"/>
          <w:i/>
          <w:sz w:val="24"/>
          <w:szCs w:val="24"/>
          <w:lang w:val="en-GB"/>
        </w:rPr>
        <w:t>p</w:t>
      </w:r>
      <w:r w:rsidR="00CB7060" w:rsidRPr="001D146B">
        <w:rPr>
          <w:rFonts w:ascii="Times New Roman" w:hAnsi="Times New Roman" w:cs="Times New Roman"/>
          <w:sz w:val="24"/>
          <w:szCs w:val="24"/>
          <w:lang w:val="en-GB"/>
        </w:rPr>
        <w:t>CO</w:t>
      </w:r>
      <w:r w:rsidR="00CB7060" w:rsidRPr="001D146B">
        <w:rPr>
          <w:rFonts w:ascii="Times New Roman" w:hAnsi="Times New Roman" w:cs="Times New Roman"/>
          <w:sz w:val="24"/>
          <w:szCs w:val="24"/>
          <w:vertAlign w:val="subscript"/>
          <w:lang w:val="en-GB"/>
        </w:rPr>
        <w:t>2</w:t>
      </w:r>
      <w:r w:rsidR="00CB7060" w:rsidRPr="001D146B">
        <w:rPr>
          <w:rFonts w:ascii="Times New Roman" w:hAnsi="Times New Roman" w:cs="Times New Roman"/>
          <w:sz w:val="24"/>
          <w:szCs w:val="24"/>
          <w:lang w:val="en-GB"/>
        </w:rPr>
        <w:t>) sites</w:t>
      </w:r>
      <w:r w:rsidR="004D6258" w:rsidRPr="001D146B">
        <w:rPr>
          <w:rFonts w:ascii="Times New Roman" w:hAnsi="Times New Roman" w:cs="Times New Roman"/>
          <w:sz w:val="24"/>
          <w:szCs w:val="24"/>
          <w:lang w:val="en-GB"/>
        </w:rPr>
        <w:t xml:space="preserve">. </w:t>
      </w:r>
      <w:r w:rsidR="004D6258" w:rsidRPr="001D146B">
        <w:rPr>
          <w:rFonts w:ascii="Times New Roman" w:hAnsi="Times New Roman" w:cs="Times New Roman"/>
          <w:i/>
          <w:sz w:val="24"/>
          <w:szCs w:val="24"/>
          <w:lang w:val="en-GB"/>
        </w:rPr>
        <w:t>P</w:t>
      </w:r>
      <w:r w:rsidR="004D6258" w:rsidRPr="001D146B">
        <w:rPr>
          <w:rFonts w:ascii="Times New Roman" w:hAnsi="Times New Roman" w:cs="Times New Roman"/>
          <w:sz w:val="24"/>
          <w:szCs w:val="24"/>
          <w:lang w:val="en-GB"/>
        </w:rPr>
        <w:t>-values show s</w:t>
      </w:r>
      <w:r w:rsidRPr="001D146B">
        <w:rPr>
          <w:rFonts w:ascii="Times New Roman" w:hAnsi="Times New Roman" w:cs="Times New Roman"/>
          <w:sz w:val="24"/>
          <w:szCs w:val="24"/>
          <w:lang w:val="en-GB"/>
        </w:rPr>
        <w:t xml:space="preserve">tatistical </w:t>
      </w:r>
      <w:r w:rsidR="004B61BF" w:rsidRPr="001D146B">
        <w:rPr>
          <w:rFonts w:ascii="Times New Roman" w:hAnsi="Times New Roman" w:cs="Times New Roman"/>
          <w:sz w:val="24"/>
          <w:szCs w:val="24"/>
          <w:lang w:val="en-GB"/>
        </w:rPr>
        <w:t>difference</w:t>
      </w:r>
      <w:r w:rsidR="00893899" w:rsidRPr="001D146B">
        <w:rPr>
          <w:rFonts w:ascii="Times New Roman" w:hAnsi="Times New Roman" w:cs="Times New Roman"/>
          <w:sz w:val="24"/>
          <w:szCs w:val="24"/>
          <w:lang w:val="en-GB"/>
        </w:rPr>
        <w:t>s</w:t>
      </w:r>
      <w:r w:rsidR="004B61BF" w:rsidRPr="001D146B">
        <w:rPr>
          <w:rFonts w:ascii="Times New Roman" w:hAnsi="Times New Roman" w:cs="Times New Roman"/>
          <w:sz w:val="24"/>
          <w:szCs w:val="24"/>
          <w:lang w:val="en-GB"/>
        </w:rPr>
        <w:t xml:space="preserve"> </w:t>
      </w:r>
      <w:r w:rsidRPr="001D146B">
        <w:rPr>
          <w:rFonts w:ascii="Times New Roman" w:hAnsi="Times New Roman" w:cs="Times New Roman"/>
          <w:sz w:val="24"/>
          <w:szCs w:val="24"/>
          <w:lang w:val="en-GB"/>
        </w:rPr>
        <w:t>(Wilcoxon</w:t>
      </w:r>
      <w:r w:rsidRPr="00F41BF5">
        <w:rPr>
          <w:rFonts w:ascii="Times New Roman" w:hAnsi="Times New Roman" w:cs="Times New Roman"/>
          <w:sz w:val="24"/>
          <w:lang w:val="en-GB"/>
        </w:rPr>
        <w:t xml:space="preserve"> test</w:t>
      </w:r>
      <w:r>
        <w:rPr>
          <w:rFonts w:ascii="Times New Roman" w:hAnsi="Times New Roman" w:cs="Times New Roman"/>
          <w:sz w:val="24"/>
          <w:lang w:val="en-GB"/>
        </w:rPr>
        <w:t>)</w:t>
      </w:r>
      <w:r w:rsidR="004D6258">
        <w:rPr>
          <w:rFonts w:ascii="Times New Roman" w:hAnsi="Times New Roman" w:cs="Times New Roman"/>
          <w:sz w:val="24"/>
          <w:lang w:val="en-GB"/>
        </w:rPr>
        <w:t xml:space="preserve"> between seep and reference site</w:t>
      </w:r>
      <w:r>
        <w:rPr>
          <w:rFonts w:ascii="Times New Roman" w:hAnsi="Times New Roman" w:cs="Times New Roman"/>
          <w:sz w:val="24"/>
          <w:lang w:val="en-GB"/>
        </w:rPr>
        <w:t>.</w:t>
      </w:r>
    </w:p>
    <w:tbl>
      <w:tblPr>
        <w:tblStyle w:val="Tableausimple21"/>
        <w:tblpPr w:leftFromText="141" w:rightFromText="141" w:vertAnchor="page" w:horzAnchor="margin" w:tblpXSpec="center" w:tblpY="3582"/>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1106"/>
        <w:gridCol w:w="1191"/>
        <w:gridCol w:w="1191"/>
        <w:gridCol w:w="1191"/>
        <w:gridCol w:w="1191"/>
        <w:gridCol w:w="1191"/>
      </w:tblGrid>
      <w:tr w:rsidR="00155A37" w:rsidRPr="00B22ACD" w14:paraId="7E99DFDA" w14:textId="77777777" w:rsidTr="00516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il"/>
              <w:bottom w:val="nil"/>
              <w:right w:val="nil"/>
            </w:tcBorders>
            <w:shd w:val="clear" w:color="auto" w:fill="auto"/>
            <w:vAlign w:val="center"/>
          </w:tcPr>
          <w:p w14:paraId="7E5E1584" w14:textId="77777777" w:rsidR="00155A37" w:rsidRPr="00F01D2D" w:rsidRDefault="00155A37" w:rsidP="0051650F">
            <w:pPr>
              <w:ind w:left="284" w:hanging="284"/>
              <w:jc w:val="center"/>
              <w:rPr>
                <w:rFonts w:ascii="Times New Roman" w:hAnsi="Times New Roman" w:cs="Times New Roman"/>
                <w:i/>
                <w:sz w:val="24"/>
                <w:szCs w:val="24"/>
              </w:rPr>
            </w:pPr>
            <w:proofErr w:type="spellStart"/>
            <w:r w:rsidRPr="00F01D2D">
              <w:rPr>
                <w:rFonts w:ascii="Times New Roman" w:hAnsi="Times New Roman" w:cs="Times New Roman"/>
                <w:sz w:val="24"/>
                <w:szCs w:val="24"/>
              </w:rPr>
              <w:t>Species</w:t>
            </w:r>
            <w:proofErr w:type="spellEnd"/>
          </w:p>
        </w:tc>
        <w:tc>
          <w:tcPr>
            <w:tcW w:w="709" w:type="dxa"/>
            <w:tcBorders>
              <w:left w:val="nil"/>
              <w:bottom w:val="nil"/>
              <w:right w:val="nil"/>
            </w:tcBorders>
            <w:shd w:val="clear" w:color="auto" w:fill="auto"/>
            <w:vAlign w:val="center"/>
          </w:tcPr>
          <w:p w14:paraId="7A6C6448" w14:textId="77777777" w:rsidR="00155A37" w:rsidRPr="00F01D2D" w:rsidRDefault="00155A37" w:rsidP="00516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1D2D">
              <w:rPr>
                <w:rFonts w:ascii="Times New Roman" w:hAnsi="Times New Roman" w:cs="Times New Roman"/>
                <w:sz w:val="24"/>
                <w:szCs w:val="24"/>
              </w:rPr>
              <w:t>Loc.</w:t>
            </w:r>
          </w:p>
        </w:tc>
        <w:tc>
          <w:tcPr>
            <w:tcW w:w="3488" w:type="dxa"/>
            <w:gridSpan w:val="3"/>
            <w:tcBorders>
              <w:left w:val="nil"/>
              <w:bottom w:val="nil"/>
              <w:right w:val="nil"/>
            </w:tcBorders>
            <w:shd w:val="clear" w:color="auto" w:fill="auto"/>
            <w:vAlign w:val="center"/>
          </w:tcPr>
          <w:p w14:paraId="2B501DC3" w14:textId="77777777" w:rsidR="00155A37" w:rsidRPr="00F01D2D" w:rsidRDefault="00155A37" w:rsidP="00516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roofErr w:type="spellStart"/>
            <w:r w:rsidRPr="00F01D2D">
              <w:rPr>
                <w:rFonts w:ascii="Times New Roman" w:hAnsi="Times New Roman" w:cs="Times New Roman"/>
                <w:i/>
                <w:sz w:val="24"/>
                <w:szCs w:val="24"/>
              </w:rPr>
              <w:t>Symbiodiniacea</w:t>
            </w:r>
            <w:proofErr w:type="spellEnd"/>
          </w:p>
        </w:tc>
        <w:tc>
          <w:tcPr>
            <w:tcW w:w="3573" w:type="dxa"/>
            <w:gridSpan w:val="3"/>
            <w:tcBorders>
              <w:left w:val="nil"/>
              <w:bottom w:val="nil"/>
              <w:right w:val="nil"/>
            </w:tcBorders>
            <w:shd w:val="clear" w:color="auto" w:fill="auto"/>
            <w:vAlign w:val="center"/>
          </w:tcPr>
          <w:p w14:paraId="3B928234" w14:textId="77777777" w:rsidR="00155A37" w:rsidRPr="00F01D2D" w:rsidRDefault="00155A37" w:rsidP="005165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F01D2D">
              <w:rPr>
                <w:rFonts w:ascii="Times New Roman" w:hAnsi="Times New Roman" w:cs="Times New Roman"/>
                <w:sz w:val="24"/>
                <w:szCs w:val="24"/>
              </w:rPr>
              <w:t>Chlorophyll</w:t>
            </w:r>
            <w:proofErr w:type="spellEnd"/>
          </w:p>
        </w:tc>
      </w:tr>
      <w:tr w:rsidR="00155A37" w:rsidRPr="00B22ACD" w14:paraId="0019D666"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4" w:space="0" w:color="auto"/>
              <w:right w:val="nil"/>
            </w:tcBorders>
            <w:shd w:val="clear" w:color="auto" w:fill="auto"/>
            <w:vAlign w:val="center"/>
          </w:tcPr>
          <w:p w14:paraId="702D9BAA" w14:textId="77777777" w:rsidR="00155A37" w:rsidRPr="00F01D2D" w:rsidRDefault="00155A37" w:rsidP="0051650F">
            <w:pPr>
              <w:ind w:left="284" w:hanging="284"/>
              <w:rPr>
                <w:rFonts w:ascii="Times New Roman" w:hAnsi="Times New Roman" w:cs="Times New Roman"/>
                <w:i/>
                <w:sz w:val="24"/>
                <w:szCs w:val="24"/>
              </w:rPr>
            </w:pPr>
          </w:p>
        </w:tc>
        <w:tc>
          <w:tcPr>
            <w:tcW w:w="709" w:type="dxa"/>
            <w:tcBorders>
              <w:top w:val="nil"/>
              <w:left w:val="nil"/>
              <w:bottom w:val="single" w:sz="4" w:space="0" w:color="auto"/>
              <w:right w:val="nil"/>
            </w:tcBorders>
            <w:shd w:val="clear" w:color="auto" w:fill="auto"/>
            <w:vAlign w:val="center"/>
          </w:tcPr>
          <w:p w14:paraId="20B9B123" w14:textId="77777777" w:rsidR="00155A37" w:rsidRPr="00F01D2D"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06" w:type="dxa"/>
            <w:tcBorders>
              <w:top w:val="nil"/>
              <w:left w:val="nil"/>
              <w:bottom w:val="single" w:sz="4" w:space="0" w:color="auto"/>
              <w:right w:val="nil"/>
            </w:tcBorders>
            <w:shd w:val="clear" w:color="auto" w:fill="auto"/>
            <w:vAlign w:val="center"/>
          </w:tcPr>
          <w:p w14:paraId="0ECD403E" w14:textId="77777777" w:rsidR="00155A37" w:rsidRPr="00F01D2D"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01D2D">
              <w:rPr>
                <w:rFonts w:ascii="Times New Roman" w:hAnsi="Times New Roman" w:cs="Times New Roman"/>
                <w:sz w:val="24"/>
                <w:szCs w:val="24"/>
              </w:rPr>
              <w:t>Ref</w:t>
            </w:r>
            <w:proofErr w:type="spellEnd"/>
            <w:r w:rsidRPr="00F01D2D">
              <w:rPr>
                <w:rFonts w:ascii="Times New Roman" w:hAnsi="Times New Roman" w:cs="Times New Roman"/>
                <w:sz w:val="24"/>
                <w:szCs w:val="24"/>
              </w:rPr>
              <w:t>.</w:t>
            </w:r>
          </w:p>
        </w:tc>
        <w:tc>
          <w:tcPr>
            <w:tcW w:w="1191" w:type="dxa"/>
            <w:tcBorders>
              <w:top w:val="nil"/>
              <w:left w:val="nil"/>
              <w:bottom w:val="single" w:sz="4" w:space="0" w:color="auto"/>
              <w:right w:val="nil"/>
            </w:tcBorders>
            <w:shd w:val="clear" w:color="auto" w:fill="auto"/>
            <w:vAlign w:val="center"/>
          </w:tcPr>
          <w:p w14:paraId="73264AA9" w14:textId="77777777" w:rsidR="00155A37" w:rsidRPr="00F01D2D"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01D2D">
              <w:rPr>
                <w:rFonts w:ascii="Times New Roman" w:hAnsi="Times New Roman" w:cs="Times New Roman"/>
                <w:sz w:val="24"/>
                <w:szCs w:val="24"/>
              </w:rPr>
              <w:t>Seep</w:t>
            </w:r>
            <w:proofErr w:type="spellEnd"/>
          </w:p>
        </w:tc>
        <w:tc>
          <w:tcPr>
            <w:tcW w:w="1191" w:type="dxa"/>
            <w:tcBorders>
              <w:top w:val="nil"/>
              <w:left w:val="nil"/>
              <w:bottom w:val="single" w:sz="4" w:space="0" w:color="auto"/>
              <w:right w:val="nil"/>
            </w:tcBorders>
            <w:shd w:val="clear" w:color="auto" w:fill="auto"/>
            <w:vAlign w:val="center"/>
          </w:tcPr>
          <w:p w14:paraId="1F0B21D1" w14:textId="77777777" w:rsidR="00155A37" w:rsidRPr="00F01D2D"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1D2D">
              <w:rPr>
                <w:rFonts w:ascii="Times New Roman" w:hAnsi="Times New Roman" w:cs="Times New Roman"/>
                <w:sz w:val="24"/>
                <w:szCs w:val="24"/>
              </w:rPr>
              <w:t>p</w:t>
            </w:r>
          </w:p>
        </w:tc>
        <w:tc>
          <w:tcPr>
            <w:tcW w:w="1191" w:type="dxa"/>
            <w:tcBorders>
              <w:top w:val="nil"/>
              <w:left w:val="nil"/>
              <w:bottom w:val="single" w:sz="4" w:space="0" w:color="auto"/>
              <w:right w:val="nil"/>
            </w:tcBorders>
            <w:shd w:val="clear" w:color="auto" w:fill="auto"/>
            <w:vAlign w:val="center"/>
          </w:tcPr>
          <w:p w14:paraId="091D2279" w14:textId="77777777" w:rsidR="00155A37" w:rsidRPr="00F01D2D"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01D2D">
              <w:rPr>
                <w:rFonts w:ascii="Times New Roman" w:hAnsi="Times New Roman" w:cs="Times New Roman"/>
                <w:sz w:val="24"/>
                <w:szCs w:val="24"/>
              </w:rPr>
              <w:t>Ref</w:t>
            </w:r>
            <w:proofErr w:type="spellEnd"/>
            <w:r w:rsidRPr="00F01D2D">
              <w:rPr>
                <w:rFonts w:ascii="Times New Roman" w:hAnsi="Times New Roman" w:cs="Times New Roman"/>
                <w:sz w:val="24"/>
                <w:szCs w:val="24"/>
              </w:rPr>
              <w:t>.</w:t>
            </w:r>
          </w:p>
        </w:tc>
        <w:tc>
          <w:tcPr>
            <w:tcW w:w="1191" w:type="dxa"/>
            <w:tcBorders>
              <w:top w:val="nil"/>
              <w:left w:val="nil"/>
              <w:bottom w:val="single" w:sz="4" w:space="0" w:color="auto"/>
              <w:right w:val="nil"/>
            </w:tcBorders>
            <w:shd w:val="clear" w:color="auto" w:fill="auto"/>
            <w:vAlign w:val="center"/>
          </w:tcPr>
          <w:p w14:paraId="3DC043BD" w14:textId="77777777" w:rsidR="00155A37" w:rsidRPr="00F01D2D"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F01D2D">
              <w:rPr>
                <w:rFonts w:ascii="Times New Roman" w:hAnsi="Times New Roman" w:cs="Times New Roman"/>
                <w:sz w:val="24"/>
                <w:szCs w:val="24"/>
              </w:rPr>
              <w:t>Seep</w:t>
            </w:r>
            <w:proofErr w:type="spellEnd"/>
          </w:p>
        </w:tc>
        <w:tc>
          <w:tcPr>
            <w:tcW w:w="1191" w:type="dxa"/>
            <w:tcBorders>
              <w:top w:val="nil"/>
              <w:left w:val="nil"/>
              <w:bottom w:val="single" w:sz="4" w:space="0" w:color="auto"/>
              <w:right w:val="nil"/>
            </w:tcBorders>
            <w:shd w:val="clear" w:color="auto" w:fill="auto"/>
            <w:vAlign w:val="center"/>
          </w:tcPr>
          <w:p w14:paraId="13F383F4" w14:textId="77777777" w:rsidR="00155A37" w:rsidRPr="00F01D2D"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1D2D">
              <w:rPr>
                <w:rFonts w:ascii="Times New Roman" w:hAnsi="Times New Roman" w:cs="Times New Roman"/>
                <w:sz w:val="24"/>
                <w:szCs w:val="24"/>
              </w:rPr>
              <w:t>p</w:t>
            </w:r>
          </w:p>
        </w:tc>
      </w:tr>
      <w:tr w:rsidR="00155A37" w:rsidRPr="006D357F" w14:paraId="09416EE8"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nil"/>
              <w:bottom w:val="nil"/>
              <w:right w:val="nil"/>
            </w:tcBorders>
            <w:shd w:val="clear" w:color="auto" w:fill="D9D9D9" w:themeFill="background1" w:themeFillShade="D9"/>
            <w:vAlign w:val="center"/>
          </w:tcPr>
          <w:p w14:paraId="7A42C7B7" w14:textId="77777777" w:rsidR="00155A37" w:rsidRPr="00F01D2D" w:rsidRDefault="00155A37" w:rsidP="0051650F">
            <w:pPr>
              <w:ind w:left="284" w:hanging="284"/>
              <w:rPr>
                <w:rFonts w:ascii="Times New Roman" w:hAnsi="Times New Roman" w:cs="Times New Roman"/>
                <w:b w:val="0"/>
                <w:i/>
                <w:sz w:val="24"/>
                <w:szCs w:val="24"/>
              </w:rPr>
            </w:pPr>
            <w:proofErr w:type="spellStart"/>
            <w:r w:rsidRPr="00F01D2D">
              <w:rPr>
                <w:rFonts w:ascii="Times New Roman" w:hAnsi="Times New Roman" w:cs="Times New Roman"/>
                <w:i/>
                <w:sz w:val="24"/>
                <w:szCs w:val="24"/>
              </w:rPr>
              <w:t>Acropora</w:t>
            </w:r>
            <w:proofErr w:type="spellEnd"/>
            <w:r w:rsidRPr="00F01D2D">
              <w:rPr>
                <w:rFonts w:ascii="Times New Roman" w:hAnsi="Times New Roman" w:cs="Times New Roman"/>
                <w:i/>
                <w:sz w:val="24"/>
                <w:szCs w:val="24"/>
              </w:rPr>
              <w:t xml:space="preserve"> </w:t>
            </w:r>
            <w:proofErr w:type="spellStart"/>
            <w:r w:rsidRPr="00F01D2D">
              <w:rPr>
                <w:rFonts w:ascii="Times New Roman" w:hAnsi="Times New Roman" w:cs="Times New Roman"/>
                <w:i/>
                <w:sz w:val="24"/>
                <w:szCs w:val="24"/>
              </w:rPr>
              <w:t>hyacinthus</w:t>
            </w:r>
            <w:proofErr w:type="spellEnd"/>
          </w:p>
        </w:tc>
        <w:tc>
          <w:tcPr>
            <w:tcW w:w="709" w:type="dxa"/>
            <w:tcBorders>
              <w:top w:val="single" w:sz="4" w:space="0" w:color="auto"/>
              <w:left w:val="nil"/>
              <w:bottom w:val="nil"/>
              <w:right w:val="nil"/>
            </w:tcBorders>
            <w:shd w:val="clear" w:color="auto" w:fill="D9D9D9" w:themeFill="background1" w:themeFillShade="D9"/>
            <w:vAlign w:val="center"/>
          </w:tcPr>
          <w:p w14:paraId="6EF4AE51" w14:textId="77777777" w:rsidR="00155A37" w:rsidRPr="00F01D2D"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1D2D">
              <w:rPr>
                <w:rFonts w:ascii="Times New Roman" w:hAnsi="Times New Roman" w:cs="Times New Roman"/>
                <w:sz w:val="24"/>
                <w:szCs w:val="24"/>
              </w:rPr>
              <w:t>U</w:t>
            </w:r>
          </w:p>
        </w:tc>
        <w:tc>
          <w:tcPr>
            <w:tcW w:w="1106" w:type="dxa"/>
            <w:tcBorders>
              <w:top w:val="single" w:sz="4" w:space="0" w:color="auto"/>
              <w:left w:val="nil"/>
              <w:bottom w:val="nil"/>
              <w:right w:val="nil"/>
            </w:tcBorders>
            <w:shd w:val="clear" w:color="auto" w:fill="D9D9D9" w:themeFill="background1" w:themeFillShade="D9"/>
          </w:tcPr>
          <w:p w14:paraId="3BD04433" w14:textId="77777777" w:rsidR="00155A37" w:rsidRPr="00F01D2D"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1D2D">
              <w:rPr>
                <w:rFonts w:ascii="Times New Roman" w:hAnsi="Times New Roman" w:cs="Times New Roman"/>
                <w:sz w:val="24"/>
                <w:szCs w:val="24"/>
              </w:rPr>
              <w:t xml:space="preserve">1.236 </w:t>
            </w:r>
          </w:p>
          <w:p w14:paraId="3FD52C39" w14:textId="77777777" w:rsidR="00155A37" w:rsidRPr="00F01D2D"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sidRPr="00F01D2D">
              <w:rPr>
                <w:rFonts w:ascii="Times New Roman" w:hAnsi="Times New Roman" w:cs="Times New Roman"/>
                <w:sz w:val="24"/>
                <w:szCs w:val="24"/>
                <w:lang w:val="pt-BR"/>
              </w:rPr>
              <w:t>(0.352)</w:t>
            </w:r>
          </w:p>
        </w:tc>
        <w:tc>
          <w:tcPr>
            <w:tcW w:w="1191" w:type="dxa"/>
            <w:tcBorders>
              <w:top w:val="single" w:sz="4" w:space="0" w:color="auto"/>
              <w:left w:val="nil"/>
              <w:bottom w:val="nil"/>
              <w:right w:val="nil"/>
            </w:tcBorders>
            <w:shd w:val="clear" w:color="auto" w:fill="D9D9D9" w:themeFill="background1" w:themeFillShade="D9"/>
          </w:tcPr>
          <w:p w14:paraId="700E5C6C" w14:textId="77777777" w:rsidR="00155A37" w:rsidRPr="00F01D2D"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sidRPr="00F01D2D">
              <w:rPr>
                <w:rFonts w:ascii="Times New Roman" w:hAnsi="Times New Roman" w:cs="Times New Roman"/>
                <w:sz w:val="24"/>
                <w:szCs w:val="24"/>
                <w:lang w:val="pt-BR"/>
              </w:rPr>
              <w:t xml:space="preserve">1.005 </w:t>
            </w:r>
          </w:p>
          <w:p w14:paraId="71FC93A4" w14:textId="77777777" w:rsidR="00155A37" w:rsidRPr="00F01D2D"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sidRPr="00F01D2D">
              <w:rPr>
                <w:rFonts w:ascii="Times New Roman" w:hAnsi="Times New Roman" w:cs="Times New Roman"/>
                <w:sz w:val="24"/>
                <w:szCs w:val="24"/>
                <w:lang w:val="pt-BR"/>
              </w:rPr>
              <w:t>(0.285)</w:t>
            </w:r>
          </w:p>
        </w:tc>
        <w:tc>
          <w:tcPr>
            <w:tcW w:w="1191" w:type="dxa"/>
            <w:tcBorders>
              <w:top w:val="single" w:sz="4" w:space="0" w:color="auto"/>
              <w:left w:val="nil"/>
              <w:bottom w:val="nil"/>
              <w:right w:val="nil"/>
            </w:tcBorders>
            <w:shd w:val="clear" w:color="auto" w:fill="D9D9D9" w:themeFill="background1" w:themeFillShade="D9"/>
            <w:vAlign w:val="center"/>
          </w:tcPr>
          <w:p w14:paraId="01B8F6E3" w14:textId="77777777" w:rsidR="00155A37" w:rsidRPr="00F01D2D"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pt-BR"/>
              </w:rPr>
            </w:pPr>
            <w:r w:rsidRPr="00F01D2D">
              <w:rPr>
                <w:rFonts w:ascii="Times New Roman" w:hAnsi="Times New Roman" w:cs="Times New Roman"/>
                <w:sz w:val="24"/>
                <w:szCs w:val="24"/>
                <w:lang w:val="pt-BR"/>
              </w:rPr>
              <w:t>ns</w:t>
            </w:r>
          </w:p>
        </w:tc>
        <w:tc>
          <w:tcPr>
            <w:tcW w:w="1191" w:type="dxa"/>
            <w:tcBorders>
              <w:top w:val="single" w:sz="4" w:space="0" w:color="auto"/>
              <w:left w:val="nil"/>
              <w:bottom w:val="nil"/>
              <w:right w:val="nil"/>
            </w:tcBorders>
            <w:shd w:val="clear" w:color="auto" w:fill="D9D9D9" w:themeFill="background1" w:themeFillShade="D9"/>
          </w:tcPr>
          <w:p w14:paraId="2FE42321"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9.53</w:t>
            </w:r>
          </w:p>
          <w:p w14:paraId="5E247976"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(3.11)</w:t>
            </w:r>
          </w:p>
        </w:tc>
        <w:tc>
          <w:tcPr>
            <w:tcW w:w="1191" w:type="dxa"/>
            <w:tcBorders>
              <w:top w:val="single" w:sz="4" w:space="0" w:color="auto"/>
              <w:left w:val="nil"/>
              <w:bottom w:val="nil"/>
              <w:right w:val="nil"/>
            </w:tcBorders>
            <w:shd w:val="clear" w:color="auto" w:fill="D9D9D9" w:themeFill="background1" w:themeFillShade="D9"/>
          </w:tcPr>
          <w:p w14:paraId="385497D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7.97 </w:t>
            </w:r>
          </w:p>
          <w:p w14:paraId="20528D4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(2.73)</w:t>
            </w:r>
          </w:p>
        </w:tc>
        <w:tc>
          <w:tcPr>
            <w:tcW w:w="1191" w:type="dxa"/>
            <w:tcBorders>
              <w:top w:val="single" w:sz="4" w:space="0" w:color="auto"/>
              <w:left w:val="nil"/>
              <w:bottom w:val="nil"/>
              <w:right w:val="nil"/>
            </w:tcBorders>
            <w:shd w:val="clear" w:color="auto" w:fill="D9D9D9" w:themeFill="background1" w:themeFillShade="D9"/>
            <w:vAlign w:val="center"/>
          </w:tcPr>
          <w:p w14:paraId="1A033CD5"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r>
      <w:tr w:rsidR="00155A37" w:rsidRPr="006D357F" w14:paraId="41808AD9"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2E485E40" w14:textId="77777777" w:rsidR="00155A37" w:rsidRPr="004B61BF" w:rsidRDefault="00155A37" w:rsidP="0051650F">
            <w:pPr>
              <w:ind w:left="284" w:hanging="284"/>
              <w:rPr>
                <w:rFonts w:ascii="Times New Roman" w:hAnsi="Times New Roman" w:cs="Times New Roman"/>
                <w:b w:val="0"/>
                <w:i/>
                <w:sz w:val="24"/>
                <w:szCs w:val="24"/>
                <w:lang w:val="en-US"/>
              </w:rPr>
            </w:pPr>
            <w:r w:rsidRPr="004B61BF">
              <w:rPr>
                <w:rFonts w:ascii="Times New Roman" w:hAnsi="Times New Roman" w:cs="Times New Roman"/>
                <w:i/>
                <w:sz w:val="24"/>
                <w:szCs w:val="24"/>
                <w:lang w:val="en-US"/>
              </w:rPr>
              <w:t xml:space="preserve">Acropora </w:t>
            </w:r>
            <w:r>
              <w:rPr>
                <w:rFonts w:ascii="Times New Roman" w:hAnsi="Times New Roman" w:cs="Times New Roman"/>
                <w:i/>
                <w:sz w:val="24"/>
                <w:szCs w:val="24"/>
                <w:lang w:val="en-US"/>
              </w:rPr>
              <w:t>nana</w:t>
            </w:r>
          </w:p>
        </w:tc>
        <w:tc>
          <w:tcPr>
            <w:tcW w:w="709" w:type="dxa"/>
            <w:tcBorders>
              <w:top w:val="nil"/>
              <w:left w:val="nil"/>
              <w:bottom w:val="nil"/>
              <w:right w:val="nil"/>
            </w:tcBorders>
            <w:shd w:val="clear" w:color="auto" w:fill="auto"/>
            <w:vAlign w:val="center"/>
          </w:tcPr>
          <w:p w14:paraId="295477E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T</w:t>
            </w:r>
          </w:p>
        </w:tc>
        <w:tc>
          <w:tcPr>
            <w:tcW w:w="1106" w:type="dxa"/>
            <w:tcBorders>
              <w:top w:val="nil"/>
              <w:left w:val="nil"/>
              <w:bottom w:val="nil"/>
              <w:right w:val="nil"/>
            </w:tcBorders>
            <w:shd w:val="clear" w:color="auto" w:fill="auto"/>
          </w:tcPr>
          <w:p w14:paraId="288954D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1.733</w:t>
            </w:r>
          </w:p>
          <w:p w14:paraId="3788166B"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(0.636)</w:t>
            </w:r>
          </w:p>
        </w:tc>
        <w:tc>
          <w:tcPr>
            <w:tcW w:w="1191" w:type="dxa"/>
            <w:tcBorders>
              <w:top w:val="nil"/>
              <w:left w:val="nil"/>
              <w:bottom w:val="nil"/>
              <w:right w:val="nil"/>
            </w:tcBorders>
            <w:shd w:val="clear" w:color="auto" w:fill="auto"/>
          </w:tcPr>
          <w:p w14:paraId="7AD0D2B2"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1.530 </w:t>
            </w:r>
          </w:p>
          <w:p w14:paraId="382FEFF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(0.478)</w:t>
            </w:r>
          </w:p>
        </w:tc>
        <w:tc>
          <w:tcPr>
            <w:tcW w:w="1191" w:type="dxa"/>
            <w:tcBorders>
              <w:top w:val="nil"/>
              <w:left w:val="nil"/>
              <w:bottom w:val="nil"/>
              <w:right w:val="nil"/>
            </w:tcBorders>
            <w:shd w:val="clear" w:color="auto" w:fill="auto"/>
            <w:vAlign w:val="center"/>
          </w:tcPr>
          <w:p w14:paraId="2216004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auto"/>
          </w:tcPr>
          <w:p w14:paraId="4116191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13.59</w:t>
            </w:r>
          </w:p>
          <w:p w14:paraId="07CE152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(3.79)</w:t>
            </w:r>
          </w:p>
        </w:tc>
        <w:tc>
          <w:tcPr>
            <w:tcW w:w="1191" w:type="dxa"/>
            <w:tcBorders>
              <w:top w:val="nil"/>
              <w:left w:val="nil"/>
              <w:bottom w:val="nil"/>
              <w:right w:val="nil"/>
            </w:tcBorders>
            <w:shd w:val="clear" w:color="auto" w:fill="auto"/>
          </w:tcPr>
          <w:p w14:paraId="080F1633"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 xml:space="preserve">17.92 </w:t>
            </w:r>
          </w:p>
          <w:p w14:paraId="45D35481"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(7.36)</w:t>
            </w:r>
          </w:p>
        </w:tc>
        <w:tc>
          <w:tcPr>
            <w:tcW w:w="1191" w:type="dxa"/>
            <w:tcBorders>
              <w:top w:val="nil"/>
              <w:left w:val="nil"/>
              <w:bottom w:val="nil"/>
              <w:right w:val="nil"/>
            </w:tcBorders>
            <w:shd w:val="clear" w:color="auto" w:fill="auto"/>
            <w:vAlign w:val="center"/>
          </w:tcPr>
          <w:p w14:paraId="575DB89F"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lang w:val="en-US"/>
              </w:rPr>
              <w:t>ns</w:t>
            </w:r>
          </w:p>
        </w:tc>
      </w:tr>
      <w:tr w:rsidR="00155A37" w:rsidRPr="006D357F" w14:paraId="16F9B29E"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7B5B6D90" w14:textId="77777777" w:rsidR="00155A37" w:rsidRPr="004B61BF" w:rsidRDefault="00155A37" w:rsidP="0051650F">
            <w:pPr>
              <w:ind w:left="284" w:hanging="284"/>
              <w:rPr>
                <w:rFonts w:ascii="Times New Roman" w:hAnsi="Times New Roman" w:cs="Times New Roman"/>
                <w:b w:val="0"/>
                <w:i/>
                <w:sz w:val="24"/>
                <w:szCs w:val="24"/>
              </w:rPr>
            </w:pPr>
            <w:proofErr w:type="spellStart"/>
            <w:r w:rsidRPr="004B61BF">
              <w:rPr>
                <w:rFonts w:ascii="Times New Roman" w:hAnsi="Times New Roman" w:cs="Times New Roman"/>
                <w:i/>
                <w:sz w:val="24"/>
                <w:szCs w:val="24"/>
              </w:rPr>
              <w:t>Acropora</w:t>
            </w:r>
            <w:proofErr w:type="spellEnd"/>
            <w:r w:rsidRPr="004B61BF">
              <w:rPr>
                <w:rFonts w:ascii="Times New Roman" w:hAnsi="Times New Roman" w:cs="Times New Roman"/>
                <w:i/>
                <w:sz w:val="24"/>
                <w:szCs w:val="24"/>
              </w:rPr>
              <w:t xml:space="preserve"> </w:t>
            </w:r>
            <w:proofErr w:type="spellStart"/>
            <w:r w:rsidRPr="004B61BF">
              <w:rPr>
                <w:rFonts w:ascii="Times New Roman" w:hAnsi="Times New Roman" w:cs="Times New Roman"/>
                <w:i/>
                <w:sz w:val="24"/>
                <w:szCs w:val="24"/>
              </w:rPr>
              <w:t>tenuis</w:t>
            </w:r>
            <w:proofErr w:type="spellEnd"/>
          </w:p>
        </w:tc>
        <w:tc>
          <w:tcPr>
            <w:tcW w:w="709" w:type="dxa"/>
            <w:tcBorders>
              <w:top w:val="nil"/>
              <w:left w:val="nil"/>
              <w:bottom w:val="nil"/>
              <w:right w:val="nil"/>
            </w:tcBorders>
            <w:shd w:val="clear" w:color="auto" w:fill="D9D9D9" w:themeFill="background1" w:themeFillShade="D9"/>
            <w:vAlign w:val="center"/>
          </w:tcPr>
          <w:p w14:paraId="7D871922"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D</w:t>
            </w:r>
          </w:p>
        </w:tc>
        <w:tc>
          <w:tcPr>
            <w:tcW w:w="1106" w:type="dxa"/>
            <w:tcBorders>
              <w:top w:val="nil"/>
              <w:left w:val="nil"/>
              <w:bottom w:val="nil"/>
              <w:right w:val="nil"/>
            </w:tcBorders>
            <w:shd w:val="clear" w:color="auto" w:fill="D9D9D9" w:themeFill="background1" w:themeFillShade="D9"/>
          </w:tcPr>
          <w:p w14:paraId="42DC15E0"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1.738</w:t>
            </w:r>
          </w:p>
          <w:p w14:paraId="10401B34"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(0.666)</w:t>
            </w:r>
          </w:p>
        </w:tc>
        <w:tc>
          <w:tcPr>
            <w:tcW w:w="1191" w:type="dxa"/>
            <w:tcBorders>
              <w:top w:val="nil"/>
              <w:left w:val="nil"/>
              <w:bottom w:val="nil"/>
              <w:right w:val="nil"/>
            </w:tcBorders>
            <w:shd w:val="clear" w:color="auto" w:fill="D9D9D9" w:themeFill="background1" w:themeFillShade="D9"/>
          </w:tcPr>
          <w:p w14:paraId="066051CA"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1.598</w:t>
            </w:r>
          </w:p>
          <w:p w14:paraId="382E7931"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(1.038)</w:t>
            </w:r>
          </w:p>
        </w:tc>
        <w:tc>
          <w:tcPr>
            <w:tcW w:w="1191" w:type="dxa"/>
            <w:tcBorders>
              <w:top w:val="nil"/>
              <w:left w:val="nil"/>
              <w:bottom w:val="nil"/>
              <w:right w:val="nil"/>
            </w:tcBorders>
            <w:shd w:val="clear" w:color="auto" w:fill="D9D9D9" w:themeFill="background1" w:themeFillShade="D9"/>
            <w:vAlign w:val="center"/>
          </w:tcPr>
          <w:p w14:paraId="69EC193A"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D9D9D9" w:themeFill="background1" w:themeFillShade="D9"/>
          </w:tcPr>
          <w:p w14:paraId="2190AA67"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9.22</w:t>
            </w:r>
          </w:p>
          <w:p w14:paraId="45E5ED36"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(3.98)</w:t>
            </w:r>
          </w:p>
        </w:tc>
        <w:tc>
          <w:tcPr>
            <w:tcW w:w="1191" w:type="dxa"/>
            <w:tcBorders>
              <w:top w:val="nil"/>
              <w:left w:val="nil"/>
              <w:bottom w:val="nil"/>
              <w:right w:val="nil"/>
            </w:tcBorders>
            <w:shd w:val="clear" w:color="auto" w:fill="D9D9D9" w:themeFill="background1" w:themeFillShade="D9"/>
          </w:tcPr>
          <w:p w14:paraId="20CA088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19.09</w:t>
            </w:r>
          </w:p>
          <w:p w14:paraId="01B53F8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(11.40)</w:t>
            </w:r>
          </w:p>
        </w:tc>
        <w:tc>
          <w:tcPr>
            <w:tcW w:w="1191" w:type="dxa"/>
            <w:tcBorders>
              <w:top w:val="nil"/>
              <w:left w:val="nil"/>
              <w:bottom w:val="nil"/>
              <w:right w:val="nil"/>
            </w:tcBorders>
            <w:shd w:val="clear" w:color="auto" w:fill="D9D9D9" w:themeFill="background1" w:themeFillShade="D9"/>
            <w:vAlign w:val="center"/>
          </w:tcPr>
          <w:p w14:paraId="21536295"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w:t>
            </w:r>
          </w:p>
        </w:tc>
      </w:tr>
      <w:tr w:rsidR="00155A37" w:rsidRPr="006D357F" w14:paraId="46D5A93B"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044622A1" w14:textId="77777777" w:rsidR="00155A37" w:rsidRPr="004B61BF" w:rsidRDefault="00155A37" w:rsidP="0051650F">
            <w:pPr>
              <w:ind w:left="284" w:hanging="284"/>
              <w:rPr>
                <w:rFonts w:ascii="Times New Roman" w:hAnsi="Times New Roman" w:cs="Times New Roman"/>
                <w:b w:val="0"/>
                <w:i/>
                <w:sz w:val="24"/>
                <w:szCs w:val="24"/>
              </w:rPr>
            </w:pPr>
          </w:p>
        </w:tc>
        <w:tc>
          <w:tcPr>
            <w:tcW w:w="709" w:type="dxa"/>
            <w:tcBorders>
              <w:top w:val="nil"/>
              <w:left w:val="nil"/>
              <w:bottom w:val="nil"/>
              <w:right w:val="nil"/>
            </w:tcBorders>
            <w:shd w:val="clear" w:color="auto" w:fill="D9D9D9" w:themeFill="background1" w:themeFillShade="D9"/>
            <w:vAlign w:val="center"/>
          </w:tcPr>
          <w:p w14:paraId="11AB3C0E"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U</w:t>
            </w:r>
          </w:p>
        </w:tc>
        <w:tc>
          <w:tcPr>
            <w:tcW w:w="1106" w:type="dxa"/>
            <w:tcBorders>
              <w:top w:val="nil"/>
              <w:left w:val="nil"/>
              <w:bottom w:val="nil"/>
              <w:right w:val="nil"/>
            </w:tcBorders>
            <w:shd w:val="clear" w:color="auto" w:fill="D9D9D9" w:themeFill="background1" w:themeFillShade="D9"/>
          </w:tcPr>
          <w:p w14:paraId="712B961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1.626</w:t>
            </w:r>
          </w:p>
          <w:p w14:paraId="3029C241"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(0.498)</w:t>
            </w:r>
          </w:p>
        </w:tc>
        <w:tc>
          <w:tcPr>
            <w:tcW w:w="1191" w:type="dxa"/>
            <w:tcBorders>
              <w:top w:val="nil"/>
              <w:left w:val="nil"/>
              <w:bottom w:val="nil"/>
              <w:right w:val="nil"/>
            </w:tcBorders>
            <w:shd w:val="clear" w:color="auto" w:fill="D9D9D9" w:themeFill="background1" w:themeFillShade="D9"/>
          </w:tcPr>
          <w:p w14:paraId="4D0DFF9E"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rPr>
              <w:t>1.</w:t>
            </w:r>
            <w:r w:rsidRPr="006D357F">
              <w:rPr>
                <w:rFonts w:ascii="Times New Roman" w:hAnsi="Times New Roman" w:cs="Times New Roman"/>
                <w:sz w:val="24"/>
                <w:szCs w:val="24"/>
                <w:lang w:val="en-US"/>
              </w:rPr>
              <w:t>377</w:t>
            </w:r>
          </w:p>
          <w:p w14:paraId="2D143F98"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(0.503)</w:t>
            </w:r>
          </w:p>
        </w:tc>
        <w:tc>
          <w:tcPr>
            <w:tcW w:w="1191" w:type="dxa"/>
            <w:tcBorders>
              <w:top w:val="nil"/>
              <w:left w:val="nil"/>
              <w:bottom w:val="nil"/>
              <w:right w:val="nil"/>
            </w:tcBorders>
            <w:shd w:val="clear" w:color="auto" w:fill="D9D9D9" w:themeFill="background1" w:themeFillShade="D9"/>
            <w:vAlign w:val="center"/>
          </w:tcPr>
          <w:p w14:paraId="7CD872F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D9D9D9" w:themeFill="background1" w:themeFillShade="D9"/>
          </w:tcPr>
          <w:p w14:paraId="16BFA29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10.90 </w:t>
            </w:r>
          </w:p>
          <w:p w14:paraId="50CE00BB"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(2.18)</w:t>
            </w:r>
          </w:p>
        </w:tc>
        <w:tc>
          <w:tcPr>
            <w:tcW w:w="1191" w:type="dxa"/>
            <w:tcBorders>
              <w:top w:val="nil"/>
              <w:left w:val="nil"/>
              <w:bottom w:val="nil"/>
              <w:right w:val="nil"/>
            </w:tcBorders>
            <w:shd w:val="clear" w:color="auto" w:fill="D9D9D9" w:themeFill="background1" w:themeFillShade="D9"/>
          </w:tcPr>
          <w:p w14:paraId="09FED968"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18.70</w:t>
            </w:r>
          </w:p>
          <w:p w14:paraId="10E72B9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(6.20)</w:t>
            </w:r>
          </w:p>
        </w:tc>
        <w:tc>
          <w:tcPr>
            <w:tcW w:w="1191" w:type="dxa"/>
            <w:tcBorders>
              <w:top w:val="nil"/>
              <w:left w:val="nil"/>
              <w:bottom w:val="nil"/>
              <w:right w:val="nil"/>
            </w:tcBorders>
            <w:shd w:val="clear" w:color="auto" w:fill="D9D9D9" w:themeFill="background1" w:themeFillShade="D9"/>
            <w:vAlign w:val="center"/>
          </w:tcPr>
          <w:p w14:paraId="0F8044A2"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3B66C72E"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0DCA26FC"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Dipsastraea</w:t>
            </w:r>
            <w:proofErr w:type="spellEnd"/>
            <w:r w:rsidRPr="004B61BF">
              <w:rPr>
                <w:rFonts w:ascii="Times New Roman" w:hAnsi="Times New Roman" w:cs="Times New Roman"/>
                <w:i/>
                <w:sz w:val="24"/>
                <w:szCs w:val="24"/>
                <w:lang w:val="en-US"/>
              </w:rPr>
              <w:t xml:space="preserve"> pallida</w:t>
            </w:r>
          </w:p>
        </w:tc>
        <w:tc>
          <w:tcPr>
            <w:tcW w:w="709" w:type="dxa"/>
            <w:tcBorders>
              <w:top w:val="nil"/>
              <w:left w:val="nil"/>
              <w:bottom w:val="nil"/>
              <w:right w:val="nil"/>
            </w:tcBorders>
            <w:shd w:val="clear" w:color="auto" w:fill="auto"/>
            <w:vAlign w:val="center"/>
          </w:tcPr>
          <w:p w14:paraId="1F465044"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T</w:t>
            </w:r>
          </w:p>
        </w:tc>
        <w:tc>
          <w:tcPr>
            <w:tcW w:w="1106" w:type="dxa"/>
            <w:tcBorders>
              <w:top w:val="nil"/>
              <w:left w:val="nil"/>
              <w:bottom w:val="nil"/>
              <w:right w:val="nil"/>
            </w:tcBorders>
            <w:shd w:val="clear" w:color="auto" w:fill="auto"/>
          </w:tcPr>
          <w:p w14:paraId="6781F57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2.847</w:t>
            </w:r>
          </w:p>
          <w:p w14:paraId="7FB2382E"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(0.715)</w:t>
            </w:r>
          </w:p>
        </w:tc>
        <w:tc>
          <w:tcPr>
            <w:tcW w:w="1191" w:type="dxa"/>
            <w:tcBorders>
              <w:top w:val="nil"/>
              <w:left w:val="nil"/>
              <w:bottom w:val="nil"/>
              <w:right w:val="nil"/>
            </w:tcBorders>
            <w:shd w:val="clear" w:color="auto" w:fill="auto"/>
          </w:tcPr>
          <w:p w14:paraId="73224321"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2.216</w:t>
            </w:r>
          </w:p>
          <w:p w14:paraId="04764419"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(0.407)</w:t>
            </w:r>
          </w:p>
        </w:tc>
        <w:tc>
          <w:tcPr>
            <w:tcW w:w="1191" w:type="dxa"/>
            <w:tcBorders>
              <w:top w:val="nil"/>
              <w:left w:val="nil"/>
              <w:bottom w:val="nil"/>
              <w:right w:val="nil"/>
            </w:tcBorders>
            <w:shd w:val="clear" w:color="auto" w:fill="auto"/>
            <w:vAlign w:val="center"/>
          </w:tcPr>
          <w:p w14:paraId="481F3757"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c>
          <w:tcPr>
            <w:tcW w:w="1191" w:type="dxa"/>
            <w:tcBorders>
              <w:top w:val="nil"/>
              <w:left w:val="nil"/>
              <w:bottom w:val="nil"/>
              <w:right w:val="nil"/>
            </w:tcBorders>
            <w:shd w:val="clear" w:color="auto" w:fill="auto"/>
          </w:tcPr>
          <w:p w14:paraId="709AF0A6"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36.19</w:t>
            </w:r>
          </w:p>
          <w:p w14:paraId="030F0DAA"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(6.49)</w:t>
            </w:r>
          </w:p>
        </w:tc>
        <w:tc>
          <w:tcPr>
            <w:tcW w:w="1191" w:type="dxa"/>
            <w:tcBorders>
              <w:top w:val="nil"/>
              <w:left w:val="nil"/>
              <w:bottom w:val="nil"/>
              <w:right w:val="nil"/>
            </w:tcBorders>
            <w:shd w:val="clear" w:color="auto" w:fill="auto"/>
          </w:tcPr>
          <w:p w14:paraId="738BE1E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38.54</w:t>
            </w:r>
          </w:p>
          <w:p w14:paraId="5865A4F9"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(9.42)</w:t>
            </w:r>
          </w:p>
        </w:tc>
        <w:tc>
          <w:tcPr>
            <w:tcW w:w="1191" w:type="dxa"/>
            <w:tcBorders>
              <w:top w:val="nil"/>
              <w:left w:val="nil"/>
              <w:bottom w:val="nil"/>
              <w:right w:val="nil"/>
            </w:tcBorders>
            <w:shd w:val="clear" w:color="auto" w:fill="auto"/>
            <w:vAlign w:val="center"/>
          </w:tcPr>
          <w:p w14:paraId="4E76B767"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r>
      <w:tr w:rsidR="00155A37" w:rsidRPr="006D357F" w14:paraId="441FDFE8"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70F4049A"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Favites</w:t>
            </w:r>
            <w:proofErr w:type="spellEnd"/>
            <w:r w:rsidRPr="004B61BF">
              <w:rPr>
                <w:rFonts w:ascii="Times New Roman" w:hAnsi="Times New Roman" w:cs="Times New Roman"/>
                <w:i/>
                <w:sz w:val="24"/>
                <w:szCs w:val="24"/>
                <w:lang w:val="en-US"/>
              </w:rPr>
              <w:t xml:space="preserve"> </w:t>
            </w:r>
            <w:proofErr w:type="spellStart"/>
            <w:r w:rsidRPr="004B61BF">
              <w:rPr>
                <w:rFonts w:ascii="Times New Roman" w:hAnsi="Times New Roman" w:cs="Times New Roman"/>
                <w:i/>
                <w:sz w:val="24"/>
                <w:szCs w:val="24"/>
                <w:lang w:val="en-US"/>
              </w:rPr>
              <w:t>halicora</w:t>
            </w:r>
            <w:proofErr w:type="spellEnd"/>
          </w:p>
        </w:tc>
        <w:tc>
          <w:tcPr>
            <w:tcW w:w="709" w:type="dxa"/>
            <w:tcBorders>
              <w:top w:val="nil"/>
              <w:left w:val="nil"/>
              <w:bottom w:val="nil"/>
              <w:right w:val="nil"/>
            </w:tcBorders>
            <w:shd w:val="clear" w:color="auto" w:fill="D9D9D9" w:themeFill="background1" w:themeFillShade="D9"/>
            <w:vAlign w:val="center"/>
          </w:tcPr>
          <w:p w14:paraId="5C61806E" w14:textId="77777777" w:rsidR="00155A37" w:rsidRPr="00483020"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lang w:val="en-US"/>
              </w:rPr>
              <w:t>U</w:t>
            </w:r>
          </w:p>
        </w:tc>
        <w:tc>
          <w:tcPr>
            <w:tcW w:w="1106" w:type="dxa"/>
            <w:tcBorders>
              <w:top w:val="nil"/>
              <w:left w:val="nil"/>
              <w:bottom w:val="nil"/>
              <w:right w:val="nil"/>
            </w:tcBorders>
            <w:shd w:val="clear" w:color="auto" w:fill="D9D9D9" w:themeFill="background1" w:themeFillShade="D9"/>
          </w:tcPr>
          <w:p w14:paraId="2388D8C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1.347</w:t>
            </w:r>
          </w:p>
          <w:p w14:paraId="53F1E5F8"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(0.620)</w:t>
            </w:r>
          </w:p>
        </w:tc>
        <w:tc>
          <w:tcPr>
            <w:tcW w:w="1191" w:type="dxa"/>
            <w:tcBorders>
              <w:top w:val="nil"/>
              <w:left w:val="nil"/>
              <w:bottom w:val="nil"/>
              <w:right w:val="nil"/>
            </w:tcBorders>
            <w:shd w:val="clear" w:color="auto" w:fill="D9D9D9" w:themeFill="background1" w:themeFillShade="D9"/>
          </w:tcPr>
          <w:p w14:paraId="02104F7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1.084</w:t>
            </w:r>
          </w:p>
          <w:p w14:paraId="46C518B7"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(0.278)</w:t>
            </w:r>
          </w:p>
        </w:tc>
        <w:tc>
          <w:tcPr>
            <w:tcW w:w="1191" w:type="dxa"/>
            <w:tcBorders>
              <w:top w:val="nil"/>
              <w:left w:val="nil"/>
              <w:bottom w:val="nil"/>
              <w:right w:val="nil"/>
            </w:tcBorders>
            <w:shd w:val="clear" w:color="auto" w:fill="D9D9D9" w:themeFill="background1" w:themeFillShade="D9"/>
            <w:vAlign w:val="center"/>
          </w:tcPr>
          <w:p w14:paraId="1251FCD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D9D9D9" w:themeFill="background1" w:themeFillShade="D9"/>
          </w:tcPr>
          <w:p w14:paraId="6E5CFB0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17.58</w:t>
            </w:r>
          </w:p>
          <w:p w14:paraId="0017F7BF"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(7.00)</w:t>
            </w:r>
          </w:p>
        </w:tc>
        <w:tc>
          <w:tcPr>
            <w:tcW w:w="1191" w:type="dxa"/>
            <w:tcBorders>
              <w:top w:val="nil"/>
              <w:left w:val="nil"/>
              <w:bottom w:val="nil"/>
              <w:right w:val="nil"/>
            </w:tcBorders>
            <w:shd w:val="clear" w:color="auto" w:fill="D9D9D9" w:themeFill="background1" w:themeFillShade="D9"/>
          </w:tcPr>
          <w:p w14:paraId="3287FB95"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6.66</w:t>
            </w:r>
          </w:p>
          <w:p w14:paraId="25CB488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(1.62)</w:t>
            </w:r>
          </w:p>
        </w:tc>
        <w:tc>
          <w:tcPr>
            <w:tcW w:w="1191" w:type="dxa"/>
            <w:tcBorders>
              <w:top w:val="nil"/>
              <w:left w:val="nil"/>
              <w:bottom w:val="nil"/>
              <w:right w:val="nil"/>
            </w:tcBorders>
            <w:shd w:val="clear" w:color="auto" w:fill="D9D9D9" w:themeFill="background1" w:themeFillShade="D9"/>
            <w:vAlign w:val="center"/>
          </w:tcPr>
          <w:p w14:paraId="02A9B8B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03078B5A"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15DD8D32"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Favites</w:t>
            </w:r>
            <w:proofErr w:type="spellEnd"/>
            <w:r w:rsidRPr="004B61BF">
              <w:rPr>
                <w:rFonts w:ascii="Times New Roman" w:hAnsi="Times New Roman" w:cs="Times New Roman"/>
                <w:i/>
                <w:sz w:val="24"/>
                <w:szCs w:val="24"/>
                <w:lang w:val="en-US"/>
              </w:rPr>
              <w:t xml:space="preserve"> </w:t>
            </w:r>
            <w:proofErr w:type="spellStart"/>
            <w:r w:rsidRPr="004B61BF">
              <w:rPr>
                <w:rFonts w:ascii="Times New Roman" w:hAnsi="Times New Roman" w:cs="Times New Roman"/>
                <w:i/>
                <w:sz w:val="24"/>
                <w:szCs w:val="24"/>
                <w:lang w:val="en-US"/>
              </w:rPr>
              <w:t>pentagona</w:t>
            </w:r>
            <w:proofErr w:type="spellEnd"/>
          </w:p>
        </w:tc>
        <w:tc>
          <w:tcPr>
            <w:tcW w:w="709" w:type="dxa"/>
            <w:tcBorders>
              <w:top w:val="nil"/>
              <w:left w:val="nil"/>
              <w:bottom w:val="nil"/>
              <w:right w:val="nil"/>
            </w:tcBorders>
            <w:shd w:val="clear" w:color="auto" w:fill="auto"/>
            <w:vAlign w:val="center"/>
          </w:tcPr>
          <w:p w14:paraId="6F7E6D56" w14:textId="77777777" w:rsidR="00155A37" w:rsidRPr="00483020"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lang w:val="en-US"/>
              </w:rPr>
              <w:t>U</w:t>
            </w:r>
          </w:p>
        </w:tc>
        <w:tc>
          <w:tcPr>
            <w:tcW w:w="1106" w:type="dxa"/>
            <w:tcBorders>
              <w:top w:val="nil"/>
              <w:left w:val="nil"/>
              <w:bottom w:val="nil"/>
              <w:right w:val="nil"/>
            </w:tcBorders>
            <w:shd w:val="clear" w:color="auto" w:fill="auto"/>
          </w:tcPr>
          <w:p w14:paraId="60356298"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1.181</w:t>
            </w:r>
          </w:p>
          <w:p w14:paraId="7B143FDA"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(0.516)</w:t>
            </w:r>
          </w:p>
        </w:tc>
        <w:tc>
          <w:tcPr>
            <w:tcW w:w="1191" w:type="dxa"/>
            <w:tcBorders>
              <w:top w:val="nil"/>
              <w:left w:val="nil"/>
              <w:bottom w:val="nil"/>
              <w:right w:val="nil"/>
            </w:tcBorders>
            <w:shd w:val="clear" w:color="auto" w:fill="auto"/>
          </w:tcPr>
          <w:p w14:paraId="52E277D8"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1.158</w:t>
            </w:r>
          </w:p>
          <w:p w14:paraId="551C77CD"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(0.406)</w:t>
            </w:r>
          </w:p>
        </w:tc>
        <w:tc>
          <w:tcPr>
            <w:tcW w:w="1191" w:type="dxa"/>
            <w:tcBorders>
              <w:top w:val="nil"/>
              <w:left w:val="nil"/>
              <w:bottom w:val="nil"/>
              <w:right w:val="nil"/>
            </w:tcBorders>
            <w:shd w:val="clear" w:color="auto" w:fill="auto"/>
            <w:vAlign w:val="center"/>
          </w:tcPr>
          <w:p w14:paraId="402CE79D"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auto"/>
          </w:tcPr>
          <w:p w14:paraId="15BE3A58"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9.17</w:t>
            </w:r>
          </w:p>
          <w:p w14:paraId="3DD1004F"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(4.45)</w:t>
            </w:r>
          </w:p>
        </w:tc>
        <w:tc>
          <w:tcPr>
            <w:tcW w:w="1191" w:type="dxa"/>
            <w:tcBorders>
              <w:top w:val="nil"/>
              <w:left w:val="nil"/>
              <w:bottom w:val="nil"/>
              <w:right w:val="nil"/>
            </w:tcBorders>
            <w:shd w:val="clear" w:color="auto" w:fill="auto"/>
          </w:tcPr>
          <w:p w14:paraId="1605B556"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6.84 </w:t>
            </w:r>
          </w:p>
          <w:p w14:paraId="740A6786"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(2.35)</w:t>
            </w:r>
          </w:p>
        </w:tc>
        <w:tc>
          <w:tcPr>
            <w:tcW w:w="1191" w:type="dxa"/>
            <w:tcBorders>
              <w:top w:val="nil"/>
              <w:left w:val="nil"/>
              <w:bottom w:val="nil"/>
              <w:right w:val="nil"/>
            </w:tcBorders>
            <w:shd w:val="clear" w:color="auto" w:fill="auto"/>
            <w:vAlign w:val="center"/>
          </w:tcPr>
          <w:p w14:paraId="4E32843A"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r>
      <w:tr w:rsidR="00155A37" w:rsidRPr="006D357F" w14:paraId="2BF764F4"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5379ACD9"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Galaxea</w:t>
            </w:r>
            <w:proofErr w:type="spellEnd"/>
            <w:r w:rsidRPr="004B61BF">
              <w:rPr>
                <w:rFonts w:ascii="Times New Roman" w:hAnsi="Times New Roman" w:cs="Times New Roman"/>
                <w:i/>
                <w:sz w:val="24"/>
                <w:szCs w:val="24"/>
                <w:lang w:val="en-US"/>
              </w:rPr>
              <w:t xml:space="preserve"> </w:t>
            </w:r>
            <w:proofErr w:type="spellStart"/>
            <w:r w:rsidRPr="004B61BF">
              <w:rPr>
                <w:rFonts w:ascii="Times New Roman" w:hAnsi="Times New Roman" w:cs="Times New Roman"/>
                <w:i/>
                <w:sz w:val="24"/>
                <w:szCs w:val="24"/>
                <w:lang w:val="en-US"/>
              </w:rPr>
              <w:t>fascicularis</w:t>
            </w:r>
            <w:proofErr w:type="spellEnd"/>
          </w:p>
        </w:tc>
        <w:tc>
          <w:tcPr>
            <w:tcW w:w="709" w:type="dxa"/>
            <w:tcBorders>
              <w:top w:val="nil"/>
              <w:left w:val="nil"/>
              <w:bottom w:val="nil"/>
              <w:right w:val="nil"/>
            </w:tcBorders>
            <w:shd w:val="clear" w:color="auto" w:fill="D9D9D9" w:themeFill="background1" w:themeFillShade="D9"/>
            <w:vAlign w:val="center"/>
          </w:tcPr>
          <w:p w14:paraId="7DE8E0AA" w14:textId="77777777" w:rsidR="00155A37" w:rsidRPr="00483020"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lang w:val="en-US"/>
              </w:rPr>
              <w:t>U</w:t>
            </w:r>
          </w:p>
        </w:tc>
        <w:tc>
          <w:tcPr>
            <w:tcW w:w="1106" w:type="dxa"/>
            <w:tcBorders>
              <w:top w:val="nil"/>
              <w:left w:val="nil"/>
              <w:bottom w:val="nil"/>
              <w:right w:val="nil"/>
            </w:tcBorders>
            <w:shd w:val="clear" w:color="auto" w:fill="D9D9D9" w:themeFill="background1" w:themeFillShade="D9"/>
          </w:tcPr>
          <w:p w14:paraId="69FFD6D0"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1.871</w:t>
            </w:r>
          </w:p>
          <w:p w14:paraId="16E0C98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(0.716)</w:t>
            </w:r>
          </w:p>
        </w:tc>
        <w:tc>
          <w:tcPr>
            <w:tcW w:w="1191" w:type="dxa"/>
            <w:tcBorders>
              <w:top w:val="nil"/>
              <w:left w:val="nil"/>
              <w:bottom w:val="nil"/>
              <w:right w:val="nil"/>
            </w:tcBorders>
            <w:shd w:val="clear" w:color="auto" w:fill="D9D9D9" w:themeFill="background1" w:themeFillShade="D9"/>
          </w:tcPr>
          <w:p w14:paraId="48A0CD7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1.941</w:t>
            </w:r>
          </w:p>
          <w:p w14:paraId="5BF7EEC7"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(0.386)</w:t>
            </w:r>
          </w:p>
        </w:tc>
        <w:tc>
          <w:tcPr>
            <w:tcW w:w="1191" w:type="dxa"/>
            <w:tcBorders>
              <w:top w:val="nil"/>
              <w:left w:val="nil"/>
              <w:bottom w:val="nil"/>
              <w:right w:val="nil"/>
            </w:tcBorders>
            <w:shd w:val="clear" w:color="auto" w:fill="D9D9D9" w:themeFill="background1" w:themeFillShade="D9"/>
            <w:vAlign w:val="center"/>
          </w:tcPr>
          <w:p w14:paraId="5190353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D9D9D9" w:themeFill="background1" w:themeFillShade="D9"/>
          </w:tcPr>
          <w:p w14:paraId="2457430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18.10 </w:t>
            </w:r>
          </w:p>
          <w:p w14:paraId="42B3EDB0"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(7.94)</w:t>
            </w:r>
          </w:p>
        </w:tc>
        <w:tc>
          <w:tcPr>
            <w:tcW w:w="1191" w:type="dxa"/>
            <w:tcBorders>
              <w:top w:val="nil"/>
              <w:left w:val="nil"/>
              <w:bottom w:val="nil"/>
              <w:right w:val="nil"/>
            </w:tcBorders>
            <w:shd w:val="clear" w:color="auto" w:fill="D9D9D9" w:themeFill="background1" w:themeFillShade="D9"/>
          </w:tcPr>
          <w:p w14:paraId="0BB259F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13.85 </w:t>
            </w:r>
          </w:p>
          <w:p w14:paraId="5432618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(4.29)</w:t>
            </w:r>
          </w:p>
        </w:tc>
        <w:tc>
          <w:tcPr>
            <w:tcW w:w="1191" w:type="dxa"/>
            <w:tcBorders>
              <w:top w:val="nil"/>
              <w:left w:val="nil"/>
              <w:bottom w:val="nil"/>
              <w:right w:val="nil"/>
            </w:tcBorders>
            <w:shd w:val="clear" w:color="auto" w:fill="D9D9D9" w:themeFill="background1" w:themeFillShade="D9"/>
            <w:vAlign w:val="center"/>
          </w:tcPr>
          <w:p w14:paraId="2BD52BA0"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r>
      <w:tr w:rsidR="00155A37" w:rsidRPr="006D357F" w14:paraId="0446FCF5"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4CE8B796"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Heliopora</w:t>
            </w:r>
            <w:proofErr w:type="spellEnd"/>
            <w:r w:rsidRPr="004B61BF">
              <w:rPr>
                <w:rFonts w:ascii="Times New Roman" w:hAnsi="Times New Roman" w:cs="Times New Roman"/>
                <w:i/>
                <w:sz w:val="24"/>
                <w:szCs w:val="24"/>
                <w:lang w:val="en-US"/>
              </w:rPr>
              <w:t xml:space="preserve"> </w:t>
            </w:r>
            <w:proofErr w:type="spellStart"/>
            <w:r w:rsidRPr="004B61BF">
              <w:rPr>
                <w:rFonts w:ascii="Times New Roman" w:hAnsi="Times New Roman" w:cs="Times New Roman"/>
                <w:i/>
                <w:sz w:val="24"/>
                <w:szCs w:val="24"/>
                <w:lang w:val="en-US"/>
              </w:rPr>
              <w:t>coerulea</w:t>
            </w:r>
            <w:proofErr w:type="spellEnd"/>
          </w:p>
        </w:tc>
        <w:tc>
          <w:tcPr>
            <w:tcW w:w="709" w:type="dxa"/>
            <w:tcBorders>
              <w:top w:val="nil"/>
              <w:left w:val="nil"/>
              <w:bottom w:val="nil"/>
              <w:right w:val="nil"/>
            </w:tcBorders>
            <w:shd w:val="clear" w:color="auto" w:fill="auto"/>
            <w:vAlign w:val="center"/>
          </w:tcPr>
          <w:p w14:paraId="16D7D242"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T</w:t>
            </w:r>
          </w:p>
        </w:tc>
        <w:tc>
          <w:tcPr>
            <w:tcW w:w="1106" w:type="dxa"/>
            <w:tcBorders>
              <w:top w:val="nil"/>
              <w:left w:val="nil"/>
              <w:bottom w:val="nil"/>
              <w:right w:val="nil"/>
            </w:tcBorders>
            <w:shd w:val="clear" w:color="auto" w:fill="auto"/>
          </w:tcPr>
          <w:p w14:paraId="70A9DC81"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2.571</w:t>
            </w:r>
          </w:p>
          <w:p w14:paraId="3F7D3959"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(0.485)</w:t>
            </w:r>
          </w:p>
        </w:tc>
        <w:tc>
          <w:tcPr>
            <w:tcW w:w="1191" w:type="dxa"/>
            <w:tcBorders>
              <w:top w:val="nil"/>
              <w:left w:val="nil"/>
              <w:bottom w:val="nil"/>
              <w:right w:val="nil"/>
            </w:tcBorders>
            <w:shd w:val="clear" w:color="auto" w:fill="auto"/>
          </w:tcPr>
          <w:p w14:paraId="420DE82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1.254</w:t>
            </w:r>
          </w:p>
          <w:p w14:paraId="2A90957C"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(0.796)</w:t>
            </w:r>
          </w:p>
        </w:tc>
        <w:tc>
          <w:tcPr>
            <w:tcW w:w="1191" w:type="dxa"/>
            <w:tcBorders>
              <w:top w:val="nil"/>
              <w:left w:val="nil"/>
              <w:bottom w:val="nil"/>
              <w:right w:val="nil"/>
            </w:tcBorders>
            <w:shd w:val="clear" w:color="auto" w:fill="auto"/>
            <w:vAlign w:val="center"/>
          </w:tcPr>
          <w:p w14:paraId="07C3840D"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c>
          <w:tcPr>
            <w:tcW w:w="1191" w:type="dxa"/>
            <w:tcBorders>
              <w:top w:val="nil"/>
              <w:left w:val="nil"/>
              <w:bottom w:val="nil"/>
              <w:right w:val="nil"/>
            </w:tcBorders>
            <w:shd w:val="clear" w:color="auto" w:fill="auto"/>
          </w:tcPr>
          <w:p w14:paraId="72AD9D91"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23.70</w:t>
            </w:r>
          </w:p>
          <w:p w14:paraId="0982C262"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(4.63)</w:t>
            </w:r>
          </w:p>
        </w:tc>
        <w:tc>
          <w:tcPr>
            <w:tcW w:w="1191" w:type="dxa"/>
            <w:tcBorders>
              <w:top w:val="nil"/>
              <w:left w:val="nil"/>
              <w:bottom w:val="nil"/>
              <w:right w:val="nil"/>
            </w:tcBorders>
            <w:shd w:val="clear" w:color="auto" w:fill="auto"/>
          </w:tcPr>
          <w:p w14:paraId="7867E312"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10.51</w:t>
            </w:r>
          </w:p>
          <w:p w14:paraId="447F0F97"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(4.35)</w:t>
            </w:r>
          </w:p>
        </w:tc>
        <w:tc>
          <w:tcPr>
            <w:tcW w:w="1191" w:type="dxa"/>
            <w:tcBorders>
              <w:top w:val="nil"/>
              <w:left w:val="nil"/>
              <w:bottom w:val="nil"/>
              <w:right w:val="nil"/>
            </w:tcBorders>
            <w:shd w:val="clear" w:color="auto" w:fill="auto"/>
            <w:vAlign w:val="center"/>
          </w:tcPr>
          <w:p w14:paraId="5985FCF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5B63C90E"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3262F954"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Pocillopora</w:t>
            </w:r>
            <w:proofErr w:type="spellEnd"/>
            <w:r w:rsidRPr="004B61BF">
              <w:rPr>
                <w:rFonts w:ascii="Times New Roman" w:hAnsi="Times New Roman" w:cs="Times New Roman"/>
                <w:i/>
                <w:sz w:val="24"/>
                <w:szCs w:val="24"/>
                <w:lang w:val="en-US"/>
              </w:rPr>
              <w:t xml:space="preserve"> </w:t>
            </w:r>
            <w:proofErr w:type="spellStart"/>
            <w:r w:rsidRPr="004B61BF">
              <w:rPr>
                <w:rFonts w:ascii="Times New Roman" w:hAnsi="Times New Roman" w:cs="Times New Roman"/>
                <w:i/>
                <w:sz w:val="24"/>
                <w:szCs w:val="24"/>
                <w:lang w:val="en-US"/>
              </w:rPr>
              <w:t>damicornis</w:t>
            </w:r>
            <w:proofErr w:type="spellEnd"/>
          </w:p>
        </w:tc>
        <w:tc>
          <w:tcPr>
            <w:tcW w:w="709" w:type="dxa"/>
            <w:tcBorders>
              <w:top w:val="nil"/>
              <w:left w:val="nil"/>
              <w:bottom w:val="nil"/>
              <w:right w:val="nil"/>
            </w:tcBorders>
            <w:shd w:val="clear" w:color="auto" w:fill="D9D9D9" w:themeFill="background1" w:themeFillShade="D9"/>
            <w:vAlign w:val="center"/>
          </w:tcPr>
          <w:p w14:paraId="1A03D972"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T</w:t>
            </w:r>
          </w:p>
        </w:tc>
        <w:tc>
          <w:tcPr>
            <w:tcW w:w="1106" w:type="dxa"/>
            <w:tcBorders>
              <w:top w:val="nil"/>
              <w:left w:val="nil"/>
              <w:bottom w:val="nil"/>
              <w:right w:val="nil"/>
            </w:tcBorders>
            <w:shd w:val="clear" w:color="auto" w:fill="D9D9D9" w:themeFill="background1" w:themeFillShade="D9"/>
          </w:tcPr>
          <w:p w14:paraId="20B99A4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2.000</w:t>
            </w:r>
          </w:p>
          <w:p w14:paraId="0B610BB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(1.122)</w:t>
            </w:r>
          </w:p>
        </w:tc>
        <w:tc>
          <w:tcPr>
            <w:tcW w:w="1191" w:type="dxa"/>
            <w:tcBorders>
              <w:top w:val="nil"/>
              <w:left w:val="nil"/>
              <w:bottom w:val="nil"/>
              <w:right w:val="nil"/>
            </w:tcBorders>
            <w:shd w:val="clear" w:color="auto" w:fill="D9D9D9" w:themeFill="background1" w:themeFillShade="D9"/>
          </w:tcPr>
          <w:p w14:paraId="250AFE2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2.531</w:t>
            </w:r>
          </w:p>
          <w:p w14:paraId="31C46752"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(0.692)</w:t>
            </w:r>
          </w:p>
        </w:tc>
        <w:tc>
          <w:tcPr>
            <w:tcW w:w="1191" w:type="dxa"/>
            <w:tcBorders>
              <w:top w:val="nil"/>
              <w:left w:val="nil"/>
              <w:bottom w:val="nil"/>
              <w:right w:val="nil"/>
            </w:tcBorders>
            <w:shd w:val="clear" w:color="auto" w:fill="D9D9D9" w:themeFill="background1" w:themeFillShade="D9"/>
            <w:vAlign w:val="center"/>
          </w:tcPr>
          <w:p w14:paraId="56BC9020"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D9D9D9" w:themeFill="background1" w:themeFillShade="D9"/>
          </w:tcPr>
          <w:p w14:paraId="1AF2059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10.24</w:t>
            </w:r>
          </w:p>
          <w:p w14:paraId="51CCAC1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(5.58)</w:t>
            </w:r>
          </w:p>
        </w:tc>
        <w:tc>
          <w:tcPr>
            <w:tcW w:w="1191" w:type="dxa"/>
            <w:tcBorders>
              <w:top w:val="nil"/>
              <w:left w:val="nil"/>
              <w:bottom w:val="nil"/>
              <w:right w:val="nil"/>
            </w:tcBorders>
            <w:shd w:val="clear" w:color="auto" w:fill="D9D9D9" w:themeFill="background1" w:themeFillShade="D9"/>
          </w:tcPr>
          <w:p w14:paraId="33F310C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15.33</w:t>
            </w:r>
          </w:p>
          <w:p w14:paraId="0ED85A8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(4.67)</w:t>
            </w:r>
          </w:p>
        </w:tc>
        <w:tc>
          <w:tcPr>
            <w:tcW w:w="1191" w:type="dxa"/>
            <w:tcBorders>
              <w:top w:val="nil"/>
              <w:left w:val="nil"/>
              <w:bottom w:val="nil"/>
              <w:right w:val="nil"/>
            </w:tcBorders>
            <w:shd w:val="clear" w:color="auto" w:fill="D9D9D9" w:themeFill="background1" w:themeFillShade="D9"/>
            <w:vAlign w:val="center"/>
          </w:tcPr>
          <w:p w14:paraId="1D157630"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1B550E01"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1E251214"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Pocillopora</w:t>
            </w:r>
            <w:proofErr w:type="spellEnd"/>
            <w:r w:rsidRPr="004B61BF">
              <w:rPr>
                <w:rFonts w:ascii="Times New Roman" w:hAnsi="Times New Roman" w:cs="Times New Roman"/>
                <w:i/>
                <w:sz w:val="24"/>
                <w:szCs w:val="24"/>
                <w:lang w:val="en-US"/>
              </w:rPr>
              <w:t xml:space="preserve"> </w:t>
            </w:r>
            <w:proofErr w:type="spellStart"/>
            <w:r w:rsidRPr="004B61BF">
              <w:rPr>
                <w:rFonts w:ascii="Times New Roman" w:hAnsi="Times New Roman" w:cs="Times New Roman"/>
                <w:i/>
                <w:sz w:val="24"/>
                <w:szCs w:val="24"/>
                <w:lang w:val="en-US"/>
              </w:rPr>
              <w:t>verrucosa</w:t>
            </w:r>
            <w:proofErr w:type="spellEnd"/>
          </w:p>
        </w:tc>
        <w:tc>
          <w:tcPr>
            <w:tcW w:w="709" w:type="dxa"/>
            <w:tcBorders>
              <w:top w:val="nil"/>
              <w:left w:val="nil"/>
              <w:bottom w:val="nil"/>
              <w:right w:val="nil"/>
            </w:tcBorders>
            <w:shd w:val="clear" w:color="auto" w:fill="auto"/>
            <w:vAlign w:val="center"/>
          </w:tcPr>
          <w:p w14:paraId="0F3343A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D</w:t>
            </w:r>
          </w:p>
        </w:tc>
        <w:tc>
          <w:tcPr>
            <w:tcW w:w="1106" w:type="dxa"/>
            <w:tcBorders>
              <w:top w:val="nil"/>
              <w:left w:val="nil"/>
              <w:bottom w:val="nil"/>
              <w:right w:val="nil"/>
            </w:tcBorders>
            <w:shd w:val="clear" w:color="auto" w:fill="auto"/>
          </w:tcPr>
          <w:p w14:paraId="3CB68ACC"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1.768</w:t>
            </w:r>
          </w:p>
          <w:p w14:paraId="41F791FF"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(0.697)</w:t>
            </w:r>
          </w:p>
        </w:tc>
        <w:tc>
          <w:tcPr>
            <w:tcW w:w="1191" w:type="dxa"/>
            <w:tcBorders>
              <w:top w:val="nil"/>
              <w:left w:val="nil"/>
              <w:bottom w:val="nil"/>
              <w:right w:val="nil"/>
            </w:tcBorders>
            <w:shd w:val="clear" w:color="auto" w:fill="auto"/>
          </w:tcPr>
          <w:p w14:paraId="51A8ADF7"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2.559</w:t>
            </w:r>
          </w:p>
          <w:p w14:paraId="4F26BDC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(0.661)</w:t>
            </w:r>
          </w:p>
        </w:tc>
        <w:tc>
          <w:tcPr>
            <w:tcW w:w="1191" w:type="dxa"/>
            <w:tcBorders>
              <w:top w:val="nil"/>
              <w:left w:val="nil"/>
              <w:bottom w:val="nil"/>
              <w:right w:val="nil"/>
            </w:tcBorders>
            <w:shd w:val="clear" w:color="auto" w:fill="auto"/>
            <w:vAlign w:val="center"/>
          </w:tcPr>
          <w:p w14:paraId="1C4AC44C"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c>
          <w:tcPr>
            <w:tcW w:w="1191" w:type="dxa"/>
            <w:tcBorders>
              <w:top w:val="nil"/>
              <w:left w:val="nil"/>
              <w:bottom w:val="nil"/>
              <w:right w:val="nil"/>
            </w:tcBorders>
            <w:shd w:val="clear" w:color="auto" w:fill="auto"/>
          </w:tcPr>
          <w:p w14:paraId="7B596502"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8.30</w:t>
            </w:r>
          </w:p>
          <w:p w14:paraId="2F84EFE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(4.57)</w:t>
            </w:r>
          </w:p>
        </w:tc>
        <w:tc>
          <w:tcPr>
            <w:tcW w:w="1191" w:type="dxa"/>
            <w:tcBorders>
              <w:top w:val="nil"/>
              <w:left w:val="nil"/>
              <w:bottom w:val="nil"/>
              <w:right w:val="nil"/>
            </w:tcBorders>
            <w:shd w:val="clear" w:color="auto" w:fill="auto"/>
          </w:tcPr>
          <w:p w14:paraId="19F4DD52"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27.17</w:t>
            </w:r>
          </w:p>
          <w:p w14:paraId="61DB492F"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(10.75)</w:t>
            </w:r>
          </w:p>
        </w:tc>
        <w:tc>
          <w:tcPr>
            <w:tcW w:w="1191" w:type="dxa"/>
            <w:tcBorders>
              <w:top w:val="nil"/>
              <w:left w:val="nil"/>
              <w:bottom w:val="nil"/>
              <w:right w:val="nil"/>
            </w:tcBorders>
            <w:shd w:val="clear" w:color="auto" w:fill="auto"/>
            <w:vAlign w:val="center"/>
          </w:tcPr>
          <w:p w14:paraId="34938B55"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5EF3E8B5"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2906F2D6" w14:textId="77777777" w:rsidR="00155A37" w:rsidRPr="004B61BF" w:rsidRDefault="00155A37" w:rsidP="0051650F">
            <w:pPr>
              <w:ind w:left="284" w:hanging="284"/>
              <w:rPr>
                <w:rFonts w:ascii="Times New Roman" w:hAnsi="Times New Roman" w:cs="Times New Roman"/>
                <w:b w:val="0"/>
                <w:i/>
                <w:sz w:val="24"/>
                <w:szCs w:val="24"/>
                <w:lang w:val="en-US"/>
              </w:rPr>
            </w:pPr>
          </w:p>
        </w:tc>
        <w:tc>
          <w:tcPr>
            <w:tcW w:w="709" w:type="dxa"/>
            <w:tcBorders>
              <w:top w:val="nil"/>
              <w:left w:val="nil"/>
              <w:bottom w:val="nil"/>
              <w:right w:val="nil"/>
            </w:tcBorders>
            <w:shd w:val="clear" w:color="auto" w:fill="auto"/>
            <w:vAlign w:val="center"/>
          </w:tcPr>
          <w:p w14:paraId="0A9ED79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T</w:t>
            </w:r>
          </w:p>
        </w:tc>
        <w:tc>
          <w:tcPr>
            <w:tcW w:w="1106" w:type="dxa"/>
            <w:tcBorders>
              <w:top w:val="nil"/>
              <w:left w:val="nil"/>
              <w:bottom w:val="nil"/>
              <w:right w:val="nil"/>
            </w:tcBorders>
            <w:shd w:val="clear" w:color="auto" w:fill="auto"/>
            <w:vAlign w:val="center"/>
          </w:tcPr>
          <w:p w14:paraId="0AC22350" w14:textId="77777777" w:rsidR="00155A37" w:rsidRPr="00483020" w:rsidRDefault="00155A37" w:rsidP="0051650F">
            <w:pPr>
              <w:tabs>
                <w:tab w:val="center" w:pos="37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2.346</w:t>
            </w:r>
          </w:p>
          <w:p w14:paraId="54D16AE9" w14:textId="77777777" w:rsidR="00155A37" w:rsidRPr="006D357F" w:rsidRDefault="00155A37" w:rsidP="0051650F">
            <w:pPr>
              <w:tabs>
                <w:tab w:val="center" w:pos="37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(0.953)</w:t>
            </w:r>
          </w:p>
        </w:tc>
        <w:tc>
          <w:tcPr>
            <w:tcW w:w="1191" w:type="dxa"/>
            <w:tcBorders>
              <w:top w:val="nil"/>
              <w:left w:val="nil"/>
              <w:bottom w:val="nil"/>
              <w:right w:val="nil"/>
            </w:tcBorders>
            <w:shd w:val="clear" w:color="auto" w:fill="auto"/>
          </w:tcPr>
          <w:p w14:paraId="00FF44F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2.881</w:t>
            </w:r>
          </w:p>
          <w:p w14:paraId="5C06574E"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(1.090)</w:t>
            </w:r>
          </w:p>
        </w:tc>
        <w:tc>
          <w:tcPr>
            <w:tcW w:w="1191" w:type="dxa"/>
            <w:tcBorders>
              <w:top w:val="nil"/>
              <w:left w:val="nil"/>
              <w:bottom w:val="nil"/>
              <w:right w:val="nil"/>
            </w:tcBorders>
            <w:shd w:val="clear" w:color="auto" w:fill="auto"/>
            <w:vAlign w:val="center"/>
          </w:tcPr>
          <w:p w14:paraId="7A502A6B"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auto"/>
          </w:tcPr>
          <w:p w14:paraId="7078436E"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24.17</w:t>
            </w:r>
          </w:p>
          <w:p w14:paraId="50BFB6D7"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(7.55)</w:t>
            </w:r>
          </w:p>
        </w:tc>
        <w:tc>
          <w:tcPr>
            <w:tcW w:w="1191" w:type="dxa"/>
            <w:tcBorders>
              <w:top w:val="nil"/>
              <w:left w:val="nil"/>
              <w:bottom w:val="nil"/>
              <w:right w:val="nil"/>
            </w:tcBorders>
            <w:shd w:val="clear" w:color="auto" w:fill="auto"/>
          </w:tcPr>
          <w:p w14:paraId="65D634E3"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28.50</w:t>
            </w:r>
          </w:p>
          <w:p w14:paraId="65B7E00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(6.47)</w:t>
            </w:r>
          </w:p>
        </w:tc>
        <w:tc>
          <w:tcPr>
            <w:tcW w:w="1191" w:type="dxa"/>
            <w:tcBorders>
              <w:top w:val="nil"/>
              <w:left w:val="nil"/>
              <w:bottom w:val="nil"/>
              <w:right w:val="nil"/>
            </w:tcBorders>
            <w:shd w:val="clear" w:color="auto" w:fill="auto"/>
            <w:vAlign w:val="center"/>
          </w:tcPr>
          <w:p w14:paraId="5A1B28AA"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r>
      <w:tr w:rsidR="00155A37" w:rsidRPr="006D357F" w14:paraId="1F145DA3"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4E33579F" w14:textId="77777777" w:rsidR="00155A37" w:rsidRPr="004B61BF" w:rsidRDefault="00155A37" w:rsidP="0051650F">
            <w:pPr>
              <w:ind w:left="284" w:hanging="284"/>
              <w:rPr>
                <w:rFonts w:ascii="Times New Roman" w:hAnsi="Times New Roman" w:cs="Times New Roman"/>
                <w:b w:val="0"/>
                <w:i/>
                <w:sz w:val="24"/>
                <w:szCs w:val="24"/>
                <w:lang w:val="en-US"/>
              </w:rPr>
            </w:pPr>
          </w:p>
        </w:tc>
        <w:tc>
          <w:tcPr>
            <w:tcW w:w="709" w:type="dxa"/>
            <w:tcBorders>
              <w:top w:val="nil"/>
              <w:left w:val="nil"/>
              <w:bottom w:val="nil"/>
              <w:right w:val="nil"/>
            </w:tcBorders>
            <w:shd w:val="clear" w:color="auto" w:fill="auto"/>
            <w:vAlign w:val="center"/>
          </w:tcPr>
          <w:p w14:paraId="22B54FDF"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U</w:t>
            </w:r>
          </w:p>
        </w:tc>
        <w:tc>
          <w:tcPr>
            <w:tcW w:w="1106" w:type="dxa"/>
            <w:tcBorders>
              <w:top w:val="nil"/>
              <w:left w:val="nil"/>
              <w:bottom w:val="nil"/>
              <w:right w:val="nil"/>
            </w:tcBorders>
            <w:shd w:val="clear" w:color="auto" w:fill="auto"/>
          </w:tcPr>
          <w:p w14:paraId="20C5E11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4.093</w:t>
            </w:r>
          </w:p>
          <w:p w14:paraId="62585F2E"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(0.101)</w:t>
            </w:r>
          </w:p>
        </w:tc>
        <w:tc>
          <w:tcPr>
            <w:tcW w:w="1191" w:type="dxa"/>
            <w:tcBorders>
              <w:top w:val="nil"/>
              <w:left w:val="nil"/>
              <w:bottom w:val="nil"/>
              <w:right w:val="nil"/>
            </w:tcBorders>
            <w:shd w:val="clear" w:color="auto" w:fill="auto"/>
          </w:tcPr>
          <w:p w14:paraId="73485A46"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2.116</w:t>
            </w:r>
          </w:p>
          <w:p w14:paraId="39BC2538"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(0.347)</w:t>
            </w:r>
          </w:p>
        </w:tc>
        <w:tc>
          <w:tcPr>
            <w:tcW w:w="1191" w:type="dxa"/>
            <w:tcBorders>
              <w:top w:val="nil"/>
              <w:left w:val="nil"/>
              <w:bottom w:val="nil"/>
              <w:right w:val="nil"/>
            </w:tcBorders>
            <w:shd w:val="clear" w:color="auto" w:fill="auto"/>
            <w:vAlign w:val="center"/>
          </w:tcPr>
          <w:p w14:paraId="01EC9D81"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c>
          <w:tcPr>
            <w:tcW w:w="1191" w:type="dxa"/>
            <w:tcBorders>
              <w:top w:val="nil"/>
              <w:left w:val="nil"/>
              <w:bottom w:val="nil"/>
              <w:right w:val="nil"/>
            </w:tcBorders>
            <w:shd w:val="clear" w:color="auto" w:fill="auto"/>
          </w:tcPr>
          <w:p w14:paraId="6D630E44"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4.92 </w:t>
            </w:r>
          </w:p>
          <w:p w14:paraId="0C272D96"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(2.68)</w:t>
            </w:r>
          </w:p>
        </w:tc>
        <w:tc>
          <w:tcPr>
            <w:tcW w:w="1191" w:type="dxa"/>
            <w:tcBorders>
              <w:top w:val="nil"/>
              <w:left w:val="nil"/>
              <w:bottom w:val="nil"/>
              <w:right w:val="nil"/>
            </w:tcBorders>
            <w:shd w:val="clear" w:color="auto" w:fill="auto"/>
          </w:tcPr>
          <w:p w14:paraId="560C86A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14.11</w:t>
            </w:r>
          </w:p>
          <w:p w14:paraId="39972A49"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(2.52)</w:t>
            </w:r>
          </w:p>
        </w:tc>
        <w:tc>
          <w:tcPr>
            <w:tcW w:w="1191" w:type="dxa"/>
            <w:tcBorders>
              <w:top w:val="nil"/>
              <w:left w:val="nil"/>
              <w:bottom w:val="nil"/>
              <w:right w:val="nil"/>
            </w:tcBorders>
            <w:shd w:val="clear" w:color="auto" w:fill="auto"/>
            <w:vAlign w:val="center"/>
          </w:tcPr>
          <w:p w14:paraId="773DF607"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6F14CFFB"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6B58E9B0" w14:textId="77777777" w:rsidR="00155A37" w:rsidRPr="004B61BF" w:rsidRDefault="00155A37" w:rsidP="0051650F">
            <w:pPr>
              <w:ind w:left="284" w:hanging="284"/>
              <w:rPr>
                <w:rFonts w:ascii="Times New Roman" w:hAnsi="Times New Roman" w:cs="Times New Roman"/>
                <w:b w:val="0"/>
                <w:i/>
                <w:sz w:val="24"/>
                <w:szCs w:val="24"/>
                <w:lang w:val="en-US"/>
              </w:rPr>
            </w:pPr>
            <w:r w:rsidRPr="004B61BF">
              <w:rPr>
                <w:rFonts w:ascii="Times New Roman" w:hAnsi="Times New Roman" w:cs="Times New Roman"/>
                <w:i/>
                <w:sz w:val="24"/>
                <w:szCs w:val="24"/>
                <w:lang w:val="en-US"/>
              </w:rPr>
              <w:t xml:space="preserve">Porites </w:t>
            </w:r>
            <w:proofErr w:type="spellStart"/>
            <w:r w:rsidRPr="004B61BF">
              <w:rPr>
                <w:rFonts w:ascii="Times New Roman" w:hAnsi="Times New Roman" w:cs="Times New Roman"/>
                <w:i/>
                <w:sz w:val="24"/>
                <w:szCs w:val="24"/>
                <w:lang w:val="en-US"/>
              </w:rPr>
              <w:t>cylindrica</w:t>
            </w:r>
            <w:proofErr w:type="spellEnd"/>
            <w:r w:rsidRPr="004B61BF">
              <w:rPr>
                <w:rFonts w:ascii="Times New Roman" w:hAnsi="Times New Roman" w:cs="Times New Roman"/>
                <w:i/>
                <w:sz w:val="24"/>
                <w:szCs w:val="24"/>
                <w:lang w:val="en-US"/>
              </w:rPr>
              <w:t xml:space="preserve"> </w:t>
            </w:r>
          </w:p>
        </w:tc>
        <w:tc>
          <w:tcPr>
            <w:tcW w:w="709" w:type="dxa"/>
            <w:tcBorders>
              <w:top w:val="nil"/>
              <w:left w:val="nil"/>
              <w:bottom w:val="nil"/>
              <w:right w:val="nil"/>
            </w:tcBorders>
            <w:shd w:val="clear" w:color="auto" w:fill="D9D9D9" w:themeFill="background1" w:themeFillShade="D9"/>
            <w:vAlign w:val="center"/>
          </w:tcPr>
          <w:p w14:paraId="4D09FCF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106" w:type="dxa"/>
            <w:tcBorders>
              <w:top w:val="nil"/>
              <w:left w:val="nil"/>
              <w:bottom w:val="nil"/>
              <w:right w:val="nil"/>
            </w:tcBorders>
            <w:shd w:val="clear" w:color="auto" w:fill="D9D9D9" w:themeFill="background1" w:themeFillShade="D9"/>
          </w:tcPr>
          <w:p w14:paraId="133AB600"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2.932</w:t>
            </w:r>
          </w:p>
          <w:p w14:paraId="4E64D3C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w:t>
            </w:r>
            <w:r>
              <w:rPr>
                <w:rFonts w:ascii="Times New Roman" w:hAnsi="Times New Roman" w:cs="Times New Roman"/>
                <w:sz w:val="24"/>
                <w:szCs w:val="24"/>
                <w:lang w:val="en-US"/>
              </w:rPr>
              <w:t>0.839</w:t>
            </w:r>
            <w:r w:rsidRPr="00483020">
              <w:rPr>
                <w:rFonts w:ascii="Times New Roman" w:hAnsi="Times New Roman" w:cs="Times New Roman"/>
                <w:sz w:val="24"/>
                <w:szCs w:val="24"/>
                <w:lang w:val="en-US"/>
              </w:rPr>
              <w:t>)</w:t>
            </w:r>
          </w:p>
        </w:tc>
        <w:tc>
          <w:tcPr>
            <w:tcW w:w="1191" w:type="dxa"/>
            <w:tcBorders>
              <w:top w:val="nil"/>
              <w:left w:val="nil"/>
              <w:bottom w:val="nil"/>
              <w:right w:val="nil"/>
            </w:tcBorders>
            <w:shd w:val="clear" w:color="auto" w:fill="D9D9D9" w:themeFill="background1" w:themeFillShade="D9"/>
          </w:tcPr>
          <w:p w14:paraId="0D1E22F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2.519</w:t>
            </w:r>
            <w:r w:rsidRPr="006D357F">
              <w:rPr>
                <w:rFonts w:ascii="Times New Roman" w:hAnsi="Times New Roman" w:cs="Times New Roman"/>
                <w:sz w:val="24"/>
                <w:szCs w:val="24"/>
                <w:lang w:val="en-US"/>
              </w:rPr>
              <w:t xml:space="preserve"> </w:t>
            </w:r>
          </w:p>
          <w:p w14:paraId="5830EA4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w:t>
            </w:r>
            <w:r>
              <w:rPr>
                <w:rFonts w:ascii="Times New Roman" w:hAnsi="Times New Roman" w:cs="Times New Roman"/>
                <w:sz w:val="24"/>
                <w:szCs w:val="24"/>
                <w:lang w:val="en-US"/>
              </w:rPr>
              <w:t>0.887</w:t>
            </w:r>
            <w:r w:rsidRPr="00483020">
              <w:rPr>
                <w:rFonts w:ascii="Times New Roman" w:hAnsi="Times New Roman" w:cs="Times New Roman"/>
                <w:sz w:val="24"/>
                <w:szCs w:val="24"/>
                <w:lang w:val="en-US"/>
              </w:rPr>
              <w:t>)</w:t>
            </w:r>
          </w:p>
        </w:tc>
        <w:tc>
          <w:tcPr>
            <w:tcW w:w="1191" w:type="dxa"/>
            <w:tcBorders>
              <w:top w:val="nil"/>
              <w:left w:val="nil"/>
              <w:bottom w:val="nil"/>
              <w:right w:val="nil"/>
            </w:tcBorders>
            <w:shd w:val="clear" w:color="auto" w:fill="D9D9D9" w:themeFill="background1" w:themeFillShade="D9"/>
            <w:vAlign w:val="center"/>
          </w:tcPr>
          <w:p w14:paraId="6798594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D9D9D9" w:themeFill="background1" w:themeFillShade="D9"/>
          </w:tcPr>
          <w:p w14:paraId="5AA57DB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12.38</w:t>
            </w:r>
            <w:r w:rsidRPr="006D357F">
              <w:rPr>
                <w:rFonts w:ascii="Times New Roman" w:hAnsi="Times New Roman" w:cs="Times New Roman"/>
                <w:sz w:val="24"/>
                <w:szCs w:val="24"/>
              </w:rPr>
              <w:t xml:space="preserve"> </w:t>
            </w:r>
          </w:p>
          <w:p w14:paraId="19D5950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w:t>
            </w:r>
            <w:r>
              <w:rPr>
                <w:rFonts w:ascii="Times New Roman" w:hAnsi="Times New Roman" w:cs="Times New Roman"/>
                <w:sz w:val="24"/>
                <w:szCs w:val="24"/>
              </w:rPr>
              <w:t>5.51</w:t>
            </w:r>
            <w:r w:rsidRPr="00483020">
              <w:rPr>
                <w:rFonts w:ascii="Times New Roman" w:hAnsi="Times New Roman" w:cs="Times New Roman"/>
                <w:sz w:val="24"/>
                <w:szCs w:val="24"/>
              </w:rPr>
              <w:t>)</w:t>
            </w:r>
          </w:p>
        </w:tc>
        <w:tc>
          <w:tcPr>
            <w:tcW w:w="1191" w:type="dxa"/>
            <w:tcBorders>
              <w:top w:val="nil"/>
              <w:left w:val="nil"/>
              <w:bottom w:val="nil"/>
              <w:right w:val="nil"/>
            </w:tcBorders>
            <w:shd w:val="clear" w:color="auto" w:fill="D9D9D9" w:themeFill="background1" w:themeFillShade="D9"/>
          </w:tcPr>
          <w:p w14:paraId="31C3E1F3"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23.91</w:t>
            </w:r>
          </w:p>
          <w:p w14:paraId="42BFF308"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w:t>
            </w:r>
            <w:r>
              <w:rPr>
                <w:rFonts w:ascii="Times New Roman" w:hAnsi="Times New Roman" w:cs="Times New Roman"/>
                <w:sz w:val="24"/>
                <w:szCs w:val="24"/>
              </w:rPr>
              <w:t>10.13</w:t>
            </w:r>
            <w:r w:rsidRPr="00483020">
              <w:rPr>
                <w:rFonts w:ascii="Times New Roman" w:hAnsi="Times New Roman" w:cs="Times New Roman"/>
                <w:sz w:val="24"/>
                <w:szCs w:val="24"/>
              </w:rPr>
              <w:t>)</w:t>
            </w:r>
          </w:p>
        </w:tc>
        <w:tc>
          <w:tcPr>
            <w:tcW w:w="1191" w:type="dxa"/>
            <w:tcBorders>
              <w:top w:val="nil"/>
              <w:left w:val="nil"/>
              <w:bottom w:val="nil"/>
              <w:right w:val="nil"/>
            </w:tcBorders>
            <w:shd w:val="clear" w:color="auto" w:fill="D9D9D9" w:themeFill="background1" w:themeFillShade="D9"/>
            <w:vAlign w:val="center"/>
          </w:tcPr>
          <w:p w14:paraId="58DB45E2"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6D627131"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0C7BCB12" w14:textId="77777777" w:rsidR="00155A37" w:rsidRPr="004B61BF" w:rsidRDefault="00155A37" w:rsidP="0051650F">
            <w:pPr>
              <w:ind w:left="284" w:hanging="284"/>
              <w:rPr>
                <w:rFonts w:ascii="Times New Roman" w:hAnsi="Times New Roman" w:cs="Times New Roman"/>
                <w:b w:val="0"/>
                <w:i/>
                <w:sz w:val="24"/>
                <w:szCs w:val="24"/>
              </w:rPr>
            </w:pPr>
          </w:p>
        </w:tc>
        <w:tc>
          <w:tcPr>
            <w:tcW w:w="709" w:type="dxa"/>
            <w:tcBorders>
              <w:top w:val="nil"/>
              <w:left w:val="nil"/>
              <w:bottom w:val="nil"/>
              <w:right w:val="nil"/>
            </w:tcBorders>
            <w:shd w:val="clear" w:color="auto" w:fill="D9D9D9" w:themeFill="background1" w:themeFillShade="D9"/>
            <w:vAlign w:val="center"/>
          </w:tcPr>
          <w:p w14:paraId="042A20D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T</w:t>
            </w:r>
          </w:p>
        </w:tc>
        <w:tc>
          <w:tcPr>
            <w:tcW w:w="1106" w:type="dxa"/>
            <w:tcBorders>
              <w:top w:val="nil"/>
              <w:left w:val="nil"/>
              <w:bottom w:val="nil"/>
              <w:right w:val="nil"/>
            </w:tcBorders>
            <w:shd w:val="clear" w:color="auto" w:fill="D9D9D9" w:themeFill="background1" w:themeFillShade="D9"/>
          </w:tcPr>
          <w:p w14:paraId="5F39E35E"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4.090</w:t>
            </w:r>
          </w:p>
          <w:p w14:paraId="4AD4672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w:t>
            </w:r>
            <w:r>
              <w:rPr>
                <w:rFonts w:ascii="Times New Roman" w:hAnsi="Times New Roman" w:cs="Times New Roman"/>
                <w:sz w:val="24"/>
                <w:szCs w:val="24"/>
              </w:rPr>
              <w:t>1.020</w:t>
            </w:r>
            <w:r w:rsidRPr="00483020">
              <w:rPr>
                <w:rFonts w:ascii="Times New Roman" w:hAnsi="Times New Roman" w:cs="Times New Roman"/>
                <w:sz w:val="24"/>
                <w:szCs w:val="24"/>
              </w:rPr>
              <w:t>)</w:t>
            </w:r>
          </w:p>
        </w:tc>
        <w:tc>
          <w:tcPr>
            <w:tcW w:w="1191" w:type="dxa"/>
            <w:tcBorders>
              <w:top w:val="nil"/>
              <w:left w:val="nil"/>
              <w:bottom w:val="nil"/>
              <w:right w:val="nil"/>
            </w:tcBorders>
            <w:shd w:val="clear" w:color="auto" w:fill="D9D9D9" w:themeFill="background1" w:themeFillShade="D9"/>
          </w:tcPr>
          <w:p w14:paraId="51858953"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4.594</w:t>
            </w:r>
          </w:p>
          <w:p w14:paraId="0AF2064E"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w:t>
            </w:r>
            <w:r>
              <w:rPr>
                <w:rFonts w:ascii="Times New Roman" w:hAnsi="Times New Roman" w:cs="Times New Roman"/>
                <w:sz w:val="24"/>
                <w:szCs w:val="24"/>
              </w:rPr>
              <w:t>0.792</w:t>
            </w:r>
            <w:r w:rsidRPr="00483020">
              <w:rPr>
                <w:rFonts w:ascii="Times New Roman" w:hAnsi="Times New Roman" w:cs="Times New Roman"/>
                <w:sz w:val="24"/>
                <w:szCs w:val="24"/>
              </w:rPr>
              <w:t>)</w:t>
            </w:r>
          </w:p>
        </w:tc>
        <w:tc>
          <w:tcPr>
            <w:tcW w:w="1191" w:type="dxa"/>
            <w:tcBorders>
              <w:top w:val="nil"/>
              <w:left w:val="nil"/>
              <w:bottom w:val="nil"/>
              <w:right w:val="nil"/>
            </w:tcBorders>
            <w:shd w:val="clear" w:color="auto" w:fill="D9D9D9" w:themeFill="background1" w:themeFillShade="D9"/>
            <w:vAlign w:val="center"/>
          </w:tcPr>
          <w:p w14:paraId="01E886F4"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lang w:val="en-US"/>
              </w:rPr>
              <w:t>ns</w:t>
            </w:r>
          </w:p>
        </w:tc>
        <w:tc>
          <w:tcPr>
            <w:tcW w:w="1191" w:type="dxa"/>
            <w:tcBorders>
              <w:top w:val="nil"/>
              <w:left w:val="nil"/>
              <w:bottom w:val="nil"/>
              <w:right w:val="nil"/>
            </w:tcBorders>
            <w:shd w:val="clear" w:color="auto" w:fill="D9D9D9" w:themeFill="background1" w:themeFillShade="D9"/>
          </w:tcPr>
          <w:p w14:paraId="508DDCFC"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51.53</w:t>
            </w:r>
          </w:p>
          <w:p w14:paraId="6D639F0A"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w:t>
            </w:r>
            <w:r>
              <w:rPr>
                <w:rFonts w:ascii="Times New Roman" w:hAnsi="Times New Roman" w:cs="Times New Roman"/>
                <w:sz w:val="24"/>
                <w:szCs w:val="24"/>
              </w:rPr>
              <w:t>12.41</w:t>
            </w:r>
            <w:r w:rsidRPr="00483020">
              <w:rPr>
                <w:rFonts w:ascii="Times New Roman" w:hAnsi="Times New Roman" w:cs="Times New Roman"/>
                <w:sz w:val="24"/>
                <w:szCs w:val="24"/>
              </w:rPr>
              <w:t>)</w:t>
            </w:r>
          </w:p>
        </w:tc>
        <w:tc>
          <w:tcPr>
            <w:tcW w:w="1191" w:type="dxa"/>
            <w:tcBorders>
              <w:top w:val="nil"/>
              <w:left w:val="nil"/>
              <w:bottom w:val="nil"/>
              <w:right w:val="nil"/>
            </w:tcBorders>
            <w:shd w:val="clear" w:color="auto" w:fill="D9D9D9" w:themeFill="background1" w:themeFillShade="D9"/>
          </w:tcPr>
          <w:p w14:paraId="21D93E44"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75.15</w:t>
            </w:r>
          </w:p>
          <w:p w14:paraId="26368574"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020">
              <w:rPr>
                <w:rFonts w:ascii="Times New Roman" w:hAnsi="Times New Roman" w:cs="Times New Roman"/>
                <w:sz w:val="24"/>
                <w:szCs w:val="24"/>
              </w:rPr>
              <w:t>(10.</w:t>
            </w:r>
            <w:r>
              <w:rPr>
                <w:rFonts w:ascii="Times New Roman" w:hAnsi="Times New Roman" w:cs="Times New Roman"/>
                <w:sz w:val="24"/>
                <w:szCs w:val="24"/>
              </w:rPr>
              <w:t>48</w:t>
            </w:r>
            <w:r w:rsidRPr="00483020">
              <w:rPr>
                <w:rFonts w:ascii="Times New Roman" w:hAnsi="Times New Roman" w:cs="Times New Roman"/>
                <w:sz w:val="24"/>
                <w:szCs w:val="24"/>
              </w:rPr>
              <w:t>)</w:t>
            </w:r>
          </w:p>
        </w:tc>
        <w:tc>
          <w:tcPr>
            <w:tcW w:w="1191" w:type="dxa"/>
            <w:tcBorders>
              <w:top w:val="nil"/>
              <w:left w:val="nil"/>
              <w:bottom w:val="nil"/>
              <w:right w:val="nil"/>
            </w:tcBorders>
            <w:shd w:val="clear" w:color="auto" w:fill="D9D9D9" w:themeFill="background1" w:themeFillShade="D9"/>
            <w:vAlign w:val="center"/>
          </w:tcPr>
          <w:p w14:paraId="14AA8950"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w:t>
            </w:r>
          </w:p>
        </w:tc>
      </w:tr>
      <w:tr w:rsidR="00155A37" w:rsidRPr="006D357F" w14:paraId="7CBAC631"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D9D9D9" w:themeFill="background1" w:themeFillShade="D9"/>
            <w:vAlign w:val="center"/>
          </w:tcPr>
          <w:p w14:paraId="749D484D" w14:textId="77777777" w:rsidR="00155A37" w:rsidRPr="004B61BF" w:rsidRDefault="00155A37" w:rsidP="0051650F">
            <w:pPr>
              <w:ind w:left="284" w:hanging="284"/>
              <w:rPr>
                <w:rFonts w:ascii="Times New Roman" w:hAnsi="Times New Roman" w:cs="Times New Roman"/>
                <w:b w:val="0"/>
                <w:i/>
                <w:sz w:val="24"/>
                <w:szCs w:val="24"/>
              </w:rPr>
            </w:pPr>
          </w:p>
        </w:tc>
        <w:tc>
          <w:tcPr>
            <w:tcW w:w="709" w:type="dxa"/>
            <w:tcBorders>
              <w:top w:val="nil"/>
              <w:left w:val="nil"/>
              <w:bottom w:val="nil"/>
              <w:right w:val="nil"/>
            </w:tcBorders>
            <w:shd w:val="clear" w:color="auto" w:fill="D9D9D9" w:themeFill="background1" w:themeFillShade="D9"/>
            <w:vAlign w:val="center"/>
          </w:tcPr>
          <w:p w14:paraId="50EBBA91"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U</w:t>
            </w:r>
          </w:p>
        </w:tc>
        <w:tc>
          <w:tcPr>
            <w:tcW w:w="1106" w:type="dxa"/>
            <w:tcBorders>
              <w:top w:val="nil"/>
              <w:left w:val="nil"/>
              <w:bottom w:val="nil"/>
              <w:right w:val="nil"/>
            </w:tcBorders>
            <w:shd w:val="clear" w:color="auto" w:fill="D9D9D9" w:themeFill="background1" w:themeFillShade="D9"/>
          </w:tcPr>
          <w:p w14:paraId="7E612B9B"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2.195</w:t>
            </w:r>
          </w:p>
          <w:p w14:paraId="70D2DED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(0.424)</w:t>
            </w:r>
          </w:p>
        </w:tc>
        <w:tc>
          <w:tcPr>
            <w:tcW w:w="1191" w:type="dxa"/>
            <w:tcBorders>
              <w:top w:val="nil"/>
              <w:left w:val="nil"/>
              <w:bottom w:val="nil"/>
              <w:right w:val="nil"/>
            </w:tcBorders>
            <w:shd w:val="clear" w:color="auto" w:fill="D9D9D9" w:themeFill="background1" w:themeFillShade="D9"/>
          </w:tcPr>
          <w:p w14:paraId="64BB5F3A"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1.649</w:t>
            </w:r>
          </w:p>
          <w:p w14:paraId="034129C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(0.294)</w:t>
            </w:r>
          </w:p>
        </w:tc>
        <w:tc>
          <w:tcPr>
            <w:tcW w:w="1191" w:type="dxa"/>
            <w:tcBorders>
              <w:top w:val="nil"/>
              <w:left w:val="nil"/>
              <w:bottom w:val="nil"/>
              <w:right w:val="nil"/>
            </w:tcBorders>
            <w:shd w:val="clear" w:color="auto" w:fill="D9D9D9" w:themeFill="background1" w:themeFillShade="D9"/>
            <w:vAlign w:val="center"/>
          </w:tcPr>
          <w:p w14:paraId="75ECC534"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c>
          <w:tcPr>
            <w:tcW w:w="1191" w:type="dxa"/>
            <w:tcBorders>
              <w:top w:val="nil"/>
              <w:left w:val="nil"/>
              <w:bottom w:val="nil"/>
              <w:right w:val="nil"/>
            </w:tcBorders>
            <w:shd w:val="clear" w:color="auto" w:fill="D9D9D9" w:themeFill="background1" w:themeFillShade="D9"/>
          </w:tcPr>
          <w:p w14:paraId="17565D2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18.37</w:t>
            </w:r>
          </w:p>
          <w:p w14:paraId="67402B95"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(6.56)</w:t>
            </w:r>
          </w:p>
        </w:tc>
        <w:tc>
          <w:tcPr>
            <w:tcW w:w="1191" w:type="dxa"/>
            <w:tcBorders>
              <w:top w:val="nil"/>
              <w:left w:val="nil"/>
              <w:bottom w:val="nil"/>
              <w:right w:val="nil"/>
            </w:tcBorders>
            <w:shd w:val="clear" w:color="auto" w:fill="D9D9D9" w:themeFill="background1" w:themeFillShade="D9"/>
          </w:tcPr>
          <w:p w14:paraId="23D4D67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4.15</w:t>
            </w:r>
          </w:p>
          <w:p w14:paraId="37352758"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(2.23)</w:t>
            </w:r>
          </w:p>
        </w:tc>
        <w:tc>
          <w:tcPr>
            <w:tcW w:w="1191" w:type="dxa"/>
            <w:tcBorders>
              <w:top w:val="nil"/>
              <w:left w:val="nil"/>
              <w:bottom w:val="nil"/>
              <w:right w:val="nil"/>
            </w:tcBorders>
            <w:shd w:val="clear" w:color="auto" w:fill="D9D9D9" w:themeFill="background1" w:themeFillShade="D9"/>
            <w:vAlign w:val="center"/>
          </w:tcPr>
          <w:p w14:paraId="0D331BB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57F">
              <w:rPr>
                <w:rFonts w:ascii="Times New Roman" w:hAnsi="Times New Roman" w:cs="Times New Roman"/>
                <w:sz w:val="24"/>
                <w:szCs w:val="24"/>
              </w:rPr>
              <w:t>***</w:t>
            </w:r>
          </w:p>
        </w:tc>
      </w:tr>
      <w:tr w:rsidR="00155A37" w:rsidRPr="006D357F" w14:paraId="07B1EA58" w14:textId="77777777" w:rsidTr="0051650F">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nil"/>
              <w:right w:val="nil"/>
            </w:tcBorders>
            <w:shd w:val="clear" w:color="auto" w:fill="auto"/>
            <w:vAlign w:val="center"/>
          </w:tcPr>
          <w:p w14:paraId="24524508" w14:textId="77777777" w:rsidR="00155A37" w:rsidRPr="004B61BF" w:rsidRDefault="00155A37" w:rsidP="0051650F">
            <w:pPr>
              <w:ind w:left="284" w:hanging="284"/>
              <w:rPr>
                <w:rFonts w:ascii="Times New Roman" w:hAnsi="Times New Roman" w:cs="Times New Roman"/>
                <w:b w:val="0"/>
                <w:i/>
                <w:sz w:val="24"/>
                <w:szCs w:val="24"/>
                <w:lang w:val="en-US"/>
              </w:rPr>
            </w:pPr>
            <w:proofErr w:type="spellStart"/>
            <w:r w:rsidRPr="004B61BF">
              <w:rPr>
                <w:rFonts w:ascii="Times New Roman" w:hAnsi="Times New Roman" w:cs="Times New Roman"/>
                <w:i/>
                <w:sz w:val="24"/>
                <w:szCs w:val="24"/>
                <w:lang w:val="en-US"/>
              </w:rPr>
              <w:t>Seriatopora</w:t>
            </w:r>
            <w:proofErr w:type="spellEnd"/>
            <w:r w:rsidRPr="004B61BF">
              <w:rPr>
                <w:rFonts w:ascii="Times New Roman" w:hAnsi="Times New Roman" w:cs="Times New Roman"/>
                <w:i/>
                <w:sz w:val="24"/>
                <w:szCs w:val="24"/>
                <w:lang w:val="en-US"/>
              </w:rPr>
              <w:t xml:space="preserve"> </w:t>
            </w:r>
            <w:proofErr w:type="spellStart"/>
            <w:r w:rsidRPr="004B61BF">
              <w:rPr>
                <w:rFonts w:ascii="Times New Roman" w:hAnsi="Times New Roman" w:cs="Times New Roman"/>
                <w:i/>
                <w:sz w:val="24"/>
                <w:szCs w:val="24"/>
                <w:lang w:val="en-US"/>
              </w:rPr>
              <w:t>hystrix</w:t>
            </w:r>
            <w:proofErr w:type="spellEnd"/>
            <w:r w:rsidRPr="004B61BF">
              <w:rPr>
                <w:rFonts w:ascii="Times New Roman" w:hAnsi="Times New Roman" w:cs="Times New Roman"/>
                <w:i/>
                <w:sz w:val="24"/>
                <w:szCs w:val="24"/>
                <w:lang w:val="en-US"/>
              </w:rPr>
              <w:t xml:space="preserve"> </w:t>
            </w:r>
          </w:p>
        </w:tc>
        <w:tc>
          <w:tcPr>
            <w:tcW w:w="709" w:type="dxa"/>
            <w:tcBorders>
              <w:top w:val="nil"/>
              <w:left w:val="nil"/>
              <w:bottom w:val="nil"/>
              <w:right w:val="nil"/>
            </w:tcBorders>
            <w:shd w:val="clear" w:color="auto" w:fill="auto"/>
            <w:vAlign w:val="center"/>
          </w:tcPr>
          <w:p w14:paraId="032F07DF"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D</w:t>
            </w:r>
          </w:p>
        </w:tc>
        <w:tc>
          <w:tcPr>
            <w:tcW w:w="1106" w:type="dxa"/>
            <w:tcBorders>
              <w:top w:val="nil"/>
              <w:left w:val="nil"/>
              <w:bottom w:val="nil"/>
              <w:right w:val="nil"/>
            </w:tcBorders>
            <w:shd w:val="clear" w:color="auto" w:fill="auto"/>
          </w:tcPr>
          <w:p w14:paraId="3E4D9FD2"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1.856</w:t>
            </w:r>
          </w:p>
          <w:p w14:paraId="42F922C4"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(0.491)</w:t>
            </w:r>
          </w:p>
        </w:tc>
        <w:tc>
          <w:tcPr>
            <w:tcW w:w="1191" w:type="dxa"/>
            <w:tcBorders>
              <w:top w:val="nil"/>
              <w:left w:val="nil"/>
              <w:bottom w:val="nil"/>
              <w:right w:val="nil"/>
            </w:tcBorders>
            <w:shd w:val="clear" w:color="auto" w:fill="auto"/>
          </w:tcPr>
          <w:p w14:paraId="6AB7A420"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2.592</w:t>
            </w:r>
          </w:p>
          <w:p w14:paraId="2220412F"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(0.550)</w:t>
            </w:r>
          </w:p>
        </w:tc>
        <w:tc>
          <w:tcPr>
            <w:tcW w:w="1191" w:type="dxa"/>
            <w:tcBorders>
              <w:top w:val="nil"/>
              <w:left w:val="nil"/>
              <w:bottom w:val="nil"/>
              <w:right w:val="nil"/>
            </w:tcBorders>
            <w:shd w:val="clear" w:color="auto" w:fill="auto"/>
            <w:vAlign w:val="center"/>
          </w:tcPr>
          <w:p w14:paraId="4A716E95"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c>
          <w:tcPr>
            <w:tcW w:w="1191" w:type="dxa"/>
            <w:tcBorders>
              <w:top w:val="nil"/>
              <w:left w:val="nil"/>
              <w:bottom w:val="nil"/>
              <w:right w:val="nil"/>
            </w:tcBorders>
            <w:shd w:val="clear" w:color="auto" w:fill="auto"/>
          </w:tcPr>
          <w:p w14:paraId="7CAC210B"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8.81</w:t>
            </w:r>
          </w:p>
          <w:p w14:paraId="727C97CE"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(3.94)</w:t>
            </w:r>
          </w:p>
        </w:tc>
        <w:tc>
          <w:tcPr>
            <w:tcW w:w="1191" w:type="dxa"/>
            <w:tcBorders>
              <w:top w:val="nil"/>
              <w:left w:val="nil"/>
              <w:bottom w:val="nil"/>
              <w:right w:val="nil"/>
            </w:tcBorders>
            <w:shd w:val="clear" w:color="auto" w:fill="auto"/>
          </w:tcPr>
          <w:p w14:paraId="30D8C0EF"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17.89 </w:t>
            </w:r>
          </w:p>
          <w:p w14:paraId="066E577C"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(11.53)</w:t>
            </w:r>
          </w:p>
        </w:tc>
        <w:tc>
          <w:tcPr>
            <w:tcW w:w="1191" w:type="dxa"/>
            <w:tcBorders>
              <w:top w:val="nil"/>
              <w:left w:val="nil"/>
              <w:bottom w:val="nil"/>
              <w:right w:val="nil"/>
            </w:tcBorders>
            <w:shd w:val="clear" w:color="auto" w:fill="auto"/>
            <w:vAlign w:val="center"/>
          </w:tcPr>
          <w:p w14:paraId="521EEE89" w14:textId="77777777" w:rsidR="00155A37" w:rsidRPr="006D357F" w:rsidRDefault="00155A37" w:rsidP="005165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r>
      <w:tr w:rsidR="00155A37" w:rsidRPr="006D357F" w14:paraId="4BF61D08" w14:textId="77777777" w:rsidTr="00516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4" w:space="0" w:color="auto"/>
              <w:right w:val="nil"/>
            </w:tcBorders>
            <w:shd w:val="clear" w:color="auto" w:fill="auto"/>
            <w:vAlign w:val="center"/>
          </w:tcPr>
          <w:p w14:paraId="4F77ED03" w14:textId="77777777" w:rsidR="00155A37" w:rsidRPr="004B61BF" w:rsidRDefault="00155A37" w:rsidP="0051650F">
            <w:pPr>
              <w:ind w:left="284" w:hanging="284"/>
              <w:rPr>
                <w:rFonts w:ascii="Times New Roman" w:hAnsi="Times New Roman" w:cs="Times New Roman"/>
                <w:b w:val="0"/>
                <w:i/>
                <w:sz w:val="24"/>
                <w:szCs w:val="24"/>
                <w:lang w:val="en-US"/>
              </w:rPr>
            </w:pPr>
          </w:p>
        </w:tc>
        <w:tc>
          <w:tcPr>
            <w:tcW w:w="709" w:type="dxa"/>
            <w:tcBorders>
              <w:top w:val="nil"/>
              <w:left w:val="nil"/>
              <w:bottom w:val="single" w:sz="4" w:space="0" w:color="auto"/>
              <w:right w:val="nil"/>
            </w:tcBorders>
            <w:shd w:val="clear" w:color="auto" w:fill="auto"/>
            <w:vAlign w:val="center"/>
          </w:tcPr>
          <w:p w14:paraId="46CC6B0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U</w:t>
            </w:r>
          </w:p>
        </w:tc>
        <w:tc>
          <w:tcPr>
            <w:tcW w:w="1106" w:type="dxa"/>
            <w:tcBorders>
              <w:top w:val="nil"/>
              <w:left w:val="nil"/>
              <w:bottom w:val="single" w:sz="4" w:space="0" w:color="auto"/>
              <w:right w:val="nil"/>
            </w:tcBorders>
            <w:shd w:val="clear" w:color="auto" w:fill="auto"/>
          </w:tcPr>
          <w:p w14:paraId="2B32A457"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2.299</w:t>
            </w:r>
          </w:p>
          <w:p w14:paraId="50D76B4E"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(0.556)</w:t>
            </w:r>
          </w:p>
        </w:tc>
        <w:tc>
          <w:tcPr>
            <w:tcW w:w="1191" w:type="dxa"/>
            <w:tcBorders>
              <w:top w:val="nil"/>
              <w:left w:val="nil"/>
              <w:bottom w:val="single" w:sz="4" w:space="0" w:color="auto"/>
              <w:right w:val="nil"/>
            </w:tcBorders>
            <w:shd w:val="clear" w:color="auto" w:fill="auto"/>
          </w:tcPr>
          <w:p w14:paraId="733C7709"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1.854</w:t>
            </w:r>
          </w:p>
          <w:p w14:paraId="71AF7D17"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(0.647)</w:t>
            </w:r>
          </w:p>
        </w:tc>
        <w:tc>
          <w:tcPr>
            <w:tcW w:w="1191" w:type="dxa"/>
            <w:tcBorders>
              <w:top w:val="nil"/>
              <w:left w:val="nil"/>
              <w:bottom w:val="single" w:sz="4" w:space="0" w:color="auto"/>
              <w:right w:val="nil"/>
            </w:tcBorders>
            <w:shd w:val="clear" w:color="auto" w:fill="auto"/>
            <w:vAlign w:val="center"/>
          </w:tcPr>
          <w:p w14:paraId="745EE00D"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ns</w:t>
            </w:r>
          </w:p>
        </w:tc>
        <w:tc>
          <w:tcPr>
            <w:tcW w:w="1191" w:type="dxa"/>
            <w:tcBorders>
              <w:top w:val="nil"/>
              <w:left w:val="nil"/>
              <w:bottom w:val="single" w:sz="4" w:space="0" w:color="auto"/>
              <w:right w:val="nil"/>
            </w:tcBorders>
            <w:shd w:val="clear" w:color="auto" w:fill="auto"/>
          </w:tcPr>
          <w:p w14:paraId="76C646EF"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 xml:space="preserve">18.44 </w:t>
            </w:r>
          </w:p>
          <w:p w14:paraId="2F9C348A"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(6.13)</w:t>
            </w:r>
          </w:p>
        </w:tc>
        <w:tc>
          <w:tcPr>
            <w:tcW w:w="1191" w:type="dxa"/>
            <w:tcBorders>
              <w:top w:val="nil"/>
              <w:left w:val="nil"/>
              <w:bottom w:val="single" w:sz="4" w:space="0" w:color="auto"/>
              <w:right w:val="nil"/>
            </w:tcBorders>
            <w:shd w:val="clear" w:color="auto" w:fill="auto"/>
          </w:tcPr>
          <w:p w14:paraId="16985366"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10.17</w:t>
            </w:r>
          </w:p>
          <w:p w14:paraId="6CC42B8C"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83020">
              <w:rPr>
                <w:rFonts w:ascii="Times New Roman" w:hAnsi="Times New Roman" w:cs="Times New Roman"/>
                <w:sz w:val="24"/>
                <w:szCs w:val="24"/>
                <w:lang w:val="en-US"/>
              </w:rPr>
              <w:t>(5.13)</w:t>
            </w:r>
          </w:p>
        </w:tc>
        <w:tc>
          <w:tcPr>
            <w:tcW w:w="1191" w:type="dxa"/>
            <w:tcBorders>
              <w:top w:val="nil"/>
              <w:left w:val="nil"/>
              <w:bottom w:val="single" w:sz="4" w:space="0" w:color="auto"/>
              <w:right w:val="nil"/>
            </w:tcBorders>
            <w:shd w:val="clear" w:color="auto" w:fill="auto"/>
            <w:vAlign w:val="center"/>
          </w:tcPr>
          <w:p w14:paraId="3CC77C3E" w14:textId="77777777" w:rsidR="00155A37" w:rsidRPr="006D357F" w:rsidRDefault="00155A37" w:rsidP="005165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357F">
              <w:rPr>
                <w:rFonts w:ascii="Times New Roman" w:hAnsi="Times New Roman" w:cs="Times New Roman"/>
                <w:sz w:val="24"/>
                <w:szCs w:val="24"/>
                <w:lang w:val="en-US"/>
              </w:rPr>
              <w:t>***</w:t>
            </w:r>
          </w:p>
        </w:tc>
      </w:tr>
      <w:tr w:rsidR="00155A37" w:rsidRPr="006D357F" w14:paraId="7F417719" w14:textId="77777777" w:rsidTr="0051650F">
        <w:trPr>
          <w:trHeight w:val="340"/>
        </w:trPr>
        <w:tc>
          <w:tcPr>
            <w:cnfStyle w:val="001000000000" w:firstRow="0" w:lastRow="0" w:firstColumn="1" w:lastColumn="0" w:oddVBand="0" w:evenVBand="0" w:oddHBand="0" w:evenHBand="0" w:firstRowFirstColumn="0" w:firstRowLastColumn="0" w:lastRowFirstColumn="0" w:lastRowLastColumn="0"/>
            <w:tcW w:w="10322" w:type="dxa"/>
            <w:gridSpan w:val="8"/>
            <w:tcBorders>
              <w:top w:val="single" w:sz="4" w:space="0" w:color="auto"/>
              <w:left w:val="nil"/>
              <w:bottom w:val="nil"/>
              <w:right w:val="nil"/>
            </w:tcBorders>
            <w:shd w:val="clear" w:color="auto" w:fill="auto"/>
            <w:vAlign w:val="center"/>
          </w:tcPr>
          <w:p w14:paraId="3BC492D3" w14:textId="77777777" w:rsidR="00155A37" w:rsidRPr="00AD5F37" w:rsidRDefault="00155A37" w:rsidP="0051650F">
            <w:pPr>
              <w:rPr>
                <w:rFonts w:ascii="Times New Roman" w:hAnsi="Times New Roman" w:cs="Times New Roman"/>
                <w:b w:val="0"/>
                <w:sz w:val="24"/>
                <w:szCs w:val="24"/>
                <w:lang w:val="en-US"/>
              </w:rPr>
            </w:pPr>
            <w:r w:rsidRPr="00AD5F37">
              <w:rPr>
                <w:rFonts w:ascii="Times New Roman" w:hAnsi="Times New Roman" w:cs="Times New Roman"/>
                <w:b w:val="0"/>
                <w:sz w:val="24"/>
                <w:lang w:val="en-GB"/>
              </w:rPr>
              <w:t>ns = not significant, * = &lt; 0.05, ** = &lt; 0.01, *** = &lt; 0.001.</w:t>
            </w:r>
          </w:p>
        </w:tc>
      </w:tr>
    </w:tbl>
    <w:p w14:paraId="75E84F8E" w14:textId="77777777" w:rsidR="00B36DD5" w:rsidRDefault="00B36DD5" w:rsidP="00B36DD5">
      <w:pPr>
        <w:rPr>
          <w:rFonts w:ascii="Times New Roman" w:hAnsi="Times New Roman" w:cs="Times New Roman"/>
          <w:b/>
          <w:sz w:val="24"/>
          <w:szCs w:val="24"/>
          <w:lang w:val="pt-BR"/>
        </w:rPr>
      </w:pPr>
    </w:p>
    <w:p w14:paraId="66B3A831" w14:textId="77777777" w:rsidR="001D146B" w:rsidRDefault="001D146B" w:rsidP="00B36DD5">
      <w:pPr>
        <w:rPr>
          <w:rFonts w:ascii="Times New Roman" w:hAnsi="Times New Roman" w:cs="Times New Roman"/>
          <w:b/>
          <w:sz w:val="24"/>
          <w:szCs w:val="24"/>
          <w:lang w:val="pt-BR"/>
        </w:rPr>
      </w:pPr>
    </w:p>
    <w:p w14:paraId="1548555E" w14:textId="77777777" w:rsidR="001D146B" w:rsidRDefault="001D146B" w:rsidP="00B36DD5">
      <w:pPr>
        <w:rPr>
          <w:rFonts w:ascii="Times New Roman" w:hAnsi="Times New Roman" w:cs="Times New Roman"/>
          <w:b/>
          <w:sz w:val="24"/>
          <w:szCs w:val="24"/>
          <w:lang w:val="pt-BR"/>
        </w:rPr>
      </w:pPr>
    </w:p>
    <w:p w14:paraId="12FFAA67" w14:textId="77777777" w:rsidR="001D146B" w:rsidRDefault="001D146B" w:rsidP="00B36DD5">
      <w:pPr>
        <w:rPr>
          <w:rFonts w:ascii="Times New Roman" w:hAnsi="Times New Roman" w:cs="Times New Roman"/>
          <w:b/>
          <w:sz w:val="24"/>
          <w:szCs w:val="24"/>
          <w:lang w:val="pt-BR"/>
        </w:rPr>
      </w:pPr>
    </w:p>
    <w:p w14:paraId="0D83011B" w14:textId="77777777" w:rsidR="00155A37" w:rsidRDefault="00155A37" w:rsidP="00B36DD5">
      <w:pPr>
        <w:rPr>
          <w:rFonts w:ascii="Times New Roman" w:hAnsi="Times New Roman" w:cs="Times New Roman"/>
          <w:b/>
          <w:sz w:val="24"/>
          <w:szCs w:val="24"/>
          <w:lang w:val="pt-BR"/>
        </w:rPr>
      </w:pPr>
    </w:p>
    <w:p w14:paraId="091FF4EC" w14:textId="18BA83EF" w:rsidR="00B36DD5" w:rsidRPr="001D146B" w:rsidRDefault="00B36DD5" w:rsidP="00B36DD5">
      <w:pPr>
        <w:rPr>
          <w:rFonts w:ascii="Times New Roman" w:hAnsi="Times New Roman" w:cs="Times New Roman"/>
          <w:b/>
          <w:sz w:val="24"/>
          <w:szCs w:val="24"/>
        </w:rPr>
      </w:pPr>
    </w:p>
    <w:p w14:paraId="2B0D544B" w14:textId="77777777" w:rsidR="00155A37" w:rsidRDefault="00155A37" w:rsidP="001D146B">
      <w:pPr>
        <w:jc w:val="both"/>
        <w:rPr>
          <w:rFonts w:ascii="Times New Roman" w:hAnsi="Times New Roman" w:cs="Times New Roman"/>
          <w:b/>
          <w:sz w:val="24"/>
          <w:szCs w:val="24"/>
          <w:lang w:val="en-GB"/>
        </w:rPr>
      </w:pPr>
    </w:p>
    <w:p w14:paraId="39678415" w14:textId="77777777" w:rsidR="00155A37" w:rsidRDefault="00155A37" w:rsidP="001D146B">
      <w:pPr>
        <w:jc w:val="both"/>
        <w:rPr>
          <w:rFonts w:ascii="Times New Roman" w:hAnsi="Times New Roman" w:cs="Times New Roman"/>
          <w:b/>
          <w:sz w:val="24"/>
          <w:szCs w:val="24"/>
          <w:lang w:val="en-GB"/>
        </w:rPr>
      </w:pPr>
    </w:p>
    <w:p w14:paraId="5342F45E" w14:textId="77777777" w:rsidR="00155A37" w:rsidRDefault="00155A37" w:rsidP="001D146B">
      <w:pPr>
        <w:jc w:val="both"/>
        <w:rPr>
          <w:rFonts w:ascii="Times New Roman" w:hAnsi="Times New Roman" w:cs="Times New Roman"/>
          <w:b/>
          <w:sz w:val="24"/>
          <w:szCs w:val="24"/>
          <w:lang w:val="en-GB"/>
        </w:rPr>
      </w:pPr>
    </w:p>
    <w:p w14:paraId="4AA592B7" w14:textId="41288B55" w:rsidR="00155A37" w:rsidRPr="001D146B" w:rsidRDefault="00155A37" w:rsidP="00155A37">
      <w:pPr>
        <w:spacing w:after="120"/>
        <w:jc w:val="both"/>
        <w:rPr>
          <w:rFonts w:ascii="Times New Roman" w:hAnsi="Times New Roman" w:cs="Times New Roman"/>
          <w:sz w:val="24"/>
          <w:szCs w:val="24"/>
          <w:lang w:val="en-GB"/>
        </w:rPr>
      </w:pPr>
      <w:r w:rsidRPr="00B16AAB">
        <w:rPr>
          <w:rFonts w:ascii="Times New Roman" w:hAnsi="Times New Roman" w:cs="Times New Roman"/>
          <w:b/>
          <w:sz w:val="24"/>
          <w:szCs w:val="24"/>
          <w:lang w:val="en-GB"/>
        </w:rPr>
        <w:t xml:space="preserve">Supplementary Table S3. </w:t>
      </w:r>
      <w:r w:rsidRPr="001D146B">
        <w:rPr>
          <w:rFonts w:ascii="Times New Roman" w:hAnsi="Times New Roman" w:cs="Times New Roman"/>
          <w:sz w:val="24"/>
          <w:szCs w:val="24"/>
          <w:lang w:val="en-GB"/>
        </w:rPr>
        <w:t xml:space="preserve">Results of linear mixed model examining the effects of location, site and species upon chlorophyll content. Fixed factor </w:t>
      </w:r>
      <w:r w:rsidRPr="001D146B">
        <w:rPr>
          <w:rFonts w:ascii="Times New Roman" w:hAnsi="Times New Roman" w:cs="Times New Roman"/>
          <w:i/>
          <w:iCs/>
          <w:sz w:val="24"/>
          <w:szCs w:val="24"/>
          <w:lang w:val="en-GB"/>
        </w:rPr>
        <w:t>p</w:t>
      </w:r>
      <w:r w:rsidRPr="001D146B">
        <w:rPr>
          <w:rFonts w:ascii="Times New Roman" w:hAnsi="Times New Roman" w:cs="Times New Roman"/>
          <w:sz w:val="24"/>
          <w:szCs w:val="24"/>
          <w:lang w:val="en-GB"/>
        </w:rPr>
        <w:t xml:space="preserve"> values derive from type III analysis of deviance with Wald chi-squared statistic, random factor </w:t>
      </w:r>
      <w:r w:rsidRPr="001D146B">
        <w:rPr>
          <w:rFonts w:ascii="Times New Roman" w:hAnsi="Times New Roman" w:cs="Times New Roman"/>
          <w:i/>
          <w:iCs/>
          <w:sz w:val="24"/>
          <w:szCs w:val="24"/>
          <w:lang w:val="en-GB"/>
        </w:rPr>
        <w:t>p</w:t>
      </w:r>
      <w:r w:rsidRPr="001D146B">
        <w:rPr>
          <w:rFonts w:ascii="Times New Roman" w:hAnsi="Times New Roman" w:cs="Times New Roman"/>
          <w:sz w:val="24"/>
          <w:szCs w:val="24"/>
          <w:lang w:val="en-GB"/>
        </w:rPr>
        <w:t xml:space="preserve"> value from change in log-likelihood on term deletion.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673146" w:rsidRPr="00673146" w14:paraId="12268E6F" w14:textId="77777777" w:rsidTr="00673146">
        <w:tc>
          <w:tcPr>
            <w:tcW w:w="2265" w:type="dxa"/>
            <w:tcBorders>
              <w:top w:val="single" w:sz="4" w:space="0" w:color="auto"/>
              <w:bottom w:val="single" w:sz="4" w:space="0" w:color="auto"/>
            </w:tcBorders>
          </w:tcPr>
          <w:p w14:paraId="02BD95CE" w14:textId="77777777" w:rsidR="00673146" w:rsidRPr="00673146" w:rsidRDefault="00673146" w:rsidP="00673146">
            <w:pPr>
              <w:pStyle w:val="PrformatHTML"/>
              <w:wordWrap w:val="0"/>
              <w:spacing w:line="285" w:lineRule="atLeast"/>
              <w:jc w:val="center"/>
              <w:rPr>
                <w:rStyle w:val="gnkrckgcgsb"/>
                <w:rFonts w:ascii="Times New Roman" w:hAnsi="Times New Roman" w:cs="Times New Roman"/>
                <w:b/>
                <w:color w:val="000000"/>
                <w:sz w:val="24"/>
                <w:szCs w:val="24"/>
                <w:bdr w:val="none" w:sz="0" w:space="0" w:color="auto" w:frame="1"/>
              </w:rPr>
            </w:pPr>
          </w:p>
        </w:tc>
        <w:tc>
          <w:tcPr>
            <w:tcW w:w="2265" w:type="dxa"/>
            <w:tcBorders>
              <w:top w:val="single" w:sz="4" w:space="0" w:color="auto"/>
              <w:bottom w:val="single" w:sz="4" w:space="0" w:color="auto"/>
            </w:tcBorders>
          </w:tcPr>
          <w:p w14:paraId="3E28C2D3" w14:textId="731AFA03" w:rsidR="00673146" w:rsidRPr="00673146" w:rsidRDefault="00673146" w:rsidP="00673146">
            <w:pPr>
              <w:pStyle w:val="PrformatHTML"/>
              <w:wordWrap w:val="0"/>
              <w:spacing w:line="285" w:lineRule="atLeast"/>
              <w:jc w:val="center"/>
              <w:rPr>
                <w:rStyle w:val="gnkrckgcgsb"/>
                <w:rFonts w:ascii="Times New Roman" w:hAnsi="Times New Roman" w:cs="Times New Roman"/>
                <w:b/>
                <w:color w:val="000000"/>
                <w:sz w:val="24"/>
                <w:szCs w:val="24"/>
                <w:bdr w:val="none" w:sz="0" w:space="0" w:color="auto" w:frame="1"/>
              </w:rPr>
            </w:pPr>
            <w:r w:rsidRPr="00673146">
              <w:rPr>
                <w:rStyle w:val="gnkrckgcgsb"/>
                <w:rFonts w:ascii="Times New Roman" w:hAnsi="Times New Roman" w:cs="Times New Roman"/>
                <w:b/>
                <w:color w:val="000000"/>
                <w:sz w:val="24"/>
                <w:szCs w:val="24"/>
                <w:bdr w:val="none" w:sz="0" w:space="0" w:color="auto" w:frame="1"/>
              </w:rPr>
              <w:t>Chi-</w:t>
            </w:r>
            <w:proofErr w:type="spellStart"/>
            <w:r w:rsidRPr="00673146">
              <w:rPr>
                <w:rStyle w:val="gnkrckgcgsb"/>
                <w:rFonts w:ascii="Times New Roman" w:hAnsi="Times New Roman" w:cs="Times New Roman"/>
                <w:b/>
                <w:color w:val="000000"/>
                <w:sz w:val="24"/>
                <w:szCs w:val="24"/>
                <w:bdr w:val="none" w:sz="0" w:space="0" w:color="auto" w:frame="1"/>
              </w:rPr>
              <w:t>sq</w:t>
            </w:r>
            <w:proofErr w:type="spellEnd"/>
          </w:p>
        </w:tc>
        <w:tc>
          <w:tcPr>
            <w:tcW w:w="2266" w:type="dxa"/>
            <w:tcBorders>
              <w:top w:val="single" w:sz="4" w:space="0" w:color="auto"/>
              <w:bottom w:val="single" w:sz="4" w:space="0" w:color="auto"/>
            </w:tcBorders>
          </w:tcPr>
          <w:p w14:paraId="3CC6DAF7" w14:textId="3CA25907" w:rsidR="00673146" w:rsidRPr="00673146" w:rsidRDefault="00673146" w:rsidP="00673146">
            <w:pPr>
              <w:pStyle w:val="PrformatHTML"/>
              <w:wordWrap w:val="0"/>
              <w:spacing w:line="285" w:lineRule="atLeast"/>
              <w:jc w:val="center"/>
              <w:rPr>
                <w:rStyle w:val="gnkrckgcgsb"/>
                <w:rFonts w:ascii="Times New Roman" w:hAnsi="Times New Roman" w:cs="Times New Roman"/>
                <w:b/>
                <w:color w:val="000000"/>
                <w:sz w:val="24"/>
                <w:szCs w:val="24"/>
                <w:bdr w:val="none" w:sz="0" w:space="0" w:color="auto" w:frame="1"/>
              </w:rPr>
            </w:pPr>
            <w:proofErr w:type="spellStart"/>
            <w:r w:rsidRPr="00673146">
              <w:rPr>
                <w:rStyle w:val="gnkrckgcgsb"/>
                <w:rFonts w:ascii="Times New Roman" w:hAnsi="Times New Roman" w:cs="Times New Roman"/>
                <w:b/>
                <w:color w:val="000000"/>
                <w:sz w:val="24"/>
                <w:szCs w:val="24"/>
                <w:bdr w:val="none" w:sz="0" w:space="0" w:color="auto" w:frame="1"/>
              </w:rPr>
              <w:t>Df</w:t>
            </w:r>
            <w:proofErr w:type="spellEnd"/>
          </w:p>
        </w:tc>
        <w:tc>
          <w:tcPr>
            <w:tcW w:w="2266" w:type="dxa"/>
            <w:tcBorders>
              <w:top w:val="single" w:sz="4" w:space="0" w:color="auto"/>
              <w:bottom w:val="single" w:sz="4" w:space="0" w:color="auto"/>
            </w:tcBorders>
          </w:tcPr>
          <w:p w14:paraId="33CB1D0F" w14:textId="7032F90C" w:rsidR="00673146" w:rsidRPr="00673146" w:rsidRDefault="00673146" w:rsidP="00673146">
            <w:pPr>
              <w:pStyle w:val="PrformatHTML"/>
              <w:wordWrap w:val="0"/>
              <w:spacing w:line="285" w:lineRule="atLeast"/>
              <w:jc w:val="center"/>
              <w:rPr>
                <w:rStyle w:val="gnkrckgcgsb"/>
                <w:rFonts w:ascii="Times New Roman" w:hAnsi="Times New Roman" w:cs="Times New Roman"/>
                <w:b/>
                <w:color w:val="000000"/>
                <w:sz w:val="24"/>
                <w:szCs w:val="24"/>
                <w:bdr w:val="none" w:sz="0" w:space="0" w:color="auto" w:frame="1"/>
              </w:rPr>
            </w:pPr>
            <w:r>
              <w:rPr>
                <w:rStyle w:val="gnkrckgcgsb"/>
                <w:rFonts w:ascii="Times New Roman" w:hAnsi="Times New Roman" w:cs="Times New Roman"/>
                <w:b/>
                <w:color w:val="000000"/>
                <w:sz w:val="24"/>
                <w:szCs w:val="24"/>
                <w:bdr w:val="none" w:sz="0" w:space="0" w:color="auto" w:frame="1"/>
              </w:rPr>
              <w:t>p</w:t>
            </w:r>
          </w:p>
        </w:tc>
      </w:tr>
      <w:tr w:rsidR="00673146" w:rsidRPr="00673146" w14:paraId="30C2292D" w14:textId="77777777" w:rsidTr="00673146">
        <w:tc>
          <w:tcPr>
            <w:tcW w:w="2265" w:type="dxa"/>
            <w:tcBorders>
              <w:top w:val="single" w:sz="4" w:space="0" w:color="auto"/>
            </w:tcBorders>
            <w:shd w:val="clear" w:color="auto" w:fill="D9D9D9" w:themeFill="background1" w:themeFillShade="D9"/>
          </w:tcPr>
          <w:p w14:paraId="6C3304D3" w14:textId="657594A0" w:rsidR="00673146" w:rsidRPr="00673146" w:rsidRDefault="00673146" w:rsidP="00155A37">
            <w:pPr>
              <w:pStyle w:val="PrformatHTML"/>
              <w:wordWrap w:val="0"/>
              <w:spacing w:line="285" w:lineRule="atLeast"/>
              <w:rPr>
                <w:rStyle w:val="gnkrckgcgsb"/>
                <w:rFonts w:ascii="Times New Roman" w:hAnsi="Times New Roman" w:cs="Times New Roman"/>
                <w:b/>
                <w:color w:val="000000"/>
                <w:sz w:val="24"/>
                <w:szCs w:val="24"/>
                <w:bdr w:val="none" w:sz="0" w:space="0" w:color="auto" w:frame="1"/>
              </w:rPr>
            </w:pPr>
            <w:r w:rsidRPr="00673146">
              <w:rPr>
                <w:rStyle w:val="gnkrckgcgsb"/>
                <w:rFonts w:ascii="Times New Roman" w:hAnsi="Times New Roman" w:cs="Times New Roman"/>
                <w:b/>
                <w:color w:val="000000"/>
                <w:sz w:val="24"/>
                <w:szCs w:val="24"/>
                <w:bdr w:val="none" w:sz="0" w:space="0" w:color="auto" w:frame="1"/>
              </w:rPr>
              <w:t>Species (</w:t>
            </w:r>
            <w:proofErr w:type="spellStart"/>
            <w:r w:rsidRPr="00673146">
              <w:rPr>
                <w:rStyle w:val="gnkrckgcgsb"/>
                <w:rFonts w:ascii="Times New Roman" w:hAnsi="Times New Roman" w:cs="Times New Roman"/>
                <w:b/>
                <w:color w:val="000000"/>
                <w:sz w:val="24"/>
                <w:szCs w:val="24"/>
                <w:bdr w:val="none" w:sz="0" w:space="0" w:color="auto" w:frame="1"/>
              </w:rPr>
              <w:t>Loc</w:t>
            </w:r>
            <w:proofErr w:type="spellEnd"/>
            <w:r w:rsidRPr="00673146">
              <w:rPr>
                <w:rStyle w:val="gnkrckgcgsb"/>
                <w:rFonts w:ascii="Times New Roman" w:hAnsi="Times New Roman" w:cs="Times New Roman"/>
                <w:b/>
                <w:color w:val="000000"/>
                <w:sz w:val="24"/>
                <w:szCs w:val="24"/>
                <w:bdr w:val="none" w:sz="0" w:space="0" w:color="auto" w:frame="1"/>
              </w:rPr>
              <w:t>)</w:t>
            </w:r>
          </w:p>
        </w:tc>
        <w:tc>
          <w:tcPr>
            <w:tcW w:w="2265" w:type="dxa"/>
            <w:tcBorders>
              <w:top w:val="single" w:sz="4" w:space="0" w:color="auto"/>
            </w:tcBorders>
            <w:shd w:val="clear" w:color="auto" w:fill="D9D9D9" w:themeFill="background1" w:themeFillShade="D9"/>
          </w:tcPr>
          <w:p w14:paraId="7C4CFDF2" w14:textId="604BF7CD"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289.590</w:t>
            </w:r>
          </w:p>
        </w:tc>
        <w:tc>
          <w:tcPr>
            <w:tcW w:w="2266" w:type="dxa"/>
            <w:tcBorders>
              <w:top w:val="single" w:sz="4" w:space="0" w:color="auto"/>
            </w:tcBorders>
            <w:shd w:val="clear" w:color="auto" w:fill="D9D9D9" w:themeFill="background1" w:themeFillShade="D9"/>
          </w:tcPr>
          <w:p w14:paraId="30B73150" w14:textId="337A1868"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2</w:t>
            </w:r>
          </w:p>
        </w:tc>
        <w:tc>
          <w:tcPr>
            <w:tcW w:w="2266" w:type="dxa"/>
            <w:tcBorders>
              <w:top w:val="single" w:sz="4" w:space="0" w:color="auto"/>
            </w:tcBorders>
            <w:shd w:val="clear" w:color="auto" w:fill="D9D9D9" w:themeFill="background1" w:themeFillShade="D9"/>
          </w:tcPr>
          <w:p w14:paraId="7EEBA266" w14:textId="530D259E"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&lt; 0.0001</w:t>
            </w:r>
          </w:p>
        </w:tc>
      </w:tr>
      <w:tr w:rsidR="00673146" w:rsidRPr="00673146" w14:paraId="30A76574" w14:textId="77777777" w:rsidTr="00673146">
        <w:tc>
          <w:tcPr>
            <w:tcW w:w="2265" w:type="dxa"/>
          </w:tcPr>
          <w:p w14:paraId="23B28295" w14:textId="174B02FC" w:rsidR="00673146" w:rsidRPr="00673146" w:rsidRDefault="00673146" w:rsidP="00155A37">
            <w:pPr>
              <w:pStyle w:val="PrformatHTML"/>
              <w:wordWrap w:val="0"/>
              <w:spacing w:line="285" w:lineRule="atLeast"/>
              <w:rPr>
                <w:rStyle w:val="gnkrckgcgsb"/>
                <w:rFonts w:ascii="Times New Roman" w:hAnsi="Times New Roman" w:cs="Times New Roman"/>
                <w:b/>
                <w:color w:val="000000"/>
                <w:sz w:val="24"/>
                <w:szCs w:val="24"/>
                <w:bdr w:val="none" w:sz="0" w:space="0" w:color="auto" w:frame="1"/>
              </w:rPr>
            </w:pPr>
            <w:r w:rsidRPr="00673146">
              <w:rPr>
                <w:rStyle w:val="gnkrckgcgsb"/>
                <w:rFonts w:ascii="Times New Roman" w:hAnsi="Times New Roman" w:cs="Times New Roman"/>
                <w:b/>
                <w:color w:val="000000"/>
                <w:sz w:val="24"/>
                <w:szCs w:val="24"/>
                <w:bdr w:val="none" w:sz="0" w:space="0" w:color="auto" w:frame="1"/>
              </w:rPr>
              <w:t>Site</w:t>
            </w:r>
          </w:p>
        </w:tc>
        <w:tc>
          <w:tcPr>
            <w:tcW w:w="2265" w:type="dxa"/>
          </w:tcPr>
          <w:p w14:paraId="124862CD" w14:textId="369624A1"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51.026</w:t>
            </w:r>
          </w:p>
        </w:tc>
        <w:tc>
          <w:tcPr>
            <w:tcW w:w="2266" w:type="dxa"/>
          </w:tcPr>
          <w:p w14:paraId="7E030FB0" w14:textId="6E07103D"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1</w:t>
            </w:r>
          </w:p>
        </w:tc>
        <w:tc>
          <w:tcPr>
            <w:tcW w:w="2266" w:type="dxa"/>
          </w:tcPr>
          <w:p w14:paraId="567DBC23" w14:textId="248B21EC"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&lt; 0.0001</w:t>
            </w:r>
          </w:p>
        </w:tc>
      </w:tr>
      <w:tr w:rsidR="00673146" w:rsidRPr="00673146" w14:paraId="217B7758" w14:textId="77777777" w:rsidTr="00673146">
        <w:tc>
          <w:tcPr>
            <w:tcW w:w="2265" w:type="dxa"/>
            <w:shd w:val="clear" w:color="auto" w:fill="D9D9D9" w:themeFill="background1" w:themeFillShade="D9"/>
          </w:tcPr>
          <w:p w14:paraId="20EBEBB5" w14:textId="097E39B1" w:rsidR="00673146" w:rsidRPr="00673146" w:rsidRDefault="00673146" w:rsidP="00155A37">
            <w:pPr>
              <w:pStyle w:val="PrformatHTML"/>
              <w:wordWrap w:val="0"/>
              <w:spacing w:line="285" w:lineRule="atLeast"/>
              <w:rPr>
                <w:rStyle w:val="gnkrckgcgsb"/>
                <w:rFonts w:ascii="Times New Roman" w:hAnsi="Times New Roman" w:cs="Times New Roman"/>
                <w:b/>
                <w:color w:val="000000"/>
                <w:sz w:val="24"/>
                <w:szCs w:val="24"/>
                <w:bdr w:val="none" w:sz="0" w:space="0" w:color="auto" w:frame="1"/>
              </w:rPr>
            </w:pPr>
            <w:proofErr w:type="spellStart"/>
            <w:r w:rsidRPr="00673146">
              <w:rPr>
                <w:rStyle w:val="gnkrckgcgsb"/>
                <w:rFonts w:ascii="Times New Roman" w:hAnsi="Times New Roman" w:cs="Times New Roman"/>
                <w:b/>
                <w:color w:val="000000"/>
                <w:sz w:val="24"/>
                <w:szCs w:val="24"/>
                <w:bdr w:val="none" w:sz="0" w:space="0" w:color="auto" w:frame="1"/>
              </w:rPr>
              <w:t>Loc</w:t>
            </w:r>
            <w:proofErr w:type="spellEnd"/>
          </w:p>
        </w:tc>
        <w:tc>
          <w:tcPr>
            <w:tcW w:w="2265" w:type="dxa"/>
            <w:shd w:val="clear" w:color="auto" w:fill="D9D9D9" w:themeFill="background1" w:themeFillShade="D9"/>
          </w:tcPr>
          <w:p w14:paraId="15BE4D0F" w14:textId="2713BAE2"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1.460</w:t>
            </w:r>
          </w:p>
        </w:tc>
        <w:tc>
          <w:tcPr>
            <w:tcW w:w="2266" w:type="dxa"/>
            <w:shd w:val="clear" w:color="auto" w:fill="D9D9D9" w:themeFill="background1" w:themeFillShade="D9"/>
          </w:tcPr>
          <w:p w14:paraId="409EE4CF" w14:textId="2006F8C9"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2</w:t>
            </w:r>
          </w:p>
        </w:tc>
        <w:tc>
          <w:tcPr>
            <w:tcW w:w="2266" w:type="dxa"/>
            <w:shd w:val="clear" w:color="auto" w:fill="D9D9D9" w:themeFill="background1" w:themeFillShade="D9"/>
          </w:tcPr>
          <w:p w14:paraId="2ABCA10F" w14:textId="319A584D"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0.4819</w:t>
            </w:r>
          </w:p>
        </w:tc>
      </w:tr>
      <w:tr w:rsidR="00673146" w:rsidRPr="00673146" w14:paraId="42767F27" w14:textId="77777777" w:rsidTr="00673146">
        <w:tc>
          <w:tcPr>
            <w:tcW w:w="2265" w:type="dxa"/>
            <w:tcBorders>
              <w:bottom w:val="single" w:sz="4" w:space="0" w:color="auto"/>
            </w:tcBorders>
          </w:tcPr>
          <w:p w14:paraId="189E3BF8" w14:textId="3161F501" w:rsidR="00673146" w:rsidRPr="00673146" w:rsidRDefault="00673146" w:rsidP="00155A37">
            <w:pPr>
              <w:pStyle w:val="PrformatHTML"/>
              <w:wordWrap w:val="0"/>
              <w:spacing w:line="285" w:lineRule="atLeast"/>
              <w:rPr>
                <w:rStyle w:val="gnkrckgcgsb"/>
                <w:rFonts w:ascii="Times New Roman" w:hAnsi="Times New Roman" w:cs="Times New Roman"/>
                <w:b/>
                <w:color w:val="000000"/>
                <w:sz w:val="24"/>
                <w:szCs w:val="24"/>
                <w:bdr w:val="none" w:sz="0" w:space="0" w:color="auto" w:frame="1"/>
              </w:rPr>
            </w:pPr>
            <w:proofErr w:type="spellStart"/>
            <w:r w:rsidRPr="00673146">
              <w:rPr>
                <w:rStyle w:val="gnkrckgcgsb"/>
                <w:rFonts w:ascii="Times New Roman" w:hAnsi="Times New Roman" w:cs="Times New Roman"/>
                <w:b/>
                <w:color w:val="000000"/>
                <w:sz w:val="24"/>
                <w:szCs w:val="24"/>
                <w:bdr w:val="none" w:sz="0" w:space="0" w:color="auto" w:frame="1"/>
              </w:rPr>
              <w:t>Site:loc</w:t>
            </w:r>
            <w:proofErr w:type="spellEnd"/>
          </w:p>
        </w:tc>
        <w:tc>
          <w:tcPr>
            <w:tcW w:w="2265" w:type="dxa"/>
            <w:tcBorders>
              <w:bottom w:val="single" w:sz="4" w:space="0" w:color="auto"/>
            </w:tcBorders>
          </w:tcPr>
          <w:p w14:paraId="096F5A23" w14:textId="4DBF0044"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46.927</w:t>
            </w:r>
          </w:p>
        </w:tc>
        <w:tc>
          <w:tcPr>
            <w:tcW w:w="2266" w:type="dxa"/>
            <w:tcBorders>
              <w:bottom w:val="single" w:sz="4" w:space="0" w:color="auto"/>
            </w:tcBorders>
          </w:tcPr>
          <w:p w14:paraId="0FE1974E" w14:textId="4682FDFA"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2</w:t>
            </w:r>
          </w:p>
        </w:tc>
        <w:tc>
          <w:tcPr>
            <w:tcW w:w="2266" w:type="dxa"/>
            <w:tcBorders>
              <w:bottom w:val="single" w:sz="4" w:space="0" w:color="auto"/>
            </w:tcBorders>
          </w:tcPr>
          <w:p w14:paraId="5C7653B7" w14:textId="25465090" w:rsidR="00673146" w:rsidRPr="00673146" w:rsidRDefault="00673146" w:rsidP="00673146">
            <w:pPr>
              <w:pStyle w:val="PrformatHTML"/>
              <w:wordWrap w:val="0"/>
              <w:spacing w:line="285" w:lineRule="atLeast"/>
              <w:jc w:val="center"/>
              <w:rPr>
                <w:rStyle w:val="gnkrckgcgsb"/>
                <w:rFonts w:ascii="Times New Roman" w:hAnsi="Times New Roman" w:cs="Times New Roman"/>
                <w:color w:val="000000"/>
                <w:sz w:val="24"/>
                <w:szCs w:val="24"/>
                <w:bdr w:val="none" w:sz="0" w:space="0" w:color="auto" w:frame="1"/>
              </w:rPr>
            </w:pPr>
            <w:r w:rsidRPr="00673146">
              <w:rPr>
                <w:rStyle w:val="gnkrckgcgsb"/>
                <w:rFonts w:ascii="Times New Roman" w:hAnsi="Times New Roman" w:cs="Times New Roman"/>
                <w:color w:val="000000"/>
                <w:sz w:val="24"/>
                <w:szCs w:val="24"/>
                <w:bdr w:val="none" w:sz="0" w:space="0" w:color="auto" w:frame="1"/>
              </w:rPr>
              <w:t>&lt; 0.0001</w:t>
            </w:r>
          </w:p>
        </w:tc>
      </w:tr>
    </w:tbl>
    <w:p w14:paraId="19A8C857" w14:textId="77777777" w:rsidR="00155A37" w:rsidRPr="007D38D9" w:rsidRDefault="00155A37" w:rsidP="00155A37">
      <w:pPr>
        <w:spacing w:line="480" w:lineRule="auto"/>
        <w:jc w:val="both"/>
        <w:rPr>
          <w:rFonts w:ascii="Times New Roman" w:hAnsi="Times New Roman" w:cs="Times New Roman"/>
          <w:b/>
          <w:sz w:val="24"/>
          <w:lang w:val="en-US"/>
        </w:rPr>
      </w:pPr>
    </w:p>
    <w:p w14:paraId="6AA4F1CA" w14:textId="31EE5CF9" w:rsidR="00B36DD5" w:rsidRPr="001D146B" w:rsidRDefault="00B36DD5" w:rsidP="001D146B">
      <w:pPr>
        <w:jc w:val="both"/>
        <w:rPr>
          <w:rFonts w:ascii="Times New Roman" w:hAnsi="Times New Roman" w:cs="Times New Roman"/>
          <w:sz w:val="24"/>
          <w:szCs w:val="24"/>
          <w:lang w:val="en-GB"/>
        </w:rPr>
      </w:pPr>
      <w:r w:rsidRPr="00B22ACD">
        <w:rPr>
          <w:rFonts w:ascii="Times New Roman" w:hAnsi="Times New Roman" w:cs="Times New Roman"/>
          <w:b/>
          <w:sz w:val="24"/>
          <w:szCs w:val="24"/>
          <w:lang w:val="en-GB"/>
        </w:rPr>
        <w:t xml:space="preserve">Supplementary Table </w:t>
      </w:r>
      <w:r>
        <w:rPr>
          <w:rFonts w:ascii="Times New Roman" w:hAnsi="Times New Roman" w:cs="Times New Roman"/>
          <w:b/>
          <w:sz w:val="24"/>
          <w:szCs w:val="24"/>
          <w:lang w:val="en-GB"/>
        </w:rPr>
        <w:t>S4</w:t>
      </w:r>
      <w:r w:rsidR="001D146B">
        <w:rPr>
          <w:rFonts w:ascii="Times New Roman" w:hAnsi="Times New Roman" w:cs="Times New Roman"/>
          <w:b/>
          <w:sz w:val="24"/>
          <w:szCs w:val="24"/>
          <w:lang w:val="en-GB"/>
        </w:rPr>
        <w:t xml:space="preserve">. </w:t>
      </w:r>
      <w:r w:rsidRPr="001D146B">
        <w:rPr>
          <w:rFonts w:ascii="Times New Roman" w:hAnsi="Times New Roman" w:cs="Times New Roman"/>
          <w:sz w:val="24"/>
          <w:szCs w:val="24"/>
          <w:lang w:val="en-GB"/>
        </w:rPr>
        <w:t xml:space="preserve">Results of nested PERMANOVA examining the effects of location, site and species upon metabolic/symbiotic parameters </w:t>
      </w:r>
      <w:r w:rsidRPr="001D146B">
        <w:rPr>
          <w:rFonts w:ascii="Times New Roman" w:hAnsi="Times New Roman" w:cs="Times New Roman"/>
          <w:i/>
          <w:iCs/>
          <w:sz w:val="24"/>
          <w:szCs w:val="24"/>
          <w:lang w:val="en-GB"/>
        </w:rPr>
        <w:t>in toto</w:t>
      </w:r>
      <w:r w:rsidRPr="001D146B">
        <w:rPr>
          <w:rFonts w:ascii="Times New Roman" w:hAnsi="Times New Roman" w:cs="Times New Roman"/>
          <w:sz w:val="24"/>
          <w:szCs w:val="24"/>
          <w:lang w:val="en-G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47"/>
        <w:gridCol w:w="1812"/>
        <w:gridCol w:w="1813"/>
        <w:gridCol w:w="1813"/>
      </w:tblGrid>
      <w:tr w:rsidR="00673146" w14:paraId="1CF306AD" w14:textId="77777777" w:rsidTr="00673146">
        <w:tc>
          <w:tcPr>
            <w:tcW w:w="2977" w:type="dxa"/>
            <w:tcBorders>
              <w:top w:val="single" w:sz="4" w:space="0" w:color="auto"/>
              <w:bottom w:val="single" w:sz="4" w:space="0" w:color="auto"/>
            </w:tcBorders>
          </w:tcPr>
          <w:p w14:paraId="65884D78" w14:textId="7195618D" w:rsidR="00673146" w:rsidRPr="00673146" w:rsidRDefault="00673146" w:rsidP="00B36DD5">
            <w:pPr>
              <w:tabs>
                <w:tab w:val="left" w:pos="0"/>
                <w:tab w:val="left" w:pos="2847"/>
                <w:tab w:val="left" w:pos="3338"/>
                <w:tab w:val="left" w:pos="4200"/>
                <w:tab w:val="left" w:pos="5061"/>
                <w:tab w:val="left" w:pos="6174"/>
                <w:tab w:val="left" w:pos="7167"/>
              </w:tabs>
              <w:autoSpaceDE w:val="0"/>
              <w:autoSpaceDN w:val="0"/>
              <w:adjustRightInd w:val="0"/>
              <w:rPr>
                <w:rFonts w:ascii="Times New Roman" w:hAnsi="Times New Roman" w:cs="Times New Roman"/>
                <w:b/>
                <w:sz w:val="24"/>
                <w:szCs w:val="24"/>
                <w:lang w:val="en-GB"/>
              </w:rPr>
            </w:pPr>
            <w:r w:rsidRPr="00673146">
              <w:rPr>
                <w:rFonts w:ascii="Times New Roman" w:hAnsi="Times New Roman" w:cs="Times New Roman"/>
                <w:b/>
                <w:sz w:val="24"/>
                <w:szCs w:val="24"/>
                <w:lang w:val="en-GB"/>
              </w:rPr>
              <w:t>Source</w:t>
            </w:r>
          </w:p>
        </w:tc>
        <w:tc>
          <w:tcPr>
            <w:tcW w:w="647" w:type="dxa"/>
            <w:tcBorders>
              <w:top w:val="single" w:sz="4" w:space="0" w:color="auto"/>
              <w:bottom w:val="single" w:sz="4" w:space="0" w:color="auto"/>
            </w:tcBorders>
          </w:tcPr>
          <w:p w14:paraId="3910D361" w14:textId="5BBFBF3F"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b/>
                <w:sz w:val="24"/>
                <w:szCs w:val="24"/>
                <w:lang w:val="en-GB"/>
              </w:rPr>
            </w:pPr>
            <w:proofErr w:type="spellStart"/>
            <w:r w:rsidRPr="00673146">
              <w:rPr>
                <w:rFonts w:ascii="Times New Roman" w:hAnsi="Times New Roman" w:cs="Times New Roman"/>
                <w:b/>
                <w:sz w:val="24"/>
                <w:szCs w:val="24"/>
                <w:lang w:val="en-GB"/>
              </w:rPr>
              <w:t>df</w:t>
            </w:r>
            <w:proofErr w:type="spellEnd"/>
          </w:p>
        </w:tc>
        <w:tc>
          <w:tcPr>
            <w:tcW w:w="1812" w:type="dxa"/>
            <w:tcBorders>
              <w:top w:val="single" w:sz="4" w:space="0" w:color="auto"/>
              <w:bottom w:val="single" w:sz="4" w:space="0" w:color="auto"/>
            </w:tcBorders>
          </w:tcPr>
          <w:p w14:paraId="558A0176" w14:textId="53321157"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b/>
                <w:sz w:val="24"/>
                <w:szCs w:val="24"/>
                <w:lang w:val="en-GB"/>
              </w:rPr>
            </w:pPr>
            <w:r w:rsidRPr="00673146">
              <w:rPr>
                <w:rFonts w:ascii="Times New Roman" w:hAnsi="Times New Roman" w:cs="Times New Roman"/>
                <w:b/>
                <w:sz w:val="24"/>
                <w:szCs w:val="24"/>
                <w:lang w:val="en-GB"/>
              </w:rPr>
              <w:t>MS</w:t>
            </w:r>
          </w:p>
        </w:tc>
        <w:tc>
          <w:tcPr>
            <w:tcW w:w="1813" w:type="dxa"/>
            <w:tcBorders>
              <w:top w:val="single" w:sz="4" w:space="0" w:color="auto"/>
              <w:bottom w:val="single" w:sz="4" w:space="0" w:color="auto"/>
            </w:tcBorders>
          </w:tcPr>
          <w:p w14:paraId="2A66E1D0" w14:textId="2AE0679D"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b/>
                <w:sz w:val="24"/>
                <w:szCs w:val="24"/>
                <w:lang w:val="en-GB"/>
              </w:rPr>
            </w:pPr>
            <w:r w:rsidRPr="00673146">
              <w:rPr>
                <w:rFonts w:ascii="Times New Roman" w:hAnsi="Times New Roman" w:cs="Times New Roman"/>
                <w:b/>
                <w:sz w:val="24"/>
                <w:szCs w:val="24"/>
                <w:lang w:val="en-GB"/>
              </w:rPr>
              <w:t>Pseudo-F</w:t>
            </w:r>
          </w:p>
        </w:tc>
        <w:tc>
          <w:tcPr>
            <w:tcW w:w="1813" w:type="dxa"/>
            <w:tcBorders>
              <w:top w:val="single" w:sz="4" w:space="0" w:color="auto"/>
              <w:bottom w:val="single" w:sz="4" w:space="0" w:color="auto"/>
            </w:tcBorders>
          </w:tcPr>
          <w:p w14:paraId="47F1A927" w14:textId="28BC0CF8"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b/>
                <w:sz w:val="24"/>
                <w:szCs w:val="24"/>
                <w:lang w:val="en-GB"/>
              </w:rPr>
            </w:pPr>
            <w:r w:rsidRPr="00673146">
              <w:rPr>
                <w:rFonts w:ascii="Times New Roman" w:hAnsi="Times New Roman" w:cs="Times New Roman"/>
                <w:b/>
                <w:sz w:val="24"/>
                <w:szCs w:val="24"/>
                <w:lang w:val="en-GB"/>
              </w:rPr>
              <w:t>P(perm)</w:t>
            </w:r>
          </w:p>
        </w:tc>
      </w:tr>
      <w:tr w:rsidR="00673146" w14:paraId="3EA045C5" w14:textId="77777777" w:rsidTr="00673146">
        <w:tc>
          <w:tcPr>
            <w:tcW w:w="2977" w:type="dxa"/>
            <w:tcBorders>
              <w:top w:val="single" w:sz="4" w:space="0" w:color="auto"/>
            </w:tcBorders>
            <w:shd w:val="clear" w:color="auto" w:fill="D9D9D9" w:themeFill="background1" w:themeFillShade="D9"/>
          </w:tcPr>
          <w:p w14:paraId="3253D598" w14:textId="3926BA25" w:rsidR="00673146" w:rsidRPr="00673146" w:rsidRDefault="00673146" w:rsidP="00B36DD5">
            <w:pPr>
              <w:tabs>
                <w:tab w:val="left" w:pos="0"/>
                <w:tab w:val="left" w:pos="2847"/>
                <w:tab w:val="left" w:pos="3338"/>
                <w:tab w:val="left" w:pos="4200"/>
                <w:tab w:val="left" w:pos="5061"/>
                <w:tab w:val="left" w:pos="6174"/>
                <w:tab w:val="left" w:pos="7167"/>
              </w:tabs>
              <w:autoSpaceDE w:val="0"/>
              <w:autoSpaceDN w:val="0"/>
              <w:adjustRightInd w:val="0"/>
              <w:rPr>
                <w:rFonts w:ascii="Times New Roman" w:hAnsi="Times New Roman" w:cs="Times New Roman"/>
                <w:b/>
                <w:sz w:val="24"/>
                <w:szCs w:val="24"/>
                <w:lang w:val="en-GB"/>
              </w:rPr>
            </w:pPr>
            <w:r w:rsidRPr="00673146">
              <w:rPr>
                <w:rFonts w:ascii="Times New Roman" w:hAnsi="Times New Roman" w:cs="Times New Roman"/>
                <w:b/>
                <w:sz w:val="24"/>
                <w:szCs w:val="24"/>
                <w:lang w:val="en-GB"/>
              </w:rPr>
              <w:t>Site</w:t>
            </w:r>
          </w:p>
        </w:tc>
        <w:tc>
          <w:tcPr>
            <w:tcW w:w="647" w:type="dxa"/>
            <w:tcBorders>
              <w:top w:val="single" w:sz="4" w:space="0" w:color="auto"/>
            </w:tcBorders>
            <w:shd w:val="clear" w:color="auto" w:fill="D9D9D9" w:themeFill="background1" w:themeFillShade="D9"/>
          </w:tcPr>
          <w:p w14:paraId="5535EB47" w14:textId="53234942"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w:t>
            </w:r>
          </w:p>
        </w:tc>
        <w:tc>
          <w:tcPr>
            <w:tcW w:w="1812" w:type="dxa"/>
            <w:tcBorders>
              <w:top w:val="single" w:sz="4" w:space="0" w:color="auto"/>
            </w:tcBorders>
            <w:shd w:val="clear" w:color="auto" w:fill="D9D9D9" w:themeFill="background1" w:themeFillShade="D9"/>
          </w:tcPr>
          <w:p w14:paraId="108FF270" w14:textId="76B73E9C"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37.745</w:t>
            </w:r>
          </w:p>
        </w:tc>
        <w:tc>
          <w:tcPr>
            <w:tcW w:w="1813" w:type="dxa"/>
            <w:tcBorders>
              <w:top w:val="single" w:sz="4" w:space="0" w:color="auto"/>
            </w:tcBorders>
            <w:shd w:val="clear" w:color="auto" w:fill="D9D9D9" w:themeFill="background1" w:themeFillShade="D9"/>
          </w:tcPr>
          <w:p w14:paraId="7D547EE3" w14:textId="4D5A1AC6"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3.2616</w:t>
            </w:r>
          </w:p>
        </w:tc>
        <w:tc>
          <w:tcPr>
            <w:tcW w:w="1813" w:type="dxa"/>
            <w:tcBorders>
              <w:top w:val="single" w:sz="4" w:space="0" w:color="auto"/>
            </w:tcBorders>
            <w:shd w:val="clear" w:color="auto" w:fill="D9D9D9" w:themeFill="background1" w:themeFillShade="D9"/>
          </w:tcPr>
          <w:p w14:paraId="2D94C041" w14:textId="0939AF81"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0.0397</w:t>
            </w:r>
          </w:p>
        </w:tc>
      </w:tr>
      <w:tr w:rsidR="00673146" w14:paraId="78ACAE1E" w14:textId="77777777" w:rsidTr="00673146">
        <w:tc>
          <w:tcPr>
            <w:tcW w:w="2977" w:type="dxa"/>
          </w:tcPr>
          <w:p w14:paraId="25A16D56" w14:textId="04A59F8B" w:rsidR="00673146" w:rsidRPr="00673146" w:rsidRDefault="00673146" w:rsidP="00B36DD5">
            <w:pPr>
              <w:tabs>
                <w:tab w:val="left" w:pos="0"/>
                <w:tab w:val="left" w:pos="2847"/>
                <w:tab w:val="left" w:pos="3338"/>
                <w:tab w:val="left" w:pos="4200"/>
                <w:tab w:val="left" w:pos="5061"/>
                <w:tab w:val="left" w:pos="6174"/>
                <w:tab w:val="left" w:pos="7167"/>
              </w:tabs>
              <w:autoSpaceDE w:val="0"/>
              <w:autoSpaceDN w:val="0"/>
              <w:adjustRightInd w:val="0"/>
              <w:rPr>
                <w:rFonts w:ascii="Times New Roman" w:hAnsi="Times New Roman" w:cs="Times New Roman"/>
                <w:b/>
                <w:sz w:val="24"/>
                <w:szCs w:val="24"/>
                <w:lang w:val="en-GB"/>
              </w:rPr>
            </w:pPr>
            <w:r w:rsidRPr="00673146">
              <w:rPr>
                <w:rFonts w:ascii="Times New Roman" w:hAnsi="Times New Roman" w:cs="Times New Roman"/>
                <w:b/>
                <w:sz w:val="24"/>
                <w:szCs w:val="24"/>
                <w:lang w:val="en-GB"/>
              </w:rPr>
              <w:t>Location</w:t>
            </w:r>
          </w:p>
        </w:tc>
        <w:tc>
          <w:tcPr>
            <w:tcW w:w="647" w:type="dxa"/>
          </w:tcPr>
          <w:p w14:paraId="3CEC3CC2" w14:textId="1480FB9C"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2</w:t>
            </w:r>
          </w:p>
        </w:tc>
        <w:tc>
          <w:tcPr>
            <w:tcW w:w="1812" w:type="dxa"/>
          </w:tcPr>
          <w:p w14:paraId="4DE3A103" w14:textId="46D51659"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118.3</w:t>
            </w:r>
          </w:p>
        </w:tc>
        <w:tc>
          <w:tcPr>
            <w:tcW w:w="1813" w:type="dxa"/>
          </w:tcPr>
          <w:p w14:paraId="30A4D552" w14:textId="70BEDF17"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3.2977</w:t>
            </w:r>
          </w:p>
        </w:tc>
        <w:tc>
          <w:tcPr>
            <w:tcW w:w="1813" w:type="dxa"/>
          </w:tcPr>
          <w:p w14:paraId="3E986D7A" w14:textId="3B356728"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0.0102</w:t>
            </w:r>
          </w:p>
        </w:tc>
      </w:tr>
      <w:tr w:rsidR="00673146" w14:paraId="0CF50461" w14:textId="77777777" w:rsidTr="00673146">
        <w:tc>
          <w:tcPr>
            <w:tcW w:w="2977" w:type="dxa"/>
            <w:shd w:val="clear" w:color="auto" w:fill="D9D9D9" w:themeFill="background1" w:themeFillShade="D9"/>
          </w:tcPr>
          <w:p w14:paraId="13A0BC12" w14:textId="37382F54" w:rsidR="00673146" w:rsidRPr="00673146" w:rsidRDefault="00673146" w:rsidP="00B36DD5">
            <w:pPr>
              <w:tabs>
                <w:tab w:val="left" w:pos="0"/>
                <w:tab w:val="left" w:pos="2847"/>
                <w:tab w:val="left" w:pos="3338"/>
                <w:tab w:val="left" w:pos="4200"/>
                <w:tab w:val="left" w:pos="5061"/>
                <w:tab w:val="left" w:pos="6174"/>
                <w:tab w:val="left" w:pos="7167"/>
              </w:tabs>
              <w:autoSpaceDE w:val="0"/>
              <w:autoSpaceDN w:val="0"/>
              <w:adjustRightInd w:val="0"/>
              <w:rPr>
                <w:rFonts w:ascii="Times New Roman" w:hAnsi="Times New Roman" w:cs="Times New Roman"/>
                <w:b/>
                <w:sz w:val="24"/>
                <w:szCs w:val="24"/>
                <w:lang w:val="en-GB"/>
              </w:rPr>
            </w:pPr>
            <w:r w:rsidRPr="00673146">
              <w:rPr>
                <w:rFonts w:ascii="Times New Roman" w:hAnsi="Times New Roman" w:cs="Times New Roman"/>
                <w:b/>
                <w:sz w:val="24"/>
                <w:szCs w:val="24"/>
                <w:lang w:val="en-GB"/>
              </w:rPr>
              <w:t>Species (Location)</w:t>
            </w:r>
          </w:p>
        </w:tc>
        <w:tc>
          <w:tcPr>
            <w:tcW w:w="647" w:type="dxa"/>
            <w:shd w:val="clear" w:color="auto" w:fill="D9D9D9" w:themeFill="background1" w:themeFillShade="D9"/>
          </w:tcPr>
          <w:p w14:paraId="185BCC18" w14:textId="6DF2A9D9"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15</w:t>
            </w:r>
          </w:p>
        </w:tc>
        <w:tc>
          <w:tcPr>
            <w:tcW w:w="1812" w:type="dxa"/>
            <w:shd w:val="clear" w:color="auto" w:fill="D9D9D9" w:themeFill="background1" w:themeFillShade="D9"/>
          </w:tcPr>
          <w:p w14:paraId="14B1681F" w14:textId="1BDB5195"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35.48</w:t>
            </w:r>
          </w:p>
        </w:tc>
        <w:tc>
          <w:tcPr>
            <w:tcW w:w="1813" w:type="dxa"/>
            <w:shd w:val="clear" w:color="auto" w:fill="D9D9D9" w:themeFill="background1" w:themeFillShade="D9"/>
          </w:tcPr>
          <w:p w14:paraId="74F437F6" w14:textId="1BDD8EFA"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23.858</w:t>
            </w:r>
          </w:p>
        </w:tc>
        <w:tc>
          <w:tcPr>
            <w:tcW w:w="1813" w:type="dxa"/>
            <w:shd w:val="clear" w:color="auto" w:fill="D9D9D9" w:themeFill="background1" w:themeFillShade="D9"/>
          </w:tcPr>
          <w:p w14:paraId="5813DC3D" w14:textId="7FC85836"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0.0001</w:t>
            </w:r>
          </w:p>
        </w:tc>
      </w:tr>
      <w:tr w:rsidR="00673146" w14:paraId="3C66189D" w14:textId="77777777" w:rsidTr="00673146">
        <w:tc>
          <w:tcPr>
            <w:tcW w:w="2977" w:type="dxa"/>
          </w:tcPr>
          <w:p w14:paraId="2EB5A627" w14:textId="520704A3" w:rsidR="00673146" w:rsidRPr="00673146" w:rsidRDefault="00673146" w:rsidP="00B36DD5">
            <w:pPr>
              <w:tabs>
                <w:tab w:val="left" w:pos="0"/>
                <w:tab w:val="left" w:pos="2847"/>
                <w:tab w:val="left" w:pos="3338"/>
                <w:tab w:val="left" w:pos="4200"/>
                <w:tab w:val="left" w:pos="5061"/>
                <w:tab w:val="left" w:pos="6174"/>
                <w:tab w:val="left" w:pos="7167"/>
              </w:tabs>
              <w:autoSpaceDE w:val="0"/>
              <w:autoSpaceDN w:val="0"/>
              <w:adjustRightInd w:val="0"/>
              <w:rPr>
                <w:rFonts w:ascii="Times New Roman" w:hAnsi="Times New Roman" w:cs="Times New Roman"/>
                <w:b/>
                <w:sz w:val="24"/>
                <w:szCs w:val="24"/>
                <w:lang w:val="en-GB"/>
              </w:rPr>
            </w:pPr>
            <w:r w:rsidRPr="00673146">
              <w:rPr>
                <w:rFonts w:ascii="Times New Roman" w:hAnsi="Times New Roman" w:cs="Times New Roman"/>
                <w:b/>
                <w:sz w:val="24"/>
                <w:szCs w:val="24"/>
                <w:lang w:val="en-GB"/>
              </w:rPr>
              <w:t>Site x Location</w:t>
            </w:r>
          </w:p>
        </w:tc>
        <w:tc>
          <w:tcPr>
            <w:tcW w:w="647" w:type="dxa"/>
          </w:tcPr>
          <w:p w14:paraId="09B3E064" w14:textId="116ADA9A"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2</w:t>
            </w:r>
          </w:p>
        </w:tc>
        <w:tc>
          <w:tcPr>
            <w:tcW w:w="1812" w:type="dxa"/>
          </w:tcPr>
          <w:p w14:paraId="54B414F9" w14:textId="696DE49B"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14.961</w:t>
            </w:r>
          </w:p>
        </w:tc>
        <w:tc>
          <w:tcPr>
            <w:tcW w:w="1813" w:type="dxa"/>
          </w:tcPr>
          <w:p w14:paraId="1B957A96" w14:textId="4EF54498"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1.2987</w:t>
            </w:r>
          </w:p>
        </w:tc>
        <w:tc>
          <w:tcPr>
            <w:tcW w:w="1813" w:type="dxa"/>
          </w:tcPr>
          <w:p w14:paraId="508C9612" w14:textId="285747ED"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0.2853</w:t>
            </w:r>
          </w:p>
        </w:tc>
      </w:tr>
      <w:tr w:rsidR="00673146" w14:paraId="04047912" w14:textId="77777777" w:rsidTr="00673146">
        <w:tc>
          <w:tcPr>
            <w:tcW w:w="2977" w:type="dxa"/>
            <w:shd w:val="clear" w:color="auto" w:fill="D9D9D9" w:themeFill="background1" w:themeFillShade="D9"/>
          </w:tcPr>
          <w:p w14:paraId="33CB2457" w14:textId="43ED0E9F" w:rsidR="00673146" w:rsidRPr="00673146" w:rsidRDefault="00673146" w:rsidP="00B36DD5">
            <w:pPr>
              <w:tabs>
                <w:tab w:val="left" w:pos="0"/>
                <w:tab w:val="left" w:pos="2847"/>
                <w:tab w:val="left" w:pos="3338"/>
                <w:tab w:val="left" w:pos="4200"/>
                <w:tab w:val="left" w:pos="5061"/>
                <w:tab w:val="left" w:pos="6174"/>
                <w:tab w:val="left" w:pos="7167"/>
              </w:tabs>
              <w:autoSpaceDE w:val="0"/>
              <w:autoSpaceDN w:val="0"/>
              <w:adjustRightInd w:val="0"/>
              <w:rPr>
                <w:rFonts w:ascii="Times New Roman" w:hAnsi="Times New Roman" w:cs="Times New Roman"/>
                <w:b/>
                <w:sz w:val="24"/>
                <w:szCs w:val="24"/>
                <w:lang w:val="en-GB"/>
              </w:rPr>
            </w:pPr>
            <w:r w:rsidRPr="00673146">
              <w:rPr>
                <w:rFonts w:ascii="Times New Roman" w:hAnsi="Times New Roman" w:cs="Times New Roman"/>
                <w:b/>
                <w:sz w:val="24"/>
                <w:szCs w:val="24"/>
                <w:lang w:val="en-GB"/>
              </w:rPr>
              <w:t>Site x Species</w:t>
            </w:r>
            <w:r>
              <w:rPr>
                <w:rFonts w:ascii="Times New Roman" w:hAnsi="Times New Roman" w:cs="Times New Roman"/>
                <w:b/>
                <w:sz w:val="24"/>
                <w:szCs w:val="24"/>
                <w:lang w:val="en-GB"/>
              </w:rPr>
              <w:t xml:space="preserve"> </w:t>
            </w:r>
            <w:r w:rsidRPr="00673146">
              <w:rPr>
                <w:rFonts w:ascii="Times New Roman" w:hAnsi="Times New Roman" w:cs="Times New Roman"/>
                <w:b/>
                <w:sz w:val="24"/>
                <w:szCs w:val="24"/>
                <w:lang w:val="en-GB"/>
              </w:rPr>
              <w:t>(Location)</w:t>
            </w:r>
          </w:p>
        </w:tc>
        <w:tc>
          <w:tcPr>
            <w:tcW w:w="647" w:type="dxa"/>
            <w:shd w:val="clear" w:color="auto" w:fill="D9D9D9" w:themeFill="background1" w:themeFillShade="D9"/>
          </w:tcPr>
          <w:p w14:paraId="133DE743" w14:textId="7E9F9D55"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15</w:t>
            </w:r>
          </w:p>
        </w:tc>
        <w:tc>
          <w:tcPr>
            <w:tcW w:w="1812" w:type="dxa"/>
            <w:shd w:val="clear" w:color="auto" w:fill="D9D9D9" w:themeFill="background1" w:themeFillShade="D9"/>
          </w:tcPr>
          <w:p w14:paraId="48DDBE05" w14:textId="19FF52FF"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11.404</w:t>
            </w:r>
          </w:p>
        </w:tc>
        <w:tc>
          <w:tcPr>
            <w:tcW w:w="1813" w:type="dxa"/>
            <w:shd w:val="clear" w:color="auto" w:fill="D9D9D9" w:themeFill="background1" w:themeFillShade="D9"/>
          </w:tcPr>
          <w:p w14:paraId="7DCFA6FF" w14:textId="1FE92AC2"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7.6687</w:t>
            </w:r>
          </w:p>
        </w:tc>
        <w:tc>
          <w:tcPr>
            <w:tcW w:w="1813" w:type="dxa"/>
            <w:shd w:val="clear" w:color="auto" w:fill="D9D9D9" w:themeFill="background1" w:themeFillShade="D9"/>
          </w:tcPr>
          <w:p w14:paraId="22467508" w14:textId="2730E59B"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0.0001</w:t>
            </w:r>
          </w:p>
        </w:tc>
      </w:tr>
      <w:tr w:rsidR="00673146" w14:paraId="694BE544" w14:textId="77777777" w:rsidTr="00673146">
        <w:tc>
          <w:tcPr>
            <w:tcW w:w="2977" w:type="dxa"/>
            <w:tcBorders>
              <w:bottom w:val="single" w:sz="4" w:space="0" w:color="auto"/>
            </w:tcBorders>
          </w:tcPr>
          <w:p w14:paraId="3AA54DC1" w14:textId="41ABF74D" w:rsidR="00673146" w:rsidRPr="00673146" w:rsidRDefault="00673146" w:rsidP="00B36DD5">
            <w:pPr>
              <w:tabs>
                <w:tab w:val="left" w:pos="0"/>
                <w:tab w:val="left" w:pos="2847"/>
                <w:tab w:val="left" w:pos="3338"/>
                <w:tab w:val="left" w:pos="4200"/>
                <w:tab w:val="left" w:pos="5061"/>
                <w:tab w:val="left" w:pos="6174"/>
                <w:tab w:val="left" w:pos="7167"/>
              </w:tabs>
              <w:autoSpaceDE w:val="0"/>
              <w:autoSpaceDN w:val="0"/>
              <w:adjustRightInd w:val="0"/>
              <w:rPr>
                <w:rFonts w:ascii="Times New Roman" w:hAnsi="Times New Roman" w:cs="Times New Roman"/>
                <w:b/>
                <w:sz w:val="24"/>
                <w:szCs w:val="24"/>
                <w:lang w:val="en-GB"/>
              </w:rPr>
            </w:pPr>
            <w:r w:rsidRPr="00673146">
              <w:rPr>
                <w:rFonts w:ascii="Times New Roman" w:hAnsi="Times New Roman" w:cs="Times New Roman"/>
                <w:b/>
                <w:sz w:val="24"/>
                <w:szCs w:val="24"/>
                <w:lang w:val="en-GB"/>
              </w:rPr>
              <w:t>Res</w:t>
            </w:r>
          </w:p>
        </w:tc>
        <w:tc>
          <w:tcPr>
            <w:tcW w:w="647" w:type="dxa"/>
            <w:tcBorders>
              <w:bottom w:val="single" w:sz="4" w:space="0" w:color="auto"/>
            </w:tcBorders>
          </w:tcPr>
          <w:p w14:paraId="72A4B103" w14:textId="20AD1BDA"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324</w:t>
            </w:r>
          </w:p>
        </w:tc>
        <w:tc>
          <w:tcPr>
            <w:tcW w:w="1812" w:type="dxa"/>
            <w:tcBorders>
              <w:bottom w:val="single" w:sz="4" w:space="0" w:color="auto"/>
            </w:tcBorders>
          </w:tcPr>
          <w:p w14:paraId="3327C05E" w14:textId="74FFDE37"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r w:rsidRPr="00673146">
              <w:rPr>
                <w:rFonts w:ascii="Times New Roman" w:hAnsi="Times New Roman" w:cs="Times New Roman"/>
                <w:sz w:val="24"/>
                <w:szCs w:val="24"/>
                <w:lang w:val="en-GB"/>
              </w:rPr>
              <w:t>1.4871</w:t>
            </w:r>
          </w:p>
        </w:tc>
        <w:tc>
          <w:tcPr>
            <w:tcW w:w="1813" w:type="dxa"/>
            <w:tcBorders>
              <w:bottom w:val="single" w:sz="4" w:space="0" w:color="auto"/>
            </w:tcBorders>
          </w:tcPr>
          <w:p w14:paraId="170BAECB" w14:textId="77777777"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p>
        </w:tc>
        <w:tc>
          <w:tcPr>
            <w:tcW w:w="1813" w:type="dxa"/>
            <w:tcBorders>
              <w:bottom w:val="single" w:sz="4" w:space="0" w:color="auto"/>
            </w:tcBorders>
          </w:tcPr>
          <w:p w14:paraId="363D50A7" w14:textId="77777777" w:rsidR="00673146" w:rsidRPr="00673146" w:rsidRDefault="00673146" w:rsidP="00673146">
            <w:pPr>
              <w:tabs>
                <w:tab w:val="left" w:pos="0"/>
                <w:tab w:val="left" w:pos="2847"/>
                <w:tab w:val="left" w:pos="3338"/>
                <w:tab w:val="left" w:pos="4200"/>
                <w:tab w:val="left" w:pos="5061"/>
                <w:tab w:val="left" w:pos="6174"/>
                <w:tab w:val="left" w:pos="7167"/>
              </w:tabs>
              <w:autoSpaceDE w:val="0"/>
              <w:autoSpaceDN w:val="0"/>
              <w:adjustRightInd w:val="0"/>
              <w:jc w:val="center"/>
              <w:rPr>
                <w:rFonts w:ascii="Times New Roman" w:hAnsi="Times New Roman" w:cs="Times New Roman"/>
                <w:sz w:val="24"/>
                <w:szCs w:val="24"/>
                <w:lang w:val="en-GB"/>
              </w:rPr>
            </w:pPr>
          </w:p>
        </w:tc>
      </w:tr>
    </w:tbl>
    <w:p w14:paraId="6F71A769" w14:textId="77777777" w:rsidR="00D215BC" w:rsidRDefault="00B36DD5"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r w:rsidRPr="001D146B">
        <w:rPr>
          <w:rFonts w:ascii="Times New Roman" w:hAnsi="Times New Roman" w:cs="Times New Roman"/>
          <w:sz w:val="24"/>
          <w:szCs w:val="24"/>
          <w:lang w:val="en-GB"/>
        </w:rPr>
        <w:tab/>
        <w:t xml:space="preserve">   </w:t>
      </w:r>
      <w:r w:rsidRPr="001D146B">
        <w:rPr>
          <w:rFonts w:ascii="Times New Roman" w:hAnsi="Times New Roman" w:cs="Times New Roman"/>
          <w:sz w:val="24"/>
          <w:szCs w:val="24"/>
          <w:lang w:val="en-GB"/>
        </w:rPr>
        <w:tab/>
        <w:t xml:space="preserve">      </w:t>
      </w:r>
      <w:r w:rsidRPr="001D146B">
        <w:rPr>
          <w:rFonts w:ascii="Times New Roman" w:hAnsi="Times New Roman" w:cs="Times New Roman"/>
          <w:sz w:val="24"/>
          <w:szCs w:val="24"/>
          <w:lang w:val="en-GB"/>
        </w:rPr>
        <w:tab/>
        <w:t xml:space="preserve">      </w:t>
      </w:r>
      <w:r w:rsidRPr="001D146B">
        <w:rPr>
          <w:rFonts w:ascii="Times New Roman" w:hAnsi="Times New Roman" w:cs="Times New Roman"/>
          <w:sz w:val="24"/>
          <w:szCs w:val="24"/>
          <w:lang w:val="en-GB"/>
        </w:rPr>
        <w:tab/>
        <w:t xml:space="preserve">        </w:t>
      </w:r>
      <w:r w:rsidRPr="001D146B">
        <w:rPr>
          <w:rFonts w:ascii="Times New Roman" w:hAnsi="Times New Roman" w:cs="Times New Roman"/>
          <w:sz w:val="24"/>
          <w:szCs w:val="24"/>
          <w:lang w:val="en-GB"/>
        </w:rPr>
        <w:tab/>
        <w:t xml:space="preserve">       </w:t>
      </w:r>
      <w:r w:rsidRPr="001D146B">
        <w:rPr>
          <w:rFonts w:ascii="Times New Roman" w:hAnsi="Times New Roman" w:cs="Times New Roman"/>
          <w:sz w:val="24"/>
          <w:szCs w:val="24"/>
          <w:lang w:val="en-GB"/>
        </w:rPr>
        <w:tab/>
        <w:t xml:space="preserve">       </w:t>
      </w:r>
      <w:r w:rsidRPr="001D146B">
        <w:rPr>
          <w:rFonts w:ascii="Times New Roman" w:hAnsi="Times New Roman" w:cs="Times New Roman"/>
          <w:sz w:val="24"/>
          <w:szCs w:val="24"/>
          <w:lang w:val="en-GB"/>
        </w:rPr>
        <w:tab/>
      </w:r>
      <w:r>
        <w:rPr>
          <w:rFonts w:ascii="Lucida Console" w:hAnsi="Lucida Console" w:cs="Lucida Console"/>
          <w:sz w:val="20"/>
          <w:szCs w:val="20"/>
          <w:lang w:val="en-GB"/>
        </w:rPr>
        <w:t xml:space="preserve">            </w:t>
      </w:r>
      <w:r>
        <w:rPr>
          <w:rFonts w:ascii="Lucida Console" w:hAnsi="Lucida Console" w:cs="Lucida Console"/>
          <w:sz w:val="20"/>
          <w:szCs w:val="20"/>
          <w:lang w:val="en-GB"/>
        </w:rPr>
        <w:tab/>
        <w:t xml:space="preserve">        </w:t>
      </w:r>
      <w:r>
        <w:rPr>
          <w:rFonts w:ascii="Lucida Console" w:hAnsi="Lucida Console" w:cs="Lucida Console"/>
          <w:sz w:val="20"/>
          <w:szCs w:val="20"/>
          <w:lang w:val="en-GB"/>
        </w:rPr>
        <w:tab/>
        <w:t xml:space="preserve">    </w:t>
      </w:r>
    </w:p>
    <w:p w14:paraId="7850A1B1"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2FEF5BA8"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66F72E8F"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50C38FB3"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1B3FFF2C"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6D6A3B98"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69783D96"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51995151"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28149C97"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07EEFE63"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1C7AE9E9"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67C13678"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516004AB"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1E959878"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64CA7004"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5EFAC99E"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47653BBA" w14:textId="77777777" w:rsidR="00D215BC" w:rsidRDefault="00D215BC"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Lucida Console" w:hAnsi="Lucida Console" w:cs="Lucida Console"/>
          <w:sz w:val="20"/>
          <w:szCs w:val="20"/>
          <w:lang w:val="en-GB"/>
        </w:rPr>
      </w:pPr>
    </w:p>
    <w:p w14:paraId="6BD1F65C" w14:textId="24A775F7" w:rsidR="00B36DD5" w:rsidRPr="00673146" w:rsidRDefault="00B36DD5" w:rsidP="00B36DD5">
      <w:pPr>
        <w:tabs>
          <w:tab w:val="left" w:pos="0"/>
          <w:tab w:val="left" w:pos="2847"/>
          <w:tab w:val="left" w:pos="3338"/>
          <w:tab w:val="left" w:pos="4200"/>
          <w:tab w:val="left" w:pos="5061"/>
          <w:tab w:val="left" w:pos="6174"/>
          <w:tab w:val="left" w:pos="7167"/>
        </w:tabs>
        <w:autoSpaceDE w:val="0"/>
        <w:autoSpaceDN w:val="0"/>
        <w:adjustRightInd w:val="0"/>
        <w:spacing w:after="0" w:line="240" w:lineRule="auto"/>
        <w:rPr>
          <w:rFonts w:ascii="Times New Roman" w:hAnsi="Times New Roman" w:cs="Times New Roman"/>
          <w:sz w:val="24"/>
          <w:szCs w:val="24"/>
          <w:lang w:val="en-GB"/>
        </w:rPr>
      </w:pPr>
      <w:r>
        <w:rPr>
          <w:rFonts w:ascii="Lucida Console" w:hAnsi="Lucida Console" w:cs="Lucida Console"/>
          <w:sz w:val="20"/>
          <w:szCs w:val="20"/>
          <w:lang w:val="en-GB"/>
        </w:rPr>
        <w:t xml:space="preserve">   </w:t>
      </w:r>
      <w:r>
        <w:rPr>
          <w:rFonts w:ascii="Lucida Console" w:hAnsi="Lucida Console" w:cs="Lucida Console"/>
          <w:sz w:val="20"/>
          <w:szCs w:val="20"/>
          <w:lang w:val="en-GB"/>
        </w:rPr>
        <w:tab/>
        <w:t xml:space="preserve">      </w:t>
      </w:r>
    </w:p>
    <w:p w14:paraId="56AA9EC6" w14:textId="77777777" w:rsidR="00AB7831" w:rsidRDefault="00AB7831" w:rsidP="00707C65">
      <w:pPr>
        <w:rPr>
          <w:rFonts w:ascii="Times New Roman" w:hAnsi="Times New Roman" w:cs="Times New Roman"/>
          <w:b/>
          <w:sz w:val="24"/>
          <w:szCs w:val="24"/>
          <w:lang w:val="en-GB"/>
        </w:rPr>
      </w:pPr>
    </w:p>
    <w:p w14:paraId="763B42D5" w14:textId="77777777" w:rsidR="00AB7831" w:rsidRDefault="00AB7831" w:rsidP="00707C65">
      <w:pPr>
        <w:rPr>
          <w:rFonts w:ascii="Times New Roman" w:hAnsi="Times New Roman" w:cs="Times New Roman"/>
          <w:b/>
          <w:sz w:val="24"/>
          <w:szCs w:val="24"/>
          <w:lang w:val="en-GB"/>
        </w:rPr>
      </w:pPr>
    </w:p>
    <w:p w14:paraId="44FDC102" w14:textId="77777777" w:rsidR="00B72E17" w:rsidRDefault="00B72E17" w:rsidP="00707C65">
      <w:pPr>
        <w:rPr>
          <w:rFonts w:ascii="Times New Roman" w:hAnsi="Times New Roman" w:cs="Times New Roman"/>
          <w:b/>
          <w:sz w:val="24"/>
          <w:szCs w:val="24"/>
          <w:lang w:val="en-GB"/>
        </w:rPr>
      </w:pPr>
    </w:p>
    <w:p w14:paraId="30B6178F" w14:textId="77777777" w:rsidR="00B72E17" w:rsidRDefault="00B72E17" w:rsidP="00707C65">
      <w:pPr>
        <w:rPr>
          <w:rFonts w:ascii="Times New Roman" w:hAnsi="Times New Roman" w:cs="Times New Roman"/>
          <w:b/>
          <w:sz w:val="24"/>
          <w:szCs w:val="24"/>
          <w:lang w:val="en-GB"/>
        </w:rPr>
      </w:pPr>
    </w:p>
    <w:p w14:paraId="6A7E7E33" w14:textId="77777777" w:rsidR="00B72E17" w:rsidRDefault="00B72E17" w:rsidP="00707C65">
      <w:pPr>
        <w:rPr>
          <w:rFonts w:ascii="Times New Roman" w:hAnsi="Times New Roman" w:cs="Times New Roman"/>
          <w:b/>
          <w:sz w:val="24"/>
          <w:szCs w:val="24"/>
          <w:lang w:val="en-GB"/>
        </w:rPr>
      </w:pPr>
    </w:p>
    <w:p w14:paraId="0C6222B3" w14:textId="77777777" w:rsidR="00B72E17" w:rsidRDefault="00B72E17" w:rsidP="00707C65">
      <w:pPr>
        <w:rPr>
          <w:rFonts w:ascii="Times New Roman" w:hAnsi="Times New Roman" w:cs="Times New Roman"/>
          <w:b/>
          <w:sz w:val="24"/>
          <w:szCs w:val="24"/>
          <w:lang w:val="en-GB"/>
        </w:rPr>
      </w:pPr>
    </w:p>
    <w:p w14:paraId="77F36B11" w14:textId="77777777" w:rsidR="00B72E17" w:rsidRDefault="00B72E17" w:rsidP="00707C65">
      <w:pPr>
        <w:rPr>
          <w:rFonts w:ascii="Times New Roman" w:hAnsi="Times New Roman" w:cs="Times New Roman"/>
          <w:b/>
          <w:sz w:val="24"/>
          <w:szCs w:val="24"/>
          <w:lang w:val="en-GB"/>
        </w:rPr>
      </w:pPr>
    </w:p>
    <w:p w14:paraId="4B9336D1" w14:textId="77777777" w:rsidR="00B72E17" w:rsidRDefault="00B72E17" w:rsidP="00707C65">
      <w:pPr>
        <w:rPr>
          <w:rFonts w:ascii="Times New Roman" w:hAnsi="Times New Roman" w:cs="Times New Roman"/>
          <w:b/>
          <w:sz w:val="24"/>
          <w:szCs w:val="24"/>
          <w:lang w:val="en-GB"/>
        </w:rPr>
      </w:pPr>
    </w:p>
    <w:p w14:paraId="1F74082B" w14:textId="459CEA57" w:rsidR="00AB7831" w:rsidRDefault="00AB7831" w:rsidP="00AB7831">
      <w:pPr>
        <w:spacing w:line="240" w:lineRule="auto"/>
        <w:jc w:val="both"/>
        <w:rPr>
          <w:rFonts w:ascii="Times New Roman" w:hAnsi="Times New Roman" w:cs="Times New Roman"/>
          <w:sz w:val="24"/>
          <w:szCs w:val="24"/>
          <w:lang w:val="en-GB"/>
        </w:rPr>
      </w:pPr>
      <w:r w:rsidRPr="008616D0">
        <w:rPr>
          <w:rFonts w:ascii="Times New Roman" w:hAnsi="Times New Roman" w:cs="Times New Roman"/>
          <w:b/>
          <w:sz w:val="24"/>
          <w:lang w:val="en-GB"/>
        </w:rPr>
        <w:t xml:space="preserve">Supplementary Figure </w:t>
      </w:r>
      <w:r>
        <w:rPr>
          <w:rFonts w:ascii="Times New Roman" w:hAnsi="Times New Roman" w:cs="Times New Roman"/>
          <w:b/>
          <w:sz w:val="24"/>
          <w:lang w:val="en-GB"/>
        </w:rPr>
        <w:t>S</w:t>
      </w:r>
      <w:r w:rsidRPr="008616D0">
        <w:rPr>
          <w:rFonts w:ascii="Times New Roman" w:hAnsi="Times New Roman" w:cs="Times New Roman"/>
          <w:b/>
          <w:sz w:val="24"/>
          <w:lang w:val="en-GB"/>
        </w:rPr>
        <w:t>1</w:t>
      </w:r>
      <w:r w:rsidRPr="001D3A14">
        <w:rPr>
          <w:rFonts w:ascii="Times New Roman" w:hAnsi="Times New Roman" w:cs="Times New Roman"/>
          <w:b/>
          <w:sz w:val="24"/>
          <w:szCs w:val="24"/>
          <w:lang w:val="en-GB"/>
        </w:rPr>
        <w:t xml:space="preserve">. </w:t>
      </w:r>
      <w:r w:rsidRPr="001D3A14">
        <w:rPr>
          <w:rFonts w:ascii="Times New Roman" w:hAnsi="Times New Roman" w:cs="Times New Roman"/>
          <w:sz w:val="24"/>
          <w:szCs w:val="24"/>
          <w:lang w:val="en-GB"/>
        </w:rPr>
        <w:t>Non-metric multidimensional scaling (</w:t>
      </w:r>
      <w:proofErr w:type="spellStart"/>
      <w:r w:rsidRPr="001D3A14">
        <w:rPr>
          <w:rFonts w:ascii="Times New Roman" w:hAnsi="Times New Roman" w:cs="Times New Roman"/>
          <w:sz w:val="24"/>
          <w:szCs w:val="24"/>
          <w:lang w:val="en-GB"/>
        </w:rPr>
        <w:t>nMDS</w:t>
      </w:r>
      <w:proofErr w:type="spellEnd"/>
      <w:r w:rsidRPr="001D3A14">
        <w:rPr>
          <w:rFonts w:ascii="Times New Roman" w:hAnsi="Times New Roman" w:cs="Times New Roman"/>
          <w:sz w:val="24"/>
          <w:szCs w:val="24"/>
          <w:lang w:val="en-GB"/>
        </w:rPr>
        <w:t>) plot displaying site-related shift in relative centroid positions of the physiological/metabolic responses of each coral species across locations.</w:t>
      </w:r>
    </w:p>
    <w:p w14:paraId="2FD6E9A4" w14:textId="33A8BA4E" w:rsidR="00D215BC" w:rsidRDefault="00D215BC" w:rsidP="00AB7831">
      <w:pPr>
        <w:spacing w:line="240" w:lineRule="auto"/>
        <w:jc w:val="both"/>
        <w:rPr>
          <w:rFonts w:ascii="Times New Roman" w:hAnsi="Times New Roman" w:cs="Times New Roman"/>
          <w:b/>
          <w:sz w:val="24"/>
          <w:lang w:val="en-GB"/>
        </w:rPr>
      </w:pPr>
    </w:p>
    <w:p w14:paraId="6B001907" w14:textId="3D05CDDF" w:rsidR="00D215BC" w:rsidRDefault="00D215BC" w:rsidP="00AB7831">
      <w:pPr>
        <w:spacing w:line="240" w:lineRule="auto"/>
        <w:jc w:val="both"/>
        <w:rPr>
          <w:rFonts w:ascii="Times New Roman" w:hAnsi="Times New Roman" w:cs="Times New Roman"/>
          <w:b/>
          <w:sz w:val="24"/>
          <w:lang w:val="en-GB"/>
        </w:rPr>
      </w:pPr>
      <w:r>
        <w:rPr>
          <w:rFonts w:ascii="Times New Roman" w:hAnsi="Times New Roman" w:cs="Times New Roman"/>
          <w:b/>
          <w:noProof/>
          <w:sz w:val="24"/>
          <w:lang w:val="en-GB" w:eastAsia="zh-CN"/>
        </w:rPr>
        <w:drawing>
          <wp:inline distT="0" distB="0" distL="0" distR="0" wp14:anchorId="22B7C1C0" wp14:editId="339A0603">
            <wp:extent cx="5760720" cy="33782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05-13 à 15.37.4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378200"/>
                    </a:xfrm>
                    <a:prstGeom prst="rect">
                      <a:avLst/>
                    </a:prstGeom>
                  </pic:spPr>
                </pic:pic>
              </a:graphicData>
            </a:graphic>
          </wp:inline>
        </w:drawing>
      </w:r>
    </w:p>
    <w:p w14:paraId="5C2D1E84" w14:textId="385A2B48" w:rsidR="00483020" w:rsidRDefault="00B36DD5" w:rsidP="00707C65">
      <w:pPr>
        <w:rPr>
          <w:rFonts w:ascii="Times New Roman" w:hAnsi="Times New Roman" w:cs="Times New Roman"/>
          <w:b/>
          <w:sz w:val="24"/>
          <w:lang w:val="en-GB"/>
        </w:rPr>
      </w:pPr>
      <w:r w:rsidRPr="00B22ACD">
        <w:rPr>
          <w:rFonts w:ascii="Times New Roman" w:hAnsi="Times New Roman" w:cs="Times New Roman"/>
          <w:b/>
          <w:sz w:val="24"/>
          <w:szCs w:val="24"/>
          <w:lang w:val="en-GB"/>
        </w:rPr>
        <w:br w:type="page"/>
      </w:r>
      <w:r w:rsidR="00483020">
        <w:rPr>
          <w:rFonts w:ascii="Times New Roman" w:hAnsi="Times New Roman" w:cs="Times New Roman"/>
          <w:b/>
          <w:sz w:val="24"/>
          <w:lang w:val="en-GB"/>
        </w:rPr>
        <w:lastRenderedPageBreak/>
        <w:t>References</w:t>
      </w:r>
    </w:p>
    <w:p w14:paraId="4A4BF1FD" w14:textId="7CFB3114" w:rsidR="00C95581" w:rsidRPr="00ED78C5" w:rsidRDefault="00C95581" w:rsidP="00ED78C5">
      <w:pPr>
        <w:rPr>
          <w:rFonts w:ascii="Times New Roman" w:hAnsi="Times New Roman" w:cs="Times New Roman"/>
          <w:b/>
          <w:sz w:val="24"/>
          <w:szCs w:val="24"/>
          <w:lang w:val="en-GB"/>
        </w:rPr>
      </w:pPr>
    </w:p>
    <w:p w14:paraId="4DC385FE" w14:textId="48615EB8" w:rsidR="00ED78C5" w:rsidRPr="00B16AAB" w:rsidRDefault="00483020"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Pr>
          <w:rFonts w:ascii="Times New Roman" w:hAnsi="Times New Roman" w:cs="Times New Roman"/>
          <w:sz w:val="24"/>
          <w:lang w:val="en-GB"/>
        </w:rPr>
        <w:fldChar w:fldCharType="begin" w:fldLock="1"/>
      </w:r>
      <w:r>
        <w:rPr>
          <w:rFonts w:ascii="Times New Roman" w:hAnsi="Times New Roman" w:cs="Times New Roman"/>
          <w:sz w:val="24"/>
          <w:lang w:val="en-GB"/>
        </w:rPr>
        <w:instrText xml:space="preserve">ADDIN Mendeley Bibliography CSL_BIBLIOGRAPHY </w:instrText>
      </w:r>
      <w:r>
        <w:rPr>
          <w:rFonts w:ascii="Times New Roman" w:hAnsi="Times New Roman" w:cs="Times New Roman"/>
          <w:sz w:val="24"/>
          <w:lang w:val="en-GB"/>
        </w:rPr>
        <w:fldChar w:fldCharType="separate"/>
      </w:r>
      <w:r w:rsidR="00ED78C5" w:rsidRPr="00B16AAB">
        <w:rPr>
          <w:rFonts w:ascii="Times New Roman" w:hAnsi="Times New Roman" w:cs="Times New Roman"/>
          <w:noProof/>
          <w:sz w:val="24"/>
          <w:szCs w:val="24"/>
          <w:lang w:val="en-GB"/>
        </w:rPr>
        <w:t>1.</w:t>
      </w:r>
      <w:r w:rsidR="00ED78C5" w:rsidRPr="00B16AAB">
        <w:rPr>
          <w:rFonts w:ascii="Times New Roman" w:hAnsi="Times New Roman" w:cs="Times New Roman"/>
          <w:noProof/>
          <w:sz w:val="24"/>
          <w:szCs w:val="24"/>
          <w:lang w:val="en-GB"/>
        </w:rPr>
        <w:tab/>
        <w:t xml:space="preserve">Fabricius KE </w:t>
      </w:r>
      <w:r w:rsidR="00ED78C5" w:rsidRPr="00B16AAB">
        <w:rPr>
          <w:rFonts w:ascii="Times New Roman" w:hAnsi="Times New Roman" w:cs="Times New Roman"/>
          <w:i/>
          <w:iCs/>
          <w:noProof/>
          <w:sz w:val="24"/>
          <w:szCs w:val="24"/>
          <w:lang w:val="en-GB"/>
        </w:rPr>
        <w:t>et al.</w:t>
      </w:r>
      <w:r w:rsidR="00ED78C5" w:rsidRPr="00B16AAB">
        <w:rPr>
          <w:rFonts w:ascii="Times New Roman" w:hAnsi="Times New Roman" w:cs="Times New Roman"/>
          <w:noProof/>
          <w:sz w:val="24"/>
          <w:szCs w:val="24"/>
          <w:lang w:val="en-GB"/>
        </w:rPr>
        <w:t xml:space="preserve"> 2011 Losers and winners in coral reefs acclimatized to elevated carbon dioxide concentrations. </w:t>
      </w:r>
      <w:r w:rsidR="00ED78C5" w:rsidRPr="00B16AAB">
        <w:rPr>
          <w:rFonts w:ascii="Times New Roman" w:hAnsi="Times New Roman" w:cs="Times New Roman"/>
          <w:i/>
          <w:iCs/>
          <w:noProof/>
          <w:sz w:val="24"/>
          <w:szCs w:val="24"/>
          <w:lang w:val="en-GB"/>
        </w:rPr>
        <w:t>Nat. Clim. Chang.</w:t>
      </w:r>
      <w:r w:rsidR="00ED78C5" w:rsidRPr="00B16AAB">
        <w:rPr>
          <w:rFonts w:ascii="Times New Roman" w:hAnsi="Times New Roman" w:cs="Times New Roman"/>
          <w:noProof/>
          <w:sz w:val="24"/>
          <w:szCs w:val="24"/>
          <w:lang w:val="en-GB"/>
        </w:rPr>
        <w:t xml:space="preserve"> </w:t>
      </w:r>
      <w:r w:rsidR="00ED78C5" w:rsidRPr="00B16AAB">
        <w:rPr>
          <w:rFonts w:ascii="Times New Roman" w:hAnsi="Times New Roman" w:cs="Times New Roman"/>
          <w:b/>
          <w:bCs/>
          <w:noProof/>
          <w:sz w:val="24"/>
          <w:szCs w:val="24"/>
          <w:lang w:val="en-GB"/>
        </w:rPr>
        <w:t>1</w:t>
      </w:r>
      <w:r w:rsidR="00ED78C5" w:rsidRPr="00B16AAB">
        <w:rPr>
          <w:rFonts w:ascii="Times New Roman" w:hAnsi="Times New Roman" w:cs="Times New Roman"/>
          <w:noProof/>
          <w:sz w:val="24"/>
          <w:szCs w:val="24"/>
          <w:lang w:val="en-GB"/>
        </w:rPr>
        <w:t>, 165–169. (doi:10.1038/nclimate1122)</w:t>
      </w:r>
    </w:p>
    <w:p w14:paraId="60F83AF6" w14:textId="77777777" w:rsidR="00ED78C5" w:rsidRPr="00B16AAB" w:rsidRDefault="00ED78C5"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B16AAB">
        <w:rPr>
          <w:rFonts w:ascii="Times New Roman" w:hAnsi="Times New Roman" w:cs="Times New Roman"/>
          <w:noProof/>
          <w:sz w:val="24"/>
          <w:szCs w:val="24"/>
          <w:lang w:val="en-GB"/>
        </w:rPr>
        <w:t>2.</w:t>
      </w:r>
      <w:r w:rsidRPr="00B16AAB">
        <w:rPr>
          <w:rFonts w:ascii="Times New Roman" w:hAnsi="Times New Roman" w:cs="Times New Roman"/>
          <w:noProof/>
          <w:sz w:val="24"/>
          <w:szCs w:val="24"/>
          <w:lang w:val="en-GB"/>
        </w:rPr>
        <w:tab/>
        <w:t xml:space="preserve">Pichler T, Dix GR. 1996 Hydrothermal venting within a coral reef ecosystem, Ambitle Island, Papua New Guinea. </w:t>
      </w:r>
      <w:r w:rsidRPr="00B16AAB">
        <w:rPr>
          <w:rFonts w:ascii="Times New Roman" w:hAnsi="Times New Roman" w:cs="Times New Roman"/>
          <w:i/>
          <w:iCs/>
          <w:noProof/>
          <w:sz w:val="24"/>
          <w:szCs w:val="24"/>
          <w:lang w:val="en-GB"/>
        </w:rPr>
        <w:t>Geology</w:t>
      </w:r>
      <w:r w:rsidRPr="00B16AAB">
        <w:rPr>
          <w:rFonts w:ascii="Times New Roman" w:hAnsi="Times New Roman" w:cs="Times New Roman"/>
          <w:noProof/>
          <w:sz w:val="24"/>
          <w:szCs w:val="24"/>
          <w:lang w:val="en-GB"/>
        </w:rPr>
        <w:t xml:space="preserve"> </w:t>
      </w:r>
      <w:r w:rsidRPr="00B16AAB">
        <w:rPr>
          <w:rFonts w:ascii="Times New Roman" w:hAnsi="Times New Roman" w:cs="Times New Roman"/>
          <w:b/>
          <w:bCs/>
          <w:noProof/>
          <w:sz w:val="24"/>
          <w:szCs w:val="24"/>
          <w:lang w:val="en-GB"/>
        </w:rPr>
        <w:t>24</w:t>
      </w:r>
      <w:r w:rsidRPr="00B16AAB">
        <w:rPr>
          <w:rFonts w:ascii="Times New Roman" w:hAnsi="Times New Roman" w:cs="Times New Roman"/>
          <w:noProof/>
          <w:sz w:val="24"/>
          <w:szCs w:val="24"/>
          <w:lang w:val="en-GB"/>
        </w:rPr>
        <w:t>, 435–438.</w:t>
      </w:r>
    </w:p>
    <w:p w14:paraId="2DFAD978" w14:textId="77777777" w:rsidR="00ED78C5" w:rsidRPr="00B16AAB" w:rsidRDefault="00ED78C5"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B16AAB">
        <w:rPr>
          <w:rFonts w:ascii="Times New Roman" w:hAnsi="Times New Roman" w:cs="Times New Roman"/>
          <w:noProof/>
          <w:sz w:val="24"/>
          <w:szCs w:val="24"/>
          <w:lang w:val="en-GB"/>
        </w:rPr>
        <w:t>3.</w:t>
      </w:r>
      <w:r w:rsidRPr="00B16AAB">
        <w:rPr>
          <w:rFonts w:ascii="Times New Roman" w:hAnsi="Times New Roman" w:cs="Times New Roman"/>
          <w:noProof/>
          <w:sz w:val="24"/>
          <w:szCs w:val="24"/>
          <w:lang w:val="en-GB"/>
        </w:rPr>
        <w:tab/>
        <w:t xml:space="preserve">Pichler T, Biscéré T, Kinch J, Zampighi M, Houlbrèque F, Rodolfo-Metalpa R. 2019 Suitability of the shallow water hydrothermal system at Ambitle Island (Papua New Guinea) to study the effect of high </w:t>
      </w:r>
      <w:r w:rsidRPr="00B16AAB">
        <w:rPr>
          <w:rFonts w:ascii="Times New Roman" w:hAnsi="Times New Roman" w:cs="Times New Roman"/>
          <w:i/>
          <w:noProof/>
          <w:sz w:val="24"/>
          <w:szCs w:val="24"/>
          <w:lang w:val="en-GB"/>
        </w:rPr>
        <w:t>p</w:t>
      </w:r>
      <w:r w:rsidRPr="00B16AAB">
        <w:rPr>
          <w:rFonts w:ascii="Times New Roman" w:hAnsi="Times New Roman" w:cs="Times New Roman"/>
          <w:noProof/>
          <w:sz w:val="24"/>
          <w:szCs w:val="24"/>
          <w:lang w:val="en-GB"/>
        </w:rPr>
        <w:t>CO</w:t>
      </w:r>
      <w:r w:rsidRPr="00B16AAB">
        <w:rPr>
          <w:rFonts w:ascii="Times New Roman" w:hAnsi="Times New Roman" w:cs="Times New Roman"/>
          <w:noProof/>
          <w:sz w:val="24"/>
          <w:szCs w:val="24"/>
          <w:vertAlign w:val="subscript"/>
          <w:lang w:val="en-GB"/>
        </w:rPr>
        <w:t>2</w:t>
      </w:r>
      <w:r w:rsidRPr="00B16AAB">
        <w:rPr>
          <w:rFonts w:ascii="Times New Roman" w:hAnsi="Times New Roman" w:cs="Times New Roman"/>
          <w:noProof/>
          <w:sz w:val="24"/>
          <w:szCs w:val="24"/>
          <w:lang w:val="en-GB"/>
        </w:rPr>
        <w:t xml:space="preserve"> on coral reefs. </w:t>
      </w:r>
      <w:r w:rsidRPr="00B16AAB">
        <w:rPr>
          <w:rFonts w:ascii="Times New Roman" w:hAnsi="Times New Roman" w:cs="Times New Roman"/>
          <w:i/>
          <w:iCs/>
          <w:noProof/>
          <w:sz w:val="24"/>
          <w:szCs w:val="24"/>
          <w:lang w:val="en-GB"/>
        </w:rPr>
        <w:t>Mar. Pollut. Bull.</w:t>
      </w:r>
      <w:r w:rsidRPr="00B16AAB">
        <w:rPr>
          <w:rFonts w:ascii="Times New Roman" w:hAnsi="Times New Roman" w:cs="Times New Roman"/>
          <w:noProof/>
          <w:sz w:val="24"/>
          <w:szCs w:val="24"/>
          <w:lang w:val="en-GB"/>
        </w:rPr>
        <w:t xml:space="preserve"> </w:t>
      </w:r>
      <w:r w:rsidRPr="00B16AAB">
        <w:rPr>
          <w:rFonts w:ascii="Times New Roman" w:hAnsi="Times New Roman" w:cs="Times New Roman"/>
          <w:b/>
          <w:bCs/>
          <w:noProof/>
          <w:sz w:val="24"/>
          <w:szCs w:val="24"/>
          <w:lang w:val="en-GB"/>
        </w:rPr>
        <w:t>138</w:t>
      </w:r>
      <w:r w:rsidRPr="00B16AAB">
        <w:rPr>
          <w:rFonts w:ascii="Times New Roman" w:hAnsi="Times New Roman" w:cs="Times New Roman"/>
          <w:noProof/>
          <w:sz w:val="24"/>
          <w:szCs w:val="24"/>
          <w:lang w:val="en-GB"/>
        </w:rPr>
        <w:t>, 148–158.</w:t>
      </w:r>
    </w:p>
    <w:p w14:paraId="0B758BDE" w14:textId="77777777" w:rsidR="00ED78C5" w:rsidRPr="00B16AAB" w:rsidRDefault="00ED78C5"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B16AAB">
        <w:rPr>
          <w:rFonts w:ascii="Times New Roman" w:hAnsi="Times New Roman" w:cs="Times New Roman"/>
          <w:noProof/>
          <w:sz w:val="24"/>
          <w:szCs w:val="24"/>
          <w:lang w:val="en-GB"/>
        </w:rPr>
        <w:t>4.</w:t>
      </w:r>
      <w:r w:rsidRPr="00B16AAB">
        <w:rPr>
          <w:rFonts w:ascii="Times New Roman" w:hAnsi="Times New Roman" w:cs="Times New Roman"/>
          <w:noProof/>
          <w:sz w:val="24"/>
          <w:szCs w:val="24"/>
          <w:lang w:val="en-GB"/>
        </w:rPr>
        <w:tab/>
        <w:t xml:space="preserve">Johnson MD, Price NN, Smith JE. 2014 Contrasting effects of ocean acidification on tropical fleshy and calcareous algae. </w:t>
      </w:r>
      <w:r w:rsidRPr="00B16AAB">
        <w:rPr>
          <w:rFonts w:ascii="Times New Roman" w:hAnsi="Times New Roman" w:cs="Times New Roman"/>
          <w:i/>
          <w:iCs/>
          <w:noProof/>
          <w:sz w:val="24"/>
          <w:szCs w:val="24"/>
          <w:lang w:val="en-GB"/>
        </w:rPr>
        <w:t>PeerJ</w:t>
      </w:r>
      <w:r w:rsidRPr="00B16AAB">
        <w:rPr>
          <w:rFonts w:ascii="Times New Roman" w:hAnsi="Times New Roman" w:cs="Times New Roman"/>
          <w:noProof/>
          <w:sz w:val="24"/>
          <w:szCs w:val="24"/>
          <w:lang w:val="en-GB"/>
        </w:rPr>
        <w:t xml:space="preserve"> </w:t>
      </w:r>
      <w:r w:rsidRPr="00B16AAB">
        <w:rPr>
          <w:rFonts w:ascii="Times New Roman" w:hAnsi="Times New Roman" w:cs="Times New Roman"/>
          <w:b/>
          <w:bCs/>
          <w:noProof/>
          <w:sz w:val="24"/>
          <w:szCs w:val="24"/>
          <w:lang w:val="en-GB"/>
        </w:rPr>
        <w:t>2</w:t>
      </w:r>
      <w:r w:rsidRPr="00B16AAB">
        <w:rPr>
          <w:rFonts w:ascii="Times New Roman" w:hAnsi="Times New Roman" w:cs="Times New Roman"/>
          <w:noProof/>
          <w:sz w:val="24"/>
          <w:szCs w:val="24"/>
          <w:lang w:val="en-GB"/>
        </w:rPr>
        <w:t>, e411. (doi:10.7717/peerj.411)</w:t>
      </w:r>
    </w:p>
    <w:p w14:paraId="37836AC3" w14:textId="77777777" w:rsidR="00ED78C5" w:rsidRPr="00B16AAB" w:rsidRDefault="00ED78C5"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B16AAB">
        <w:rPr>
          <w:rFonts w:ascii="Times New Roman" w:hAnsi="Times New Roman" w:cs="Times New Roman"/>
          <w:noProof/>
          <w:sz w:val="24"/>
          <w:szCs w:val="24"/>
          <w:lang w:val="en-GB"/>
        </w:rPr>
        <w:t>5.</w:t>
      </w:r>
      <w:r w:rsidRPr="00B16AAB">
        <w:rPr>
          <w:rFonts w:ascii="Times New Roman" w:hAnsi="Times New Roman" w:cs="Times New Roman"/>
          <w:noProof/>
          <w:sz w:val="24"/>
          <w:szCs w:val="24"/>
          <w:lang w:val="en-GB"/>
        </w:rPr>
        <w:tab/>
        <w:t>Dickson AG, Goyet C, Kozyr A. 2007 Guide to Best Practices for Ocean CO</w:t>
      </w:r>
      <w:r w:rsidRPr="00B16AAB">
        <w:rPr>
          <w:rFonts w:ascii="Times New Roman" w:hAnsi="Times New Roman" w:cs="Times New Roman"/>
          <w:noProof/>
          <w:sz w:val="24"/>
          <w:szCs w:val="24"/>
          <w:vertAlign w:val="subscript"/>
          <w:lang w:val="en-GB"/>
        </w:rPr>
        <w:t>2</w:t>
      </w:r>
      <w:r w:rsidRPr="00B16AAB">
        <w:rPr>
          <w:rFonts w:ascii="Times New Roman" w:hAnsi="Times New Roman" w:cs="Times New Roman"/>
          <w:noProof/>
          <w:sz w:val="24"/>
          <w:szCs w:val="24"/>
          <w:lang w:val="en-GB"/>
        </w:rPr>
        <w:t xml:space="preserve"> Measurements. </w:t>
      </w:r>
      <w:r w:rsidRPr="00B16AAB">
        <w:rPr>
          <w:rFonts w:ascii="Times New Roman" w:hAnsi="Times New Roman" w:cs="Times New Roman"/>
          <w:i/>
          <w:iCs/>
          <w:noProof/>
          <w:sz w:val="24"/>
          <w:szCs w:val="24"/>
          <w:lang w:val="en-GB"/>
        </w:rPr>
        <w:t>PICES Spec. Publ.</w:t>
      </w:r>
      <w:r w:rsidRPr="00B16AAB">
        <w:rPr>
          <w:rFonts w:ascii="Times New Roman" w:hAnsi="Times New Roman" w:cs="Times New Roman"/>
          <w:noProof/>
          <w:sz w:val="24"/>
          <w:szCs w:val="24"/>
          <w:lang w:val="en-GB"/>
        </w:rPr>
        <w:t xml:space="preserve"> </w:t>
      </w:r>
      <w:r w:rsidRPr="00B16AAB">
        <w:rPr>
          <w:rFonts w:ascii="Times New Roman" w:hAnsi="Times New Roman" w:cs="Times New Roman"/>
          <w:b/>
          <w:bCs/>
          <w:noProof/>
          <w:sz w:val="24"/>
          <w:szCs w:val="24"/>
          <w:lang w:val="en-GB"/>
        </w:rPr>
        <w:t>3</w:t>
      </w:r>
      <w:r w:rsidRPr="00B16AAB">
        <w:rPr>
          <w:rFonts w:ascii="Times New Roman" w:hAnsi="Times New Roman" w:cs="Times New Roman"/>
          <w:noProof/>
          <w:sz w:val="24"/>
          <w:szCs w:val="24"/>
          <w:lang w:val="en-GB"/>
        </w:rPr>
        <w:t>, 191.</w:t>
      </w:r>
    </w:p>
    <w:p w14:paraId="47A38DA3" w14:textId="77777777" w:rsidR="00ED78C5" w:rsidRPr="00B16AAB" w:rsidRDefault="00ED78C5"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B16AAB">
        <w:rPr>
          <w:rFonts w:ascii="Times New Roman" w:hAnsi="Times New Roman" w:cs="Times New Roman"/>
          <w:noProof/>
          <w:sz w:val="24"/>
          <w:szCs w:val="24"/>
          <w:lang w:val="en-GB"/>
        </w:rPr>
        <w:t>6.</w:t>
      </w:r>
      <w:r w:rsidRPr="00B16AAB">
        <w:rPr>
          <w:rFonts w:ascii="Times New Roman" w:hAnsi="Times New Roman" w:cs="Times New Roman"/>
          <w:noProof/>
          <w:sz w:val="24"/>
          <w:szCs w:val="24"/>
          <w:lang w:val="en-GB"/>
        </w:rPr>
        <w:tab/>
        <w:t>Pierrot D, Lewis E, Wallace DWR. 2006 CO2SYS DOS Program developed for CO</w:t>
      </w:r>
      <w:r w:rsidRPr="00B16AAB">
        <w:rPr>
          <w:rFonts w:ascii="Times New Roman" w:hAnsi="Times New Roman" w:cs="Times New Roman"/>
          <w:i/>
          <w:noProof/>
          <w:sz w:val="24"/>
          <w:szCs w:val="24"/>
          <w:vertAlign w:val="subscript"/>
          <w:lang w:val="en-GB"/>
        </w:rPr>
        <w:t>2</w:t>
      </w:r>
      <w:r w:rsidRPr="00B16AAB">
        <w:rPr>
          <w:rFonts w:ascii="Times New Roman" w:hAnsi="Times New Roman" w:cs="Times New Roman"/>
          <w:noProof/>
          <w:sz w:val="24"/>
          <w:szCs w:val="24"/>
          <w:lang w:val="en-GB"/>
        </w:rPr>
        <w:t xml:space="preserve"> system calculations. </w:t>
      </w:r>
      <w:r w:rsidRPr="00B16AAB">
        <w:rPr>
          <w:rFonts w:ascii="Times New Roman" w:hAnsi="Times New Roman" w:cs="Times New Roman"/>
          <w:i/>
          <w:iCs/>
          <w:noProof/>
          <w:sz w:val="24"/>
          <w:szCs w:val="24"/>
          <w:lang w:val="en-GB"/>
        </w:rPr>
        <w:t>ORNL/CDIAC-105. Carbon Dioxide Inf. Anal. Center, Oak Ridge Natl. Lab. USje Dep. Energy, Oak Ridge, TN</w:t>
      </w:r>
      <w:r w:rsidRPr="00B16AAB">
        <w:rPr>
          <w:rFonts w:ascii="Times New Roman" w:hAnsi="Times New Roman" w:cs="Times New Roman"/>
          <w:noProof/>
          <w:sz w:val="24"/>
          <w:szCs w:val="24"/>
          <w:lang w:val="en-GB"/>
        </w:rPr>
        <w:t xml:space="preserve"> </w:t>
      </w:r>
    </w:p>
    <w:p w14:paraId="687D750A" w14:textId="77777777" w:rsidR="00ED78C5" w:rsidRPr="00B16AAB" w:rsidRDefault="00ED78C5"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B16AAB">
        <w:rPr>
          <w:rFonts w:ascii="Times New Roman" w:hAnsi="Times New Roman" w:cs="Times New Roman"/>
          <w:noProof/>
          <w:sz w:val="24"/>
          <w:szCs w:val="24"/>
          <w:lang w:val="en-GB"/>
        </w:rPr>
        <w:t>7.</w:t>
      </w:r>
      <w:r w:rsidRPr="00B16AAB">
        <w:rPr>
          <w:rFonts w:ascii="Times New Roman" w:hAnsi="Times New Roman" w:cs="Times New Roman"/>
          <w:noProof/>
          <w:sz w:val="24"/>
          <w:szCs w:val="24"/>
          <w:lang w:val="en-GB"/>
        </w:rPr>
        <w:tab/>
        <w:t xml:space="preserve">Jeffrey SW, Humphrey GF. 1975 New spectrophotometric equations for determining chlorophylls a, b, c1 and c2 in higher plants, algae and natural phytoplankton. </w:t>
      </w:r>
      <w:r w:rsidRPr="00B16AAB">
        <w:rPr>
          <w:rFonts w:ascii="Times New Roman" w:hAnsi="Times New Roman" w:cs="Times New Roman"/>
          <w:i/>
          <w:iCs/>
          <w:noProof/>
          <w:sz w:val="24"/>
          <w:szCs w:val="24"/>
          <w:lang w:val="en-GB"/>
        </w:rPr>
        <w:t>Biochem. Physiol. Pflanz.</w:t>
      </w:r>
      <w:r w:rsidRPr="00B16AAB">
        <w:rPr>
          <w:rFonts w:ascii="Times New Roman" w:hAnsi="Times New Roman" w:cs="Times New Roman"/>
          <w:noProof/>
          <w:sz w:val="24"/>
          <w:szCs w:val="24"/>
          <w:lang w:val="en-GB"/>
        </w:rPr>
        <w:t xml:space="preserve"> </w:t>
      </w:r>
      <w:r w:rsidRPr="00B16AAB">
        <w:rPr>
          <w:rFonts w:ascii="Times New Roman" w:hAnsi="Times New Roman" w:cs="Times New Roman"/>
          <w:b/>
          <w:bCs/>
          <w:noProof/>
          <w:sz w:val="24"/>
          <w:szCs w:val="24"/>
          <w:lang w:val="en-GB"/>
        </w:rPr>
        <w:t>167</w:t>
      </w:r>
      <w:r w:rsidRPr="00B16AAB">
        <w:rPr>
          <w:rFonts w:ascii="Times New Roman" w:hAnsi="Times New Roman" w:cs="Times New Roman"/>
          <w:noProof/>
          <w:sz w:val="24"/>
          <w:szCs w:val="24"/>
          <w:lang w:val="en-GB"/>
        </w:rPr>
        <w:t>, 191–194. (doi:10.1016/0022-2860(75)85046-0)</w:t>
      </w:r>
    </w:p>
    <w:p w14:paraId="2FFFDDC5" w14:textId="77777777" w:rsidR="00ED78C5" w:rsidRPr="00B16AAB" w:rsidRDefault="00ED78C5" w:rsidP="00ED78C5">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B16AAB">
        <w:rPr>
          <w:rFonts w:ascii="Times New Roman" w:hAnsi="Times New Roman" w:cs="Times New Roman"/>
          <w:noProof/>
          <w:sz w:val="24"/>
          <w:szCs w:val="24"/>
          <w:lang w:val="en-GB"/>
        </w:rPr>
        <w:t>8.</w:t>
      </w:r>
      <w:r w:rsidRPr="00B16AAB">
        <w:rPr>
          <w:rFonts w:ascii="Times New Roman" w:hAnsi="Times New Roman" w:cs="Times New Roman"/>
          <w:noProof/>
          <w:sz w:val="24"/>
          <w:szCs w:val="24"/>
          <w:lang w:val="en-GB"/>
        </w:rPr>
        <w:tab/>
        <w:t xml:space="preserve">Stimson J, Kinzie RA. 1991 The temporal pattern and rate of release of zooxanthellae from the reef coral </w:t>
      </w:r>
      <w:r w:rsidRPr="00B16AAB">
        <w:rPr>
          <w:rFonts w:ascii="Times New Roman" w:hAnsi="Times New Roman" w:cs="Times New Roman"/>
          <w:i/>
          <w:noProof/>
          <w:sz w:val="24"/>
          <w:szCs w:val="24"/>
          <w:lang w:val="en-GB"/>
        </w:rPr>
        <w:t>Pocillopora</w:t>
      </w:r>
      <w:r w:rsidRPr="00B16AAB">
        <w:rPr>
          <w:rFonts w:ascii="Times New Roman" w:hAnsi="Times New Roman" w:cs="Times New Roman"/>
          <w:noProof/>
          <w:sz w:val="24"/>
          <w:szCs w:val="24"/>
          <w:lang w:val="en-GB"/>
        </w:rPr>
        <w:t xml:space="preserve"> </w:t>
      </w:r>
      <w:r w:rsidRPr="00B16AAB">
        <w:rPr>
          <w:rFonts w:ascii="Times New Roman" w:hAnsi="Times New Roman" w:cs="Times New Roman"/>
          <w:i/>
          <w:noProof/>
          <w:sz w:val="24"/>
          <w:szCs w:val="24"/>
          <w:lang w:val="en-GB"/>
        </w:rPr>
        <w:t>damicornis</w:t>
      </w:r>
      <w:r w:rsidRPr="00B16AAB">
        <w:rPr>
          <w:rFonts w:ascii="Times New Roman" w:hAnsi="Times New Roman" w:cs="Times New Roman"/>
          <w:noProof/>
          <w:sz w:val="24"/>
          <w:szCs w:val="24"/>
          <w:lang w:val="en-GB"/>
        </w:rPr>
        <w:t xml:space="preserve"> (Linnaeus) under nitrogen-enrichment and control conditions. </w:t>
      </w:r>
      <w:r w:rsidRPr="00B16AAB">
        <w:rPr>
          <w:rFonts w:ascii="Times New Roman" w:hAnsi="Times New Roman" w:cs="Times New Roman"/>
          <w:i/>
          <w:iCs/>
          <w:noProof/>
          <w:sz w:val="24"/>
          <w:szCs w:val="24"/>
          <w:lang w:val="en-GB"/>
        </w:rPr>
        <w:t>J. Exp. Mar. Bio. Ecol.</w:t>
      </w:r>
      <w:r w:rsidRPr="00B16AAB">
        <w:rPr>
          <w:rFonts w:ascii="Times New Roman" w:hAnsi="Times New Roman" w:cs="Times New Roman"/>
          <w:noProof/>
          <w:sz w:val="24"/>
          <w:szCs w:val="24"/>
          <w:lang w:val="en-GB"/>
        </w:rPr>
        <w:t xml:space="preserve"> </w:t>
      </w:r>
      <w:r w:rsidRPr="00B16AAB">
        <w:rPr>
          <w:rFonts w:ascii="Times New Roman" w:hAnsi="Times New Roman" w:cs="Times New Roman"/>
          <w:b/>
          <w:bCs/>
          <w:noProof/>
          <w:sz w:val="24"/>
          <w:szCs w:val="24"/>
          <w:lang w:val="en-GB"/>
        </w:rPr>
        <w:t>153</w:t>
      </w:r>
      <w:r w:rsidRPr="00B16AAB">
        <w:rPr>
          <w:rFonts w:ascii="Times New Roman" w:hAnsi="Times New Roman" w:cs="Times New Roman"/>
          <w:noProof/>
          <w:sz w:val="24"/>
          <w:szCs w:val="24"/>
          <w:lang w:val="en-GB"/>
        </w:rPr>
        <w:t>, 63–74. (doi:10.1016/S0022-</w:t>
      </w:r>
      <w:r w:rsidRPr="00B16AAB">
        <w:rPr>
          <w:rFonts w:ascii="Times New Roman" w:hAnsi="Times New Roman" w:cs="Times New Roman"/>
          <w:noProof/>
          <w:sz w:val="24"/>
          <w:szCs w:val="24"/>
          <w:lang w:val="en-GB"/>
        </w:rPr>
        <w:lastRenderedPageBreak/>
        <w:t>0981(05)80006-1)</w:t>
      </w:r>
    </w:p>
    <w:p w14:paraId="05EB9FF1" w14:textId="77777777" w:rsidR="00ED78C5" w:rsidRPr="00ED78C5" w:rsidRDefault="00ED78C5" w:rsidP="00ED78C5">
      <w:pPr>
        <w:widowControl w:val="0"/>
        <w:autoSpaceDE w:val="0"/>
        <w:autoSpaceDN w:val="0"/>
        <w:adjustRightInd w:val="0"/>
        <w:spacing w:line="480" w:lineRule="auto"/>
        <w:ind w:left="640" w:hanging="640"/>
        <w:rPr>
          <w:rFonts w:ascii="Times New Roman" w:hAnsi="Times New Roman" w:cs="Times New Roman"/>
          <w:noProof/>
          <w:sz w:val="24"/>
        </w:rPr>
      </w:pPr>
      <w:r w:rsidRPr="00B16AAB">
        <w:rPr>
          <w:rFonts w:ascii="Times New Roman" w:hAnsi="Times New Roman" w:cs="Times New Roman"/>
          <w:noProof/>
          <w:sz w:val="24"/>
          <w:szCs w:val="24"/>
          <w:lang w:val="en-GB"/>
        </w:rPr>
        <w:t>9.</w:t>
      </w:r>
      <w:r w:rsidRPr="00B16AAB">
        <w:rPr>
          <w:rFonts w:ascii="Times New Roman" w:hAnsi="Times New Roman" w:cs="Times New Roman"/>
          <w:noProof/>
          <w:sz w:val="24"/>
          <w:szCs w:val="24"/>
          <w:lang w:val="en-GB"/>
        </w:rPr>
        <w:tab/>
        <w:t xml:space="preserve">Bates D, Maechler M, Bolker B, Walker S. 2015 Fitting Linear Mixed-Effects Models Using lme4. </w:t>
      </w:r>
      <w:r w:rsidRPr="00ED78C5">
        <w:rPr>
          <w:rFonts w:ascii="Times New Roman" w:hAnsi="Times New Roman" w:cs="Times New Roman"/>
          <w:i/>
          <w:iCs/>
          <w:noProof/>
          <w:sz w:val="24"/>
          <w:szCs w:val="24"/>
        </w:rPr>
        <w:t>J. Stat. Softw.</w:t>
      </w:r>
      <w:r w:rsidRPr="00ED78C5">
        <w:rPr>
          <w:rFonts w:ascii="Times New Roman" w:hAnsi="Times New Roman" w:cs="Times New Roman"/>
          <w:noProof/>
          <w:sz w:val="24"/>
          <w:szCs w:val="24"/>
        </w:rPr>
        <w:t xml:space="preserve"> </w:t>
      </w:r>
      <w:r w:rsidRPr="00ED78C5">
        <w:rPr>
          <w:rFonts w:ascii="Times New Roman" w:hAnsi="Times New Roman" w:cs="Times New Roman"/>
          <w:b/>
          <w:bCs/>
          <w:noProof/>
          <w:sz w:val="24"/>
          <w:szCs w:val="24"/>
        </w:rPr>
        <w:t>67</w:t>
      </w:r>
      <w:r w:rsidRPr="00ED78C5">
        <w:rPr>
          <w:rFonts w:ascii="Times New Roman" w:hAnsi="Times New Roman" w:cs="Times New Roman"/>
          <w:noProof/>
          <w:sz w:val="24"/>
          <w:szCs w:val="24"/>
        </w:rPr>
        <w:t>, 1–48. (doi:10.18637/jss.v067.i01.)</w:t>
      </w:r>
    </w:p>
    <w:p w14:paraId="5FE59840" w14:textId="77B3D0E2" w:rsidR="00483020" w:rsidRPr="00483020" w:rsidRDefault="00483020" w:rsidP="00ED78C5">
      <w:pPr>
        <w:widowControl w:val="0"/>
        <w:autoSpaceDE w:val="0"/>
        <w:autoSpaceDN w:val="0"/>
        <w:adjustRightInd w:val="0"/>
        <w:spacing w:line="480" w:lineRule="auto"/>
        <w:ind w:left="640" w:hanging="640"/>
        <w:rPr>
          <w:rFonts w:ascii="Times New Roman" w:hAnsi="Times New Roman" w:cs="Times New Roman"/>
          <w:sz w:val="24"/>
          <w:lang w:val="en-GB"/>
        </w:rPr>
      </w:pPr>
      <w:r>
        <w:rPr>
          <w:rFonts w:ascii="Times New Roman" w:hAnsi="Times New Roman" w:cs="Times New Roman"/>
          <w:sz w:val="24"/>
          <w:lang w:val="en-GB"/>
        </w:rPr>
        <w:fldChar w:fldCharType="end"/>
      </w:r>
    </w:p>
    <w:sectPr w:rsidR="00483020" w:rsidRPr="00483020" w:rsidSect="00AB7831">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C9B3" w14:textId="77777777" w:rsidR="00C23A04" w:rsidRDefault="00C23A04" w:rsidP="00A90C6D">
      <w:pPr>
        <w:spacing w:after="0" w:line="240" w:lineRule="auto"/>
      </w:pPr>
      <w:r>
        <w:separator/>
      </w:r>
    </w:p>
  </w:endnote>
  <w:endnote w:type="continuationSeparator" w:id="0">
    <w:p w14:paraId="53D87B0F" w14:textId="77777777" w:rsidR="00C23A04" w:rsidRDefault="00C23A04" w:rsidP="00A9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ucida Console">
    <w:panose1 w:val="020B0609040504020204"/>
    <w:charset w:val="00"/>
    <w:family w:val="modern"/>
    <w:pitch w:val="fixed"/>
    <w:sig w:usb0="8000028F" w:usb1="00001800" w:usb2="00000000" w:usb3="00000000" w:csb0="0000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06817"/>
      <w:docPartObj>
        <w:docPartGallery w:val="Page Numbers (Bottom of Page)"/>
        <w:docPartUnique/>
      </w:docPartObj>
    </w:sdtPr>
    <w:sdtEndPr/>
    <w:sdtContent>
      <w:p w14:paraId="2911FD79" w14:textId="1EFC3F7C" w:rsidR="00673146" w:rsidRDefault="00673146">
        <w:pPr>
          <w:pStyle w:val="Pieddepage"/>
          <w:jc w:val="right"/>
        </w:pPr>
        <w:r>
          <w:fldChar w:fldCharType="begin"/>
        </w:r>
        <w:r>
          <w:instrText>PAGE   \* MERGEFORMAT</w:instrText>
        </w:r>
        <w:r>
          <w:fldChar w:fldCharType="separate"/>
        </w:r>
        <w:r w:rsidR="00B72E17">
          <w:rPr>
            <w:noProof/>
          </w:rPr>
          <w:t>11</w:t>
        </w:r>
        <w:r>
          <w:fldChar w:fldCharType="end"/>
        </w:r>
      </w:p>
    </w:sdtContent>
  </w:sdt>
  <w:p w14:paraId="500B66F5" w14:textId="77777777" w:rsidR="00673146" w:rsidRDefault="006731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3111F" w14:textId="77777777" w:rsidR="00C23A04" w:rsidRDefault="00C23A04" w:rsidP="00A90C6D">
      <w:pPr>
        <w:spacing w:after="0" w:line="240" w:lineRule="auto"/>
      </w:pPr>
      <w:r>
        <w:separator/>
      </w:r>
    </w:p>
  </w:footnote>
  <w:footnote w:type="continuationSeparator" w:id="0">
    <w:p w14:paraId="4611C042" w14:textId="77777777" w:rsidR="00C23A04" w:rsidRDefault="00C23A04" w:rsidP="00A90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67100"/>
    <w:multiLevelType w:val="hybridMultilevel"/>
    <w:tmpl w:val="163C6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6" w:nlCheck="1" w:checkStyle="1"/>
  <w:activeWritingStyle w:appName="MSWord" w:lang="fr-FR"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3097ABA-C059-4DA1-BDA3-F580E4994C74}"/>
    <w:docVar w:name="dgnword-eventsink" w:val="306662968"/>
  </w:docVars>
  <w:rsids>
    <w:rsidRoot w:val="00DD1227"/>
    <w:rsid w:val="00007DB4"/>
    <w:rsid w:val="0001754B"/>
    <w:rsid w:val="00022F60"/>
    <w:rsid w:val="00030807"/>
    <w:rsid w:val="0003441C"/>
    <w:rsid w:val="00037AC3"/>
    <w:rsid w:val="00052E6F"/>
    <w:rsid w:val="00091E44"/>
    <w:rsid w:val="000957A0"/>
    <w:rsid w:val="000A617C"/>
    <w:rsid w:val="000D1538"/>
    <w:rsid w:val="000D1838"/>
    <w:rsid w:val="000D74AD"/>
    <w:rsid w:val="00103E79"/>
    <w:rsid w:val="001143E0"/>
    <w:rsid w:val="00116B81"/>
    <w:rsid w:val="00120322"/>
    <w:rsid w:val="0013487C"/>
    <w:rsid w:val="00155A37"/>
    <w:rsid w:val="0017164A"/>
    <w:rsid w:val="001B3654"/>
    <w:rsid w:val="001D0411"/>
    <w:rsid w:val="001D146B"/>
    <w:rsid w:val="001E0463"/>
    <w:rsid w:val="00220763"/>
    <w:rsid w:val="002246E4"/>
    <w:rsid w:val="002472BC"/>
    <w:rsid w:val="00267C94"/>
    <w:rsid w:val="00277ED8"/>
    <w:rsid w:val="002853BF"/>
    <w:rsid w:val="002A44C2"/>
    <w:rsid w:val="002C4E83"/>
    <w:rsid w:val="002D49A3"/>
    <w:rsid w:val="002F152C"/>
    <w:rsid w:val="002F568A"/>
    <w:rsid w:val="00317C39"/>
    <w:rsid w:val="003331A5"/>
    <w:rsid w:val="00352B92"/>
    <w:rsid w:val="00372633"/>
    <w:rsid w:val="003732D3"/>
    <w:rsid w:val="003776C1"/>
    <w:rsid w:val="003D1BBF"/>
    <w:rsid w:val="003D3366"/>
    <w:rsid w:val="003D3AC6"/>
    <w:rsid w:val="003E5C76"/>
    <w:rsid w:val="003F687E"/>
    <w:rsid w:val="00420935"/>
    <w:rsid w:val="004607DF"/>
    <w:rsid w:val="004669B2"/>
    <w:rsid w:val="004670F1"/>
    <w:rsid w:val="00471210"/>
    <w:rsid w:val="00483020"/>
    <w:rsid w:val="00483949"/>
    <w:rsid w:val="004A2EEB"/>
    <w:rsid w:val="004B61BF"/>
    <w:rsid w:val="004D6258"/>
    <w:rsid w:val="004F351D"/>
    <w:rsid w:val="0051650F"/>
    <w:rsid w:val="00517E17"/>
    <w:rsid w:val="0053702C"/>
    <w:rsid w:val="00577918"/>
    <w:rsid w:val="00581A58"/>
    <w:rsid w:val="005834EA"/>
    <w:rsid w:val="005C2096"/>
    <w:rsid w:val="00605B4E"/>
    <w:rsid w:val="006315E6"/>
    <w:rsid w:val="00640337"/>
    <w:rsid w:val="00673146"/>
    <w:rsid w:val="006A675D"/>
    <w:rsid w:val="006C3AA4"/>
    <w:rsid w:val="006C4D85"/>
    <w:rsid w:val="006D357F"/>
    <w:rsid w:val="00701897"/>
    <w:rsid w:val="00707C65"/>
    <w:rsid w:val="0071535A"/>
    <w:rsid w:val="00726D56"/>
    <w:rsid w:val="00741787"/>
    <w:rsid w:val="00760DA7"/>
    <w:rsid w:val="00766090"/>
    <w:rsid w:val="00767DD4"/>
    <w:rsid w:val="0077401F"/>
    <w:rsid w:val="00774DF2"/>
    <w:rsid w:val="007771A6"/>
    <w:rsid w:val="00780CBA"/>
    <w:rsid w:val="00797813"/>
    <w:rsid w:val="007C7453"/>
    <w:rsid w:val="007D16CA"/>
    <w:rsid w:val="007D38D9"/>
    <w:rsid w:val="007E4EE1"/>
    <w:rsid w:val="00812F82"/>
    <w:rsid w:val="00824919"/>
    <w:rsid w:val="00843457"/>
    <w:rsid w:val="008531F0"/>
    <w:rsid w:val="00893899"/>
    <w:rsid w:val="008A1691"/>
    <w:rsid w:val="008A361A"/>
    <w:rsid w:val="008D1D52"/>
    <w:rsid w:val="008F6D05"/>
    <w:rsid w:val="009316FE"/>
    <w:rsid w:val="0093221A"/>
    <w:rsid w:val="00932C4F"/>
    <w:rsid w:val="00940A7A"/>
    <w:rsid w:val="00946C26"/>
    <w:rsid w:val="00953C4B"/>
    <w:rsid w:val="00961F16"/>
    <w:rsid w:val="0096449D"/>
    <w:rsid w:val="00984763"/>
    <w:rsid w:val="009A6EB8"/>
    <w:rsid w:val="009B6FA5"/>
    <w:rsid w:val="009C562D"/>
    <w:rsid w:val="009E085F"/>
    <w:rsid w:val="00A01A2E"/>
    <w:rsid w:val="00A064A6"/>
    <w:rsid w:val="00A34B87"/>
    <w:rsid w:val="00A34D10"/>
    <w:rsid w:val="00A4466C"/>
    <w:rsid w:val="00A8216C"/>
    <w:rsid w:val="00A83DA6"/>
    <w:rsid w:val="00A83E09"/>
    <w:rsid w:val="00A909D4"/>
    <w:rsid w:val="00A90C6D"/>
    <w:rsid w:val="00A954E7"/>
    <w:rsid w:val="00A95A22"/>
    <w:rsid w:val="00AB1CA5"/>
    <w:rsid w:val="00AB1DB9"/>
    <w:rsid w:val="00AB7831"/>
    <w:rsid w:val="00AD5F37"/>
    <w:rsid w:val="00AE20AE"/>
    <w:rsid w:val="00B07C63"/>
    <w:rsid w:val="00B16AAB"/>
    <w:rsid w:val="00B22ACD"/>
    <w:rsid w:val="00B26975"/>
    <w:rsid w:val="00B32002"/>
    <w:rsid w:val="00B328F0"/>
    <w:rsid w:val="00B36DD5"/>
    <w:rsid w:val="00B60536"/>
    <w:rsid w:val="00B71BC8"/>
    <w:rsid w:val="00B72E17"/>
    <w:rsid w:val="00B952AB"/>
    <w:rsid w:val="00B96889"/>
    <w:rsid w:val="00B96C38"/>
    <w:rsid w:val="00BA0C79"/>
    <w:rsid w:val="00BA75BF"/>
    <w:rsid w:val="00BB0526"/>
    <w:rsid w:val="00BF22EA"/>
    <w:rsid w:val="00BF2E19"/>
    <w:rsid w:val="00C23A04"/>
    <w:rsid w:val="00C302EE"/>
    <w:rsid w:val="00C342EC"/>
    <w:rsid w:val="00C35ED1"/>
    <w:rsid w:val="00C42512"/>
    <w:rsid w:val="00C66988"/>
    <w:rsid w:val="00C66991"/>
    <w:rsid w:val="00C70994"/>
    <w:rsid w:val="00C76326"/>
    <w:rsid w:val="00C95581"/>
    <w:rsid w:val="00CA4EA7"/>
    <w:rsid w:val="00CB1707"/>
    <w:rsid w:val="00CB7060"/>
    <w:rsid w:val="00CD29F6"/>
    <w:rsid w:val="00D215BC"/>
    <w:rsid w:val="00D55334"/>
    <w:rsid w:val="00D55AA5"/>
    <w:rsid w:val="00D72B6B"/>
    <w:rsid w:val="00D94FA6"/>
    <w:rsid w:val="00DB2797"/>
    <w:rsid w:val="00DD1227"/>
    <w:rsid w:val="00DE60E5"/>
    <w:rsid w:val="00E23265"/>
    <w:rsid w:val="00E42CE9"/>
    <w:rsid w:val="00EC398A"/>
    <w:rsid w:val="00ED2EBA"/>
    <w:rsid w:val="00ED6DE1"/>
    <w:rsid w:val="00ED78C5"/>
    <w:rsid w:val="00EE1E35"/>
    <w:rsid w:val="00EE20E1"/>
    <w:rsid w:val="00EE3C6A"/>
    <w:rsid w:val="00F02C4C"/>
    <w:rsid w:val="00F328C0"/>
    <w:rsid w:val="00F36761"/>
    <w:rsid w:val="00F80CF5"/>
    <w:rsid w:val="00F817E5"/>
    <w:rsid w:val="00F86608"/>
    <w:rsid w:val="00FA3D78"/>
    <w:rsid w:val="00FB7B87"/>
    <w:rsid w:val="00FC63BB"/>
    <w:rsid w:val="00FD1E55"/>
    <w:rsid w:val="00FE3F16"/>
    <w:rsid w:val="00FE7DC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4B8EF"/>
  <w15:docId w15:val="{A7ED8C71-F4E7-8644-8D35-E2406C71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12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210"/>
    <w:rPr>
      <w:rFonts w:ascii="Tahoma" w:hAnsi="Tahoma" w:cs="Tahoma"/>
      <w:sz w:val="16"/>
      <w:szCs w:val="16"/>
    </w:rPr>
  </w:style>
  <w:style w:type="table" w:customStyle="1" w:styleId="Tableausimple21">
    <w:name w:val="Tableau simple 21"/>
    <w:basedOn w:val="TableauNormal"/>
    <w:uiPriority w:val="42"/>
    <w:rsid w:val="007C74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6D357F"/>
    <w:rPr>
      <w:sz w:val="16"/>
      <w:szCs w:val="16"/>
    </w:rPr>
  </w:style>
  <w:style w:type="paragraph" w:styleId="Commentaire">
    <w:name w:val="annotation text"/>
    <w:basedOn w:val="Normal"/>
    <w:link w:val="CommentaireCar"/>
    <w:uiPriority w:val="99"/>
    <w:unhideWhenUsed/>
    <w:rsid w:val="006D357F"/>
    <w:pPr>
      <w:spacing w:line="240" w:lineRule="auto"/>
    </w:pPr>
    <w:rPr>
      <w:sz w:val="20"/>
      <w:szCs w:val="20"/>
    </w:rPr>
  </w:style>
  <w:style w:type="character" w:customStyle="1" w:styleId="CommentaireCar">
    <w:name w:val="Commentaire Car"/>
    <w:basedOn w:val="Policepardfaut"/>
    <w:link w:val="Commentaire"/>
    <w:uiPriority w:val="99"/>
    <w:rsid w:val="006D357F"/>
    <w:rPr>
      <w:sz w:val="20"/>
      <w:szCs w:val="20"/>
    </w:rPr>
  </w:style>
  <w:style w:type="paragraph" w:styleId="Objetducommentaire">
    <w:name w:val="annotation subject"/>
    <w:basedOn w:val="Commentaire"/>
    <w:next w:val="Commentaire"/>
    <w:link w:val="ObjetducommentaireCar"/>
    <w:uiPriority w:val="99"/>
    <w:semiHidden/>
    <w:unhideWhenUsed/>
    <w:rsid w:val="006D357F"/>
    <w:rPr>
      <w:b/>
      <w:bCs/>
    </w:rPr>
  </w:style>
  <w:style w:type="character" w:customStyle="1" w:styleId="ObjetducommentaireCar">
    <w:name w:val="Objet du commentaire Car"/>
    <w:basedOn w:val="CommentaireCar"/>
    <w:link w:val="Objetducommentaire"/>
    <w:uiPriority w:val="99"/>
    <w:semiHidden/>
    <w:rsid w:val="006D357F"/>
    <w:rPr>
      <w:b/>
      <w:bCs/>
      <w:sz w:val="20"/>
      <w:szCs w:val="20"/>
    </w:rPr>
  </w:style>
  <w:style w:type="paragraph" w:styleId="Rvision">
    <w:name w:val="Revision"/>
    <w:hidden/>
    <w:uiPriority w:val="99"/>
    <w:semiHidden/>
    <w:rsid w:val="00352B92"/>
    <w:pPr>
      <w:spacing w:after="0" w:line="240" w:lineRule="auto"/>
    </w:pPr>
  </w:style>
  <w:style w:type="paragraph" w:styleId="En-tte">
    <w:name w:val="header"/>
    <w:basedOn w:val="Normal"/>
    <w:link w:val="En-tteCar"/>
    <w:uiPriority w:val="99"/>
    <w:unhideWhenUsed/>
    <w:rsid w:val="00A90C6D"/>
    <w:pPr>
      <w:tabs>
        <w:tab w:val="center" w:pos="4536"/>
        <w:tab w:val="right" w:pos="9072"/>
      </w:tabs>
      <w:spacing w:after="0" w:line="240" w:lineRule="auto"/>
    </w:pPr>
  </w:style>
  <w:style w:type="character" w:customStyle="1" w:styleId="En-tteCar">
    <w:name w:val="En-tête Car"/>
    <w:basedOn w:val="Policepardfaut"/>
    <w:link w:val="En-tte"/>
    <w:uiPriority w:val="99"/>
    <w:rsid w:val="00A90C6D"/>
  </w:style>
  <w:style w:type="paragraph" w:styleId="Pieddepage">
    <w:name w:val="footer"/>
    <w:basedOn w:val="Normal"/>
    <w:link w:val="PieddepageCar"/>
    <w:uiPriority w:val="99"/>
    <w:unhideWhenUsed/>
    <w:rsid w:val="00A90C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C6D"/>
  </w:style>
  <w:style w:type="paragraph" w:styleId="PrformatHTML">
    <w:name w:val="HTML Preformatted"/>
    <w:basedOn w:val="Normal"/>
    <w:link w:val="PrformatHTMLCar"/>
    <w:uiPriority w:val="99"/>
    <w:unhideWhenUsed/>
    <w:rsid w:val="0089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zh-CN"/>
    </w:rPr>
  </w:style>
  <w:style w:type="character" w:customStyle="1" w:styleId="PrformatHTMLCar">
    <w:name w:val="Préformaté HTML Car"/>
    <w:basedOn w:val="Policepardfaut"/>
    <w:link w:val="PrformatHTML"/>
    <w:uiPriority w:val="99"/>
    <w:rsid w:val="00893899"/>
    <w:rPr>
      <w:rFonts w:ascii="Courier New" w:eastAsia="Times New Roman" w:hAnsi="Courier New" w:cs="Courier New"/>
      <w:sz w:val="20"/>
      <w:szCs w:val="20"/>
      <w:lang w:val="en-GB" w:eastAsia="zh-CN"/>
    </w:rPr>
  </w:style>
  <w:style w:type="character" w:customStyle="1" w:styleId="gnkrckgcgsb">
    <w:name w:val="gnkrckgcgsb"/>
    <w:basedOn w:val="Policepardfaut"/>
    <w:rsid w:val="00893899"/>
  </w:style>
  <w:style w:type="paragraph" w:styleId="Sansinterligne">
    <w:name w:val="No Spacing"/>
    <w:uiPriority w:val="1"/>
    <w:qFormat/>
    <w:rsid w:val="000D1838"/>
    <w:pPr>
      <w:spacing w:after="0" w:line="240" w:lineRule="auto"/>
    </w:pPr>
  </w:style>
  <w:style w:type="paragraph" w:styleId="Paragraphedeliste">
    <w:name w:val="List Paragraph"/>
    <w:basedOn w:val="Normal"/>
    <w:uiPriority w:val="34"/>
    <w:qFormat/>
    <w:rsid w:val="00C95581"/>
    <w:pPr>
      <w:ind w:left="720"/>
      <w:contextualSpacing/>
    </w:pPr>
  </w:style>
  <w:style w:type="table" w:styleId="Grilledutableau">
    <w:name w:val="Table Grid"/>
    <w:basedOn w:val="TableauNormal"/>
    <w:uiPriority w:val="39"/>
    <w:rsid w:val="007D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AB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63870">
      <w:bodyDiv w:val="1"/>
      <w:marLeft w:val="0"/>
      <w:marRight w:val="0"/>
      <w:marTop w:val="0"/>
      <w:marBottom w:val="0"/>
      <w:divBdr>
        <w:top w:val="none" w:sz="0" w:space="0" w:color="auto"/>
        <w:left w:val="none" w:sz="0" w:space="0" w:color="auto"/>
        <w:bottom w:val="none" w:sz="0" w:space="0" w:color="auto"/>
        <w:right w:val="none" w:sz="0" w:space="0" w:color="auto"/>
      </w:divBdr>
    </w:div>
    <w:div w:id="19278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D60F-D0CB-254E-BADE-814B86DD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6870</Words>
  <Characters>37788</Characters>
  <Application>Microsoft Office Word</Application>
  <DocSecurity>0</DocSecurity>
  <Lines>314</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Plymouth</Company>
  <LinksUpToDate>false</LinksUpToDate>
  <CharactersWithSpaces>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BISCERE</dc:creator>
  <cp:lastModifiedBy>Microsoft Office User</cp:lastModifiedBy>
  <cp:revision>7</cp:revision>
  <dcterms:created xsi:type="dcterms:W3CDTF">2019-05-14T15:32:00Z</dcterms:created>
  <dcterms:modified xsi:type="dcterms:W3CDTF">2019-06-12T13:19:00Z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http://www.zotero.org/styles/aquatic-toxicology</vt:lpwstr>
  </property>
  <property fmtid="{D5CDD505-2E9C-101B-9397-08002B2CF9AE}" pid="9" name="Mendeley Recent Style Name 3_1">
    <vt:lpwstr>Aquatic Toxicology</vt:lpwstr>
  </property>
  <property fmtid="{D5CDD505-2E9C-101B-9397-08002B2CF9AE}" pid="10" name="Mendeley Recent Style Id 4_1">
    <vt:lpwstr>http://www.zotero.org/styles/biology-letters</vt:lpwstr>
  </property>
  <property fmtid="{D5CDD505-2E9C-101B-9397-08002B2CF9AE}" pid="11" name="Mendeley Recent Style Name 4_1">
    <vt:lpwstr>Biology Letters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549dcb47-c226-32a7-afe2-c9e37902f932</vt:lpwstr>
  </property>
  <property fmtid="{D5CDD505-2E9C-101B-9397-08002B2CF9AE}" pid="24" name="Mendeley Citation Style_1">
    <vt:lpwstr>http://www.zotero.org/styles/biology-letters</vt:lpwstr>
  </property>
</Properties>
</file>