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370BA" w14:textId="48623C8E" w:rsidR="00B216D5" w:rsidRDefault="00B216D5" w:rsidP="00B216D5">
      <w:pPr>
        <w:pStyle w:val="Title"/>
        <w:spacing w:line="360" w:lineRule="auto"/>
        <w:jc w:val="left"/>
        <w:rPr>
          <w:sz w:val="48"/>
          <w:szCs w:val="48"/>
        </w:rPr>
      </w:pPr>
      <w:r>
        <w:rPr>
          <w:sz w:val="48"/>
          <w:szCs w:val="48"/>
        </w:rPr>
        <w:t xml:space="preserve">Supplementary Information: </w:t>
      </w:r>
      <w:r w:rsidR="00700B59" w:rsidRPr="00EE759B">
        <w:rPr>
          <w:sz w:val="48"/>
          <w:szCs w:val="48"/>
          <w:u w:val="single"/>
        </w:rPr>
        <w:t>Multi-</w:t>
      </w:r>
      <w:r>
        <w:rPr>
          <w:sz w:val="48"/>
          <w:szCs w:val="48"/>
        </w:rPr>
        <w:t>Network-Based Diffusion Analysis reveals vertical cultural transmission of sponge tool use within dolphin matrilines</w:t>
      </w:r>
    </w:p>
    <w:p w14:paraId="37DD20A8" w14:textId="7322BB8E" w:rsidR="00B216D5" w:rsidRPr="006D10DE" w:rsidRDefault="00B216D5" w:rsidP="00B216D5">
      <w:pPr>
        <w:widowControl w:val="0"/>
        <w:autoSpaceDE w:val="0"/>
        <w:autoSpaceDN w:val="0"/>
        <w:adjustRightInd w:val="0"/>
        <w:spacing w:line="360" w:lineRule="auto"/>
        <w:ind w:right="6"/>
      </w:pPr>
      <w:r w:rsidRPr="006D10DE">
        <w:t>Sonja Wild</w:t>
      </w:r>
      <w:r>
        <w:t>;</w:t>
      </w:r>
      <w:r w:rsidRPr="006D10DE">
        <w:t xml:space="preserve"> Simon J. Allen</w:t>
      </w:r>
      <w:r>
        <w:t xml:space="preserve">; </w:t>
      </w:r>
      <w:r w:rsidRPr="006D10DE">
        <w:t>Michael Krützen</w:t>
      </w:r>
      <w:r>
        <w:t>; Stephanie L. King</w:t>
      </w:r>
      <w:r w:rsidRPr="002906C1">
        <w:t>;</w:t>
      </w:r>
      <w:r>
        <w:t xml:space="preserve"> Livia Gerber; William J.E. Hoppitt</w:t>
      </w:r>
    </w:p>
    <w:p w14:paraId="64D55894" w14:textId="6B30ECFD" w:rsidR="007F1997" w:rsidRPr="00002E3E" w:rsidRDefault="001A1BB3" w:rsidP="007F1997">
      <w:pPr>
        <w:pStyle w:val="Heading1"/>
      </w:pPr>
      <w:r w:rsidRPr="00002E3E">
        <w:t>Genetic methods</w:t>
      </w:r>
    </w:p>
    <w:p w14:paraId="672F4D08" w14:textId="0472F889" w:rsidR="009B5797" w:rsidRPr="00BF0273" w:rsidRDefault="007F1997" w:rsidP="00BF0273">
      <w:pPr>
        <w:spacing w:line="360" w:lineRule="auto"/>
        <w:jc w:val="both"/>
      </w:pPr>
      <w:r w:rsidRPr="00002E3E">
        <w:t xml:space="preserve">Biopsied individuals were genotyped based on </w:t>
      </w:r>
      <w:r w:rsidR="001A1BB3" w:rsidRPr="00002E3E">
        <w:t>27 microsatellite markers (Tab.</w:t>
      </w:r>
      <w:r w:rsidRPr="00002E3E">
        <w:t xml:space="preserve"> </w:t>
      </w:r>
      <w:r w:rsidR="00B72042">
        <w:t>S</w:t>
      </w:r>
      <w:r w:rsidRPr="00002E3E">
        <w:t>1)</w:t>
      </w:r>
      <w:r w:rsidR="001B3B13" w:rsidRPr="00002E3E">
        <w:t>, following</w:t>
      </w:r>
      <w:r w:rsidR="001A1BB3" w:rsidRPr="00002E3E">
        <w:t xml:space="preserve"> </w:t>
      </w:r>
      <w:r w:rsidR="00C74CDD" w:rsidRPr="00002E3E">
        <w:t xml:space="preserve">the </w:t>
      </w:r>
      <w:r w:rsidR="001A1BB3" w:rsidRPr="00002E3E">
        <w:t>protocol</w:t>
      </w:r>
      <w:r w:rsidR="00C74CDD" w:rsidRPr="00002E3E">
        <w:t>s</w:t>
      </w:r>
      <w:r w:rsidR="001A1BB3" w:rsidRPr="00002E3E">
        <w:t xml:space="preserve"> detailed in </w:t>
      </w:r>
      <w:r w:rsidR="001A1BB3" w:rsidRPr="00002E3E">
        <w:fldChar w:fldCharType="begin" w:fldLock="1"/>
      </w:r>
      <w:r w:rsidR="00E20461" w:rsidRPr="00002E3E">
        <w:instrText>ADDIN CSL_CITATION {"citationItems":[{"id":"ITEM-1","itemData":{"DOI":"10.1007/s10519-010-9375-8","ISSN":"1573-3297","PMID":"20582623","abstract":"Some bottlenose dolphins use marine sponges as foraging tools ('sponging'), which appears to be socially transmitted from mothers mainly to their female offspring. Yet, explanations alternative to social transmission have been proposed. Firstly, the propensity to engage in sponging might be due to differences in diving ability caused by variation of mitochondrial genes coding for proteins of the respiratory chain. Secondly, the cultural technique of sponging may have selected for changes in these same genes (or other autosomal ones) among its possessors. We tested whether sponging can be predicted by mitochondrial coding genes and whether these genes are under selection. In 29 spongers and 54 non-spongers from two study sites, the non-coding haplotype at the HVRI locus was a significant predictor of sponging, whereas the coding mitochondrial genes were not. There was no evidence of selection in the investigated genes. Our study shows that mitochondrial gene variation is unlikely to be a viable alternative to cultural transmission as a primary driver of tool use in dolphins.","author":[{"dropping-particle":"","family":"Bacher","given":"K","non-dropping-particle":"","parse-names":false,"suffix":""},{"dropping-particle":"","family":"Allen","given":"S","non-dropping-particle":"","parse-names":false,"suffix":""},{"dropping-particle":"","family":"Lindholm","given":"A K","non-dropping-particle":"","parse-names":false,"suffix":""},{"dropping-particle":"","family":"Bejder","given":"L","non-dropping-particle":"","parse-names":false,"suffix":""},{"dropping-particle":"","family":"Krützen","given":"M","non-dropping-particle":"","parse-names":false,"suffix":""}],"container-title":"Behavior genetics","id":"ITEM-1","issue":"5","issued":{"date-parts":[["2010","9"]]},"page":"706-14","title":"Genes or culture: are mitochondrial genes associated with tool use in bottlenose dolphins (Tursiops sp.)?","type":"article-journal","volume":"40"},"uris":["http://www.mendeley.com/documents/?uuid=381352fa-fb69-40f6-9cac-0fa89f41fdab"]}],"mendeley":{"formattedCitation":"[1]","plainTextFormattedCitation":"[1]","previouslyFormattedCitation":"[1]"},"properties":{"noteIndex":0},"schema":"https://github.com/citation-style-language/schema/raw/master/csl-citation.json"}</w:instrText>
      </w:r>
      <w:r w:rsidR="001A1BB3" w:rsidRPr="00002E3E">
        <w:fldChar w:fldCharType="separate"/>
      </w:r>
      <w:r w:rsidR="00E20461" w:rsidRPr="00002E3E">
        <w:t>[1]</w:t>
      </w:r>
      <w:r w:rsidR="001A1BB3" w:rsidRPr="00002E3E">
        <w:fldChar w:fldCharType="end"/>
      </w:r>
      <w:r w:rsidRPr="00002E3E">
        <w:t xml:space="preserve">. We obtained </w:t>
      </w:r>
      <w:r w:rsidR="00C74CDD" w:rsidRPr="00002E3E">
        <w:t xml:space="preserve">the </w:t>
      </w:r>
      <w:r w:rsidRPr="00002E3E">
        <w:t>allele</w:t>
      </w:r>
      <w:r w:rsidR="001A1BB3" w:rsidRPr="00002E3E">
        <w:t xml:space="preserve"> frequency for each locus (Tab. </w:t>
      </w:r>
      <w:r w:rsidR="00B72042">
        <w:t>S</w:t>
      </w:r>
      <w:r w:rsidR="001A1BB3" w:rsidRPr="00002E3E">
        <w:t>1; Tab.</w:t>
      </w:r>
      <w:r w:rsidR="00613F78" w:rsidRPr="00002E3E">
        <w:t xml:space="preserve"> </w:t>
      </w:r>
      <w:r w:rsidR="00B72042">
        <w:t>S</w:t>
      </w:r>
      <w:r w:rsidRPr="00002E3E">
        <w:t>2)</w:t>
      </w:r>
      <w:r w:rsidR="001A1BB3" w:rsidRPr="00002E3E">
        <w:t xml:space="preserve">, </w:t>
      </w:r>
      <w:r w:rsidR="00C74CDD" w:rsidRPr="00002E3E">
        <w:t xml:space="preserve">as well as </w:t>
      </w:r>
      <w:r w:rsidR="001A1BB3" w:rsidRPr="00002E3E">
        <w:t>missing and error rates (Tab.</w:t>
      </w:r>
      <w:r w:rsidRPr="00002E3E">
        <w:t xml:space="preserve"> </w:t>
      </w:r>
      <w:r w:rsidR="00B72042">
        <w:t>S</w:t>
      </w:r>
      <w:r w:rsidRPr="00002E3E">
        <w:t>1) from empiric</w:t>
      </w:r>
      <w:r w:rsidR="00C74CDD" w:rsidRPr="00002E3E">
        <w:t>al</w:t>
      </w:r>
      <w:r w:rsidRPr="00002E3E">
        <w:t xml:space="preserve"> data</w:t>
      </w:r>
      <w:r w:rsidR="00C74CDD" w:rsidRPr="00002E3E">
        <w:t>,</w:t>
      </w:r>
      <w:r w:rsidRPr="00002E3E">
        <w:t xml:space="preserve"> and used them as input parameters for simulations in COANCESTRY </w:t>
      </w:r>
      <w:r w:rsidRPr="00002E3E">
        <w:fldChar w:fldCharType="begin" w:fldLock="1"/>
      </w:r>
      <w:r w:rsidR="00E20461" w:rsidRPr="00002E3E">
        <w:instrText>ADDIN CSL_CITATION {"citationItems":[{"id":"ITEM-1","itemData":{"DOI":"10.1111/j.1755-0998.2010.02885.x","abstract":"The software package COANCESTRY implements seven relatedness estimators and three inbreeding estimators to estimate relatedness and inbreeding coefficients from multilocus genotype data. Two likelihood estimators that allow for inbred individuals and account for genotyping errors are for the first time included in this user-friendly program for PCs running Windows operating system. A simulation module is built in the program to simulate multilocus genotype data of individuals with a predefined relationship, and to compare the estimators and the simulated relatedness values to facilitate the selection of the best estimator in a particular situation. Bootstrapping and permutations are used to obtain the 95% confidence intervals of each relatedness or inbreeding estimate, and to test the difference in averages between groups.","author":[{"dropping-particle":"","family":"Wang","given":"Jinliang","non-dropping-particle":"","parse-names":false,"suffix":""}],"container-title":"Molecular ecology resources","id":"ITEM-1","issue":"1","issued":{"date-parts":[["2011","1"]]},"page":"141-5","title":"COANCESTRY: a program for simulating, estimating and analysing relatedness and inbreeding coefficients.","type":"article-journal","volume":"11"},"uris":["http://www.mendeley.com/documents/?uuid=a878e2ec-44a3-4ab7-8a10-5530d05c2361"]}],"mendeley":{"formattedCitation":"[2]","plainTextFormattedCitation":"[2]","previouslyFormattedCitation":"[2]"},"properties":{"noteIndex":0},"schema":"https://github.com/citation-style-language/schema/raw/master/csl-citation.json"}</w:instrText>
      </w:r>
      <w:r w:rsidRPr="00002E3E">
        <w:fldChar w:fldCharType="separate"/>
      </w:r>
      <w:r w:rsidR="00E20461" w:rsidRPr="00002E3E">
        <w:t>[2]</w:t>
      </w:r>
      <w:r w:rsidRPr="00002E3E">
        <w:fldChar w:fldCharType="end"/>
      </w:r>
      <w:r w:rsidRPr="00002E3E">
        <w:t xml:space="preserve">. </w:t>
      </w:r>
      <w:r w:rsidR="001B3B13" w:rsidRPr="00002E3E">
        <w:t xml:space="preserve">Error rates for each locus were based on 29 individuals that had been </w:t>
      </w:r>
      <w:proofErr w:type="gramStart"/>
      <w:r w:rsidR="001B3B13" w:rsidRPr="00002E3E">
        <w:t>genotyped</w:t>
      </w:r>
      <w:proofErr w:type="gramEnd"/>
      <w:r w:rsidR="001B3B13" w:rsidRPr="00002E3E">
        <w:t xml:space="preserve"> more than once (Tab. </w:t>
      </w:r>
      <w:r w:rsidR="00B72042">
        <w:t>S</w:t>
      </w:r>
      <w:r w:rsidR="001B3B13" w:rsidRPr="00002E3E">
        <w:t>1).</w:t>
      </w:r>
      <w:r w:rsidR="00C74CDD" w:rsidRPr="00002E3E">
        <w:t xml:space="preserve"> </w:t>
      </w:r>
      <w:r w:rsidR="00CD3DD2" w:rsidRPr="00002E3E">
        <w:t>To select the best performing relatedness estimator, we simulated 1,000 genotypes based on the empiric</w:t>
      </w:r>
      <w:r w:rsidR="00C74CDD" w:rsidRPr="00002E3E">
        <w:t>al</w:t>
      </w:r>
      <w:r w:rsidR="00CD3DD2" w:rsidRPr="00002E3E">
        <w:t xml:space="preserve"> allele frequency in the population</w:t>
      </w:r>
      <w:r w:rsidR="001A1BB3" w:rsidRPr="00002E3E">
        <w:t xml:space="preserve"> (</w:t>
      </w:r>
      <w:r w:rsidR="00CD3DD2" w:rsidRPr="00002E3E">
        <w:t xml:space="preserve">Tab. </w:t>
      </w:r>
      <w:r w:rsidR="00B72042">
        <w:t>S</w:t>
      </w:r>
      <w:r w:rsidR="00CD3DD2" w:rsidRPr="00002E3E">
        <w:t>2). Subsequently, we simulated 100 dyads each for half sibling</w:t>
      </w:r>
      <w:r w:rsidR="001B3B13" w:rsidRPr="00002E3E">
        <w:t>s</w:t>
      </w:r>
      <w:r w:rsidR="00CD3DD2" w:rsidRPr="00002E3E">
        <w:t xml:space="preserve"> (relatedness (r) = 0.25), parent-offspring (r = 0.5), full siblings (r = 0.5), first cousins (r = 0.125) and unrelated individuals (r = 0). The estimator TrioML was chosen as the most accurate estimator, showing lowest variance and highest correlation with the true data</w:t>
      </w:r>
      <w:r w:rsidR="001A1BB3" w:rsidRPr="00002E3E">
        <w:t xml:space="preserve"> (</w:t>
      </w:r>
      <w:r w:rsidR="00CD3DD2" w:rsidRPr="00002E3E">
        <w:t xml:space="preserve">Tab. </w:t>
      </w:r>
      <w:r w:rsidR="00B72042">
        <w:t>S</w:t>
      </w:r>
      <w:r w:rsidR="00CD3DD2" w:rsidRPr="00002E3E">
        <w:t xml:space="preserve">3; Tab. </w:t>
      </w:r>
      <w:r w:rsidR="00B72042">
        <w:t>S</w:t>
      </w:r>
      <w:r w:rsidR="00CD3DD2" w:rsidRPr="00002E3E">
        <w:t>4). We then calculated dyadic biparental relatedness among individuals using TrioML</w:t>
      </w:r>
      <w:r w:rsidR="00711C6C" w:rsidRPr="00002E3E">
        <w:t xml:space="preserve"> </w:t>
      </w:r>
      <w:r w:rsidR="00711C6C" w:rsidRPr="00002E3E">
        <w:fldChar w:fldCharType="begin" w:fldLock="1"/>
      </w:r>
      <w:r w:rsidR="00711C6C" w:rsidRPr="00002E3E">
        <w:instrText>ADDIN CSL_CITATION {"citationItems":[{"id":"ITEM-1","itemData":{"DOI":"10.1017/S0016672307008798","PMID":"17894908","abstract":"Knowledge of the genetic relatedness among individuals is essential in diverse research areas such as behavioural ecology, conservation biology, quantitative genetics and forensics. How to estimate relatedness accurately from genetic marker information has been explored recently by many methodological studies. In this investigation I propose a new likelihood method that uses the genotypes of a triad of individuals in estimating pairwise relatedness (r). The idea is to use a third individual as a control (reference) in estimating the r between two other individuals, thus reducing the chance of genes identical in state being mistakenly inferred as identical by descent. The new method allows for inbreeding and accounts for genotype errors in data. Analyses of both simulated and human microsatellite and SNP datasets show that the quality of r estimates (measured by the root mean squared error, RMSE) is generally improved substantially by the new triadic likelihood method (TL) over the dyadic likelihood method and five moment estimators. Simulations also show that genotyping errors/mutations, when ignored, result in underestimates of r for related dyads, and that incorporating a model of typing errors in the TL method improves r estimates for highly related dyads but impairs those for loosely related or unrelated dyads. The effects of inbreeding were also investigated through simulations. It is concluded that, because most dyads in a natural population are unrelated or only loosely related, the overall performance of the new triadic likelihood method is the best, offering r estimates with a RMSE that is substantially smaller than the five commonly used moment estimators and the dyadic likelihood method.","author":[{"dropping-particle":"","family":"Wang","given":"Jinliang","non-dropping-particle":"","parse-names":false,"suffix":""}],"container-title":"Genetical research","id":"ITEM-1","issue":"3","issued":{"date-parts":[["2007","6"]]},"page":"135-53","title":"Triadic IBD coefficients and applications to estimating pairwise relatedness.","type":"article-journal","volume":"89"},"uris":["http://www.mendeley.com/documents/?uuid=d83eaf6b-b26b-4c60-be41-b04564a6b144"]}],"mendeley":{"formattedCitation":"[3]","plainTextFormattedCitation":"[3]","previouslyFormattedCitation":"[3]"},"properties":{"noteIndex":0},"schema":"https://github.com/citation-style-language/schema/raw/master/csl-citation.json"}</w:instrText>
      </w:r>
      <w:r w:rsidR="00711C6C" w:rsidRPr="00002E3E">
        <w:fldChar w:fldCharType="separate"/>
      </w:r>
      <w:r w:rsidR="00711C6C" w:rsidRPr="00002E3E">
        <w:t>[3]</w:t>
      </w:r>
      <w:r w:rsidR="00711C6C" w:rsidRPr="00002E3E">
        <w:fldChar w:fldCharType="end"/>
      </w:r>
      <w:r w:rsidR="00CD3DD2" w:rsidRPr="00002E3E">
        <w:t xml:space="preserve">. </w:t>
      </w:r>
      <w:r w:rsidR="009B5797">
        <w:br w:type="page"/>
      </w:r>
    </w:p>
    <w:p w14:paraId="02304EA7" w14:textId="249B6356" w:rsidR="007F1997" w:rsidRPr="00002E3E" w:rsidRDefault="007F1997" w:rsidP="007F1997">
      <w:pPr>
        <w:pStyle w:val="Caption"/>
        <w:keepNext/>
      </w:pPr>
      <w:r w:rsidRPr="00002E3E">
        <w:lastRenderedPageBreak/>
        <w:t xml:space="preserve">Table </w:t>
      </w:r>
      <w:r w:rsidR="00B72042">
        <w:t>S</w:t>
      </w:r>
      <w:r w:rsidR="00A50C6D">
        <w:fldChar w:fldCharType="begin"/>
      </w:r>
      <w:r w:rsidR="00A50C6D">
        <w:instrText xml:space="preserve"> SEQ Table \* ARABIC </w:instrText>
      </w:r>
      <w:r w:rsidR="00A50C6D">
        <w:fldChar w:fldCharType="separate"/>
      </w:r>
      <w:r w:rsidRPr="00002E3E">
        <w:t>1</w:t>
      </w:r>
      <w:r w:rsidR="00A50C6D">
        <w:fldChar w:fldCharType="end"/>
      </w:r>
      <w:r w:rsidRPr="00002E3E">
        <w:t>: Microsatellite markers used to assign genotypes</w:t>
      </w:r>
      <w:r w:rsidR="00C74CDD" w:rsidRPr="00002E3E">
        <w:t>,</w:t>
      </w:r>
      <w:r w:rsidRPr="00002E3E">
        <w:t xml:space="preserve"> including error and missing rates</w:t>
      </w:r>
      <w:r w:rsidR="00C74CDD" w:rsidRPr="00002E3E">
        <w:t xml:space="preserve">, for bottlenose dolphins in the western gulf of Shark Bay, Western Australia. </w:t>
      </w:r>
    </w:p>
    <w:tbl>
      <w:tblPr>
        <w:tblW w:w="6096" w:type="dxa"/>
        <w:tblLook w:val="04A0" w:firstRow="1" w:lastRow="0" w:firstColumn="1" w:lastColumn="0" w:noHBand="0" w:noVBand="1"/>
      </w:tblPr>
      <w:tblGrid>
        <w:gridCol w:w="1560"/>
        <w:gridCol w:w="1417"/>
        <w:gridCol w:w="1276"/>
        <w:gridCol w:w="1843"/>
      </w:tblGrid>
      <w:tr w:rsidR="007F1997" w:rsidRPr="00002E3E" w14:paraId="4C509181" w14:textId="77777777" w:rsidTr="00711C6C">
        <w:trPr>
          <w:trHeight w:val="300"/>
        </w:trPr>
        <w:tc>
          <w:tcPr>
            <w:tcW w:w="1560" w:type="dxa"/>
            <w:tcBorders>
              <w:top w:val="nil"/>
              <w:left w:val="nil"/>
              <w:bottom w:val="single" w:sz="4" w:space="0" w:color="auto"/>
              <w:right w:val="single" w:sz="4" w:space="0" w:color="auto"/>
            </w:tcBorders>
            <w:shd w:val="clear" w:color="auto" w:fill="auto"/>
            <w:noWrap/>
            <w:vAlign w:val="bottom"/>
            <w:hideMark/>
          </w:tcPr>
          <w:p w14:paraId="1246153E"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Locus</w:t>
            </w:r>
          </w:p>
        </w:tc>
        <w:tc>
          <w:tcPr>
            <w:tcW w:w="1417" w:type="dxa"/>
            <w:tcBorders>
              <w:top w:val="nil"/>
              <w:left w:val="nil"/>
              <w:bottom w:val="single" w:sz="4" w:space="0" w:color="auto"/>
              <w:right w:val="nil"/>
            </w:tcBorders>
            <w:shd w:val="clear" w:color="auto" w:fill="auto"/>
            <w:noWrap/>
            <w:vAlign w:val="bottom"/>
            <w:hideMark/>
          </w:tcPr>
          <w:p w14:paraId="25A9A453"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Missing rate</w:t>
            </w:r>
          </w:p>
        </w:tc>
        <w:tc>
          <w:tcPr>
            <w:tcW w:w="1276" w:type="dxa"/>
            <w:tcBorders>
              <w:top w:val="nil"/>
              <w:left w:val="nil"/>
              <w:bottom w:val="single" w:sz="4" w:space="0" w:color="auto"/>
              <w:right w:val="nil"/>
            </w:tcBorders>
            <w:shd w:val="clear" w:color="auto" w:fill="auto"/>
            <w:noWrap/>
            <w:vAlign w:val="bottom"/>
            <w:hideMark/>
          </w:tcPr>
          <w:p w14:paraId="7811C27D"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Error rate</w:t>
            </w:r>
          </w:p>
        </w:tc>
        <w:tc>
          <w:tcPr>
            <w:tcW w:w="1843" w:type="dxa"/>
            <w:tcBorders>
              <w:top w:val="nil"/>
              <w:left w:val="nil"/>
              <w:bottom w:val="single" w:sz="4" w:space="0" w:color="auto"/>
              <w:right w:val="nil"/>
            </w:tcBorders>
          </w:tcPr>
          <w:p w14:paraId="5C5F3A68"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Reference</w:t>
            </w:r>
          </w:p>
        </w:tc>
      </w:tr>
      <w:tr w:rsidR="007F1997" w:rsidRPr="00002E3E" w14:paraId="10D6215F"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49EAE704"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E12</w:t>
            </w:r>
          </w:p>
        </w:tc>
        <w:tc>
          <w:tcPr>
            <w:tcW w:w="1417" w:type="dxa"/>
            <w:tcBorders>
              <w:top w:val="nil"/>
              <w:left w:val="nil"/>
              <w:bottom w:val="nil"/>
              <w:right w:val="nil"/>
            </w:tcBorders>
            <w:shd w:val="clear" w:color="auto" w:fill="auto"/>
            <w:noWrap/>
            <w:vAlign w:val="bottom"/>
            <w:hideMark/>
          </w:tcPr>
          <w:p w14:paraId="53AD6689"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0.003</w:t>
            </w:r>
          </w:p>
        </w:tc>
        <w:tc>
          <w:tcPr>
            <w:tcW w:w="1276" w:type="dxa"/>
            <w:tcBorders>
              <w:top w:val="nil"/>
              <w:left w:val="nil"/>
              <w:bottom w:val="nil"/>
              <w:right w:val="nil"/>
            </w:tcBorders>
            <w:shd w:val="clear" w:color="auto" w:fill="auto"/>
            <w:noWrap/>
            <w:vAlign w:val="bottom"/>
            <w:hideMark/>
          </w:tcPr>
          <w:p w14:paraId="3E4366B1"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3AC774BC" w14:textId="1B41C601"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2E128FA7"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1CB0186"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MK6</w:t>
            </w:r>
          </w:p>
        </w:tc>
        <w:tc>
          <w:tcPr>
            <w:tcW w:w="1417" w:type="dxa"/>
            <w:tcBorders>
              <w:top w:val="nil"/>
              <w:left w:val="nil"/>
              <w:bottom w:val="nil"/>
              <w:right w:val="nil"/>
            </w:tcBorders>
            <w:shd w:val="clear" w:color="auto" w:fill="auto"/>
            <w:noWrap/>
            <w:vAlign w:val="bottom"/>
            <w:hideMark/>
          </w:tcPr>
          <w:p w14:paraId="6406142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0.003</w:t>
            </w:r>
          </w:p>
        </w:tc>
        <w:tc>
          <w:tcPr>
            <w:tcW w:w="1276" w:type="dxa"/>
            <w:tcBorders>
              <w:top w:val="nil"/>
              <w:left w:val="nil"/>
              <w:bottom w:val="nil"/>
              <w:right w:val="nil"/>
            </w:tcBorders>
            <w:shd w:val="clear" w:color="auto" w:fill="auto"/>
            <w:noWrap/>
            <w:vAlign w:val="bottom"/>
            <w:hideMark/>
          </w:tcPr>
          <w:p w14:paraId="583FBE90"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207E731B" w14:textId="2E9BDBB0"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sz w:val="20"/>
                <w:szCs w:val="20"/>
              </w:rPr>
              <w:fldChar w:fldCharType="begin" w:fldLock="1"/>
            </w:r>
            <w:r w:rsidR="00711C6C" w:rsidRPr="00002E3E">
              <w:rPr>
                <w:rFonts w:eastAsia="Times New Roman" w:cs="Times New Roman"/>
                <w:sz w:val="20"/>
                <w:szCs w:val="20"/>
              </w:rPr>
              <w:instrText>ADDIN CSL_CITATION {"citationItems":[{"id":"ITEM-1","itemData":{"DOI":"10.1046/j.1471-8278.2001.00065.x","ISSN":"14718278","abstract":"We describe the cloning and characterization of five highly polymorphic microsatellite loci cloned from aduncus dolphins (Tursiops aduncus) from Western Australia. Five polymorphic microsatellite loci were isolated and tested on up to 350 animals, showing 7–23 alleles and expected heterozygosity values from 0.68 to 0.89. We also tested the loci on striped dolphins and franciscana dolphins, where we also found high levels of polymorphism (9–16 alleles in 102 striped, and 4–5 alleles in 13 franciscana dolphins). Considering that the cetacean genome is highly conserved, the characterized markers are likely to be useful in a number of cetacean population studies.","author":[{"dropping-particle":"","family":"Krützen","given":"M.","non-dropping-particle":"","parse-names":false,"suffix":""},{"dropping-particle":"","family":"Valsecchi","given":"E.","non-dropping-particle":"","parse-names":false,"suffix":""},{"dropping-particle":"","family":"Connor","given":"R. C.","non-dropping-particle":"","parse-names":false,"suffix":""},{"dropping-particle":"","family":"Sherwin","given":"W. B.","non-dropping-particle":"","parse-names":false,"suffix":""}],"container-title":"Molecular Ecology Notes","id":"ITEM-1","issued":{"date-parts":[["2001","1","25"]]},"page":"170-172","title":"Characterization of microsatellite loci in Tursiops aduncus","type":"article-journal","volume":"1"},"uris":["http://www.mendeley.com/documents/?uuid=4143135e-8b90-4e6f-814d-d89ae7b2c7c9"]}],"mendeley":{"formattedCitation":"[5]","plainTextFormattedCitation":"[5]","previouslyFormattedCitation":"[5]"},"properties":{"noteIndex":0},"schema":"https://github.com/citation-style-language/schema/raw/master/csl-citation.json"}</w:instrText>
            </w:r>
            <w:r w:rsidRPr="00002E3E">
              <w:rPr>
                <w:rFonts w:eastAsia="Times New Roman" w:cs="Times New Roman"/>
                <w:sz w:val="20"/>
                <w:szCs w:val="20"/>
              </w:rPr>
              <w:fldChar w:fldCharType="separate"/>
            </w:r>
            <w:r w:rsidR="00711C6C" w:rsidRPr="00002E3E">
              <w:rPr>
                <w:rFonts w:eastAsia="Times New Roman" w:cs="Times New Roman"/>
                <w:sz w:val="20"/>
                <w:szCs w:val="20"/>
              </w:rPr>
              <w:t>[5]</w:t>
            </w:r>
            <w:r w:rsidRPr="00002E3E">
              <w:rPr>
                <w:rFonts w:eastAsia="Times New Roman" w:cs="Times New Roman"/>
                <w:sz w:val="20"/>
                <w:szCs w:val="20"/>
              </w:rPr>
              <w:fldChar w:fldCharType="end"/>
            </w:r>
          </w:p>
        </w:tc>
      </w:tr>
      <w:tr w:rsidR="007F1997" w:rsidRPr="00002E3E" w14:paraId="47AC8DE4"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191DC007"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Tur4_105</w:t>
            </w:r>
          </w:p>
        </w:tc>
        <w:tc>
          <w:tcPr>
            <w:tcW w:w="1417" w:type="dxa"/>
            <w:tcBorders>
              <w:top w:val="nil"/>
              <w:left w:val="nil"/>
              <w:bottom w:val="nil"/>
              <w:right w:val="nil"/>
            </w:tcBorders>
            <w:shd w:val="clear" w:color="auto" w:fill="auto"/>
            <w:noWrap/>
            <w:vAlign w:val="bottom"/>
            <w:hideMark/>
          </w:tcPr>
          <w:p w14:paraId="255C9586"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6BE10C5F"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33A4786C" w14:textId="344DAAC9"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661E1F9E"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41CC48AF"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Tur4_108</w:t>
            </w:r>
          </w:p>
        </w:tc>
        <w:tc>
          <w:tcPr>
            <w:tcW w:w="1417" w:type="dxa"/>
            <w:tcBorders>
              <w:top w:val="nil"/>
              <w:left w:val="nil"/>
              <w:bottom w:val="nil"/>
              <w:right w:val="nil"/>
            </w:tcBorders>
            <w:shd w:val="clear" w:color="auto" w:fill="auto"/>
            <w:noWrap/>
            <w:vAlign w:val="bottom"/>
            <w:hideMark/>
          </w:tcPr>
          <w:p w14:paraId="550D27C8"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74BC050F"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C1B15BF" w14:textId="37F934A1"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734F5D33"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2CAFEB82"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Tur4_111</w:t>
            </w:r>
          </w:p>
        </w:tc>
        <w:tc>
          <w:tcPr>
            <w:tcW w:w="1417" w:type="dxa"/>
            <w:tcBorders>
              <w:top w:val="nil"/>
              <w:left w:val="nil"/>
              <w:bottom w:val="nil"/>
              <w:right w:val="nil"/>
            </w:tcBorders>
            <w:shd w:val="clear" w:color="auto" w:fill="auto"/>
            <w:noWrap/>
            <w:vAlign w:val="bottom"/>
            <w:hideMark/>
          </w:tcPr>
          <w:p w14:paraId="73EA9E69"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0.017</w:t>
            </w:r>
          </w:p>
        </w:tc>
        <w:tc>
          <w:tcPr>
            <w:tcW w:w="1276" w:type="dxa"/>
            <w:tcBorders>
              <w:top w:val="nil"/>
              <w:left w:val="nil"/>
              <w:bottom w:val="nil"/>
              <w:right w:val="nil"/>
            </w:tcBorders>
            <w:shd w:val="clear" w:color="auto" w:fill="auto"/>
            <w:noWrap/>
            <w:vAlign w:val="bottom"/>
            <w:hideMark/>
          </w:tcPr>
          <w:p w14:paraId="0ACC073A"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503DF0E5" w14:textId="15130063"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02FEFFE8"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46B76FD4"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Tur4_117</w:t>
            </w:r>
          </w:p>
        </w:tc>
        <w:tc>
          <w:tcPr>
            <w:tcW w:w="1417" w:type="dxa"/>
            <w:tcBorders>
              <w:top w:val="nil"/>
              <w:left w:val="nil"/>
              <w:bottom w:val="nil"/>
              <w:right w:val="nil"/>
            </w:tcBorders>
            <w:shd w:val="clear" w:color="auto" w:fill="auto"/>
            <w:noWrap/>
            <w:vAlign w:val="bottom"/>
            <w:hideMark/>
          </w:tcPr>
          <w:p w14:paraId="0649ED10"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5D183881"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0.034</w:t>
            </w:r>
          </w:p>
        </w:tc>
        <w:tc>
          <w:tcPr>
            <w:tcW w:w="1843" w:type="dxa"/>
            <w:tcBorders>
              <w:top w:val="nil"/>
              <w:left w:val="nil"/>
              <w:bottom w:val="nil"/>
              <w:right w:val="nil"/>
            </w:tcBorders>
          </w:tcPr>
          <w:p w14:paraId="053CA7D3" w14:textId="0511A05A"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7A2D4F56"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BAC07E1"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Tur4_128</w:t>
            </w:r>
          </w:p>
        </w:tc>
        <w:tc>
          <w:tcPr>
            <w:tcW w:w="1417" w:type="dxa"/>
            <w:tcBorders>
              <w:top w:val="nil"/>
              <w:left w:val="nil"/>
              <w:bottom w:val="nil"/>
              <w:right w:val="nil"/>
            </w:tcBorders>
            <w:shd w:val="clear" w:color="auto" w:fill="auto"/>
            <w:noWrap/>
            <w:vAlign w:val="bottom"/>
            <w:hideMark/>
          </w:tcPr>
          <w:p w14:paraId="61B6F6BD"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0.007</w:t>
            </w:r>
          </w:p>
        </w:tc>
        <w:tc>
          <w:tcPr>
            <w:tcW w:w="1276" w:type="dxa"/>
            <w:tcBorders>
              <w:top w:val="nil"/>
              <w:left w:val="nil"/>
              <w:bottom w:val="nil"/>
              <w:right w:val="nil"/>
            </w:tcBorders>
            <w:shd w:val="clear" w:color="auto" w:fill="auto"/>
            <w:noWrap/>
            <w:vAlign w:val="bottom"/>
            <w:hideMark/>
          </w:tcPr>
          <w:p w14:paraId="4324A3BE"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FAA7A93" w14:textId="2FCA5F01"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5B53EE42"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374992D9"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Tur4_66</w:t>
            </w:r>
          </w:p>
        </w:tc>
        <w:tc>
          <w:tcPr>
            <w:tcW w:w="1417" w:type="dxa"/>
            <w:tcBorders>
              <w:top w:val="nil"/>
              <w:left w:val="nil"/>
              <w:bottom w:val="nil"/>
              <w:right w:val="nil"/>
            </w:tcBorders>
            <w:shd w:val="clear" w:color="auto" w:fill="auto"/>
            <w:noWrap/>
            <w:vAlign w:val="bottom"/>
            <w:hideMark/>
          </w:tcPr>
          <w:p w14:paraId="1C936B5F"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5E8ADB80"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10139BFD" w14:textId="71E02F59"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6BED0951"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3DE84067"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Tur4_98</w:t>
            </w:r>
          </w:p>
        </w:tc>
        <w:tc>
          <w:tcPr>
            <w:tcW w:w="1417" w:type="dxa"/>
            <w:tcBorders>
              <w:top w:val="nil"/>
              <w:left w:val="nil"/>
              <w:bottom w:val="nil"/>
              <w:right w:val="nil"/>
            </w:tcBorders>
            <w:shd w:val="clear" w:color="auto" w:fill="auto"/>
            <w:noWrap/>
            <w:vAlign w:val="bottom"/>
            <w:hideMark/>
          </w:tcPr>
          <w:p w14:paraId="11FB94E0"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7B8B0699"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1F8928C0" w14:textId="2B8FD342"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641BF3E4"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7F8B51C5"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D22</w:t>
            </w:r>
          </w:p>
        </w:tc>
        <w:tc>
          <w:tcPr>
            <w:tcW w:w="1417" w:type="dxa"/>
            <w:tcBorders>
              <w:top w:val="nil"/>
              <w:left w:val="nil"/>
              <w:bottom w:val="nil"/>
              <w:right w:val="nil"/>
            </w:tcBorders>
            <w:shd w:val="clear" w:color="auto" w:fill="auto"/>
            <w:noWrap/>
            <w:vAlign w:val="bottom"/>
            <w:hideMark/>
          </w:tcPr>
          <w:p w14:paraId="1ECD01C2"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0.003</w:t>
            </w:r>
          </w:p>
        </w:tc>
        <w:tc>
          <w:tcPr>
            <w:tcW w:w="1276" w:type="dxa"/>
            <w:tcBorders>
              <w:top w:val="nil"/>
              <w:left w:val="nil"/>
              <w:bottom w:val="nil"/>
              <w:right w:val="nil"/>
            </w:tcBorders>
            <w:shd w:val="clear" w:color="auto" w:fill="auto"/>
            <w:noWrap/>
            <w:vAlign w:val="bottom"/>
            <w:hideMark/>
          </w:tcPr>
          <w:p w14:paraId="39C92773"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74FB348D" w14:textId="5FB8293E"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ISSN":"0962-1083","PMID":"9226950","author":[{"dropping-particle":"","family":"Shinohara","given":"M","non-dropping-particle":"","parse-names":false,"suffix":""},{"dropping-particle":"","family":"Domingo-Roura","given":"X","non-dropping-particle":"","parse-names":false,"suffix":""},{"dropping-particle":"","family":"Takenaka","given":"O","non-dropping-particle":"","parse-names":false,"suffix":""}],"container-title":"Molecular ecology","id":"ITEM-1","issue":"7","issued":{"date-parts":[["1997","7"]]},"page":"695-6","title":"Microsatellites in the bottlenose dolphin Tursiops truncatus.","type":"article-journal","volume":"6"},"uris":["http://www.mendeley.com/documents/?uuid=09a30bdf-e41c-4787-be07-a8c6ab14c604"]}],"mendeley":{"formattedCitation":"[6]","plainTextFormattedCitation":"[6]","previouslyFormattedCitation":"[6]"},"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[6]</w:t>
            </w:r>
            <w:r w:rsidRPr="00002E3E">
              <w:rPr>
                <w:rFonts w:eastAsia="Times New Roman" w:cs="Times New Roman"/>
                <w:color w:val="000000"/>
                <w:sz w:val="20"/>
                <w:szCs w:val="20"/>
                <w:lang w:eastAsia="en-GB"/>
              </w:rPr>
              <w:fldChar w:fldCharType="end"/>
            </w:r>
          </w:p>
        </w:tc>
      </w:tr>
      <w:tr w:rsidR="007F1997" w:rsidRPr="00002E3E" w14:paraId="5586C1AD"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1F68569C"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D8</w:t>
            </w:r>
          </w:p>
        </w:tc>
        <w:tc>
          <w:tcPr>
            <w:tcW w:w="1417" w:type="dxa"/>
            <w:tcBorders>
              <w:top w:val="nil"/>
              <w:left w:val="nil"/>
              <w:bottom w:val="nil"/>
              <w:right w:val="nil"/>
            </w:tcBorders>
            <w:shd w:val="clear" w:color="auto" w:fill="auto"/>
            <w:noWrap/>
            <w:vAlign w:val="bottom"/>
            <w:hideMark/>
          </w:tcPr>
          <w:p w14:paraId="00CF5DEA"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0.047</w:t>
            </w:r>
          </w:p>
        </w:tc>
        <w:tc>
          <w:tcPr>
            <w:tcW w:w="1276" w:type="dxa"/>
            <w:tcBorders>
              <w:top w:val="nil"/>
              <w:left w:val="nil"/>
              <w:bottom w:val="nil"/>
              <w:right w:val="nil"/>
            </w:tcBorders>
            <w:shd w:val="clear" w:color="auto" w:fill="auto"/>
            <w:noWrap/>
            <w:vAlign w:val="bottom"/>
            <w:hideMark/>
          </w:tcPr>
          <w:p w14:paraId="2E52992C"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31CB0B8C" w14:textId="7D81F946"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1F97629F"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2DC0FACE"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F10</w:t>
            </w:r>
          </w:p>
        </w:tc>
        <w:tc>
          <w:tcPr>
            <w:tcW w:w="1417" w:type="dxa"/>
            <w:tcBorders>
              <w:top w:val="nil"/>
              <w:left w:val="nil"/>
              <w:bottom w:val="nil"/>
              <w:right w:val="nil"/>
            </w:tcBorders>
            <w:shd w:val="clear" w:color="auto" w:fill="auto"/>
            <w:noWrap/>
            <w:vAlign w:val="bottom"/>
            <w:hideMark/>
          </w:tcPr>
          <w:p w14:paraId="5F6270AC"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0.007</w:t>
            </w:r>
          </w:p>
        </w:tc>
        <w:tc>
          <w:tcPr>
            <w:tcW w:w="1276" w:type="dxa"/>
            <w:tcBorders>
              <w:top w:val="nil"/>
              <w:left w:val="nil"/>
              <w:bottom w:val="nil"/>
              <w:right w:val="nil"/>
            </w:tcBorders>
            <w:shd w:val="clear" w:color="auto" w:fill="auto"/>
            <w:noWrap/>
            <w:vAlign w:val="bottom"/>
            <w:hideMark/>
          </w:tcPr>
          <w:p w14:paraId="5E896D6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59369FA5" w14:textId="6122E231"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333F7761"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DAF33E6"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Tur4_138</w:t>
            </w:r>
          </w:p>
        </w:tc>
        <w:tc>
          <w:tcPr>
            <w:tcW w:w="1417" w:type="dxa"/>
            <w:tcBorders>
              <w:top w:val="nil"/>
              <w:left w:val="nil"/>
              <w:bottom w:val="nil"/>
              <w:right w:val="nil"/>
            </w:tcBorders>
            <w:shd w:val="clear" w:color="auto" w:fill="auto"/>
            <w:noWrap/>
            <w:vAlign w:val="bottom"/>
            <w:hideMark/>
          </w:tcPr>
          <w:p w14:paraId="1566B2A2"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1FDFAD8C"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3118C47" w14:textId="79F51B2C"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2986A9D7"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24D39A2F"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Tur4_141</w:t>
            </w:r>
          </w:p>
        </w:tc>
        <w:tc>
          <w:tcPr>
            <w:tcW w:w="1417" w:type="dxa"/>
            <w:tcBorders>
              <w:top w:val="nil"/>
              <w:left w:val="nil"/>
              <w:bottom w:val="nil"/>
              <w:right w:val="nil"/>
            </w:tcBorders>
            <w:shd w:val="clear" w:color="auto" w:fill="auto"/>
            <w:noWrap/>
            <w:vAlign w:val="bottom"/>
            <w:hideMark/>
          </w:tcPr>
          <w:p w14:paraId="64CEBDA9"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6A4EEC43"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70CAA772" w14:textId="6436E504"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5B25B316"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2E2E6676"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Tur4_87</w:t>
            </w:r>
          </w:p>
        </w:tc>
        <w:tc>
          <w:tcPr>
            <w:tcW w:w="1417" w:type="dxa"/>
            <w:tcBorders>
              <w:top w:val="nil"/>
              <w:left w:val="nil"/>
              <w:bottom w:val="nil"/>
              <w:right w:val="nil"/>
            </w:tcBorders>
            <w:shd w:val="clear" w:color="auto" w:fill="auto"/>
            <w:noWrap/>
            <w:vAlign w:val="bottom"/>
            <w:hideMark/>
          </w:tcPr>
          <w:p w14:paraId="451D900A"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1A2B9AF0"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0.034</w:t>
            </w:r>
          </w:p>
        </w:tc>
        <w:tc>
          <w:tcPr>
            <w:tcW w:w="1843" w:type="dxa"/>
            <w:tcBorders>
              <w:top w:val="nil"/>
              <w:left w:val="nil"/>
              <w:bottom w:val="nil"/>
              <w:right w:val="nil"/>
            </w:tcBorders>
          </w:tcPr>
          <w:p w14:paraId="15E3B1B9" w14:textId="00328E71"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34706040"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50544BA0"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Tur4_91</w:t>
            </w:r>
          </w:p>
        </w:tc>
        <w:tc>
          <w:tcPr>
            <w:tcW w:w="1417" w:type="dxa"/>
            <w:tcBorders>
              <w:top w:val="nil"/>
              <w:left w:val="nil"/>
              <w:bottom w:val="nil"/>
              <w:right w:val="nil"/>
            </w:tcBorders>
            <w:shd w:val="clear" w:color="auto" w:fill="auto"/>
            <w:noWrap/>
            <w:vAlign w:val="bottom"/>
            <w:hideMark/>
          </w:tcPr>
          <w:p w14:paraId="4CE623E6"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33FC022D"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5EC4718" w14:textId="006B6AB0"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6D9EF839"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56294CBE"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Tur4_162</w:t>
            </w:r>
          </w:p>
        </w:tc>
        <w:tc>
          <w:tcPr>
            <w:tcW w:w="1417" w:type="dxa"/>
            <w:tcBorders>
              <w:top w:val="nil"/>
              <w:left w:val="nil"/>
              <w:bottom w:val="nil"/>
              <w:right w:val="nil"/>
            </w:tcBorders>
            <w:shd w:val="clear" w:color="auto" w:fill="auto"/>
            <w:noWrap/>
            <w:vAlign w:val="bottom"/>
            <w:hideMark/>
          </w:tcPr>
          <w:p w14:paraId="0971F888"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7458354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77009D49" w14:textId="15BE24A8"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2F9AEEB8"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6A5828B"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MK9</w:t>
            </w:r>
          </w:p>
        </w:tc>
        <w:tc>
          <w:tcPr>
            <w:tcW w:w="1417" w:type="dxa"/>
            <w:tcBorders>
              <w:top w:val="nil"/>
              <w:left w:val="nil"/>
              <w:bottom w:val="nil"/>
              <w:right w:val="nil"/>
            </w:tcBorders>
            <w:shd w:val="clear" w:color="auto" w:fill="auto"/>
            <w:noWrap/>
            <w:vAlign w:val="bottom"/>
            <w:hideMark/>
          </w:tcPr>
          <w:p w14:paraId="168DCE43"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0.007</w:t>
            </w:r>
          </w:p>
        </w:tc>
        <w:tc>
          <w:tcPr>
            <w:tcW w:w="1276" w:type="dxa"/>
            <w:tcBorders>
              <w:top w:val="nil"/>
              <w:left w:val="nil"/>
              <w:bottom w:val="nil"/>
              <w:right w:val="nil"/>
            </w:tcBorders>
            <w:shd w:val="clear" w:color="auto" w:fill="auto"/>
            <w:noWrap/>
            <w:vAlign w:val="bottom"/>
            <w:hideMark/>
          </w:tcPr>
          <w:p w14:paraId="592EA9EB"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E398472" w14:textId="50B43A2E"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sz w:val="20"/>
                <w:szCs w:val="20"/>
              </w:rPr>
              <w:fldChar w:fldCharType="begin" w:fldLock="1"/>
            </w:r>
            <w:r w:rsidR="00711C6C" w:rsidRPr="00002E3E">
              <w:rPr>
                <w:rFonts w:eastAsia="Times New Roman" w:cs="Times New Roman"/>
                <w:sz w:val="20"/>
                <w:szCs w:val="20"/>
              </w:rPr>
              <w:instrText>ADDIN CSL_CITATION {"citationItems":[{"id":"ITEM-1","itemData":{"DOI":"10.1046/j.1471-8278.2001.00065.x","ISSN":"14718278","abstract":"We describe the cloning and characterization of five highly polymorphic microsatellite loci cloned from aduncus dolphins (Tursiops aduncus) from Western Australia. Five polymorphic microsatellite loci were isolated and tested on up to 350 animals, showing 7–23 alleles and expected heterozygosity values from 0.68 to 0.89. We also tested the loci on striped dolphins and franciscana dolphins, where we also found high levels of polymorphism (9–16 alleles in 102 striped, and 4–5 alleles in 13 franciscana dolphins). Considering that the cetacean genome is highly conserved, the characterized markers are likely to be useful in a number of cetacean population studies.","author":[{"dropping-particle":"","family":"Krützen","given":"M.","non-dropping-particle":"","parse-names":false,"suffix":""},{"dropping-particle":"","family":"Valsecchi","given":"E.","non-dropping-particle":"","parse-names":false,"suffix":""},{"dropping-particle":"","family":"Connor","given":"R. C.","non-dropping-particle":"","parse-names":false,"suffix":""},{"dropping-particle":"","family":"Sherwin","given":"W. B.","non-dropping-particle":"","parse-names":false,"suffix":""}],"container-title":"Molecular Ecology Notes","id":"ITEM-1","issued":{"date-parts":[["2001","1","25"]]},"page":"170-172","title":"Characterization of microsatellite loci in Tursiops aduncus","type":"article-journal","volume":"1"},"uris":["http://www.mendeley.com/documents/?uuid=4143135e-8b90-4e6f-814d-d89ae7b2c7c9"]}],"mendeley":{"formattedCitation":"[5]","plainTextFormattedCitation":"[5]","previouslyFormattedCitation":"[5]"},"properties":{"noteIndex":0},"schema":"https://github.com/citation-style-language/schema/raw/master/csl-citation.json"}</w:instrText>
            </w:r>
            <w:r w:rsidRPr="00002E3E">
              <w:rPr>
                <w:rFonts w:eastAsia="Times New Roman" w:cs="Times New Roman"/>
                <w:sz w:val="20"/>
                <w:szCs w:val="20"/>
              </w:rPr>
              <w:fldChar w:fldCharType="separate"/>
            </w:r>
            <w:r w:rsidR="00711C6C" w:rsidRPr="00002E3E">
              <w:rPr>
                <w:rFonts w:eastAsia="Times New Roman" w:cs="Times New Roman"/>
                <w:sz w:val="20"/>
                <w:szCs w:val="20"/>
              </w:rPr>
              <w:t>[5]</w:t>
            </w:r>
            <w:r w:rsidRPr="00002E3E">
              <w:rPr>
                <w:rFonts w:eastAsia="Times New Roman" w:cs="Times New Roman"/>
                <w:sz w:val="20"/>
                <w:szCs w:val="20"/>
              </w:rPr>
              <w:fldChar w:fldCharType="end"/>
            </w:r>
          </w:p>
        </w:tc>
      </w:tr>
      <w:tr w:rsidR="007F1997" w:rsidRPr="00002E3E" w14:paraId="6AF010DD"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65C4D27F"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MK5</w:t>
            </w:r>
          </w:p>
        </w:tc>
        <w:tc>
          <w:tcPr>
            <w:tcW w:w="1417" w:type="dxa"/>
            <w:tcBorders>
              <w:top w:val="nil"/>
              <w:left w:val="nil"/>
              <w:bottom w:val="nil"/>
              <w:right w:val="nil"/>
            </w:tcBorders>
            <w:shd w:val="clear" w:color="auto" w:fill="auto"/>
            <w:noWrap/>
            <w:vAlign w:val="bottom"/>
            <w:hideMark/>
          </w:tcPr>
          <w:p w14:paraId="4ACC412E"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18ED62E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65F7B538" w14:textId="6B5D8D36"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sz w:val="20"/>
                <w:szCs w:val="20"/>
              </w:rPr>
              <w:fldChar w:fldCharType="begin" w:fldLock="1"/>
            </w:r>
            <w:r w:rsidR="00711C6C" w:rsidRPr="00002E3E">
              <w:rPr>
                <w:rFonts w:eastAsia="Times New Roman" w:cs="Times New Roman"/>
                <w:sz w:val="20"/>
                <w:szCs w:val="20"/>
              </w:rPr>
              <w:instrText>ADDIN CSL_CITATION {"citationItems":[{"id":"ITEM-1","itemData":{"DOI":"10.1046/j.1471-8278.2001.00065.x","ISSN":"14718278","abstract":"We describe the cloning and characterization of five highly polymorphic microsatellite loci cloned from aduncus dolphins (Tursiops aduncus) from Western Australia. Five polymorphic microsatellite loci were isolated and tested on up to 350 animals, showing 7–23 alleles and expected heterozygosity values from 0.68 to 0.89. We also tested the loci on striped dolphins and franciscana dolphins, where we also found high levels of polymorphism (9–16 alleles in 102 striped, and 4–5 alleles in 13 franciscana dolphins). Considering that the cetacean genome is highly conserved, the characterized markers are likely to be useful in a number of cetacean population studies.","author":[{"dropping-particle":"","family":"Krützen","given":"M.","non-dropping-particle":"","parse-names":false,"suffix":""},{"dropping-particle":"","family":"Valsecchi","given":"E.","non-dropping-particle":"","parse-names":false,"suffix":""},{"dropping-particle":"","family":"Connor","given":"R. C.","non-dropping-particle":"","parse-names":false,"suffix":""},{"dropping-particle":"","family":"Sherwin","given":"W. B.","non-dropping-particle":"","parse-names":false,"suffix":""}],"container-title":"Molecular Ecology Notes","id":"ITEM-1","issued":{"date-parts":[["2001","1","25"]]},"page":"170-172","title":"Characterization of microsatellite loci in Tursiops aduncus","type":"article-journal","volume":"1"},"uris":["http://www.mendeley.com/documents/?uuid=4143135e-8b90-4e6f-814d-d89ae7b2c7c9"]}],"mendeley":{"formattedCitation":"[5]","plainTextFormattedCitation":"[5]","previouslyFormattedCitation":"[5]"},"properties":{"noteIndex":0},"schema":"https://github.com/citation-style-language/schema/raw/master/csl-citation.json"}</w:instrText>
            </w:r>
            <w:r w:rsidRPr="00002E3E">
              <w:rPr>
                <w:rFonts w:eastAsia="Times New Roman" w:cs="Times New Roman"/>
                <w:sz w:val="20"/>
                <w:szCs w:val="20"/>
              </w:rPr>
              <w:fldChar w:fldCharType="separate"/>
            </w:r>
            <w:r w:rsidR="00711C6C" w:rsidRPr="00002E3E">
              <w:rPr>
                <w:rFonts w:eastAsia="Times New Roman" w:cs="Times New Roman"/>
                <w:sz w:val="20"/>
                <w:szCs w:val="20"/>
              </w:rPr>
              <w:t>[5]</w:t>
            </w:r>
            <w:r w:rsidRPr="00002E3E">
              <w:rPr>
                <w:rFonts w:eastAsia="Times New Roman" w:cs="Times New Roman"/>
                <w:sz w:val="20"/>
                <w:szCs w:val="20"/>
              </w:rPr>
              <w:fldChar w:fldCharType="end"/>
            </w:r>
          </w:p>
        </w:tc>
      </w:tr>
      <w:tr w:rsidR="007F1997" w:rsidRPr="00002E3E" w14:paraId="42C7C5A9"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16C3E13A"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Tur4_132</w:t>
            </w:r>
          </w:p>
        </w:tc>
        <w:tc>
          <w:tcPr>
            <w:tcW w:w="1417" w:type="dxa"/>
            <w:tcBorders>
              <w:top w:val="nil"/>
              <w:left w:val="nil"/>
              <w:bottom w:val="nil"/>
              <w:right w:val="nil"/>
            </w:tcBorders>
            <w:shd w:val="clear" w:color="auto" w:fill="auto"/>
            <w:noWrap/>
            <w:vAlign w:val="bottom"/>
            <w:hideMark/>
          </w:tcPr>
          <w:p w14:paraId="73A43A1F"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7E569F1C"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5C22EC15" w14:textId="4D1B44F5"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37D42E60"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4F6AAAE"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KWM12</w:t>
            </w:r>
          </w:p>
        </w:tc>
        <w:tc>
          <w:tcPr>
            <w:tcW w:w="1417" w:type="dxa"/>
            <w:tcBorders>
              <w:top w:val="nil"/>
              <w:left w:val="nil"/>
              <w:bottom w:val="nil"/>
              <w:right w:val="nil"/>
            </w:tcBorders>
            <w:shd w:val="clear" w:color="auto" w:fill="auto"/>
            <w:noWrap/>
            <w:vAlign w:val="bottom"/>
            <w:hideMark/>
          </w:tcPr>
          <w:p w14:paraId="05FE973A"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12FC4086"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72440DD9" w14:textId="3AA80992"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{"citationItems":[{"id":"ITEM-1","itemData":{"DOI":"10.1093/jhered/89.2.121","ISBN":"0022-1503","ISSN":"00221503","PMID":"9542159","abstract":"Killer whales from the coastal waters off California through Alaska were compared for genetic variation at three nuclear DNA markers and sequenced for a total of 520 bp from the mitochondrial control region. Two putative sympatric populations that range throughout this region were compared. They can be distinguished by social and foraging behavior and are known as \"residents\" and \"transients\". We found low levels of variation within populations compared to other cetacean species. Comparisons between fish (resident) versus marine mammal (transient) foraging specialists indicated highly significant genetic differentiation at both nuclear and mitochondrial loci. This differentiation is at a level consistent with intraspecific variation. A comparison between two parapatric resident populations showed a small but fixed mtDNA haplotype difference. Together these data suggest low levels of genetic dispersal between foraging specialists and a pattern of genetic differentiation consistent with matrifocal population structure and small effective population size.","author":[{"dropping-particle":"","family":"Hoelzel","given":"A. R.","non-dropping-particle":"","parse-names":false,"suffix":""},{"dropping-particle":"","family":"Dahlheim","given":"M.","non-dropping-particle":"","parse-names":false,"suffix":""},{"dropping-particle":"","family":"Stern","given":"S. J.","non-dropping-particle":"","parse-names":false,"suffix":""}],"container-title":"Journal of Heredity","id":"ITEM-1","issue":"2","issued":{"date-parts":[["1998"]]},"page":"121-128","title":"Low genetic variation among killer whales (Orcinus orca) in the Eastern North Pacific and genetic differentiation between foraging specialists","type":"article-journal","volume":"89"},"uris":["http://www.mendeley.com/documents/?uuid=c7e1522c-0a7e-4664-825a-7c430cd19cad"]}],"mendeley":{"formattedCitation":"[7]","plainTextFormattedCitation":"[7]","previouslyFormattedCitation":"[7]"},"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[7]</w:t>
            </w:r>
            <w:r w:rsidRPr="00002E3E">
              <w:rPr>
                <w:rFonts w:eastAsia="Times New Roman" w:cs="Times New Roman"/>
                <w:color w:val="000000"/>
                <w:sz w:val="20"/>
                <w:szCs w:val="20"/>
                <w:lang w:eastAsia="en-GB"/>
              </w:rPr>
              <w:fldChar w:fldCharType="end"/>
            </w:r>
          </w:p>
        </w:tc>
      </w:tr>
      <w:tr w:rsidR="007F1997" w:rsidRPr="00002E3E" w14:paraId="4F4B0EA1"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6203EC1E"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EV37</w:t>
            </w:r>
          </w:p>
        </w:tc>
        <w:tc>
          <w:tcPr>
            <w:tcW w:w="1417" w:type="dxa"/>
            <w:tcBorders>
              <w:top w:val="nil"/>
              <w:left w:val="nil"/>
              <w:bottom w:val="nil"/>
              <w:right w:val="nil"/>
            </w:tcBorders>
            <w:shd w:val="clear" w:color="auto" w:fill="auto"/>
            <w:noWrap/>
            <w:vAlign w:val="bottom"/>
            <w:hideMark/>
          </w:tcPr>
          <w:p w14:paraId="4B863388"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0.041</w:t>
            </w:r>
          </w:p>
        </w:tc>
        <w:tc>
          <w:tcPr>
            <w:tcW w:w="1276" w:type="dxa"/>
            <w:tcBorders>
              <w:top w:val="nil"/>
              <w:left w:val="nil"/>
              <w:bottom w:val="nil"/>
              <w:right w:val="nil"/>
            </w:tcBorders>
            <w:shd w:val="clear" w:color="auto" w:fill="auto"/>
            <w:noWrap/>
            <w:vAlign w:val="bottom"/>
            <w:hideMark/>
          </w:tcPr>
          <w:p w14:paraId="7673D32D"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54795F54" w14:textId="62938F6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{"citationItems":[{"id":"ITEM-1","itemData":{"DOI":"10.1111/j.1365-294X.1996.tb00301.x","ISBN":"0962-1083","ISSN":"09621083","PMID":"9147690","abstract":"Microsatellites are one of the most important classes of nuclear genetic markers and offer many advantages for the study of marine mammals. Here we describe the isolation and char-acterization of 12 cetacean microsatellites which are then tested across 30 different cetacean species. For around half the species tested, five or more polymorphic loci were identified. Since many species were represented by only one or two specimens, this figure is likely to underestimate the usefulness of these markers. No relationship was found between microsatellite repeat length and proportion of species which gave polymorphic products.","author":[{"dropping-particle":"","family":"Valsecchi","given":"E.","non-dropping-particle":"","parse-names":false,"suffix":""},{"dropping-particle":"","family":"Amos","given":"W.","non-dropping-particle":"","parse-names":false,"suffix":""}],"container-title":"Molecular Ecology","id":"ITEM-1","issue":"1","issued":{"date-parts":[["1996"]]},"page":"151-156","title":"Microsatellite markers for the study of cetacean populations","type":"article-journal","volume":"5"},"uris":["http://www.mendeley.com/documents/?uuid=5b652a6b-5d9c-48eb-9d9c-73cf6c0f67f5"]}],"mendeley":{"formattedCitation":"[8]","plainTextFormattedCitation":"[8]","previouslyFormattedCitation":"[8]"},"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[8]</w:t>
            </w:r>
            <w:r w:rsidRPr="00002E3E">
              <w:rPr>
                <w:rFonts w:eastAsia="Times New Roman" w:cs="Times New Roman"/>
                <w:color w:val="000000"/>
                <w:sz w:val="20"/>
                <w:szCs w:val="20"/>
                <w:lang w:eastAsia="en-GB"/>
              </w:rPr>
              <w:fldChar w:fldCharType="end"/>
            </w:r>
          </w:p>
        </w:tc>
      </w:tr>
      <w:tr w:rsidR="007F1997" w:rsidRPr="00002E3E" w14:paraId="44B73645"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D7D0CA9"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Tur4_80</w:t>
            </w:r>
          </w:p>
        </w:tc>
        <w:tc>
          <w:tcPr>
            <w:tcW w:w="1417" w:type="dxa"/>
            <w:tcBorders>
              <w:top w:val="nil"/>
              <w:left w:val="nil"/>
              <w:bottom w:val="nil"/>
              <w:right w:val="nil"/>
            </w:tcBorders>
            <w:shd w:val="clear" w:color="auto" w:fill="auto"/>
            <w:noWrap/>
            <w:vAlign w:val="bottom"/>
            <w:hideMark/>
          </w:tcPr>
          <w:p w14:paraId="115B5E87"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79461E2E"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1200D34F" w14:textId="02D2FD92"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17D14D4E"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43A9D43A"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MK3</w:t>
            </w:r>
          </w:p>
        </w:tc>
        <w:tc>
          <w:tcPr>
            <w:tcW w:w="1417" w:type="dxa"/>
            <w:tcBorders>
              <w:top w:val="nil"/>
              <w:left w:val="nil"/>
              <w:bottom w:val="nil"/>
              <w:right w:val="nil"/>
            </w:tcBorders>
            <w:shd w:val="clear" w:color="auto" w:fill="auto"/>
            <w:noWrap/>
            <w:vAlign w:val="bottom"/>
            <w:hideMark/>
          </w:tcPr>
          <w:p w14:paraId="653F82C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0.007</w:t>
            </w:r>
          </w:p>
        </w:tc>
        <w:tc>
          <w:tcPr>
            <w:tcW w:w="1276" w:type="dxa"/>
            <w:tcBorders>
              <w:top w:val="nil"/>
              <w:left w:val="nil"/>
              <w:bottom w:val="nil"/>
              <w:right w:val="nil"/>
            </w:tcBorders>
            <w:shd w:val="clear" w:color="auto" w:fill="auto"/>
            <w:noWrap/>
            <w:vAlign w:val="bottom"/>
            <w:hideMark/>
          </w:tcPr>
          <w:p w14:paraId="5088A744"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2585C488" w14:textId="1EE4D072"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sz w:val="20"/>
                <w:szCs w:val="20"/>
              </w:rPr>
              <w:fldChar w:fldCharType="begin" w:fldLock="1"/>
            </w:r>
            <w:r w:rsidR="00711C6C" w:rsidRPr="00002E3E">
              <w:rPr>
                <w:rFonts w:eastAsia="Times New Roman" w:cs="Times New Roman"/>
                <w:sz w:val="20"/>
                <w:szCs w:val="20"/>
              </w:rPr>
              <w:instrText>ADDIN CSL_CITATION {"citationItems":[{"id":"ITEM-1","itemData":{"DOI":"10.1046/j.1471-8278.2001.00065.x","ISSN":"14718278","abstract":"We describe the cloning and characterization of five highly polymorphic microsatellite loci cloned from aduncus dolphins (Tursiops aduncus) from Western Australia. Five polymorphic microsatellite loci were isolated and tested on up to 350 animals, showing 7–23 alleles and expected heterozygosity values from 0.68 to 0.89. We also tested the loci on striped dolphins and franciscana dolphins, where we also found high levels of polymorphism (9–16 alleles in 102 striped, and 4–5 alleles in 13 franciscana dolphins). Considering that the cetacean genome is highly conserved, the characterized markers are likely to be useful in a number of cetacean population studies.","author":[{"dropping-particle":"","family":"Krützen","given":"M.","non-dropping-particle":"","parse-names":false,"suffix":""},{"dropping-particle":"","family":"Valsecchi","given":"E.","non-dropping-particle":"","parse-names":false,"suffix":""},{"dropping-particle":"","family":"Connor","given":"R. C.","non-dropping-particle":"","parse-names":false,"suffix":""},{"dropping-particle":"","family":"Sherwin","given":"W. B.","non-dropping-particle":"","parse-names":false,"suffix":""}],"container-title":"Molecular Ecology Notes","id":"ITEM-1","issued":{"date-parts":[["2001","1","25"]]},"page":"170-172","title":"Characterization of microsatellite loci in Tursiops aduncus","type":"article-journal","volume":"1"},"uris":["http://www.mendeley.com/documents/?uuid=4143135e-8b90-4e6f-814d-d89ae7b2c7c9"]}],"mendeley":{"formattedCitation":"[5]","plainTextFormattedCitation":"[5]","previouslyFormattedCitation":"[5]"},"properties":{"noteIndex":0},"schema":"https://github.com/citation-style-language/schema/raw/master/csl-citation.json"}</w:instrText>
            </w:r>
            <w:r w:rsidRPr="00002E3E">
              <w:rPr>
                <w:rFonts w:eastAsia="Times New Roman" w:cs="Times New Roman"/>
                <w:sz w:val="20"/>
                <w:szCs w:val="20"/>
              </w:rPr>
              <w:fldChar w:fldCharType="separate"/>
            </w:r>
            <w:r w:rsidR="00711C6C" w:rsidRPr="00002E3E">
              <w:rPr>
                <w:rFonts w:eastAsia="Times New Roman" w:cs="Times New Roman"/>
                <w:sz w:val="20"/>
                <w:szCs w:val="20"/>
              </w:rPr>
              <w:t>[5]</w:t>
            </w:r>
            <w:r w:rsidRPr="00002E3E">
              <w:rPr>
                <w:rFonts w:eastAsia="Times New Roman" w:cs="Times New Roman"/>
                <w:sz w:val="20"/>
                <w:szCs w:val="20"/>
              </w:rPr>
              <w:fldChar w:fldCharType="end"/>
            </w:r>
          </w:p>
        </w:tc>
      </w:tr>
      <w:tr w:rsidR="007F1997" w:rsidRPr="00002E3E" w14:paraId="36CFD1B6"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538F7024"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Tur4_142</w:t>
            </w:r>
          </w:p>
        </w:tc>
        <w:tc>
          <w:tcPr>
            <w:tcW w:w="1417" w:type="dxa"/>
            <w:tcBorders>
              <w:top w:val="nil"/>
              <w:left w:val="nil"/>
              <w:bottom w:val="nil"/>
              <w:right w:val="nil"/>
            </w:tcBorders>
            <w:shd w:val="clear" w:color="auto" w:fill="auto"/>
            <w:noWrap/>
            <w:vAlign w:val="bottom"/>
            <w:hideMark/>
          </w:tcPr>
          <w:p w14:paraId="40CE07DE"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3B10B3FA"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0.034</w:t>
            </w:r>
          </w:p>
        </w:tc>
        <w:tc>
          <w:tcPr>
            <w:tcW w:w="1843" w:type="dxa"/>
            <w:tcBorders>
              <w:top w:val="nil"/>
              <w:left w:val="nil"/>
              <w:bottom w:val="nil"/>
              <w:right w:val="nil"/>
            </w:tcBorders>
          </w:tcPr>
          <w:p w14:paraId="0AD55FFB" w14:textId="1C6B737C"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26AE38E5"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5DAD0F6D"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Tur4_153</w:t>
            </w:r>
          </w:p>
        </w:tc>
        <w:tc>
          <w:tcPr>
            <w:tcW w:w="1417" w:type="dxa"/>
            <w:tcBorders>
              <w:top w:val="nil"/>
              <w:left w:val="nil"/>
              <w:bottom w:val="nil"/>
              <w:right w:val="nil"/>
            </w:tcBorders>
            <w:shd w:val="clear" w:color="auto" w:fill="auto"/>
            <w:noWrap/>
            <w:vAlign w:val="bottom"/>
            <w:hideMark/>
          </w:tcPr>
          <w:p w14:paraId="5335C068"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276" w:type="dxa"/>
            <w:tcBorders>
              <w:top w:val="nil"/>
              <w:left w:val="nil"/>
              <w:bottom w:val="nil"/>
              <w:right w:val="nil"/>
            </w:tcBorders>
            <w:shd w:val="clear" w:color="auto" w:fill="auto"/>
            <w:noWrap/>
            <w:vAlign w:val="bottom"/>
            <w:hideMark/>
          </w:tcPr>
          <w:p w14:paraId="502340A1"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73733B13" w14:textId="47E85F1E"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fldChar w:fldCharType="begin" w:fldLock="1"/>
            </w:r>
            <w:r w:rsidR="00711C6C" w:rsidRPr="00002E3E">
              <w:rPr>
                <w:rFonts w:eastAsia="Times New Roman" w:cs="Times New Roman"/>
                <w:color w:val="000000"/>
                <w:sz w:val="20"/>
                <w:szCs w:val="20"/>
                <w:lang w:eastAsia="en-GB"/>
              </w:rPr>
              <w:instrText>ADDIN CSL_CITATION {"citationItems":[{"id":"ITEM-1","itemData":{"DOI":"10.1111/j.1755-0998.2008.02246.x","ISSN":"1755-098X","PMID":"21564684","abstract":"We isolated and characterized 19 novel tetranucleotide microsatellite markers in the Indo-Pacific bottlenose dolphin (Tursiops aduncus) in order to improve genotyping accuracy in applications like large-scale population-wide paternity and relatedness assessments. One hundred T. aduncus from Shark Bay, Western Australia, were screened for polymorphism. Cross-amplification was tested on four other small odontocete species. The new tetranucleotide microsatellite loci showed a more than fourfold higher scoring accuracy and significantly lower stutter formation compared to eight dinucleotide loci, although overall allelic diversity was significantly reduced.","author":[{"dropping-particle":"","family":"Nater","given":"Alexander","non-dropping-particle":"","parse-names":false,"suffix":""},{"dropping-particle":"","family":"Kopps","given":"Anna M","non-dropping-particle":"","parse-names":false,"suffix":""},{"dropping-particle":"","family":"Krützen","given":"Michael","non-dropping-particle":"","parse-names":false,"suffix":""}],"container-title":"Molecular ecology resources","id":"ITEM-1","issue":"2","issued":{"date-parts":[["2009","3"]]},"page":"531-4","title":"New polymorphic tetranucleotide microsatellites improve scoring accuracy in the bottlenose dolphin Tursiops aduncus.","type":"article-journal","volume":"9"},"uris":["http://www.mendeley.com/documents/?uuid=3aea3583-5554-45fe-8d46-5822805b96b1"]}],"mendeley":{"formattedCitation":"[4]","plainTextFormattedCitation":"[4]","previouslyFormattedCitation":"[4]"},"properties":{"noteIndex":0},"schema":"https://github.com/citation-style-language/schema/raw/master/csl-citation.json"}</w:instrText>
            </w:r>
            <w:r w:rsidRPr="00002E3E">
              <w:rPr>
                <w:rFonts w:eastAsia="Times New Roman" w:cs="Times New Roman"/>
                <w:color w:val="000000"/>
                <w:sz w:val="20"/>
                <w:szCs w:val="20"/>
                <w:lang w:eastAsia="en-GB"/>
              </w:rPr>
              <w:fldChar w:fldCharType="separate"/>
            </w:r>
            <w:r w:rsidR="00711C6C" w:rsidRPr="00002E3E">
              <w:rPr>
                <w:rFonts w:eastAsia="Times New Roman" w:cs="Times New Roman"/>
                <w:color w:val="000000"/>
                <w:sz w:val="20"/>
                <w:szCs w:val="20"/>
                <w:lang w:eastAsia="en-GB"/>
              </w:rPr>
              <w:t>[4]</w:t>
            </w:r>
            <w:r w:rsidRPr="00002E3E">
              <w:rPr>
                <w:rFonts w:eastAsia="Times New Roman" w:cs="Times New Roman"/>
                <w:color w:val="000000"/>
                <w:sz w:val="20"/>
                <w:szCs w:val="20"/>
                <w:lang w:eastAsia="en-GB"/>
              </w:rPr>
              <w:fldChar w:fldCharType="end"/>
            </w:r>
          </w:p>
        </w:tc>
      </w:tr>
      <w:tr w:rsidR="007F1997" w:rsidRPr="00002E3E" w14:paraId="1DEB7BFF" w14:textId="77777777" w:rsidTr="00711C6C">
        <w:trPr>
          <w:trHeight w:val="300"/>
        </w:trPr>
        <w:tc>
          <w:tcPr>
            <w:tcW w:w="1560" w:type="dxa"/>
            <w:tcBorders>
              <w:top w:val="nil"/>
              <w:left w:val="nil"/>
              <w:bottom w:val="nil"/>
              <w:right w:val="single" w:sz="4" w:space="0" w:color="auto"/>
            </w:tcBorders>
            <w:shd w:val="clear" w:color="auto" w:fill="auto"/>
            <w:noWrap/>
            <w:vAlign w:val="bottom"/>
            <w:hideMark/>
          </w:tcPr>
          <w:p w14:paraId="04C97FBD"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MK8</w:t>
            </w:r>
          </w:p>
        </w:tc>
        <w:tc>
          <w:tcPr>
            <w:tcW w:w="1417" w:type="dxa"/>
            <w:tcBorders>
              <w:top w:val="nil"/>
              <w:left w:val="nil"/>
              <w:bottom w:val="nil"/>
              <w:right w:val="nil"/>
            </w:tcBorders>
            <w:shd w:val="clear" w:color="auto" w:fill="auto"/>
            <w:noWrap/>
            <w:vAlign w:val="bottom"/>
            <w:hideMark/>
          </w:tcPr>
          <w:p w14:paraId="41362145"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0.007</w:t>
            </w:r>
          </w:p>
        </w:tc>
        <w:tc>
          <w:tcPr>
            <w:tcW w:w="1276" w:type="dxa"/>
            <w:tcBorders>
              <w:top w:val="nil"/>
              <w:left w:val="nil"/>
              <w:bottom w:val="nil"/>
              <w:right w:val="nil"/>
            </w:tcBorders>
            <w:shd w:val="clear" w:color="auto" w:fill="auto"/>
            <w:noWrap/>
            <w:vAlign w:val="bottom"/>
            <w:hideMark/>
          </w:tcPr>
          <w:p w14:paraId="54A722F7" w14:textId="77777777" w:rsidR="007F1997" w:rsidRPr="00002E3E" w:rsidRDefault="007F1997" w:rsidP="001A1BB3">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0.000</w:t>
            </w:r>
          </w:p>
        </w:tc>
        <w:tc>
          <w:tcPr>
            <w:tcW w:w="1843" w:type="dxa"/>
            <w:tcBorders>
              <w:top w:val="nil"/>
              <w:left w:val="nil"/>
              <w:bottom w:val="nil"/>
              <w:right w:val="nil"/>
            </w:tcBorders>
          </w:tcPr>
          <w:p w14:paraId="2AF541D6" w14:textId="073F6C40"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sz w:val="20"/>
                <w:szCs w:val="20"/>
              </w:rPr>
              <w:fldChar w:fldCharType="begin" w:fldLock="1"/>
            </w:r>
            <w:r w:rsidR="00711C6C" w:rsidRPr="00002E3E">
              <w:rPr>
                <w:rFonts w:eastAsia="Times New Roman" w:cs="Times New Roman"/>
                <w:sz w:val="20"/>
                <w:szCs w:val="20"/>
              </w:rPr>
              <w:instrText>ADDIN CSL_CITATION {"citationItems":[{"id":"ITEM-1","itemData":{"DOI":"10.1046/j.1471-8278.2001.00065.x","ISSN":"14718278","abstract":"We describe the cloning and characterization of five highly polymorphic microsatellite loci cloned from aduncus dolphins (Tursiops aduncus) from Western Australia. Five polymorphic microsatellite loci were isolated and tested on up to 350 animals, showing 7–23 alleles and expected heterozygosity values from 0.68 to 0.89. We also tested the loci on striped dolphins and franciscana dolphins, where we also found high levels of polymorphism (9–16 alleles in 102 striped, and 4–5 alleles in 13 franciscana dolphins). Considering that the cetacean genome is highly conserved, the characterized markers are likely to be useful in a number of cetacean population studies.","author":[{"dropping-particle":"","family":"Krützen","given":"M.","non-dropping-particle":"","parse-names":false,"suffix":""},{"dropping-particle":"","family":"Valsecchi","given":"E.","non-dropping-particle":"","parse-names":false,"suffix":""},{"dropping-particle":"","family":"Connor","given":"R. C.","non-dropping-particle":"","parse-names":false,"suffix":""},{"dropping-particle":"","family":"Sherwin","given":"W. B.","non-dropping-particle":"","parse-names":false,"suffix":""}],"container-title":"Molecular Ecology Notes","id":"ITEM-1","issued":{"date-parts":[["2001","1","25"]]},"page":"170-172","title":"Characterization of microsatellite loci in Tursiops aduncus","type":"article-journal","volume":"1"},"uris":["http://www.mendeley.com/documents/?uuid=4143135e-8b90-4e6f-814d-d89ae7b2c7c9"]}],"mendeley":{"formattedCitation":"[5]","plainTextFormattedCitation":"[5]","previouslyFormattedCitation":"[5]"},"properties":{"noteIndex":0},"schema":"https://github.com/citation-style-language/schema/raw/master/csl-citation.json"}</w:instrText>
            </w:r>
            <w:r w:rsidRPr="00002E3E">
              <w:rPr>
                <w:rFonts w:eastAsia="Times New Roman" w:cs="Times New Roman"/>
                <w:sz w:val="20"/>
                <w:szCs w:val="20"/>
              </w:rPr>
              <w:fldChar w:fldCharType="separate"/>
            </w:r>
            <w:r w:rsidR="00711C6C" w:rsidRPr="00002E3E">
              <w:rPr>
                <w:rFonts w:eastAsia="Times New Roman" w:cs="Times New Roman"/>
                <w:sz w:val="20"/>
                <w:szCs w:val="20"/>
              </w:rPr>
              <w:t>[5]</w:t>
            </w:r>
            <w:r w:rsidRPr="00002E3E">
              <w:rPr>
                <w:rFonts w:eastAsia="Times New Roman" w:cs="Times New Roman"/>
                <w:sz w:val="20"/>
                <w:szCs w:val="20"/>
              </w:rPr>
              <w:fldChar w:fldCharType="end"/>
            </w:r>
          </w:p>
        </w:tc>
      </w:tr>
    </w:tbl>
    <w:p w14:paraId="6E00A386" w14:textId="77777777" w:rsidR="007F1997" w:rsidRPr="00002E3E" w:rsidRDefault="007F1997" w:rsidP="007F1997">
      <w:pPr>
        <w:sectPr w:rsidR="007F1997" w:rsidRPr="00002E3E" w:rsidSect="00BF0273">
          <w:footerReference w:type="default" r:id="rId7"/>
          <w:pgSz w:w="11906" w:h="16838"/>
          <w:pgMar w:top="1440" w:right="1440" w:bottom="1440" w:left="1440" w:header="708" w:footer="708" w:gutter="0"/>
          <w:lnNumType w:countBy="1" w:restart="continuous"/>
          <w:cols w:space="708"/>
          <w:docGrid w:linePitch="360"/>
        </w:sectPr>
      </w:pPr>
    </w:p>
    <w:p w14:paraId="298E4D3B" w14:textId="2B3B9238" w:rsidR="007F1997" w:rsidRPr="00002E3E" w:rsidRDefault="007F1997" w:rsidP="007F1997">
      <w:pPr>
        <w:pStyle w:val="Caption"/>
        <w:keepNext/>
      </w:pPr>
      <w:r w:rsidRPr="00002E3E">
        <w:lastRenderedPageBreak/>
        <w:t xml:space="preserve">Table </w:t>
      </w:r>
      <w:r w:rsidR="00B72042">
        <w:t>S</w:t>
      </w:r>
      <w:r w:rsidR="00A50C6D">
        <w:fldChar w:fldCharType="begin"/>
      </w:r>
      <w:r w:rsidR="00A50C6D">
        <w:instrText xml:space="preserve"> SEQ Table \* ARABIC </w:instrText>
      </w:r>
      <w:r w:rsidR="00A50C6D">
        <w:fldChar w:fldCharType="separate"/>
      </w:r>
      <w:r w:rsidRPr="00002E3E">
        <w:t>2</w:t>
      </w:r>
      <w:r w:rsidR="00A50C6D">
        <w:fldChar w:fldCharType="end"/>
      </w:r>
      <w:r w:rsidRPr="00002E3E">
        <w:t>: Allele frequencies</w:t>
      </w:r>
      <w:r w:rsidR="001B3B13" w:rsidRPr="00002E3E">
        <w:t xml:space="preserve"> for 27 microsatellite markers</w:t>
      </w:r>
      <w:r w:rsidR="00711C6C" w:rsidRPr="00002E3E">
        <w:t xml:space="preserve"> </w:t>
      </w:r>
      <w:r w:rsidRPr="00002E3E">
        <w:t xml:space="preserve">in the </w:t>
      </w:r>
      <w:r w:rsidR="00C74CDD" w:rsidRPr="00002E3E">
        <w:t xml:space="preserve">bottlenose dolphin population of the </w:t>
      </w:r>
      <w:r w:rsidRPr="00002E3E">
        <w:t>western gulf</w:t>
      </w:r>
      <w:r w:rsidR="00C74CDD" w:rsidRPr="00002E3E">
        <w:t xml:space="preserve"> of Shark Bay, Western Australia.</w:t>
      </w:r>
      <w:r w:rsidRPr="00002E3E">
        <w:t xml:space="preserve"> </w:t>
      </w:r>
    </w:p>
    <w:tbl>
      <w:tblPr>
        <w:tblW w:w="11980" w:type="dxa"/>
        <w:tblLook w:val="04A0" w:firstRow="1" w:lastRow="0" w:firstColumn="1" w:lastColumn="0" w:noHBand="0" w:noVBand="1"/>
      </w:tblPr>
      <w:tblGrid>
        <w:gridCol w:w="981"/>
        <w:gridCol w:w="700"/>
        <w:gridCol w:w="740"/>
        <w:gridCol w:w="740"/>
        <w:gridCol w:w="740"/>
        <w:gridCol w:w="718"/>
        <w:gridCol w:w="740"/>
        <w:gridCol w:w="740"/>
        <w:gridCol w:w="740"/>
        <w:gridCol w:w="740"/>
        <w:gridCol w:w="740"/>
        <w:gridCol w:w="718"/>
        <w:gridCol w:w="718"/>
        <w:gridCol w:w="718"/>
        <w:gridCol w:w="718"/>
        <w:gridCol w:w="718"/>
        <w:gridCol w:w="718"/>
      </w:tblGrid>
      <w:tr w:rsidR="007F1997" w:rsidRPr="00002E3E" w14:paraId="7010F0E9" w14:textId="77777777" w:rsidTr="00613F78">
        <w:trPr>
          <w:trHeight w:val="300"/>
        </w:trPr>
        <w:tc>
          <w:tcPr>
            <w:tcW w:w="880" w:type="dxa"/>
            <w:tcBorders>
              <w:top w:val="nil"/>
              <w:left w:val="nil"/>
              <w:bottom w:val="single" w:sz="4" w:space="0" w:color="auto"/>
              <w:right w:val="single" w:sz="4" w:space="0" w:color="auto"/>
            </w:tcBorders>
            <w:shd w:val="clear" w:color="auto" w:fill="auto"/>
            <w:noWrap/>
            <w:vAlign w:val="bottom"/>
            <w:hideMark/>
          </w:tcPr>
          <w:p w14:paraId="5335AC8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Marker</w:t>
            </w:r>
          </w:p>
        </w:tc>
        <w:tc>
          <w:tcPr>
            <w:tcW w:w="700" w:type="dxa"/>
            <w:tcBorders>
              <w:top w:val="nil"/>
              <w:left w:val="nil"/>
              <w:bottom w:val="single" w:sz="4" w:space="0" w:color="auto"/>
              <w:right w:val="nil"/>
            </w:tcBorders>
            <w:shd w:val="clear" w:color="auto" w:fill="auto"/>
            <w:noWrap/>
            <w:vAlign w:val="bottom"/>
            <w:hideMark/>
          </w:tcPr>
          <w:p w14:paraId="4D284D3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1E27548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65E3A50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693FB8E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4CA5D70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11360DB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61B902D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11AED86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7BAFFF1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40" w:type="dxa"/>
            <w:tcBorders>
              <w:top w:val="nil"/>
              <w:left w:val="nil"/>
              <w:bottom w:val="single" w:sz="4" w:space="0" w:color="auto"/>
              <w:right w:val="nil"/>
            </w:tcBorders>
            <w:shd w:val="clear" w:color="auto" w:fill="auto"/>
            <w:noWrap/>
            <w:vAlign w:val="bottom"/>
            <w:hideMark/>
          </w:tcPr>
          <w:p w14:paraId="29DB01B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51DE490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57A5B464"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0B06486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0B147CB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2C018ED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640" w:type="dxa"/>
            <w:tcBorders>
              <w:top w:val="nil"/>
              <w:left w:val="nil"/>
              <w:bottom w:val="single" w:sz="4" w:space="0" w:color="auto"/>
              <w:right w:val="nil"/>
            </w:tcBorders>
            <w:shd w:val="clear" w:color="auto" w:fill="auto"/>
            <w:noWrap/>
            <w:vAlign w:val="bottom"/>
            <w:hideMark/>
          </w:tcPr>
          <w:p w14:paraId="52D27CF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r>
      <w:tr w:rsidR="007F1997" w:rsidRPr="00002E3E" w14:paraId="5F0A6AEB"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4F70B0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E12</w:t>
            </w:r>
          </w:p>
        </w:tc>
        <w:tc>
          <w:tcPr>
            <w:tcW w:w="700" w:type="dxa"/>
            <w:tcBorders>
              <w:top w:val="nil"/>
              <w:left w:val="nil"/>
              <w:bottom w:val="nil"/>
              <w:right w:val="nil"/>
            </w:tcBorders>
            <w:shd w:val="clear" w:color="auto" w:fill="auto"/>
            <w:noWrap/>
            <w:vAlign w:val="bottom"/>
            <w:hideMark/>
          </w:tcPr>
          <w:p w14:paraId="246F43C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5B888F5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260</w:t>
            </w:r>
          </w:p>
        </w:tc>
        <w:tc>
          <w:tcPr>
            <w:tcW w:w="740" w:type="dxa"/>
            <w:tcBorders>
              <w:top w:val="nil"/>
              <w:left w:val="nil"/>
              <w:bottom w:val="nil"/>
              <w:right w:val="nil"/>
            </w:tcBorders>
            <w:shd w:val="clear" w:color="auto" w:fill="auto"/>
            <w:noWrap/>
            <w:vAlign w:val="bottom"/>
            <w:hideMark/>
          </w:tcPr>
          <w:p w14:paraId="20EF2F0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276</w:t>
            </w:r>
          </w:p>
        </w:tc>
        <w:tc>
          <w:tcPr>
            <w:tcW w:w="740" w:type="dxa"/>
            <w:tcBorders>
              <w:top w:val="nil"/>
              <w:left w:val="nil"/>
              <w:bottom w:val="nil"/>
              <w:right w:val="nil"/>
            </w:tcBorders>
            <w:shd w:val="clear" w:color="auto" w:fill="auto"/>
            <w:noWrap/>
            <w:vAlign w:val="bottom"/>
            <w:hideMark/>
          </w:tcPr>
          <w:p w14:paraId="12ED060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280</w:t>
            </w:r>
          </w:p>
        </w:tc>
        <w:tc>
          <w:tcPr>
            <w:tcW w:w="640" w:type="dxa"/>
            <w:tcBorders>
              <w:top w:val="nil"/>
              <w:left w:val="nil"/>
              <w:bottom w:val="nil"/>
              <w:right w:val="nil"/>
            </w:tcBorders>
            <w:shd w:val="clear" w:color="auto" w:fill="auto"/>
            <w:noWrap/>
            <w:vAlign w:val="bottom"/>
            <w:hideMark/>
          </w:tcPr>
          <w:p w14:paraId="2A0C06A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264</w:t>
            </w:r>
          </w:p>
        </w:tc>
        <w:tc>
          <w:tcPr>
            <w:tcW w:w="740" w:type="dxa"/>
            <w:tcBorders>
              <w:top w:val="nil"/>
              <w:left w:val="nil"/>
              <w:bottom w:val="nil"/>
              <w:right w:val="nil"/>
            </w:tcBorders>
            <w:shd w:val="clear" w:color="auto" w:fill="auto"/>
            <w:noWrap/>
            <w:vAlign w:val="bottom"/>
            <w:hideMark/>
          </w:tcPr>
          <w:p w14:paraId="2A6796D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272</w:t>
            </w:r>
          </w:p>
        </w:tc>
        <w:tc>
          <w:tcPr>
            <w:tcW w:w="740" w:type="dxa"/>
            <w:tcBorders>
              <w:top w:val="nil"/>
              <w:left w:val="nil"/>
              <w:bottom w:val="nil"/>
              <w:right w:val="nil"/>
            </w:tcBorders>
            <w:shd w:val="clear" w:color="auto" w:fill="auto"/>
            <w:noWrap/>
            <w:vAlign w:val="bottom"/>
            <w:hideMark/>
          </w:tcPr>
          <w:p w14:paraId="6312D16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256</w:t>
            </w:r>
          </w:p>
        </w:tc>
        <w:tc>
          <w:tcPr>
            <w:tcW w:w="740" w:type="dxa"/>
            <w:tcBorders>
              <w:top w:val="nil"/>
              <w:left w:val="nil"/>
              <w:bottom w:val="nil"/>
              <w:right w:val="nil"/>
            </w:tcBorders>
            <w:shd w:val="clear" w:color="auto" w:fill="auto"/>
            <w:noWrap/>
            <w:vAlign w:val="bottom"/>
            <w:hideMark/>
          </w:tcPr>
          <w:p w14:paraId="63F9578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6FA0C05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4FEEC8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2C579E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CE31C0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FB691A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9FEA97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9B7B5A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7C0EB2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7BF56A7"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2DB4B03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07D8BE3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210713F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0.1854</w:t>
            </w:r>
          </w:p>
        </w:tc>
        <w:tc>
          <w:tcPr>
            <w:tcW w:w="740" w:type="dxa"/>
            <w:tcBorders>
              <w:top w:val="nil"/>
              <w:left w:val="nil"/>
              <w:bottom w:val="nil"/>
              <w:right w:val="nil"/>
            </w:tcBorders>
            <w:shd w:val="clear" w:color="auto" w:fill="auto"/>
            <w:noWrap/>
            <w:vAlign w:val="bottom"/>
            <w:hideMark/>
          </w:tcPr>
          <w:p w14:paraId="27958A2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0.2007</w:t>
            </w:r>
          </w:p>
        </w:tc>
        <w:tc>
          <w:tcPr>
            <w:tcW w:w="740" w:type="dxa"/>
            <w:tcBorders>
              <w:top w:val="nil"/>
              <w:left w:val="nil"/>
              <w:bottom w:val="nil"/>
              <w:right w:val="nil"/>
            </w:tcBorders>
            <w:shd w:val="clear" w:color="auto" w:fill="auto"/>
            <w:noWrap/>
            <w:vAlign w:val="bottom"/>
            <w:hideMark/>
          </w:tcPr>
          <w:p w14:paraId="2EE0CB9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0.051</w:t>
            </w:r>
          </w:p>
        </w:tc>
        <w:tc>
          <w:tcPr>
            <w:tcW w:w="640" w:type="dxa"/>
            <w:tcBorders>
              <w:top w:val="nil"/>
              <w:left w:val="nil"/>
              <w:bottom w:val="nil"/>
              <w:right w:val="nil"/>
            </w:tcBorders>
            <w:shd w:val="clear" w:color="auto" w:fill="auto"/>
            <w:noWrap/>
            <w:vAlign w:val="bottom"/>
            <w:hideMark/>
          </w:tcPr>
          <w:p w14:paraId="00EF0AC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0.1412</w:t>
            </w:r>
          </w:p>
        </w:tc>
        <w:tc>
          <w:tcPr>
            <w:tcW w:w="740" w:type="dxa"/>
            <w:tcBorders>
              <w:top w:val="nil"/>
              <w:left w:val="nil"/>
              <w:bottom w:val="nil"/>
              <w:right w:val="nil"/>
            </w:tcBorders>
            <w:shd w:val="clear" w:color="auto" w:fill="auto"/>
            <w:noWrap/>
            <w:vAlign w:val="bottom"/>
            <w:hideMark/>
          </w:tcPr>
          <w:p w14:paraId="6D7DC44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0.3793</w:t>
            </w:r>
          </w:p>
        </w:tc>
        <w:tc>
          <w:tcPr>
            <w:tcW w:w="740" w:type="dxa"/>
            <w:tcBorders>
              <w:top w:val="nil"/>
              <w:left w:val="nil"/>
              <w:bottom w:val="nil"/>
              <w:right w:val="nil"/>
            </w:tcBorders>
            <w:shd w:val="clear" w:color="auto" w:fill="auto"/>
            <w:noWrap/>
            <w:vAlign w:val="bottom"/>
            <w:hideMark/>
          </w:tcPr>
          <w:p w14:paraId="0CE0541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0.0425</w:t>
            </w:r>
          </w:p>
        </w:tc>
        <w:tc>
          <w:tcPr>
            <w:tcW w:w="740" w:type="dxa"/>
            <w:tcBorders>
              <w:top w:val="nil"/>
              <w:left w:val="nil"/>
              <w:bottom w:val="nil"/>
              <w:right w:val="nil"/>
            </w:tcBorders>
            <w:shd w:val="clear" w:color="auto" w:fill="auto"/>
            <w:noWrap/>
            <w:vAlign w:val="bottom"/>
            <w:hideMark/>
          </w:tcPr>
          <w:p w14:paraId="150658C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F87EDF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CC198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A00F95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26B635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CCED28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56E66C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76A61F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73D5A5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411E203"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26C347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MK6</w:t>
            </w:r>
          </w:p>
        </w:tc>
        <w:tc>
          <w:tcPr>
            <w:tcW w:w="700" w:type="dxa"/>
            <w:tcBorders>
              <w:top w:val="nil"/>
              <w:left w:val="nil"/>
              <w:bottom w:val="nil"/>
              <w:right w:val="nil"/>
            </w:tcBorders>
            <w:shd w:val="clear" w:color="auto" w:fill="auto"/>
            <w:noWrap/>
            <w:vAlign w:val="bottom"/>
            <w:hideMark/>
          </w:tcPr>
          <w:p w14:paraId="0C256D0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12D3ACE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154</w:t>
            </w:r>
          </w:p>
        </w:tc>
        <w:tc>
          <w:tcPr>
            <w:tcW w:w="740" w:type="dxa"/>
            <w:tcBorders>
              <w:top w:val="nil"/>
              <w:left w:val="nil"/>
              <w:bottom w:val="nil"/>
              <w:right w:val="nil"/>
            </w:tcBorders>
            <w:shd w:val="clear" w:color="auto" w:fill="auto"/>
            <w:noWrap/>
            <w:vAlign w:val="bottom"/>
            <w:hideMark/>
          </w:tcPr>
          <w:p w14:paraId="5D9D468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166</w:t>
            </w:r>
          </w:p>
        </w:tc>
        <w:tc>
          <w:tcPr>
            <w:tcW w:w="740" w:type="dxa"/>
            <w:tcBorders>
              <w:top w:val="nil"/>
              <w:left w:val="nil"/>
              <w:bottom w:val="nil"/>
              <w:right w:val="nil"/>
            </w:tcBorders>
            <w:shd w:val="clear" w:color="auto" w:fill="auto"/>
            <w:noWrap/>
            <w:vAlign w:val="bottom"/>
            <w:hideMark/>
          </w:tcPr>
          <w:p w14:paraId="75A8204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156</w:t>
            </w:r>
          </w:p>
        </w:tc>
        <w:tc>
          <w:tcPr>
            <w:tcW w:w="640" w:type="dxa"/>
            <w:tcBorders>
              <w:top w:val="nil"/>
              <w:left w:val="nil"/>
              <w:bottom w:val="nil"/>
              <w:right w:val="nil"/>
            </w:tcBorders>
            <w:shd w:val="clear" w:color="auto" w:fill="auto"/>
            <w:noWrap/>
            <w:vAlign w:val="bottom"/>
            <w:hideMark/>
          </w:tcPr>
          <w:p w14:paraId="4DEACA1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174</w:t>
            </w:r>
          </w:p>
        </w:tc>
        <w:tc>
          <w:tcPr>
            <w:tcW w:w="740" w:type="dxa"/>
            <w:tcBorders>
              <w:top w:val="nil"/>
              <w:left w:val="nil"/>
              <w:bottom w:val="nil"/>
              <w:right w:val="nil"/>
            </w:tcBorders>
            <w:shd w:val="clear" w:color="auto" w:fill="auto"/>
            <w:noWrap/>
            <w:vAlign w:val="bottom"/>
            <w:hideMark/>
          </w:tcPr>
          <w:p w14:paraId="435791B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182</w:t>
            </w:r>
          </w:p>
        </w:tc>
        <w:tc>
          <w:tcPr>
            <w:tcW w:w="740" w:type="dxa"/>
            <w:tcBorders>
              <w:top w:val="nil"/>
              <w:left w:val="nil"/>
              <w:bottom w:val="nil"/>
              <w:right w:val="nil"/>
            </w:tcBorders>
            <w:shd w:val="clear" w:color="auto" w:fill="auto"/>
            <w:noWrap/>
            <w:vAlign w:val="bottom"/>
            <w:hideMark/>
          </w:tcPr>
          <w:p w14:paraId="117E36F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184</w:t>
            </w:r>
          </w:p>
        </w:tc>
        <w:tc>
          <w:tcPr>
            <w:tcW w:w="740" w:type="dxa"/>
            <w:tcBorders>
              <w:top w:val="nil"/>
              <w:left w:val="nil"/>
              <w:bottom w:val="nil"/>
              <w:right w:val="nil"/>
            </w:tcBorders>
            <w:shd w:val="clear" w:color="auto" w:fill="auto"/>
            <w:noWrap/>
            <w:vAlign w:val="bottom"/>
            <w:hideMark/>
          </w:tcPr>
          <w:p w14:paraId="32100DA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172</w:t>
            </w:r>
          </w:p>
        </w:tc>
        <w:tc>
          <w:tcPr>
            <w:tcW w:w="740" w:type="dxa"/>
            <w:tcBorders>
              <w:top w:val="nil"/>
              <w:left w:val="nil"/>
              <w:bottom w:val="nil"/>
              <w:right w:val="nil"/>
            </w:tcBorders>
            <w:shd w:val="clear" w:color="auto" w:fill="auto"/>
            <w:noWrap/>
            <w:vAlign w:val="bottom"/>
            <w:hideMark/>
          </w:tcPr>
          <w:p w14:paraId="2CE9A58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160</w:t>
            </w:r>
          </w:p>
        </w:tc>
        <w:tc>
          <w:tcPr>
            <w:tcW w:w="740" w:type="dxa"/>
            <w:tcBorders>
              <w:top w:val="nil"/>
              <w:left w:val="nil"/>
              <w:bottom w:val="nil"/>
              <w:right w:val="nil"/>
            </w:tcBorders>
            <w:shd w:val="clear" w:color="auto" w:fill="auto"/>
            <w:noWrap/>
            <w:vAlign w:val="bottom"/>
            <w:hideMark/>
          </w:tcPr>
          <w:p w14:paraId="1A7FF34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176</w:t>
            </w:r>
          </w:p>
        </w:tc>
        <w:tc>
          <w:tcPr>
            <w:tcW w:w="640" w:type="dxa"/>
            <w:tcBorders>
              <w:top w:val="nil"/>
              <w:left w:val="nil"/>
              <w:bottom w:val="nil"/>
              <w:right w:val="nil"/>
            </w:tcBorders>
            <w:shd w:val="clear" w:color="auto" w:fill="auto"/>
            <w:noWrap/>
            <w:vAlign w:val="bottom"/>
            <w:hideMark/>
          </w:tcPr>
          <w:p w14:paraId="39A5A0D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152</w:t>
            </w:r>
          </w:p>
        </w:tc>
        <w:tc>
          <w:tcPr>
            <w:tcW w:w="640" w:type="dxa"/>
            <w:tcBorders>
              <w:top w:val="nil"/>
              <w:left w:val="nil"/>
              <w:bottom w:val="nil"/>
              <w:right w:val="nil"/>
            </w:tcBorders>
            <w:shd w:val="clear" w:color="auto" w:fill="auto"/>
            <w:noWrap/>
            <w:vAlign w:val="bottom"/>
            <w:hideMark/>
          </w:tcPr>
          <w:p w14:paraId="2218707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188</w:t>
            </w:r>
          </w:p>
        </w:tc>
        <w:tc>
          <w:tcPr>
            <w:tcW w:w="640" w:type="dxa"/>
            <w:tcBorders>
              <w:top w:val="nil"/>
              <w:left w:val="nil"/>
              <w:bottom w:val="nil"/>
              <w:right w:val="nil"/>
            </w:tcBorders>
            <w:shd w:val="clear" w:color="auto" w:fill="auto"/>
            <w:noWrap/>
            <w:vAlign w:val="bottom"/>
            <w:hideMark/>
          </w:tcPr>
          <w:p w14:paraId="1E9E36B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168</w:t>
            </w:r>
          </w:p>
        </w:tc>
        <w:tc>
          <w:tcPr>
            <w:tcW w:w="640" w:type="dxa"/>
            <w:tcBorders>
              <w:top w:val="nil"/>
              <w:left w:val="nil"/>
              <w:bottom w:val="nil"/>
              <w:right w:val="nil"/>
            </w:tcBorders>
            <w:shd w:val="clear" w:color="auto" w:fill="auto"/>
            <w:noWrap/>
            <w:vAlign w:val="bottom"/>
            <w:hideMark/>
          </w:tcPr>
          <w:p w14:paraId="36A666B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180</w:t>
            </w:r>
          </w:p>
        </w:tc>
        <w:tc>
          <w:tcPr>
            <w:tcW w:w="640" w:type="dxa"/>
            <w:tcBorders>
              <w:top w:val="nil"/>
              <w:left w:val="nil"/>
              <w:bottom w:val="nil"/>
              <w:right w:val="nil"/>
            </w:tcBorders>
            <w:shd w:val="clear" w:color="auto" w:fill="auto"/>
            <w:noWrap/>
            <w:vAlign w:val="bottom"/>
            <w:hideMark/>
          </w:tcPr>
          <w:p w14:paraId="28BE8E7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190</w:t>
            </w:r>
          </w:p>
        </w:tc>
        <w:tc>
          <w:tcPr>
            <w:tcW w:w="640" w:type="dxa"/>
            <w:tcBorders>
              <w:top w:val="nil"/>
              <w:left w:val="nil"/>
              <w:bottom w:val="nil"/>
              <w:right w:val="nil"/>
            </w:tcBorders>
            <w:shd w:val="clear" w:color="auto" w:fill="auto"/>
            <w:noWrap/>
            <w:vAlign w:val="bottom"/>
            <w:hideMark/>
          </w:tcPr>
          <w:p w14:paraId="316B150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186</w:t>
            </w:r>
          </w:p>
        </w:tc>
      </w:tr>
      <w:tr w:rsidR="007F1997" w:rsidRPr="00002E3E" w14:paraId="0688F716"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6D1889B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1674E3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532FE0F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0.0969</w:t>
            </w:r>
          </w:p>
        </w:tc>
        <w:tc>
          <w:tcPr>
            <w:tcW w:w="740" w:type="dxa"/>
            <w:tcBorders>
              <w:top w:val="nil"/>
              <w:left w:val="nil"/>
              <w:bottom w:val="nil"/>
              <w:right w:val="nil"/>
            </w:tcBorders>
            <w:shd w:val="clear" w:color="auto" w:fill="auto"/>
            <w:noWrap/>
            <w:vAlign w:val="bottom"/>
            <w:hideMark/>
          </w:tcPr>
          <w:p w14:paraId="6ED5D61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0.0289</w:t>
            </w:r>
          </w:p>
        </w:tc>
        <w:tc>
          <w:tcPr>
            <w:tcW w:w="740" w:type="dxa"/>
            <w:tcBorders>
              <w:top w:val="nil"/>
              <w:left w:val="nil"/>
              <w:bottom w:val="nil"/>
              <w:right w:val="nil"/>
            </w:tcBorders>
            <w:shd w:val="clear" w:color="auto" w:fill="auto"/>
            <w:noWrap/>
            <w:vAlign w:val="bottom"/>
            <w:hideMark/>
          </w:tcPr>
          <w:p w14:paraId="1C832E5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0.1156</w:t>
            </w:r>
          </w:p>
        </w:tc>
        <w:tc>
          <w:tcPr>
            <w:tcW w:w="640" w:type="dxa"/>
            <w:tcBorders>
              <w:top w:val="nil"/>
              <w:left w:val="nil"/>
              <w:bottom w:val="nil"/>
              <w:right w:val="nil"/>
            </w:tcBorders>
            <w:shd w:val="clear" w:color="auto" w:fill="auto"/>
            <w:noWrap/>
            <w:vAlign w:val="bottom"/>
            <w:hideMark/>
          </w:tcPr>
          <w:p w14:paraId="6F94739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0.0969</w:t>
            </w:r>
          </w:p>
        </w:tc>
        <w:tc>
          <w:tcPr>
            <w:tcW w:w="740" w:type="dxa"/>
            <w:tcBorders>
              <w:top w:val="nil"/>
              <w:left w:val="nil"/>
              <w:bottom w:val="nil"/>
              <w:right w:val="nil"/>
            </w:tcBorders>
            <w:shd w:val="clear" w:color="auto" w:fill="auto"/>
            <w:noWrap/>
            <w:vAlign w:val="bottom"/>
            <w:hideMark/>
          </w:tcPr>
          <w:p w14:paraId="2D22B74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0.017</w:t>
            </w:r>
          </w:p>
        </w:tc>
        <w:tc>
          <w:tcPr>
            <w:tcW w:w="740" w:type="dxa"/>
            <w:tcBorders>
              <w:top w:val="nil"/>
              <w:left w:val="nil"/>
              <w:bottom w:val="nil"/>
              <w:right w:val="nil"/>
            </w:tcBorders>
            <w:shd w:val="clear" w:color="auto" w:fill="auto"/>
            <w:noWrap/>
            <w:vAlign w:val="bottom"/>
            <w:hideMark/>
          </w:tcPr>
          <w:p w14:paraId="27DEEA3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0.0714</w:t>
            </w:r>
          </w:p>
        </w:tc>
        <w:tc>
          <w:tcPr>
            <w:tcW w:w="740" w:type="dxa"/>
            <w:tcBorders>
              <w:top w:val="nil"/>
              <w:left w:val="nil"/>
              <w:bottom w:val="nil"/>
              <w:right w:val="nil"/>
            </w:tcBorders>
            <w:shd w:val="clear" w:color="auto" w:fill="auto"/>
            <w:noWrap/>
            <w:vAlign w:val="bottom"/>
            <w:hideMark/>
          </w:tcPr>
          <w:p w14:paraId="2DCB8F9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0.1497</w:t>
            </w:r>
          </w:p>
        </w:tc>
        <w:tc>
          <w:tcPr>
            <w:tcW w:w="740" w:type="dxa"/>
            <w:tcBorders>
              <w:top w:val="nil"/>
              <w:left w:val="nil"/>
              <w:bottom w:val="nil"/>
              <w:right w:val="nil"/>
            </w:tcBorders>
            <w:shd w:val="clear" w:color="auto" w:fill="auto"/>
            <w:noWrap/>
            <w:vAlign w:val="bottom"/>
            <w:hideMark/>
          </w:tcPr>
          <w:p w14:paraId="754FED9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0.0697</w:t>
            </w:r>
          </w:p>
        </w:tc>
        <w:tc>
          <w:tcPr>
            <w:tcW w:w="740" w:type="dxa"/>
            <w:tcBorders>
              <w:top w:val="nil"/>
              <w:left w:val="nil"/>
              <w:bottom w:val="nil"/>
              <w:right w:val="nil"/>
            </w:tcBorders>
            <w:shd w:val="clear" w:color="auto" w:fill="auto"/>
            <w:noWrap/>
            <w:vAlign w:val="bottom"/>
            <w:hideMark/>
          </w:tcPr>
          <w:p w14:paraId="1659B47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0.1259</w:t>
            </w:r>
          </w:p>
        </w:tc>
        <w:tc>
          <w:tcPr>
            <w:tcW w:w="640" w:type="dxa"/>
            <w:tcBorders>
              <w:top w:val="nil"/>
              <w:left w:val="nil"/>
              <w:bottom w:val="nil"/>
              <w:right w:val="nil"/>
            </w:tcBorders>
            <w:shd w:val="clear" w:color="auto" w:fill="auto"/>
            <w:noWrap/>
            <w:vAlign w:val="bottom"/>
            <w:hideMark/>
          </w:tcPr>
          <w:p w14:paraId="0A6DC69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0.1803</w:t>
            </w:r>
          </w:p>
        </w:tc>
        <w:tc>
          <w:tcPr>
            <w:tcW w:w="640" w:type="dxa"/>
            <w:tcBorders>
              <w:top w:val="nil"/>
              <w:left w:val="nil"/>
              <w:bottom w:val="nil"/>
              <w:right w:val="nil"/>
            </w:tcBorders>
            <w:shd w:val="clear" w:color="auto" w:fill="auto"/>
            <w:noWrap/>
            <w:vAlign w:val="bottom"/>
            <w:hideMark/>
          </w:tcPr>
          <w:p w14:paraId="3068B55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0.0374</w:t>
            </w:r>
          </w:p>
        </w:tc>
        <w:tc>
          <w:tcPr>
            <w:tcW w:w="640" w:type="dxa"/>
            <w:tcBorders>
              <w:top w:val="nil"/>
              <w:left w:val="nil"/>
              <w:bottom w:val="nil"/>
              <w:right w:val="nil"/>
            </w:tcBorders>
            <w:shd w:val="clear" w:color="auto" w:fill="auto"/>
            <w:noWrap/>
            <w:vAlign w:val="bottom"/>
            <w:hideMark/>
          </w:tcPr>
          <w:p w14:paraId="3C01E20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0.0034</w:t>
            </w:r>
          </w:p>
        </w:tc>
        <w:tc>
          <w:tcPr>
            <w:tcW w:w="640" w:type="dxa"/>
            <w:tcBorders>
              <w:top w:val="nil"/>
              <w:left w:val="nil"/>
              <w:bottom w:val="nil"/>
              <w:right w:val="nil"/>
            </w:tcBorders>
            <w:shd w:val="clear" w:color="auto" w:fill="auto"/>
            <w:noWrap/>
            <w:vAlign w:val="bottom"/>
            <w:hideMark/>
          </w:tcPr>
          <w:p w14:paraId="2F4950C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640" w:type="dxa"/>
            <w:tcBorders>
              <w:top w:val="nil"/>
              <w:left w:val="nil"/>
              <w:bottom w:val="nil"/>
              <w:right w:val="nil"/>
            </w:tcBorders>
            <w:shd w:val="clear" w:color="auto" w:fill="auto"/>
            <w:noWrap/>
            <w:vAlign w:val="bottom"/>
            <w:hideMark/>
          </w:tcPr>
          <w:p w14:paraId="2AACD68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640" w:type="dxa"/>
            <w:tcBorders>
              <w:top w:val="nil"/>
              <w:left w:val="nil"/>
              <w:bottom w:val="nil"/>
              <w:right w:val="nil"/>
            </w:tcBorders>
            <w:shd w:val="clear" w:color="auto" w:fill="auto"/>
            <w:noWrap/>
            <w:vAlign w:val="bottom"/>
            <w:hideMark/>
          </w:tcPr>
          <w:p w14:paraId="43AE088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0.0034</w:t>
            </w:r>
          </w:p>
        </w:tc>
      </w:tr>
      <w:tr w:rsidR="007F1997" w:rsidRPr="00002E3E" w14:paraId="021F8208"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F7BBFA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Tur4_105</w:t>
            </w:r>
          </w:p>
        </w:tc>
        <w:tc>
          <w:tcPr>
            <w:tcW w:w="700" w:type="dxa"/>
            <w:tcBorders>
              <w:top w:val="nil"/>
              <w:left w:val="nil"/>
              <w:bottom w:val="nil"/>
              <w:right w:val="nil"/>
            </w:tcBorders>
            <w:shd w:val="clear" w:color="auto" w:fill="auto"/>
            <w:noWrap/>
            <w:vAlign w:val="bottom"/>
            <w:hideMark/>
          </w:tcPr>
          <w:p w14:paraId="5973B65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4727178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391</w:t>
            </w:r>
          </w:p>
        </w:tc>
        <w:tc>
          <w:tcPr>
            <w:tcW w:w="740" w:type="dxa"/>
            <w:tcBorders>
              <w:top w:val="nil"/>
              <w:left w:val="nil"/>
              <w:bottom w:val="nil"/>
              <w:right w:val="nil"/>
            </w:tcBorders>
            <w:shd w:val="clear" w:color="auto" w:fill="auto"/>
            <w:noWrap/>
            <w:vAlign w:val="bottom"/>
            <w:hideMark/>
          </w:tcPr>
          <w:p w14:paraId="41BF3DE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367</w:t>
            </w:r>
          </w:p>
        </w:tc>
        <w:tc>
          <w:tcPr>
            <w:tcW w:w="740" w:type="dxa"/>
            <w:tcBorders>
              <w:top w:val="nil"/>
              <w:left w:val="nil"/>
              <w:bottom w:val="nil"/>
              <w:right w:val="nil"/>
            </w:tcBorders>
            <w:shd w:val="clear" w:color="auto" w:fill="auto"/>
            <w:noWrap/>
            <w:vAlign w:val="bottom"/>
            <w:hideMark/>
          </w:tcPr>
          <w:p w14:paraId="60B7DF2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395</w:t>
            </w:r>
          </w:p>
        </w:tc>
        <w:tc>
          <w:tcPr>
            <w:tcW w:w="640" w:type="dxa"/>
            <w:tcBorders>
              <w:top w:val="nil"/>
              <w:left w:val="nil"/>
              <w:bottom w:val="nil"/>
              <w:right w:val="nil"/>
            </w:tcBorders>
            <w:shd w:val="clear" w:color="auto" w:fill="auto"/>
            <w:noWrap/>
            <w:vAlign w:val="bottom"/>
            <w:hideMark/>
          </w:tcPr>
          <w:p w14:paraId="08F7BEA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399</w:t>
            </w:r>
          </w:p>
        </w:tc>
        <w:tc>
          <w:tcPr>
            <w:tcW w:w="740" w:type="dxa"/>
            <w:tcBorders>
              <w:top w:val="nil"/>
              <w:left w:val="nil"/>
              <w:bottom w:val="nil"/>
              <w:right w:val="nil"/>
            </w:tcBorders>
            <w:shd w:val="clear" w:color="auto" w:fill="auto"/>
            <w:noWrap/>
            <w:vAlign w:val="bottom"/>
            <w:hideMark/>
          </w:tcPr>
          <w:p w14:paraId="235988A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387</w:t>
            </w:r>
          </w:p>
        </w:tc>
        <w:tc>
          <w:tcPr>
            <w:tcW w:w="740" w:type="dxa"/>
            <w:tcBorders>
              <w:top w:val="nil"/>
              <w:left w:val="nil"/>
              <w:bottom w:val="nil"/>
              <w:right w:val="nil"/>
            </w:tcBorders>
            <w:shd w:val="clear" w:color="auto" w:fill="auto"/>
            <w:noWrap/>
            <w:vAlign w:val="bottom"/>
            <w:hideMark/>
          </w:tcPr>
          <w:p w14:paraId="3CDB1CF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403</w:t>
            </w:r>
          </w:p>
        </w:tc>
        <w:tc>
          <w:tcPr>
            <w:tcW w:w="740" w:type="dxa"/>
            <w:tcBorders>
              <w:top w:val="nil"/>
              <w:left w:val="nil"/>
              <w:bottom w:val="nil"/>
              <w:right w:val="nil"/>
            </w:tcBorders>
            <w:shd w:val="clear" w:color="auto" w:fill="auto"/>
            <w:noWrap/>
            <w:vAlign w:val="bottom"/>
            <w:hideMark/>
          </w:tcPr>
          <w:p w14:paraId="3CF239F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3A5BE1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879AB7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EB4599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7DDA97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DBBB35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4DCF54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BB9FC8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91ABF0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6A8679F"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DCC248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BA13A2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23412AD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0.1746</w:t>
            </w:r>
          </w:p>
        </w:tc>
        <w:tc>
          <w:tcPr>
            <w:tcW w:w="740" w:type="dxa"/>
            <w:tcBorders>
              <w:top w:val="nil"/>
              <w:left w:val="nil"/>
              <w:bottom w:val="nil"/>
              <w:right w:val="nil"/>
            </w:tcBorders>
            <w:shd w:val="clear" w:color="auto" w:fill="auto"/>
            <w:noWrap/>
            <w:vAlign w:val="bottom"/>
            <w:hideMark/>
          </w:tcPr>
          <w:p w14:paraId="1614210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0.5458</w:t>
            </w:r>
          </w:p>
        </w:tc>
        <w:tc>
          <w:tcPr>
            <w:tcW w:w="740" w:type="dxa"/>
            <w:tcBorders>
              <w:top w:val="nil"/>
              <w:left w:val="nil"/>
              <w:bottom w:val="nil"/>
              <w:right w:val="nil"/>
            </w:tcBorders>
            <w:shd w:val="clear" w:color="auto" w:fill="auto"/>
            <w:noWrap/>
            <w:vAlign w:val="bottom"/>
            <w:hideMark/>
          </w:tcPr>
          <w:p w14:paraId="1D444E4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0.1153</w:t>
            </w:r>
          </w:p>
        </w:tc>
        <w:tc>
          <w:tcPr>
            <w:tcW w:w="640" w:type="dxa"/>
            <w:tcBorders>
              <w:top w:val="nil"/>
              <w:left w:val="nil"/>
              <w:bottom w:val="nil"/>
              <w:right w:val="nil"/>
            </w:tcBorders>
            <w:shd w:val="clear" w:color="auto" w:fill="auto"/>
            <w:noWrap/>
            <w:vAlign w:val="bottom"/>
            <w:hideMark/>
          </w:tcPr>
          <w:p w14:paraId="607CDFB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0.0915</w:t>
            </w:r>
          </w:p>
        </w:tc>
        <w:tc>
          <w:tcPr>
            <w:tcW w:w="740" w:type="dxa"/>
            <w:tcBorders>
              <w:top w:val="nil"/>
              <w:left w:val="nil"/>
              <w:bottom w:val="nil"/>
              <w:right w:val="nil"/>
            </w:tcBorders>
            <w:shd w:val="clear" w:color="auto" w:fill="auto"/>
            <w:noWrap/>
            <w:vAlign w:val="bottom"/>
            <w:hideMark/>
          </w:tcPr>
          <w:p w14:paraId="319FB0C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0.039</w:t>
            </w:r>
          </w:p>
        </w:tc>
        <w:tc>
          <w:tcPr>
            <w:tcW w:w="740" w:type="dxa"/>
            <w:tcBorders>
              <w:top w:val="nil"/>
              <w:left w:val="nil"/>
              <w:bottom w:val="nil"/>
              <w:right w:val="nil"/>
            </w:tcBorders>
            <w:shd w:val="clear" w:color="auto" w:fill="auto"/>
            <w:noWrap/>
            <w:vAlign w:val="bottom"/>
            <w:hideMark/>
          </w:tcPr>
          <w:p w14:paraId="564E4DD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0.0339</w:t>
            </w:r>
          </w:p>
        </w:tc>
        <w:tc>
          <w:tcPr>
            <w:tcW w:w="740" w:type="dxa"/>
            <w:tcBorders>
              <w:top w:val="nil"/>
              <w:left w:val="nil"/>
              <w:bottom w:val="nil"/>
              <w:right w:val="nil"/>
            </w:tcBorders>
            <w:shd w:val="clear" w:color="auto" w:fill="auto"/>
            <w:noWrap/>
            <w:vAlign w:val="bottom"/>
            <w:hideMark/>
          </w:tcPr>
          <w:p w14:paraId="150DE34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0D4623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C8F93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F0DFBB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7E66A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A3435E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004018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4BC985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22D808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DF95CB8"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359C41E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Tur4_108</w:t>
            </w:r>
          </w:p>
        </w:tc>
        <w:tc>
          <w:tcPr>
            <w:tcW w:w="700" w:type="dxa"/>
            <w:tcBorders>
              <w:top w:val="nil"/>
              <w:left w:val="nil"/>
              <w:bottom w:val="nil"/>
              <w:right w:val="nil"/>
            </w:tcBorders>
            <w:shd w:val="clear" w:color="auto" w:fill="auto"/>
            <w:noWrap/>
            <w:vAlign w:val="bottom"/>
            <w:hideMark/>
          </w:tcPr>
          <w:p w14:paraId="4698768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6207394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270</w:t>
            </w:r>
          </w:p>
        </w:tc>
        <w:tc>
          <w:tcPr>
            <w:tcW w:w="740" w:type="dxa"/>
            <w:tcBorders>
              <w:top w:val="nil"/>
              <w:left w:val="nil"/>
              <w:bottom w:val="nil"/>
              <w:right w:val="nil"/>
            </w:tcBorders>
            <w:shd w:val="clear" w:color="auto" w:fill="auto"/>
            <w:noWrap/>
            <w:vAlign w:val="bottom"/>
            <w:hideMark/>
          </w:tcPr>
          <w:p w14:paraId="4A2D7A1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258</w:t>
            </w:r>
          </w:p>
        </w:tc>
        <w:tc>
          <w:tcPr>
            <w:tcW w:w="740" w:type="dxa"/>
            <w:tcBorders>
              <w:top w:val="nil"/>
              <w:left w:val="nil"/>
              <w:bottom w:val="nil"/>
              <w:right w:val="nil"/>
            </w:tcBorders>
            <w:shd w:val="clear" w:color="auto" w:fill="auto"/>
            <w:noWrap/>
            <w:vAlign w:val="bottom"/>
            <w:hideMark/>
          </w:tcPr>
          <w:p w14:paraId="4DB2872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54F783C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686AA3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73C68F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39421B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4DEAD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DAFBB5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9B2A77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5CE3B5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3C6852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1EE937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89B15F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0A67C3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BBAE74D"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266E4E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70680E2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62F44D8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0.7271</w:t>
            </w:r>
          </w:p>
        </w:tc>
        <w:tc>
          <w:tcPr>
            <w:tcW w:w="740" w:type="dxa"/>
            <w:tcBorders>
              <w:top w:val="nil"/>
              <w:left w:val="nil"/>
              <w:bottom w:val="nil"/>
              <w:right w:val="nil"/>
            </w:tcBorders>
            <w:shd w:val="clear" w:color="auto" w:fill="auto"/>
            <w:noWrap/>
            <w:vAlign w:val="bottom"/>
            <w:hideMark/>
          </w:tcPr>
          <w:p w14:paraId="514F200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0.2729</w:t>
            </w:r>
          </w:p>
        </w:tc>
        <w:tc>
          <w:tcPr>
            <w:tcW w:w="740" w:type="dxa"/>
            <w:tcBorders>
              <w:top w:val="nil"/>
              <w:left w:val="nil"/>
              <w:bottom w:val="nil"/>
              <w:right w:val="nil"/>
            </w:tcBorders>
            <w:shd w:val="clear" w:color="auto" w:fill="auto"/>
            <w:noWrap/>
            <w:vAlign w:val="bottom"/>
            <w:hideMark/>
          </w:tcPr>
          <w:p w14:paraId="638C097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0E5466D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6FAE21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1C0298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405069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DAA8B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286866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DDF4A9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A3CE0D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C8A773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70B599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979821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580DD6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5A1622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C484CD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Tur4_111</w:t>
            </w:r>
          </w:p>
        </w:tc>
        <w:tc>
          <w:tcPr>
            <w:tcW w:w="700" w:type="dxa"/>
            <w:tcBorders>
              <w:top w:val="nil"/>
              <w:left w:val="nil"/>
              <w:bottom w:val="nil"/>
              <w:right w:val="nil"/>
            </w:tcBorders>
            <w:shd w:val="clear" w:color="auto" w:fill="auto"/>
            <w:noWrap/>
            <w:vAlign w:val="bottom"/>
            <w:hideMark/>
          </w:tcPr>
          <w:p w14:paraId="5CB9969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56D33D0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299</w:t>
            </w:r>
          </w:p>
        </w:tc>
        <w:tc>
          <w:tcPr>
            <w:tcW w:w="740" w:type="dxa"/>
            <w:tcBorders>
              <w:top w:val="nil"/>
              <w:left w:val="nil"/>
              <w:bottom w:val="nil"/>
              <w:right w:val="nil"/>
            </w:tcBorders>
            <w:shd w:val="clear" w:color="auto" w:fill="auto"/>
            <w:noWrap/>
            <w:vAlign w:val="bottom"/>
            <w:hideMark/>
          </w:tcPr>
          <w:p w14:paraId="00D9206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303</w:t>
            </w:r>
          </w:p>
        </w:tc>
        <w:tc>
          <w:tcPr>
            <w:tcW w:w="740" w:type="dxa"/>
            <w:tcBorders>
              <w:top w:val="nil"/>
              <w:left w:val="nil"/>
              <w:bottom w:val="nil"/>
              <w:right w:val="nil"/>
            </w:tcBorders>
            <w:shd w:val="clear" w:color="auto" w:fill="auto"/>
            <w:noWrap/>
            <w:vAlign w:val="bottom"/>
            <w:hideMark/>
          </w:tcPr>
          <w:p w14:paraId="24BC76E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307</w:t>
            </w:r>
          </w:p>
        </w:tc>
        <w:tc>
          <w:tcPr>
            <w:tcW w:w="640" w:type="dxa"/>
            <w:tcBorders>
              <w:top w:val="nil"/>
              <w:left w:val="nil"/>
              <w:bottom w:val="nil"/>
              <w:right w:val="nil"/>
            </w:tcBorders>
            <w:shd w:val="clear" w:color="auto" w:fill="auto"/>
            <w:noWrap/>
            <w:vAlign w:val="bottom"/>
            <w:hideMark/>
          </w:tcPr>
          <w:p w14:paraId="6D2AE00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287</w:t>
            </w:r>
          </w:p>
        </w:tc>
        <w:tc>
          <w:tcPr>
            <w:tcW w:w="740" w:type="dxa"/>
            <w:tcBorders>
              <w:top w:val="nil"/>
              <w:left w:val="nil"/>
              <w:bottom w:val="nil"/>
              <w:right w:val="nil"/>
            </w:tcBorders>
            <w:shd w:val="clear" w:color="auto" w:fill="auto"/>
            <w:noWrap/>
            <w:vAlign w:val="bottom"/>
            <w:hideMark/>
          </w:tcPr>
          <w:p w14:paraId="20E0420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295</w:t>
            </w:r>
          </w:p>
        </w:tc>
        <w:tc>
          <w:tcPr>
            <w:tcW w:w="740" w:type="dxa"/>
            <w:tcBorders>
              <w:top w:val="nil"/>
              <w:left w:val="nil"/>
              <w:bottom w:val="nil"/>
              <w:right w:val="nil"/>
            </w:tcBorders>
            <w:shd w:val="clear" w:color="auto" w:fill="auto"/>
            <w:noWrap/>
            <w:vAlign w:val="bottom"/>
            <w:hideMark/>
          </w:tcPr>
          <w:p w14:paraId="565280B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6214C8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68141D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7C79F7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03C465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363F38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C81DC5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CEF5AE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57E896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26A5DE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23F9B36"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B402A8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77ACFA5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20E139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0.1052</w:t>
            </w:r>
          </w:p>
        </w:tc>
        <w:tc>
          <w:tcPr>
            <w:tcW w:w="740" w:type="dxa"/>
            <w:tcBorders>
              <w:top w:val="nil"/>
              <w:left w:val="nil"/>
              <w:bottom w:val="nil"/>
              <w:right w:val="nil"/>
            </w:tcBorders>
            <w:shd w:val="clear" w:color="auto" w:fill="auto"/>
            <w:noWrap/>
            <w:vAlign w:val="bottom"/>
            <w:hideMark/>
          </w:tcPr>
          <w:p w14:paraId="31122BB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0.7776</w:t>
            </w:r>
          </w:p>
        </w:tc>
        <w:tc>
          <w:tcPr>
            <w:tcW w:w="740" w:type="dxa"/>
            <w:tcBorders>
              <w:top w:val="nil"/>
              <w:left w:val="nil"/>
              <w:bottom w:val="nil"/>
              <w:right w:val="nil"/>
            </w:tcBorders>
            <w:shd w:val="clear" w:color="auto" w:fill="auto"/>
            <w:noWrap/>
            <w:vAlign w:val="bottom"/>
            <w:hideMark/>
          </w:tcPr>
          <w:p w14:paraId="212518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0.0672</w:t>
            </w:r>
          </w:p>
        </w:tc>
        <w:tc>
          <w:tcPr>
            <w:tcW w:w="640" w:type="dxa"/>
            <w:tcBorders>
              <w:top w:val="nil"/>
              <w:left w:val="nil"/>
              <w:bottom w:val="nil"/>
              <w:right w:val="nil"/>
            </w:tcBorders>
            <w:shd w:val="clear" w:color="auto" w:fill="auto"/>
            <w:noWrap/>
            <w:vAlign w:val="bottom"/>
            <w:hideMark/>
          </w:tcPr>
          <w:p w14:paraId="2727DA5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0.0448</w:t>
            </w:r>
          </w:p>
        </w:tc>
        <w:tc>
          <w:tcPr>
            <w:tcW w:w="740" w:type="dxa"/>
            <w:tcBorders>
              <w:top w:val="nil"/>
              <w:left w:val="nil"/>
              <w:bottom w:val="nil"/>
              <w:right w:val="nil"/>
            </w:tcBorders>
            <w:shd w:val="clear" w:color="auto" w:fill="auto"/>
            <w:noWrap/>
            <w:vAlign w:val="bottom"/>
            <w:hideMark/>
          </w:tcPr>
          <w:p w14:paraId="3EF0A21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0.0052</w:t>
            </w:r>
          </w:p>
        </w:tc>
        <w:tc>
          <w:tcPr>
            <w:tcW w:w="740" w:type="dxa"/>
            <w:tcBorders>
              <w:top w:val="nil"/>
              <w:left w:val="nil"/>
              <w:bottom w:val="nil"/>
              <w:right w:val="nil"/>
            </w:tcBorders>
            <w:shd w:val="clear" w:color="auto" w:fill="auto"/>
            <w:noWrap/>
            <w:vAlign w:val="bottom"/>
            <w:hideMark/>
          </w:tcPr>
          <w:p w14:paraId="3086F55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47EF22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51CC3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B81C65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CA416E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E10A24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F2EFE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8E353A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40CB5A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6A2E53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EB62BB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D323D9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Tur4_117</w:t>
            </w:r>
          </w:p>
        </w:tc>
        <w:tc>
          <w:tcPr>
            <w:tcW w:w="700" w:type="dxa"/>
            <w:tcBorders>
              <w:top w:val="nil"/>
              <w:left w:val="nil"/>
              <w:bottom w:val="nil"/>
              <w:right w:val="nil"/>
            </w:tcBorders>
            <w:shd w:val="clear" w:color="auto" w:fill="auto"/>
            <w:noWrap/>
            <w:vAlign w:val="bottom"/>
            <w:hideMark/>
          </w:tcPr>
          <w:p w14:paraId="0B725F1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3DB6D1E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183</w:t>
            </w:r>
          </w:p>
        </w:tc>
        <w:tc>
          <w:tcPr>
            <w:tcW w:w="740" w:type="dxa"/>
            <w:tcBorders>
              <w:top w:val="nil"/>
              <w:left w:val="nil"/>
              <w:bottom w:val="nil"/>
              <w:right w:val="nil"/>
            </w:tcBorders>
            <w:shd w:val="clear" w:color="auto" w:fill="auto"/>
            <w:noWrap/>
            <w:vAlign w:val="bottom"/>
            <w:hideMark/>
          </w:tcPr>
          <w:p w14:paraId="299EFE2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179</w:t>
            </w:r>
          </w:p>
        </w:tc>
        <w:tc>
          <w:tcPr>
            <w:tcW w:w="740" w:type="dxa"/>
            <w:tcBorders>
              <w:top w:val="nil"/>
              <w:left w:val="nil"/>
              <w:bottom w:val="nil"/>
              <w:right w:val="nil"/>
            </w:tcBorders>
            <w:shd w:val="clear" w:color="auto" w:fill="auto"/>
            <w:noWrap/>
            <w:vAlign w:val="bottom"/>
            <w:hideMark/>
          </w:tcPr>
          <w:p w14:paraId="538A093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187</w:t>
            </w:r>
          </w:p>
        </w:tc>
        <w:tc>
          <w:tcPr>
            <w:tcW w:w="640" w:type="dxa"/>
            <w:tcBorders>
              <w:top w:val="nil"/>
              <w:left w:val="nil"/>
              <w:bottom w:val="nil"/>
              <w:right w:val="nil"/>
            </w:tcBorders>
            <w:shd w:val="clear" w:color="auto" w:fill="auto"/>
            <w:noWrap/>
            <w:vAlign w:val="bottom"/>
            <w:hideMark/>
          </w:tcPr>
          <w:p w14:paraId="718F9EE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175</w:t>
            </w:r>
          </w:p>
        </w:tc>
        <w:tc>
          <w:tcPr>
            <w:tcW w:w="740" w:type="dxa"/>
            <w:tcBorders>
              <w:top w:val="nil"/>
              <w:left w:val="nil"/>
              <w:bottom w:val="nil"/>
              <w:right w:val="nil"/>
            </w:tcBorders>
            <w:shd w:val="clear" w:color="auto" w:fill="auto"/>
            <w:noWrap/>
            <w:vAlign w:val="bottom"/>
            <w:hideMark/>
          </w:tcPr>
          <w:p w14:paraId="2DCEDDC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741FE6F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6EDC99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B5A55C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99A38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8239C8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937E39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0240DA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22D613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1F6694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53072F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520381AF"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DB777A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227679B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3628C94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0.5915</w:t>
            </w:r>
          </w:p>
        </w:tc>
        <w:tc>
          <w:tcPr>
            <w:tcW w:w="740" w:type="dxa"/>
            <w:tcBorders>
              <w:top w:val="nil"/>
              <w:left w:val="nil"/>
              <w:bottom w:val="nil"/>
              <w:right w:val="nil"/>
            </w:tcBorders>
            <w:shd w:val="clear" w:color="auto" w:fill="auto"/>
            <w:noWrap/>
            <w:vAlign w:val="bottom"/>
            <w:hideMark/>
          </w:tcPr>
          <w:p w14:paraId="55BE45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0.3288</w:t>
            </w:r>
          </w:p>
        </w:tc>
        <w:tc>
          <w:tcPr>
            <w:tcW w:w="740" w:type="dxa"/>
            <w:tcBorders>
              <w:top w:val="nil"/>
              <w:left w:val="nil"/>
              <w:bottom w:val="nil"/>
              <w:right w:val="nil"/>
            </w:tcBorders>
            <w:shd w:val="clear" w:color="auto" w:fill="auto"/>
            <w:noWrap/>
            <w:vAlign w:val="bottom"/>
            <w:hideMark/>
          </w:tcPr>
          <w:p w14:paraId="7F7B4C2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0.0661</w:t>
            </w:r>
          </w:p>
        </w:tc>
        <w:tc>
          <w:tcPr>
            <w:tcW w:w="640" w:type="dxa"/>
            <w:tcBorders>
              <w:top w:val="nil"/>
              <w:left w:val="nil"/>
              <w:bottom w:val="nil"/>
              <w:right w:val="nil"/>
            </w:tcBorders>
            <w:shd w:val="clear" w:color="auto" w:fill="auto"/>
            <w:noWrap/>
            <w:vAlign w:val="bottom"/>
            <w:hideMark/>
          </w:tcPr>
          <w:p w14:paraId="38256C4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0.0136</w:t>
            </w:r>
          </w:p>
        </w:tc>
        <w:tc>
          <w:tcPr>
            <w:tcW w:w="740" w:type="dxa"/>
            <w:tcBorders>
              <w:top w:val="nil"/>
              <w:left w:val="nil"/>
              <w:bottom w:val="nil"/>
              <w:right w:val="nil"/>
            </w:tcBorders>
            <w:shd w:val="clear" w:color="auto" w:fill="auto"/>
            <w:noWrap/>
            <w:vAlign w:val="bottom"/>
            <w:hideMark/>
          </w:tcPr>
          <w:p w14:paraId="0EB7C03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A56422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A344D7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38BFD9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C8D126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B08C7C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AE3D6A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1AED6E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78318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D10729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B09CCD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10A7F67"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6B92F7E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Tur4_128</w:t>
            </w:r>
          </w:p>
        </w:tc>
        <w:tc>
          <w:tcPr>
            <w:tcW w:w="700" w:type="dxa"/>
            <w:tcBorders>
              <w:top w:val="nil"/>
              <w:left w:val="nil"/>
              <w:bottom w:val="nil"/>
              <w:right w:val="nil"/>
            </w:tcBorders>
            <w:shd w:val="clear" w:color="auto" w:fill="auto"/>
            <w:noWrap/>
            <w:vAlign w:val="bottom"/>
            <w:hideMark/>
          </w:tcPr>
          <w:p w14:paraId="003D574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4C48EF5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303</w:t>
            </w:r>
          </w:p>
        </w:tc>
        <w:tc>
          <w:tcPr>
            <w:tcW w:w="740" w:type="dxa"/>
            <w:tcBorders>
              <w:top w:val="nil"/>
              <w:left w:val="nil"/>
              <w:bottom w:val="nil"/>
              <w:right w:val="nil"/>
            </w:tcBorders>
            <w:shd w:val="clear" w:color="auto" w:fill="auto"/>
            <w:noWrap/>
            <w:vAlign w:val="bottom"/>
            <w:hideMark/>
          </w:tcPr>
          <w:p w14:paraId="2511D1B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307</w:t>
            </w:r>
          </w:p>
        </w:tc>
        <w:tc>
          <w:tcPr>
            <w:tcW w:w="740" w:type="dxa"/>
            <w:tcBorders>
              <w:top w:val="nil"/>
              <w:left w:val="nil"/>
              <w:bottom w:val="nil"/>
              <w:right w:val="nil"/>
            </w:tcBorders>
            <w:shd w:val="clear" w:color="auto" w:fill="auto"/>
            <w:noWrap/>
            <w:vAlign w:val="bottom"/>
            <w:hideMark/>
          </w:tcPr>
          <w:p w14:paraId="37A63E4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295</w:t>
            </w:r>
          </w:p>
        </w:tc>
        <w:tc>
          <w:tcPr>
            <w:tcW w:w="640" w:type="dxa"/>
            <w:tcBorders>
              <w:top w:val="nil"/>
              <w:left w:val="nil"/>
              <w:bottom w:val="nil"/>
              <w:right w:val="nil"/>
            </w:tcBorders>
            <w:shd w:val="clear" w:color="auto" w:fill="auto"/>
            <w:noWrap/>
            <w:vAlign w:val="bottom"/>
            <w:hideMark/>
          </w:tcPr>
          <w:p w14:paraId="7FB1095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299</w:t>
            </w:r>
          </w:p>
        </w:tc>
        <w:tc>
          <w:tcPr>
            <w:tcW w:w="740" w:type="dxa"/>
            <w:tcBorders>
              <w:top w:val="nil"/>
              <w:left w:val="nil"/>
              <w:bottom w:val="nil"/>
              <w:right w:val="nil"/>
            </w:tcBorders>
            <w:shd w:val="clear" w:color="auto" w:fill="auto"/>
            <w:noWrap/>
            <w:vAlign w:val="bottom"/>
            <w:hideMark/>
          </w:tcPr>
          <w:p w14:paraId="45C0CB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311</w:t>
            </w:r>
          </w:p>
        </w:tc>
        <w:tc>
          <w:tcPr>
            <w:tcW w:w="740" w:type="dxa"/>
            <w:tcBorders>
              <w:top w:val="nil"/>
              <w:left w:val="nil"/>
              <w:bottom w:val="nil"/>
              <w:right w:val="nil"/>
            </w:tcBorders>
            <w:shd w:val="clear" w:color="auto" w:fill="auto"/>
            <w:noWrap/>
            <w:vAlign w:val="bottom"/>
            <w:hideMark/>
          </w:tcPr>
          <w:p w14:paraId="1056D53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6E3F11E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49E79C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EB1827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AE695D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B0E98E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A0C497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46BC7A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5D8297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0BA959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7BF5D97"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2AC6645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18033F5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FA26E4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0.5973</w:t>
            </w:r>
          </w:p>
        </w:tc>
        <w:tc>
          <w:tcPr>
            <w:tcW w:w="740" w:type="dxa"/>
            <w:tcBorders>
              <w:top w:val="nil"/>
              <w:left w:val="nil"/>
              <w:bottom w:val="nil"/>
              <w:right w:val="nil"/>
            </w:tcBorders>
            <w:shd w:val="clear" w:color="auto" w:fill="auto"/>
            <w:noWrap/>
            <w:vAlign w:val="bottom"/>
            <w:hideMark/>
          </w:tcPr>
          <w:p w14:paraId="256DB36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0.2031</w:t>
            </w:r>
          </w:p>
        </w:tc>
        <w:tc>
          <w:tcPr>
            <w:tcW w:w="740" w:type="dxa"/>
            <w:tcBorders>
              <w:top w:val="nil"/>
              <w:left w:val="nil"/>
              <w:bottom w:val="nil"/>
              <w:right w:val="nil"/>
            </w:tcBorders>
            <w:shd w:val="clear" w:color="auto" w:fill="auto"/>
            <w:noWrap/>
            <w:vAlign w:val="bottom"/>
            <w:hideMark/>
          </w:tcPr>
          <w:p w14:paraId="7C88117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0.1229</w:t>
            </w:r>
          </w:p>
        </w:tc>
        <w:tc>
          <w:tcPr>
            <w:tcW w:w="640" w:type="dxa"/>
            <w:tcBorders>
              <w:top w:val="nil"/>
              <w:left w:val="nil"/>
              <w:bottom w:val="nil"/>
              <w:right w:val="nil"/>
            </w:tcBorders>
            <w:shd w:val="clear" w:color="auto" w:fill="auto"/>
            <w:noWrap/>
            <w:vAlign w:val="bottom"/>
            <w:hideMark/>
          </w:tcPr>
          <w:p w14:paraId="0B12F20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0.0751</w:t>
            </w:r>
          </w:p>
        </w:tc>
        <w:tc>
          <w:tcPr>
            <w:tcW w:w="740" w:type="dxa"/>
            <w:tcBorders>
              <w:top w:val="nil"/>
              <w:left w:val="nil"/>
              <w:bottom w:val="nil"/>
              <w:right w:val="nil"/>
            </w:tcBorders>
            <w:shd w:val="clear" w:color="auto" w:fill="auto"/>
            <w:noWrap/>
            <w:vAlign w:val="bottom"/>
            <w:hideMark/>
          </w:tcPr>
          <w:p w14:paraId="70DBAA5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740" w:type="dxa"/>
            <w:tcBorders>
              <w:top w:val="nil"/>
              <w:left w:val="nil"/>
              <w:bottom w:val="nil"/>
              <w:right w:val="nil"/>
            </w:tcBorders>
            <w:shd w:val="clear" w:color="auto" w:fill="auto"/>
            <w:noWrap/>
            <w:vAlign w:val="bottom"/>
            <w:hideMark/>
          </w:tcPr>
          <w:p w14:paraId="3621D2F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AA7638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2A1764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42510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62BB3A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598621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1F7E45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DFF013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ADE9CA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92DA92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7FF928B"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3763F94"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Tur4_66</w:t>
            </w:r>
          </w:p>
        </w:tc>
        <w:tc>
          <w:tcPr>
            <w:tcW w:w="700" w:type="dxa"/>
            <w:tcBorders>
              <w:top w:val="nil"/>
              <w:left w:val="nil"/>
              <w:bottom w:val="nil"/>
              <w:right w:val="nil"/>
            </w:tcBorders>
            <w:shd w:val="clear" w:color="auto" w:fill="auto"/>
            <w:noWrap/>
            <w:vAlign w:val="bottom"/>
            <w:hideMark/>
          </w:tcPr>
          <w:p w14:paraId="3A71BC7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38575DA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201</w:t>
            </w:r>
          </w:p>
        </w:tc>
        <w:tc>
          <w:tcPr>
            <w:tcW w:w="740" w:type="dxa"/>
            <w:tcBorders>
              <w:top w:val="nil"/>
              <w:left w:val="nil"/>
              <w:bottom w:val="nil"/>
              <w:right w:val="nil"/>
            </w:tcBorders>
            <w:shd w:val="clear" w:color="auto" w:fill="auto"/>
            <w:noWrap/>
            <w:vAlign w:val="bottom"/>
            <w:hideMark/>
          </w:tcPr>
          <w:p w14:paraId="0AB062E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193</w:t>
            </w:r>
          </w:p>
        </w:tc>
        <w:tc>
          <w:tcPr>
            <w:tcW w:w="740" w:type="dxa"/>
            <w:tcBorders>
              <w:top w:val="nil"/>
              <w:left w:val="nil"/>
              <w:bottom w:val="nil"/>
              <w:right w:val="nil"/>
            </w:tcBorders>
            <w:shd w:val="clear" w:color="auto" w:fill="auto"/>
            <w:noWrap/>
            <w:vAlign w:val="bottom"/>
            <w:hideMark/>
          </w:tcPr>
          <w:p w14:paraId="2BCFEBB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197</w:t>
            </w:r>
          </w:p>
        </w:tc>
        <w:tc>
          <w:tcPr>
            <w:tcW w:w="640" w:type="dxa"/>
            <w:tcBorders>
              <w:top w:val="nil"/>
              <w:left w:val="nil"/>
              <w:bottom w:val="nil"/>
              <w:right w:val="nil"/>
            </w:tcBorders>
            <w:shd w:val="clear" w:color="auto" w:fill="auto"/>
            <w:noWrap/>
            <w:vAlign w:val="bottom"/>
            <w:hideMark/>
          </w:tcPr>
          <w:p w14:paraId="6292F8F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205</w:t>
            </w:r>
          </w:p>
        </w:tc>
        <w:tc>
          <w:tcPr>
            <w:tcW w:w="740" w:type="dxa"/>
            <w:tcBorders>
              <w:top w:val="nil"/>
              <w:left w:val="nil"/>
              <w:bottom w:val="nil"/>
              <w:right w:val="nil"/>
            </w:tcBorders>
            <w:shd w:val="clear" w:color="auto" w:fill="auto"/>
            <w:noWrap/>
            <w:vAlign w:val="bottom"/>
            <w:hideMark/>
          </w:tcPr>
          <w:p w14:paraId="3B64FC2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189</w:t>
            </w:r>
          </w:p>
        </w:tc>
        <w:tc>
          <w:tcPr>
            <w:tcW w:w="740" w:type="dxa"/>
            <w:tcBorders>
              <w:top w:val="nil"/>
              <w:left w:val="nil"/>
              <w:bottom w:val="nil"/>
              <w:right w:val="nil"/>
            </w:tcBorders>
            <w:shd w:val="clear" w:color="auto" w:fill="auto"/>
            <w:noWrap/>
            <w:vAlign w:val="bottom"/>
            <w:hideMark/>
          </w:tcPr>
          <w:p w14:paraId="2C29823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F76287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2FC247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E0EE58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C8779A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451F85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7B02BA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C881CB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CC2209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E68728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A35BEDF"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2A5B9F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3ADCCA1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340DFF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0.7932</w:t>
            </w:r>
          </w:p>
        </w:tc>
        <w:tc>
          <w:tcPr>
            <w:tcW w:w="740" w:type="dxa"/>
            <w:tcBorders>
              <w:top w:val="nil"/>
              <w:left w:val="nil"/>
              <w:bottom w:val="nil"/>
              <w:right w:val="nil"/>
            </w:tcBorders>
            <w:shd w:val="clear" w:color="auto" w:fill="auto"/>
            <w:noWrap/>
            <w:vAlign w:val="bottom"/>
            <w:hideMark/>
          </w:tcPr>
          <w:p w14:paraId="2ADDE9B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0.1644</w:t>
            </w:r>
          </w:p>
        </w:tc>
        <w:tc>
          <w:tcPr>
            <w:tcW w:w="740" w:type="dxa"/>
            <w:tcBorders>
              <w:top w:val="nil"/>
              <w:left w:val="nil"/>
              <w:bottom w:val="nil"/>
              <w:right w:val="nil"/>
            </w:tcBorders>
            <w:shd w:val="clear" w:color="auto" w:fill="auto"/>
            <w:noWrap/>
            <w:vAlign w:val="bottom"/>
            <w:hideMark/>
          </w:tcPr>
          <w:p w14:paraId="1E5CE90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0.0102</w:t>
            </w:r>
          </w:p>
        </w:tc>
        <w:tc>
          <w:tcPr>
            <w:tcW w:w="640" w:type="dxa"/>
            <w:tcBorders>
              <w:top w:val="nil"/>
              <w:left w:val="nil"/>
              <w:bottom w:val="nil"/>
              <w:right w:val="nil"/>
            </w:tcBorders>
            <w:shd w:val="clear" w:color="auto" w:fill="auto"/>
            <w:noWrap/>
            <w:vAlign w:val="bottom"/>
            <w:hideMark/>
          </w:tcPr>
          <w:p w14:paraId="6D64849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0.0237</w:t>
            </w:r>
          </w:p>
        </w:tc>
        <w:tc>
          <w:tcPr>
            <w:tcW w:w="740" w:type="dxa"/>
            <w:tcBorders>
              <w:top w:val="nil"/>
              <w:left w:val="nil"/>
              <w:bottom w:val="nil"/>
              <w:right w:val="nil"/>
            </w:tcBorders>
            <w:shd w:val="clear" w:color="auto" w:fill="auto"/>
            <w:noWrap/>
            <w:vAlign w:val="bottom"/>
            <w:hideMark/>
          </w:tcPr>
          <w:p w14:paraId="443E6C0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0.0085</w:t>
            </w:r>
          </w:p>
        </w:tc>
        <w:tc>
          <w:tcPr>
            <w:tcW w:w="740" w:type="dxa"/>
            <w:tcBorders>
              <w:top w:val="nil"/>
              <w:left w:val="nil"/>
              <w:bottom w:val="nil"/>
              <w:right w:val="nil"/>
            </w:tcBorders>
            <w:shd w:val="clear" w:color="auto" w:fill="auto"/>
            <w:noWrap/>
            <w:vAlign w:val="bottom"/>
            <w:hideMark/>
          </w:tcPr>
          <w:p w14:paraId="29C3B2D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3B0E1E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3D8630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F5B7E7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40ECE2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706A55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5022D9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F9C913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47ABE4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3E2431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A44F3DF"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2AE85D36"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Tur4_98</w:t>
            </w:r>
          </w:p>
        </w:tc>
        <w:tc>
          <w:tcPr>
            <w:tcW w:w="700" w:type="dxa"/>
            <w:tcBorders>
              <w:top w:val="nil"/>
              <w:left w:val="nil"/>
              <w:bottom w:val="nil"/>
              <w:right w:val="nil"/>
            </w:tcBorders>
            <w:shd w:val="clear" w:color="auto" w:fill="auto"/>
            <w:noWrap/>
            <w:vAlign w:val="bottom"/>
            <w:hideMark/>
          </w:tcPr>
          <w:p w14:paraId="2F4C9F2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29839B4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192</w:t>
            </w:r>
          </w:p>
        </w:tc>
        <w:tc>
          <w:tcPr>
            <w:tcW w:w="740" w:type="dxa"/>
            <w:tcBorders>
              <w:top w:val="nil"/>
              <w:left w:val="nil"/>
              <w:bottom w:val="nil"/>
              <w:right w:val="nil"/>
            </w:tcBorders>
            <w:shd w:val="clear" w:color="auto" w:fill="auto"/>
            <w:noWrap/>
            <w:vAlign w:val="bottom"/>
            <w:hideMark/>
          </w:tcPr>
          <w:p w14:paraId="38E7C38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196</w:t>
            </w:r>
          </w:p>
        </w:tc>
        <w:tc>
          <w:tcPr>
            <w:tcW w:w="740" w:type="dxa"/>
            <w:tcBorders>
              <w:top w:val="nil"/>
              <w:left w:val="nil"/>
              <w:bottom w:val="nil"/>
              <w:right w:val="nil"/>
            </w:tcBorders>
            <w:shd w:val="clear" w:color="auto" w:fill="auto"/>
            <w:noWrap/>
            <w:vAlign w:val="bottom"/>
            <w:hideMark/>
          </w:tcPr>
          <w:p w14:paraId="2E453E1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316B60E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715D6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B18157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5FBB41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437E17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ED184A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6DA95C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AB15D2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14F2A7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51CB86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9DBF2F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605742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00C2DF9"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24CA2B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010AB46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12B875C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0.4051</w:t>
            </w:r>
          </w:p>
        </w:tc>
        <w:tc>
          <w:tcPr>
            <w:tcW w:w="740" w:type="dxa"/>
            <w:tcBorders>
              <w:top w:val="nil"/>
              <w:left w:val="nil"/>
              <w:bottom w:val="nil"/>
              <w:right w:val="nil"/>
            </w:tcBorders>
            <w:shd w:val="clear" w:color="auto" w:fill="auto"/>
            <w:noWrap/>
            <w:vAlign w:val="bottom"/>
            <w:hideMark/>
          </w:tcPr>
          <w:p w14:paraId="498AB49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0.5949</w:t>
            </w:r>
          </w:p>
        </w:tc>
        <w:tc>
          <w:tcPr>
            <w:tcW w:w="740" w:type="dxa"/>
            <w:tcBorders>
              <w:top w:val="nil"/>
              <w:left w:val="nil"/>
              <w:bottom w:val="nil"/>
              <w:right w:val="nil"/>
            </w:tcBorders>
            <w:shd w:val="clear" w:color="auto" w:fill="auto"/>
            <w:noWrap/>
            <w:vAlign w:val="bottom"/>
            <w:hideMark/>
          </w:tcPr>
          <w:p w14:paraId="693E3E9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13F4C8A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0C3852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D880C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7D27C4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0F5E1D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E6DF1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B0915E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69905C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77F36C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652C7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2677F3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7890ED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3534F88"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2E4C7356"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D22</w:t>
            </w:r>
          </w:p>
        </w:tc>
        <w:tc>
          <w:tcPr>
            <w:tcW w:w="700" w:type="dxa"/>
            <w:tcBorders>
              <w:top w:val="nil"/>
              <w:left w:val="nil"/>
              <w:bottom w:val="nil"/>
              <w:right w:val="nil"/>
            </w:tcBorders>
            <w:shd w:val="clear" w:color="auto" w:fill="auto"/>
            <w:noWrap/>
            <w:vAlign w:val="bottom"/>
            <w:hideMark/>
          </w:tcPr>
          <w:p w14:paraId="45F187D4"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5DF4A4D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116</w:t>
            </w:r>
          </w:p>
        </w:tc>
        <w:tc>
          <w:tcPr>
            <w:tcW w:w="740" w:type="dxa"/>
            <w:tcBorders>
              <w:top w:val="nil"/>
              <w:left w:val="nil"/>
              <w:bottom w:val="nil"/>
              <w:right w:val="nil"/>
            </w:tcBorders>
            <w:shd w:val="clear" w:color="auto" w:fill="auto"/>
            <w:noWrap/>
            <w:vAlign w:val="bottom"/>
            <w:hideMark/>
          </w:tcPr>
          <w:p w14:paraId="0D6470E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118</w:t>
            </w:r>
          </w:p>
        </w:tc>
        <w:tc>
          <w:tcPr>
            <w:tcW w:w="740" w:type="dxa"/>
            <w:tcBorders>
              <w:top w:val="nil"/>
              <w:left w:val="nil"/>
              <w:bottom w:val="nil"/>
              <w:right w:val="nil"/>
            </w:tcBorders>
            <w:shd w:val="clear" w:color="auto" w:fill="auto"/>
            <w:noWrap/>
            <w:vAlign w:val="bottom"/>
            <w:hideMark/>
          </w:tcPr>
          <w:p w14:paraId="614BE22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110</w:t>
            </w:r>
          </w:p>
        </w:tc>
        <w:tc>
          <w:tcPr>
            <w:tcW w:w="640" w:type="dxa"/>
            <w:tcBorders>
              <w:top w:val="nil"/>
              <w:left w:val="nil"/>
              <w:bottom w:val="nil"/>
              <w:right w:val="nil"/>
            </w:tcBorders>
            <w:shd w:val="clear" w:color="auto" w:fill="auto"/>
            <w:noWrap/>
            <w:vAlign w:val="bottom"/>
            <w:hideMark/>
          </w:tcPr>
          <w:p w14:paraId="372FA74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120</w:t>
            </w:r>
          </w:p>
        </w:tc>
        <w:tc>
          <w:tcPr>
            <w:tcW w:w="740" w:type="dxa"/>
            <w:tcBorders>
              <w:top w:val="nil"/>
              <w:left w:val="nil"/>
              <w:bottom w:val="nil"/>
              <w:right w:val="nil"/>
            </w:tcBorders>
            <w:shd w:val="clear" w:color="auto" w:fill="auto"/>
            <w:noWrap/>
            <w:vAlign w:val="bottom"/>
            <w:hideMark/>
          </w:tcPr>
          <w:p w14:paraId="3A31B9C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0B0860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F12444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AD26F8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60D3AB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491C8C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7CF8B4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01DE8C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676C0B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4CB80A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E133E8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A811FA3"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E1F0A1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7D40886"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C57DE8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0.4031</w:t>
            </w:r>
          </w:p>
        </w:tc>
        <w:tc>
          <w:tcPr>
            <w:tcW w:w="740" w:type="dxa"/>
            <w:tcBorders>
              <w:top w:val="nil"/>
              <w:left w:val="nil"/>
              <w:bottom w:val="nil"/>
              <w:right w:val="nil"/>
            </w:tcBorders>
            <w:shd w:val="clear" w:color="auto" w:fill="auto"/>
            <w:noWrap/>
            <w:vAlign w:val="bottom"/>
            <w:hideMark/>
          </w:tcPr>
          <w:p w14:paraId="6201102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0.4677</w:t>
            </w:r>
          </w:p>
        </w:tc>
        <w:tc>
          <w:tcPr>
            <w:tcW w:w="740" w:type="dxa"/>
            <w:tcBorders>
              <w:top w:val="nil"/>
              <w:left w:val="nil"/>
              <w:bottom w:val="nil"/>
              <w:right w:val="nil"/>
            </w:tcBorders>
            <w:shd w:val="clear" w:color="auto" w:fill="auto"/>
            <w:noWrap/>
            <w:vAlign w:val="bottom"/>
            <w:hideMark/>
          </w:tcPr>
          <w:p w14:paraId="5DD56E9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0.0731</w:t>
            </w:r>
          </w:p>
        </w:tc>
        <w:tc>
          <w:tcPr>
            <w:tcW w:w="640" w:type="dxa"/>
            <w:tcBorders>
              <w:top w:val="nil"/>
              <w:left w:val="nil"/>
              <w:bottom w:val="nil"/>
              <w:right w:val="nil"/>
            </w:tcBorders>
            <w:shd w:val="clear" w:color="auto" w:fill="auto"/>
            <w:noWrap/>
            <w:vAlign w:val="bottom"/>
            <w:hideMark/>
          </w:tcPr>
          <w:p w14:paraId="6000D9E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0.0561</w:t>
            </w:r>
          </w:p>
        </w:tc>
        <w:tc>
          <w:tcPr>
            <w:tcW w:w="740" w:type="dxa"/>
            <w:tcBorders>
              <w:top w:val="nil"/>
              <w:left w:val="nil"/>
              <w:bottom w:val="nil"/>
              <w:right w:val="nil"/>
            </w:tcBorders>
            <w:shd w:val="clear" w:color="auto" w:fill="auto"/>
            <w:noWrap/>
            <w:vAlign w:val="bottom"/>
            <w:hideMark/>
          </w:tcPr>
          <w:p w14:paraId="1BB3F8C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625B311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F785BC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765181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C59F26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1B6827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1B8BA1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6C9006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820E0F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062EEA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E6B03E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59BD45D"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6A799F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D8</w:t>
            </w:r>
          </w:p>
        </w:tc>
        <w:tc>
          <w:tcPr>
            <w:tcW w:w="700" w:type="dxa"/>
            <w:tcBorders>
              <w:top w:val="nil"/>
              <w:left w:val="nil"/>
              <w:bottom w:val="nil"/>
              <w:right w:val="nil"/>
            </w:tcBorders>
            <w:shd w:val="clear" w:color="auto" w:fill="auto"/>
            <w:noWrap/>
            <w:vAlign w:val="bottom"/>
            <w:hideMark/>
          </w:tcPr>
          <w:p w14:paraId="16C9715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490DF8D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326</w:t>
            </w:r>
          </w:p>
        </w:tc>
        <w:tc>
          <w:tcPr>
            <w:tcW w:w="740" w:type="dxa"/>
            <w:tcBorders>
              <w:top w:val="nil"/>
              <w:left w:val="nil"/>
              <w:bottom w:val="nil"/>
              <w:right w:val="nil"/>
            </w:tcBorders>
            <w:shd w:val="clear" w:color="auto" w:fill="auto"/>
            <w:noWrap/>
            <w:vAlign w:val="bottom"/>
            <w:hideMark/>
          </w:tcPr>
          <w:p w14:paraId="3810089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342</w:t>
            </w:r>
          </w:p>
        </w:tc>
        <w:tc>
          <w:tcPr>
            <w:tcW w:w="740" w:type="dxa"/>
            <w:tcBorders>
              <w:top w:val="nil"/>
              <w:left w:val="nil"/>
              <w:bottom w:val="nil"/>
              <w:right w:val="nil"/>
            </w:tcBorders>
            <w:shd w:val="clear" w:color="auto" w:fill="auto"/>
            <w:noWrap/>
            <w:vAlign w:val="bottom"/>
            <w:hideMark/>
          </w:tcPr>
          <w:p w14:paraId="5A26D42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322</w:t>
            </w:r>
          </w:p>
        </w:tc>
        <w:tc>
          <w:tcPr>
            <w:tcW w:w="640" w:type="dxa"/>
            <w:tcBorders>
              <w:top w:val="nil"/>
              <w:left w:val="nil"/>
              <w:bottom w:val="nil"/>
              <w:right w:val="nil"/>
            </w:tcBorders>
            <w:shd w:val="clear" w:color="auto" w:fill="auto"/>
            <w:noWrap/>
            <w:vAlign w:val="bottom"/>
            <w:hideMark/>
          </w:tcPr>
          <w:p w14:paraId="1EA5148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E11B31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8108C1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DDA34A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723BC2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0F5B57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D3FE1A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6C0F02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2C9E74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6B96F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2F44EA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17A8DB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17693909"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62ECBA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4C48882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159C5E5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0.4751</w:t>
            </w:r>
          </w:p>
        </w:tc>
        <w:tc>
          <w:tcPr>
            <w:tcW w:w="740" w:type="dxa"/>
            <w:tcBorders>
              <w:top w:val="nil"/>
              <w:left w:val="nil"/>
              <w:bottom w:val="nil"/>
              <w:right w:val="nil"/>
            </w:tcBorders>
            <w:shd w:val="clear" w:color="auto" w:fill="auto"/>
            <w:noWrap/>
            <w:vAlign w:val="bottom"/>
            <w:hideMark/>
          </w:tcPr>
          <w:p w14:paraId="2ADC1A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0.306</w:t>
            </w:r>
          </w:p>
        </w:tc>
        <w:tc>
          <w:tcPr>
            <w:tcW w:w="740" w:type="dxa"/>
            <w:tcBorders>
              <w:top w:val="nil"/>
              <w:left w:val="nil"/>
              <w:bottom w:val="nil"/>
              <w:right w:val="nil"/>
            </w:tcBorders>
            <w:shd w:val="clear" w:color="auto" w:fill="auto"/>
            <w:noWrap/>
            <w:vAlign w:val="bottom"/>
            <w:hideMark/>
          </w:tcPr>
          <w:p w14:paraId="58EFAEB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0.2189</w:t>
            </w:r>
          </w:p>
        </w:tc>
        <w:tc>
          <w:tcPr>
            <w:tcW w:w="640" w:type="dxa"/>
            <w:tcBorders>
              <w:top w:val="nil"/>
              <w:left w:val="nil"/>
              <w:bottom w:val="nil"/>
              <w:right w:val="nil"/>
            </w:tcBorders>
            <w:shd w:val="clear" w:color="auto" w:fill="auto"/>
            <w:noWrap/>
            <w:vAlign w:val="bottom"/>
            <w:hideMark/>
          </w:tcPr>
          <w:p w14:paraId="7E0F068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17B98D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DA3DB9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2C9F2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4E3615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219C78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207809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4DD342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5270D2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6300EC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CB37C9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CBFDC0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59F47656"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3ABDDA2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F10</w:t>
            </w:r>
          </w:p>
        </w:tc>
        <w:tc>
          <w:tcPr>
            <w:tcW w:w="700" w:type="dxa"/>
            <w:tcBorders>
              <w:top w:val="nil"/>
              <w:left w:val="nil"/>
              <w:bottom w:val="nil"/>
              <w:right w:val="nil"/>
            </w:tcBorders>
            <w:shd w:val="clear" w:color="auto" w:fill="auto"/>
            <w:noWrap/>
            <w:vAlign w:val="bottom"/>
            <w:hideMark/>
          </w:tcPr>
          <w:p w14:paraId="2067A3E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4307873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386</w:t>
            </w:r>
          </w:p>
        </w:tc>
        <w:tc>
          <w:tcPr>
            <w:tcW w:w="740" w:type="dxa"/>
            <w:tcBorders>
              <w:top w:val="nil"/>
              <w:left w:val="nil"/>
              <w:bottom w:val="nil"/>
              <w:right w:val="nil"/>
            </w:tcBorders>
            <w:shd w:val="clear" w:color="auto" w:fill="auto"/>
            <w:noWrap/>
            <w:vAlign w:val="bottom"/>
            <w:hideMark/>
          </w:tcPr>
          <w:p w14:paraId="12DA5E6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390</w:t>
            </w:r>
          </w:p>
        </w:tc>
        <w:tc>
          <w:tcPr>
            <w:tcW w:w="740" w:type="dxa"/>
            <w:tcBorders>
              <w:top w:val="nil"/>
              <w:left w:val="nil"/>
              <w:bottom w:val="nil"/>
              <w:right w:val="nil"/>
            </w:tcBorders>
            <w:shd w:val="clear" w:color="auto" w:fill="auto"/>
            <w:noWrap/>
            <w:vAlign w:val="bottom"/>
            <w:hideMark/>
          </w:tcPr>
          <w:p w14:paraId="5E6596E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382</w:t>
            </w:r>
          </w:p>
        </w:tc>
        <w:tc>
          <w:tcPr>
            <w:tcW w:w="640" w:type="dxa"/>
            <w:tcBorders>
              <w:top w:val="nil"/>
              <w:left w:val="nil"/>
              <w:bottom w:val="nil"/>
              <w:right w:val="nil"/>
            </w:tcBorders>
            <w:shd w:val="clear" w:color="auto" w:fill="auto"/>
            <w:noWrap/>
            <w:vAlign w:val="bottom"/>
            <w:hideMark/>
          </w:tcPr>
          <w:p w14:paraId="7A5BCA5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378</w:t>
            </w:r>
          </w:p>
        </w:tc>
        <w:tc>
          <w:tcPr>
            <w:tcW w:w="740" w:type="dxa"/>
            <w:tcBorders>
              <w:top w:val="nil"/>
              <w:left w:val="nil"/>
              <w:bottom w:val="nil"/>
              <w:right w:val="nil"/>
            </w:tcBorders>
            <w:shd w:val="clear" w:color="auto" w:fill="auto"/>
            <w:noWrap/>
            <w:vAlign w:val="bottom"/>
            <w:hideMark/>
          </w:tcPr>
          <w:p w14:paraId="2E6DD64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6C1381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D91478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97123D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477B77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FC5D5A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3A137F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AECB43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5CB099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93B844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B4E67E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AC95250"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26C994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B41496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2A9E3F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0.3549</w:t>
            </w:r>
          </w:p>
        </w:tc>
        <w:tc>
          <w:tcPr>
            <w:tcW w:w="740" w:type="dxa"/>
            <w:tcBorders>
              <w:top w:val="nil"/>
              <w:left w:val="nil"/>
              <w:bottom w:val="nil"/>
              <w:right w:val="nil"/>
            </w:tcBorders>
            <w:shd w:val="clear" w:color="auto" w:fill="auto"/>
            <w:noWrap/>
            <w:vAlign w:val="bottom"/>
            <w:hideMark/>
          </w:tcPr>
          <w:p w14:paraId="0A9C263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w:t>
            </w:r>
          </w:p>
        </w:tc>
        <w:tc>
          <w:tcPr>
            <w:tcW w:w="740" w:type="dxa"/>
            <w:tcBorders>
              <w:top w:val="nil"/>
              <w:left w:val="nil"/>
              <w:bottom w:val="nil"/>
              <w:right w:val="nil"/>
            </w:tcBorders>
            <w:shd w:val="clear" w:color="auto" w:fill="auto"/>
            <w:noWrap/>
            <w:vAlign w:val="bottom"/>
            <w:hideMark/>
          </w:tcPr>
          <w:p w14:paraId="23730CD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0.43</w:t>
            </w:r>
          </w:p>
        </w:tc>
        <w:tc>
          <w:tcPr>
            <w:tcW w:w="640" w:type="dxa"/>
            <w:tcBorders>
              <w:top w:val="nil"/>
              <w:left w:val="nil"/>
              <w:bottom w:val="nil"/>
              <w:right w:val="nil"/>
            </w:tcBorders>
            <w:shd w:val="clear" w:color="auto" w:fill="auto"/>
            <w:noWrap/>
            <w:vAlign w:val="bottom"/>
            <w:hideMark/>
          </w:tcPr>
          <w:p w14:paraId="0FC1179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0.1451</w:t>
            </w:r>
          </w:p>
        </w:tc>
        <w:tc>
          <w:tcPr>
            <w:tcW w:w="740" w:type="dxa"/>
            <w:tcBorders>
              <w:top w:val="nil"/>
              <w:left w:val="nil"/>
              <w:bottom w:val="nil"/>
              <w:right w:val="nil"/>
            </w:tcBorders>
            <w:shd w:val="clear" w:color="auto" w:fill="auto"/>
            <w:noWrap/>
            <w:vAlign w:val="bottom"/>
            <w:hideMark/>
          </w:tcPr>
          <w:p w14:paraId="7DB289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55D025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C2FBC7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E5DFA8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661941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87C12D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AEBE16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6330CB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F7B188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068C34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E18DC5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11EAA208"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867B20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Tur4_138</w:t>
            </w:r>
          </w:p>
        </w:tc>
        <w:tc>
          <w:tcPr>
            <w:tcW w:w="700" w:type="dxa"/>
            <w:tcBorders>
              <w:top w:val="nil"/>
              <w:left w:val="nil"/>
              <w:bottom w:val="nil"/>
              <w:right w:val="nil"/>
            </w:tcBorders>
            <w:shd w:val="clear" w:color="auto" w:fill="auto"/>
            <w:noWrap/>
            <w:vAlign w:val="bottom"/>
            <w:hideMark/>
          </w:tcPr>
          <w:p w14:paraId="4D26D1F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6552263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223</w:t>
            </w:r>
          </w:p>
        </w:tc>
        <w:tc>
          <w:tcPr>
            <w:tcW w:w="740" w:type="dxa"/>
            <w:tcBorders>
              <w:top w:val="nil"/>
              <w:left w:val="nil"/>
              <w:bottom w:val="nil"/>
              <w:right w:val="nil"/>
            </w:tcBorders>
            <w:shd w:val="clear" w:color="auto" w:fill="auto"/>
            <w:noWrap/>
            <w:vAlign w:val="bottom"/>
            <w:hideMark/>
          </w:tcPr>
          <w:p w14:paraId="1B90968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215</w:t>
            </w:r>
          </w:p>
        </w:tc>
        <w:tc>
          <w:tcPr>
            <w:tcW w:w="740" w:type="dxa"/>
            <w:tcBorders>
              <w:top w:val="nil"/>
              <w:left w:val="nil"/>
              <w:bottom w:val="nil"/>
              <w:right w:val="nil"/>
            </w:tcBorders>
            <w:shd w:val="clear" w:color="auto" w:fill="auto"/>
            <w:noWrap/>
            <w:vAlign w:val="bottom"/>
            <w:hideMark/>
          </w:tcPr>
          <w:p w14:paraId="14EC43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207</w:t>
            </w:r>
          </w:p>
        </w:tc>
        <w:tc>
          <w:tcPr>
            <w:tcW w:w="640" w:type="dxa"/>
            <w:tcBorders>
              <w:top w:val="nil"/>
              <w:left w:val="nil"/>
              <w:bottom w:val="nil"/>
              <w:right w:val="nil"/>
            </w:tcBorders>
            <w:shd w:val="clear" w:color="auto" w:fill="auto"/>
            <w:noWrap/>
            <w:vAlign w:val="bottom"/>
            <w:hideMark/>
          </w:tcPr>
          <w:p w14:paraId="46F1686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219</w:t>
            </w:r>
          </w:p>
        </w:tc>
        <w:tc>
          <w:tcPr>
            <w:tcW w:w="740" w:type="dxa"/>
            <w:tcBorders>
              <w:top w:val="nil"/>
              <w:left w:val="nil"/>
              <w:bottom w:val="nil"/>
              <w:right w:val="nil"/>
            </w:tcBorders>
            <w:shd w:val="clear" w:color="auto" w:fill="auto"/>
            <w:noWrap/>
            <w:vAlign w:val="bottom"/>
            <w:hideMark/>
          </w:tcPr>
          <w:p w14:paraId="3640522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227</w:t>
            </w:r>
          </w:p>
        </w:tc>
        <w:tc>
          <w:tcPr>
            <w:tcW w:w="740" w:type="dxa"/>
            <w:tcBorders>
              <w:top w:val="nil"/>
              <w:left w:val="nil"/>
              <w:bottom w:val="nil"/>
              <w:right w:val="nil"/>
            </w:tcBorders>
            <w:shd w:val="clear" w:color="auto" w:fill="auto"/>
            <w:noWrap/>
            <w:vAlign w:val="bottom"/>
            <w:hideMark/>
          </w:tcPr>
          <w:p w14:paraId="5C9D58B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211</w:t>
            </w:r>
          </w:p>
        </w:tc>
        <w:tc>
          <w:tcPr>
            <w:tcW w:w="740" w:type="dxa"/>
            <w:tcBorders>
              <w:top w:val="nil"/>
              <w:left w:val="nil"/>
              <w:bottom w:val="nil"/>
              <w:right w:val="nil"/>
            </w:tcBorders>
            <w:shd w:val="clear" w:color="auto" w:fill="auto"/>
            <w:noWrap/>
            <w:vAlign w:val="bottom"/>
            <w:hideMark/>
          </w:tcPr>
          <w:p w14:paraId="1B626D6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A0BF65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7F62CF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A28C76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9762D3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5B20B7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A6EEF1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CD7C9F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D6B8C1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2732E2D"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156C58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28E5985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0B127E5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0.2746</w:t>
            </w:r>
          </w:p>
        </w:tc>
        <w:tc>
          <w:tcPr>
            <w:tcW w:w="740" w:type="dxa"/>
            <w:tcBorders>
              <w:top w:val="nil"/>
              <w:left w:val="nil"/>
              <w:bottom w:val="nil"/>
              <w:right w:val="nil"/>
            </w:tcBorders>
            <w:shd w:val="clear" w:color="auto" w:fill="auto"/>
            <w:noWrap/>
            <w:vAlign w:val="bottom"/>
            <w:hideMark/>
          </w:tcPr>
          <w:p w14:paraId="5F860B6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0.4102</w:t>
            </w:r>
          </w:p>
        </w:tc>
        <w:tc>
          <w:tcPr>
            <w:tcW w:w="740" w:type="dxa"/>
            <w:tcBorders>
              <w:top w:val="nil"/>
              <w:left w:val="nil"/>
              <w:bottom w:val="nil"/>
              <w:right w:val="nil"/>
            </w:tcBorders>
            <w:shd w:val="clear" w:color="auto" w:fill="auto"/>
            <w:noWrap/>
            <w:vAlign w:val="bottom"/>
            <w:hideMark/>
          </w:tcPr>
          <w:p w14:paraId="346F430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0.0644</w:t>
            </w:r>
          </w:p>
        </w:tc>
        <w:tc>
          <w:tcPr>
            <w:tcW w:w="640" w:type="dxa"/>
            <w:tcBorders>
              <w:top w:val="nil"/>
              <w:left w:val="nil"/>
              <w:bottom w:val="nil"/>
              <w:right w:val="nil"/>
            </w:tcBorders>
            <w:shd w:val="clear" w:color="auto" w:fill="auto"/>
            <w:noWrap/>
            <w:vAlign w:val="bottom"/>
            <w:hideMark/>
          </w:tcPr>
          <w:p w14:paraId="2B6C607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0.0915</w:t>
            </w:r>
          </w:p>
        </w:tc>
        <w:tc>
          <w:tcPr>
            <w:tcW w:w="740" w:type="dxa"/>
            <w:tcBorders>
              <w:top w:val="nil"/>
              <w:left w:val="nil"/>
              <w:bottom w:val="nil"/>
              <w:right w:val="nil"/>
            </w:tcBorders>
            <w:shd w:val="clear" w:color="auto" w:fill="auto"/>
            <w:noWrap/>
            <w:vAlign w:val="bottom"/>
            <w:hideMark/>
          </w:tcPr>
          <w:p w14:paraId="77BE13D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0.1576</w:t>
            </w:r>
          </w:p>
        </w:tc>
        <w:tc>
          <w:tcPr>
            <w:tcW w:w="740" w:type="dxa"/>
            <w:tcBorders>
              <w:top w:val="nil"/>
              <w:left w:val="nil"/>
              <w:bottom w:val="nil"/>
              <w:right w:val="nil"/>
            </w:tcBorders>
            <w:shd w:val="clear" w:color="auto" w:fill="auto"/>
            <w:noWrap/>
            <w:vAlign w:val="bottom"/>
            <w:hideMark/>
          </w:tcPr>
          <w:p w14:paraId="520C120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740" w:type="dxa"/>
            <w:tcBorders>
              <w:top w:val="nil"/>
              <w:left w:val="nil"/>
              <w:bottom w:val="nil"/>
              <w:right w:val="nil"/>
            </w:tcBorders>
            <w:shd w:val="clear" w:color="auto" w:fill="auto"/>
            <w:noWrap/>
            <w:vAlign w:val="bottom"/>
            <w:hideMark/>
          </w:tcPr>
          <w:p w14:paraId="341D226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CBDFDF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C5F00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7965F4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ED2617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7F0F16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16B10C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37094B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106F1B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3B78A75B"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7BF5F7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Tur4_141</w:t>
            </w:r>
          </w:p>
        </w:tc>
        <w:tc>
          <w:tcPr>
            <w:tcW w:w="700" w:type="dxa"/>
            <w:tcBorders>
              <w:top w:val="nil"/>
              <w:left w:val="nil"/>
              <w:bottom w:val="nil"/>
              <w:right w:val="nil"/>
            </w:tcBorders>
            <w:shd w:val="clear" w:color="auto" w:fill="auto"/>
            <w:noWrap/>
            <w:vAlign w:val="bottom"/>
            <w:hideMark/>
          </w:tcPr>
          <w:p w14:paraId="63BF5B3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3F1BED4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238</w:t>
            </w:r>
          </w:p>
        </w:tc>
        <w:tc>
          <w:tcPr>
            <w:tcW w:w="740" w:type="dxa"/>
            <w:tcBorders>
              <w:top w:val="nil"/>
              <w:left w:val="nil"/>
              <w:bottom w:val="nil"/>
              <w:right w:val="nil"/>
            </w:tcBorders>
            <w:shd w:val="clear" w:color="auto" w:fill="auto"/>
            <w:noWrap/>
            <w:vAlign w:val="bottom"/>
            <w:hideMark/>
          </w:tcPr>
          <w:p w14:paraId="2D6BA16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250</w:t>
            </w:r>
          </w:p>
        </w:tc>
        <w:tc>
          <w:tcPr>
            <w:tcW w:w="740" w:type="dxa"/>
            <w:tcBorders>
              <w:top w:val="nil"/>
              <w:left w:val="nil"/>
              <w:bottom w:val="nil"/>
              <w:right w:val="nil"/>
            </w:tcBorders>
            <w:shd w:val="clear" w:color="auto" w:fill="auto"/>
            <w:noWrap/>
            <w:vAlign w:val="bottom"/>
            <w:hideMark/>
          </w:tcPr>
          <w:p w14:paraId="151ACA2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242</w:t>
            </w:r>
          </w:p>
        </w:tc>
        <w:tc>
          <w:tcPr>
            <w:tcW w:w="640" w:type="dxa"/>
            <w:tcBorders>
              <w:top w:val="nil"/>
              <w:left w:val="nil"/>
              <w:bottom w:val="nil"/>
              <w:right w:val="nil"/>
            </w:tcBorders>
            <w:shd w:val="clear" w:color="auto" w:fill="auto"/>
            <w:noWrap/>
            <w:vAlign w:val="bottom"/>
            <w:hideMark/>
          </w:tcPr>
          <w:p w14:paraId="3FC8F6D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282</w:t>
            </w:r>
          </w:p>
        </w:tc>
        <w:tc>
          <w:tcPr>
            <w:tcW w:w="740" w:type="dxa"/>
            <w:tcBorders>
              <w:top w:val="nil"/>
              <w:left w:val="nil"/>
              <w:bottom w:val="nil"/>
              <w:right w:val="nil"/>
            </w:tcBorders>
            <w:shd w:val="clear" w:color="auto" w:fill="auto"/>
            <w:noWrap/>
            <w:vAlign w:val="bottom"/>
            <w:hideMark/>
          </w:tcPr>
          <w:p w14:paraId="1BB20E9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246</w:t>
            </w:r>
          </w:p>
        </w:tc>
        <w:tc>
          <w:tcPr>
            <w:tcW w:w="740" w:type="dxa"/>
            <w:tcBorders>
              <w:top w:val="nil"/>
              <w:left w:val="nil"/>
              <w:bottom w:val="nil"/>
              <w:right w:val="nil"/>
            </w:tcBorders>
            <w:shd w:val="clear" w:color="auto" w:fill="auto"/>
            <w:noWrap/>
            <w:vAlign w:val="bottom"/>
            <w:hideMark/>
          </w:tcPr>
          <w:p w14:paraId="18E7709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278</w:t>
            </w:r>
          </w:p>
        </w:tc>
        <w:tc>
          <w:tcPr>
            <w:tcW w:w="740" w:type="dxa"/>
            <w:tcBorders>
              <w:top w:val="nil"/>
              <w:left w:val="nil"/>
              <w:bottom w:val="nil"/>
              <w:right w:val="nil"/>
            </w:tcBorders>
            <w:shd w:val="clear" w:color="auto" w:fill="auto"/>
            <w:noWrap/>
            <w:vAlign w:val="bottom"/>
            <w:hideMark/>
          </w:tcPr>
          <w:p w14:paraId="01D6CBE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254</w:t>
            </w:r>
          </w:p>
        </w:tc>
        <w:tc>
          <w:tcPr>
            <w:tcW w:w="740" w:type="dxa"/>
            <w:tcBorders>
              <w:top w:val="nil"/>
              <w:left w:val="nil"/>
              <w:bottom w:val="nil"/>
              <w:right w:val="nil"/>
            </w:tcBorders>
            <w:shd w:val="clear" w:color="auto" w:fill="auto"/>
            <w:noWrap/>
            <w:vAlign w:val="bottom"/>
            <w:hideMark/>
          </w:tcPr>
          <w:p w14:paraId="285983E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234</w:t>
            </w:r>
          </w:p>
        </w:tc>
        <w:tc>
          <w:tcPr>
            <w:tcW w:w="740" w:type="dxa"/>
            <w:tcBorders>
              <w:top w:val="nil"/>
              <w:left w:val="nil"/>
              <w:bottom w:val="nil"/>
              <w:right w:val="nil"/>
            </w:tcBorders>
            <w:shd w:val="clear" w:color="auto" w:fill="auto"/>
            <w:noWrap/>
            <w:vAlign w:val="bottom"/>
            <w:hideMark/>
          </w:tcPr>
          <w:p w14:paraId="0D273CF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230</w:t>
            </w:r>
          </w:p>
        </w:tc>
        <w:tc>
          <w:tcPr>
            <w:tcW w:w="640" w:type="dxa"/>
            <w:tcBorders>
              <w:top w:val="nil"/>
              <w:left w:val="nil"/>
              <w:bottom w:val="nil"/>
              <w:right w:val="nil"/>
            </w:tcBorders>
            <w:shd w:val="clear" w:color="auto" w:fill="auto"/>
            <w:noWrap/>
            <w:vAlign w:val="bottom"/>
            <w:hideMark/>
          </w:tcPr>
          <w:p w14:paraId="3559E79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218</w:t>
            </w:r>
          </w:p>
        </w:tc>
        <w:tc>
          <w:tcPr>
            <w:tcW w:w="640" w:type="dxa"/>
            <w:tcBorders>
              <w:top w:val="nil"/>
              <w:left w:val="nil"/>
              <w:bottom w:val="nil"/>
              <w:right w:val="nil"/>
            </w:tcBorders>
            <w:shd w:val="clear" w:color="auto" w:fill="auto"/>
            <w:noWrap/>
            <w:vAlign w:val="bottom"/>
            <w:hideMark/>
          </w:tcPr>
          <w:p w14:paraId="5516068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4905939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5FB7E7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C30669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7DB848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1CD7C2D7"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EB9266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lastRenderedPageBreak/>
              <w:t> </w:t>
            </w:r>
          </w:p>
        </w:tc>
        <w:tc>
          <w:tcPr>
            <w:tcW w:w="700" w:type="dxa"/>
            <w:tcBorders>
              <w:top w:val="nil"/>
              <w:left w:val="nil"/>
              <w:bottom w:val="nil"/>
              <w:right w:val="nil"/>
            </w:tcBorders>
            <w:shd w:val="clear" w:color="auto" w:fill="auto"/>
            <w:noWrap/>
            <w:vAlign w:val="bottom"/>
            <w:hideMark/>
          </w:tcPr>
          <w:p w14:paraId="4002F6D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CC368A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0.0576</w:t>
            </w:r>
          </w:p>
        </w:tc>
        <w:tc>
          <w:tcPr>
            <w:tcW w:w="740" w:type="dxa"/>
            <w:tcBorders>
              <w:top w:val="nil"/>
              <w:left w:val="nil"/>
              <w:bottom w:val="nil"/>
              <w:right w:val="nil"/>
            </w:tcBorders>
            <w:shd w:val="clear" w:color="auto" w:fill="auto"/>
            <w:noWrap/>
            <w:vAlign w:val="bottom"/>
            <w:hideMark/>
          </w:tcPr>
          <w:p w14:paraId="7F926F0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0.2746</w:t>
            </w:r>
          </w:p>
        </w:tc>
        <w:tc>
          <w:tcPr>
            <w:tcW w:w="740" w:type="dxa"/>
            <w:tcBorders>
              <w:top w:val="nil"/>
              <w:left w:val="nil"/>
              <w:bottom w:val="nil"/>
              <w:right w:val="nil"/>
            </w:tcBorders>
            <w:shd w:val="clear" w:color="auto" w:fill="auto"/>
            <w:noWrap/>
            <w:vAlign w:val="bottom"/>
            <w:hideMark/>
          </w:tcPr>
          <w:p w14:paraId="2FBA981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0.2542</w:t>
            </w:r>
          </w:p>
        </w:tc>
        <w:tc>
          <w:tcPr>
            <w:tcW w:w="640" w:type="dxa"/>
            <w:tcBorders>
              <w:top w:val="nil"/>
              <w:left w:val="nil"/>
              <w:bottom w:val="nil"/>
              <w:right w:val="nil"/>
            </w:tcBorders>
            <w:shd w:val="clear" w:color="auto" w:fill="auto"/>
            <w:noWrap/>
            <w:vAlign w:val="bottom"/>
            <w:hideMark/>
          </w:tcPr>
          <w:p w14:paraId="246992E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0.0458</w:t>
            </w:r>
          </w:p>
        </w:tc>
        <w:tc>
          <w:tcPr>
            <w:tcW w:w="740" w:type="dxa"/>
            <w:tcBorders>
              <w:top w:val="nil"/>
              <w:left w:val="nil"/>
              <w:bottom w:val="nil"/>
              <w:right w:val="nil"/>
            </w:tcBorders>
            <w:shd w:val="clear" w:color="auto" w:fill="auto"/>
            <w:noWrap/>
            <w:vAlign w:val="bottom"/>
            <w:hideMark/>
          </w:tcPr>
          <w:p w14:paraId="0134AA7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0.1288</w:t>
            </w:r>
          </w:p>
        </w:tc>
        <w:tc>
          <w:tcPr>
            <w:tcW w:w="740" w:type="dxa"/>
            <w:tcBorders>
              <w:top w:val="nil"/>
              <w:left w:val="nil"/>
              <w:bottom w:val="nil"/>
              <w:right w:val="nil"/>
            </w:tcBorders>
            <w:shd w:val="clear" w:color="auto" w:fill="auto"/>
            <w:noWrap/>
            <w:vAlign w:val="bottom"/>
            <w:hideMark/>
          </w:tcPr>
          <w:p w14:paraId="5C7D54B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0.0254</w:t>
            </w:r>
          </w:p>
        </w:tc>
        <w:tc>
          <w:tcPr>
            <w:tcW w:w="740" w:type="dxa"/>
            <w:tcBorders>
              <w:top w:val="nil"/>
              <w:left w:val="nil"/>
              <w:bottom w:val="nil"/>
              <w:right w:val="nil"/>
            </w:tcBorders>
            <w:shd w:val="clear" w:color="auto" w:fill="auto"/>
            <w:noWrap/>
            <w:vAlign w:val="bottom"/>
            <w:hideMark/>
          </w:tcPr>
          <w:p w14:paraId="4F27485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0.1119</w:t>
            </w:r>
          </w:p>
        </w:tc>
        <w:tc>
          <w:tcPr>
            <w:tcW w:w="740" w:type="dxa"/>
            <w:tcBorders>
              <w:top w:val="nil"/>
              <w:left w:val="nil"/>
              <w:bottom w:val="nil"/>
              <w:right w:val="nil"/>
            </w:tcBorders>
            <w:shd w:val="clear" w:color="auto" w:fill="auto"/>
            <w:noWrap/>
            <w:vAlign w:val="bottom"/>
            <w:hideMark/>
          </w:tcPr>
          <w:p w14:paraId="310E494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0.061</w:t>
            </w:r>
          </w:p>
        </w:tc>
        <w:tc>
          <w:tcPr>
            <w:tcW w:w="740" w:type="dxa"/>
            <w:tcBorders>
              <w:top w:val="nil"/>
              <w:left w:val="nil"/>
              <w:bottom w:val="nil"/>
              <w:right w:val="nil"/>
            </w:tcBorders>
            <w:shd w:val="clear" w:color="auto" w:fill="auto"/>
            <w:noWrap/>
            <w:vAlign w:val="bottom"/>
            <w:hideMark/>
          </w:tcPr>
          <w:p w14:paraId="0C1F152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0.0136</w:t>
            </w:r>
          </w:p>
        </w:tc>
        <w:tc>
          <w:tcPr>
            <w:tcW w:w="640" w:type="dxa"/>
            <w:tcBorders>
              <w:top w:val="nil"/>
              <w:left w:val="nil"/>
              <w:bottom w:val="nil"/>
              <w:right w:val="nil"/>
            </w:tcBorders>
            <w:shd w:val="clear" w:color="auto" w:fill="auto"/>
            <w:noWrap/>
            <w:vAlign w:val="bottom"/>
            <w:hideMark/>
          </w:tcPr>
          <w:p w14:paraId="1F7BF8A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0.0271</w:t>
            </w:r>
          </w:p>
        </w:tc>
        <w:tc>
          <w:tcPr>
            <w:tcW w:w="640" w:type="dxa"/>
            <w:tcBorders>
              <w:top w:val="nil"/>
              <w:left w:val="nil"/>
              <w:bottom w:val="nil"/>
              <w:right w:val="nil"/>
            </w:tcBorders>
            <w:shd w:val="clear" w:color="auto" w:fill="auto"/>
            <w:noWrap/>
            <w:vAlign w:val="bottom"/>
            <w:hideMark/>
          </w:tcPr>
          <w:p w14:paraId="71FFC77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7C93BFB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B2E1AF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2CCF64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C0FFFD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32D095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C5A67C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Tur4_87</w:t>
            </w:r>
          </w:p>
        </w:tc>
        <w:tc>
          <w:tcPr>
            <w:tcW w:w="700" w:type="dxa"/>
            <w:tcBorders>
              <w:top w:val="nil"/>
              <w:left w:val="nil"/>
              <w:bottom w:val="nil"/>
              <w:right w:val="nil"/>
            </w:tcBorders>
            <w:shd w:val="clear" w:color="auto" w:fill="auto"/>
            <w:noWrap/>
            <w:vAlign w:val="bottom"/>
            <w:hideMark/>
          </w:tcPr>
          <w:p w14:paraId="534B330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06F24EB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186</w:t>
            </w:r>
          </w:p>
        </w:tc>
        <w:tc>
          <w:tcPr>
            <w:tcW w:w="740" w:type="dxa"/>
            <w:tcBorders>
              <w:top w:val="nil"/>
              <w:left w:val="nil"/>
              <w:bottom w:val="nil"/>
              <w:right w:val="nil"/>
            </w:tcBorders>
            <w:shd w:val="clear" w:color="auto" w:fill="auto"/>
            <w:noWrap/>
            <w:vAlign w:val="bottom"/>
            <w:hideMark/>
          </w:tcPr>
          <w:p w14:paraId="18C1B56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178</w:t>
            </w:r>
          </w:p>
        </w:tc>
        <w:tc>
          <w:tcPr>
            <w:tcW w:w="740" w:type="dxa"/>
            <w:tcBorders>
              <w:top w:val="nil"/>
              <w:left w:val="nil"/>
              <w:bottom w:val="nil"/>
              <w:right w:val="nil"/>
            </w:tcBorders>
            <w:shd w:val="clear" w:color="auto" w:fill="auto"/>
            <w:noWrap/>
            <w:vAlign w:val="bottom"/>
            <w:hideMark/>
          </w:tcPr>
          <w:p w14:paraId="5A58960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190</w:t>
            </w:r>
          </w:p>
        </w:tc>
        <w:tc>
          <w:tcPr>
            <w:tcW w:w="640" w:type="dxa"/>
            <w:tcBorders>
              <w:top w:val="nil"/>
              <w:left w:val="nil"/>
              <w:bottom w:val="nil"/>
              <w:right w:val="nil"/>
            </w:tcBorders>
            <w:shd w:val="clear" w:color="auto" w:fill="auto"/>
            <w:noWrap/>
            <w:vAlign w:val="bottom"/>
            <w:hideMark/>
          </w:tcPr>
          <w:p w14:paraId="1381003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182</w:t>
            </w:r>
          </w:p>
        </w:tc>
        <w:tc>
          <w:tcPr>
            <w:tcW w:w="740" w:type="dxa"/>
            <w:tcBorders>
              <w:top w:val="nil"/>
              <w:left w:val="nil"/>
              <w:bottom w:val="nil"/>
              <w:right w:val="nil"/>
            </w:tcBorders>
            <w:shd w:val="clear" w:color="auto" w:fill="auto"/>
            <w:noWrap/>
            <w:vAlign w:val="bottom"/>
            <w:hideMark/>
          </w:tcPr>
          <w:p w14:paraId="56F2C84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194</w:t>
            </w:r>
          </w:p>
        </w:tc>
        <w:tc>
          <w:tcPr>
            <w:tcW w:w="740" w:type="dxa"/>
            <w:tcBorders>
              <w:top w:val="nil"/>
              <w:left w:val="nil"/>
              <w:bottom w:val="nil"/>
              <w:right w:val="nil"/>
            </w:tcBorders>
            <w:shd w:val="clear" w:color="auto" w:fill="auto"/>
            <w:noWrap/>
            <w:vAlign w:val="bottom"/>
            <w:hideMark/>
          </w:tcPr>
          <w:p w14:paraId="3AFA146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6ED674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C9F903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06C792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C6FB73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4D5673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9E6855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9585C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23A588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363B53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587D5816"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1CBB46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0ED3D76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6FFBBFB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0.6492</w:t>
            </w:r>
          </w:p>
        </w:tc>
        <w:tc>
          <w:tcPr>
            <w:tcW w:w="740" w:type="dxa"/>
            <w:tcBorders>
              <w:top w:val="nil"/>
              <w:left w:val="nil"/>
              <w:bottom w:val="nil"/>
              <w:right w:val="nil"/>
            </w:tcBorders>
            <w:shd w:val="clear" w:color="auto" w:fill="auto"/>
            <w:noWrap/>
            <w:vAlign w:val="bottom"/>
            <w:hideMark/>
          </w:tcPr>
          <w:p w14:paraId="27F7CBB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0.1305</w:t>
            </w:r>
          </w:p>
        </w:tc>
        <w:tc>
          <w:tcPr>
            <w:tcW w:w="740" w:type="dxa"/>
            <w:tcBorders>
              <w:top w:val="nil"/>
              <w:left w:val="nil"/>
              <w:bottom w:val="nil"/>
              <w:right w:val="nil"/>
            </w:tcBorders>
            <w:shd w:val="clear" w:color="auto" w:fill="auto"/>
            <w:noWrap/>
            <w:vAlign w:val="bottom"/>
            <w:hideMark/>
          </w:tcPr>
          <w:p w14:paraId="68500B4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0.178</w:t>
            </w:r>
          </w:p>
        </w:tc>
        <w:tc>
          <w:tcPr>
            <w:tcW w:w="640" w:type="dxa"/>
            <w:tcBorders>
              <w:top w:val="nil"/>
              <w:left w:val="nil"/>
              <w:bottom w:val="nil"/>
              <w:right w:val="nil"/>
            </w:tcBorders>
            <w:shd w:val="clear" w:color="auto" w:fill="auto"/>
            <w:noWrap/>
            <w:vAlign w:val="bottom"/>
            <w:hideMark/>
          </w:tcPr>
          <w:p w14:paraId="61CD285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0.0237</w:t>
            </w:r>
          </w:p>
        </w:tc>
        <w:tc>
          <w:tcPr>
            <w:tcW w:w="740" w:type="dxa"/>
            <w:tcBorders>
              <w:top w:val="nil"/>
              <w:left w:val="nil"/>
              <w:bottom w:val="nil"/>
              <w:right w:val="nil"/>
            </w:tcBorders>
            <w:shd w:val="clear" w:color="auto" w:fill="auto"/>
            <w:noWrap/>
            <w:vAlign w:val="bottom"/>
            <w:hideMark/>
          </w:tcPr>
          <w:p w14:paraId="1691560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0.0186</w:t>
            </w:r>
          </w:p>
        </w:tc>
        <w:tc>
          <w:tcPr>
            <w:tcW w:w="740" w:type="dxa"/>
            <w:tcBorders>
              <w:top w:val="nil"/>
              <w:left w:val="nil"/>
              <w:bottom w:val="nil"/>
              <w:right w:val="nil"/>
            </w:tcBorders>
            <w:shd w:val="clear" w:color="auto" w:fill="auto"/>
            <w:noWrap/>
            <w:vAlign w:val="bottom"/>
            <w:hideMark/>
          </w:tcPr>
          <w:p w14:paraId="609DAB1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1BB8C6A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AA9CAD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D7493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421664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05E7A3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382FBC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300CCF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0C30B6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59822D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C1A162B"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BA936D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Tur4_91</w:t>
            </w:r>
          </w:p>
        </w:tc>
        <w:tc>
          <w:tcPr>
            <w:tcW w:w="700" w:type="dxa"/>
            <w:tcBorders>
              <w:top w:val="nil"/>
              <w:left w:val="nil"/>
              <w:bottom w:val="nil"/>
              <w:right w:val="nil"/>
            </w:tcBorders>
            <w:shd w:val="clear" w:color="auto" w:fill="auto"/>
            <w:noWrap/>
            <w:vAlign w:val="bottom"/>
            <w:hideMark/>
          </w:tcPr>
          <w:p w14:paraId="05AA5AD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736C619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227</w:t>
            </w:r>
          </w:p>
        </w:tc>
        <w:tc>
          <w:tcPr>
            <w:tcW w:w="740" w:type="dxa"/>
            <w:tcBorders>
              <w:top w:val="nil"/>
              <w:left w:val="nil"/>
              <w:bottom w:val="nil"/>
              <w:right w:val="nil"/>
            </w:tcBorders>
            <w:shd w:val="clear" w:color="auto" w:fill="auto"/>
            <w:noWrap/>
            <w:vAlign w:val="bottom"/>
            <w:hideMark/>
          </w:tcPr>
          <w:p w14:paraId="1FE8DC7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207</w:t>
            </w:r>
          </w:p>
        </w:tc>
        <w:tc>
          <w:tcPr>
            <w:tcW w:w="740" w:type="dxa"/>
            <w:tcBorders>
              <w:top w:val="nil"/>
              <w:left w:val="nil"/>
              <w:bottom w:val="nil"/>
              <w:right w:val="nil"/>
            </w:tcBorders>
            <w:shd w:val="clear" w:color="auto" w:fill="auto"/>
            <w:noWrap/>
            <w:vAlign w:val="bottom"/>
            <w:hideMark/>
          </w:tcPr>
          <w:p w14:paraId="435F59F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223</w:t>
            </w:r>
          </w:p>
        </w:tc>
        <w:tc>
          <w:tcPr>
            <w:tcW w:w="640" w:type="dxa"/>
            <w:tcBorders>
              <w:top w:val="nil"/>
              <w:left w:val="nil"/>
              <w:bottom w:val="nil"/>
              <w:right w:val="nil"/>
            </w:tcBorders>
            <w:shd w:val="clear" w:color="auto" w:fill="auto"/>
            <w:noWrap/>
            <w:vAlign w:val="bottom"/>
            <w:hideMark/>
          </w:tcPr>
          <w:p w14:paraId="3C0C09B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231</w:t>
            </w:r>
          </w:p>
        </w:tc>
        <w:tc>
          <w:tcPr>
            <w:tcW w:w="740" w:type="dxa"/>
            <w:tcBorders>
              <w:top w:val="nil"/>
              <w:left w:val="nil"/>
              <w:bottom w:val="nil"/>
              <w:right w:val="nil"/>
            </w:tcBorders>
            <w:shd w:val="clear" w:color="auto" w:fill="auto"/>
            <w:noWrap/>
            <w:vAlign w:val="bottom"/>
            <w:hideMark/>
          </w:tcPr>
          <w:p w14:paraId="34DC896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235</w:t>
            </w:r>
          </w:p>
        </w:tc>
        <w:tc>
          <w:tcPr>
            <w:tcW w:w="740" w:type="dxa"/>
            <w:tcBorders>
              <w:top w:val="nil"/>
              <w:left w:val="nil"/>
              <w:bottom w:val="nil"/>
              <w:right w:val="nil"/>
            </w:tcBorders>
            <w:shd w:val="clear" w:color="auto" w:fill="auto"/>
            <w:noWrap/>
            <w:vAlign w:val="bottom"/>
            <w:hideMark/>
          </w:tcPr>
          <w:p w14:paraId="0B90979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215</w:t>
            </w:r>
          </w:p>
        </w:tc>
        <w:tc>
          <w:tcPr>
            <w:tcW w:w="740" w:type="dxa"/>
            <w:tcBorders>
              <w:top w:val="nil"/>
              <w:left w:val="nil"/>
              <w:bottom w:val="nil"/>
              <w:right w:val="nil"/>
            </w:tcBorders>
            <w:shd w:val="clear" w:color="auto" w:fill="auto"/>
            <w:noWrap/>
            <w:vAlign w:val="bottom"/>
            <w:hideMark/>
          </w:tcPr>
          <w:p w14:paraId="4514BE9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211</w:t>
            </w:r>
          </w:p>
        </w:tc>
        <w:tc>
          <w:tcPr>
            <w:tcW w:w="740" w:type="dxa"/>
            <w:tcBorders>
              <w:top w:val="nil"/>
              <w:left w:val="nil"/>
              <w:bottom w:val="nil"/>
              <w:right w:val="nil"/>
            </w:tcBorders>
            <w:shd w:val="clear" w:color="auto" w:fill="auto"/>
            <w:noWrap/>
            <w:vAlign w:val="bottom"/>
            <w:hideMark/>
          </w:tcPr>
          <w:p w14:paraId="47E0AA4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219</w:t>
            </w:r>
          </w:p>
        </w:tc>
        <w:tc>
          <w:tcPr>
            <w:tcW w:w="740" w:type="dxa"/>
            <w:tcBorders>
              <w:top w:val="nil"/>
              <w:left w:val="nil"/>
              <w:bottom w:val="nil"/>
              <w:right w:val="nil"/>
            </w:tcBorders>
            <w:shd w:val="clear" w:color="auto" w:fill="auto"/>
            <w:noWrap/>
            <w:vAlign w:val="bottom"/>
            <w:hideMark/>
          </w:tcPr>
          <w:p w14:paraId="10F1569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159293F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342AF9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057E7D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764DED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3C6CF5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D0D8E5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ED5AF6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FD1277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15E3004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408D8E2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0.3932</w:t>
            </w:r>
          </w:p>
        </w:tc>
        <w:tc>
          <w:tcPr>
            <w:tcW w:w="740" w:type="dxa"/>
            <w:tcBorders>
              <w:top w:val="nil"/>
              <w:left w:val="nil"/>
              <w:bottom w:val="nil"/>
              <w:right w:val="nil"/>
            </w:tcBorders>
            <w:shd w:val="clear" w:color="auto" w:fill="auto"/>
            <w:noWrap/>
            <w:vAlign w:val="bottom"/>
            <w:hideMark/>
          </w:tcPr>
          <w:p w14:paraId="11939ED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0.239</w:t>
            </w:r>
          </w:p>
        </w:tc>
        <w:tc>
          <w:tcPr>
            <w:tcW w:w="740" w:type="dxa"/>
            <w:tcBorders>
              <w:top w:val="nil"/>
              <w:left w:val="nil"/>
              <w:bottom w:val="nil"/>
              <w:right w:val="nil"/>
            </w:tcBorders>
            <w:shd w:val="clear" w:color="auto" w:fill="auto"/>
            <w:noWrap/>
            <w:vAlign w:val="bottom"/>
            <w:hideMark/>
          </w:tcPr>
          <w:p w14:paraId="6741D08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0.0373</w:t>
            </w:r>
          </w:p>
        </w:tc>
        <w:tc>
          <w:tcPr>
            <w:tcW w:w="640" w:type="dxa"/>
            <w:tcBorders>
              <w:top w:val="nil"/>
              <w:left w:val="nil"/>
              <w:bottom w:val="nil"/>
              <w:right w:val="nil"/>
            </w:tcBorders>
            <w:shd w:val="clear" w:color="auto" w:fill="auto"/>
            <w:noWrap/>
            <w:vAlign w:val="bottom"/>
            <w:hideMark/>
          </w:tcPr>
          <w:p w14:paraId="62E8F7B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0.2085</w:t>
            </w:r>
          </w:p>
        </w:tc>
        <w:tc>
          <w:tcPr>
            <w:tcW w:w="740" w:type="dxa"/>
            <w:tcBorders>
              <w:top w:val="nil"/>
              <w:left w:val="nil"/>
              <w:bottom w:val="nil"/>
              <w:right w:val="nil"/>
            </w:tcBorders>
            <w:shd w:val="clear" w:color="auto" w:fill="auto"/>
            <w:noWrap/>
            <w:vAlign w:val="bottom"/>
            <w:hideMark/>
          </w:tcPr>
          <w:p w14:paraId="1E744EA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0.0373</w:t>
            </w:r>
          </w:p>
        </w:tc>
        <w:tc>
          <w:tcPr>
            <w:tcW w:w="740" w:type="dxa"/>
            <w:tcBorders>
              <w:top w:val="nil"/>
              <w:left w:val="nil"/>
              <w:bottom w:val="nil"/>
              <w:right w:val="nil"/>
            </w:tcBorders>
            <w:shd w:val="clear" w:color="auto" w:fill="auto"/>
            <w:noWrap/>
            <w:vAlign w:val="bottom"/>
            <w:hideMark/>
          </w:tcPr>
          <w:p w14:paraId="6EF9F2F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0.0254</w:t>
            </w:r>
          </w:p>
        </w:tc>
        <w:tc>
          <w:tcPr>
            <w:tcW w:w="740" w:type="dxa"/>
            <w:tcBorders>
              <w:top w:val="nil"/>
              <w:left w:val="nil"/>
              <w:bottom w:val="nil"/>
              <w:right w:val="nil"/>
            </w:tcBorders>
            <w:shd w:val="clear" w:color="auto" w:fill="auto"/>
            <w:noWrap/>
            <w:vAlign w:val="bottom"/>
            <w:hideMark/>
          </w:tcPr>
          <w:p w14:paraId="05EBFF6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0.0237</w:t>
            </w:r>
          </w:p>
        </w:tc>
        <w:tc>
          <w:tcPr>
            <w:tcW w:w="740" w:type="dxa"/>
            <w:tcBorders>
              <w:top w:val="nil"/>
              <w:left w:val="nil"/>
              <w:bottom w:val="nil"/>
              <w:right w:val="nil"/>
            </w:tcBorders>
            <w:shd w:val="clear" w:color="auto" w:fill="auto"/>
            <w:noWrap/>
            <w:vAlign w:val="bottom"/>
            <w:hideMark/>
          </w:tcPr>
          <w:p w14:paraId="49B2A38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0.0356</w:t>
            </w:r>
          </w:p>
        </w:tc>
        <w:tc>
          <w:tcPr>
            <w:tcW w:w="740" w:type="dxa"/>
            <w:tcBorders>
              <w:top w:val="nil"/>
              <w:left w:val="nil"/>
              <w:bottom w:val="nil"/>
              <w:right w:val="nil"/>
            </w:tcBorders>
            <w:shd w:val="clear" w:color="auto" w:fill="auto"/>
            <w:noWrap/>
            <w:vAlign w:val="bottom"/>
            <w:hideMark/>
          </w:tcPr>
          <w:p w14:paraId="6538755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41F9874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CC6B8D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EAE872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8836B4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4B6B47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03726B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5B81526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6B793C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Tur4_162</w:t>
            </w:r>
          </w:p>
        </w:tc>
        <w:tc>
          <w:tcPr>
            <w:tcW w:w="700" w:type="dxa"/>
            <w:tcBorders>
              <w:top w:val="nil"/>
              <w:left w:val="nil"/>
              <w:bottom w:val="nil"/>
              <w:right w:val="nil"/>
            </w:tcBorders>
            <w:shd w:val="clear" w:color="auto" w:fill="auto"/>
            <w:noWrap/>
            <w:vAlign w:val="bottom"/>
            <w:hideMark/>
          </w:tcPr>
          <w:p w14:paraId="7BAC44E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1ADD350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407</w:t>
            </w:r>
          </w:p>
        </w:tc>
        <w:tc>
          <w:tcPr>
            <w:tcW w:w="740" w:type="dxa"/>
            <w:tcBorders>
              <w:top w:val="nil"/>
              <w:left w:val="nil"/>
              <w:bottom w:val="nil"/>
              <w:right w:val="nil"/>
            </w:tcBorders>
            <w:shd w:val="clear" w:color="auto" w:fill="auto"/>
            <w:noWrap/>
            <w:vAlign w:val="bottom"/>
            <w:hideMark/>
          </w:tcPr>
          <w:p w14:paraId="3347396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411</w:t>
            </w:r>
          </w:p>
        </w:tc>
        <w:tc>
          <w:tcPr>
            <w:tcW w:w="740" w:type="dxa"/>
            <w:tcBorders>
              <w:top w:val="nil"/>
              <w:left w:val="nil"/>
              <w:bottom w:val="nil"/>
              <w:right w:val="nil"/>
            </w:tcBorders>
            <w:shd w:val="clear" w:color="auto" w:fill="auto"/>
            <w:noWrap/>
            <w:vAlign w:val="bottom"/>
            <w:hideMark/>
          </w:tcPr>
          <w:p w14:paraId="4E72470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403</w:t>
            </w:r>
          </w:p>
        </w:tc>
        <w:tc>
          <w:tcPr>
            <w:tcW w:w="640" w:type="dxa"/>
            <w:tcBorders>
              <w:top w:val="nil"/>
              <w:left w:val="nil"/>
              <w:bottom w:val="nil"/>
              <w:right w:val="nil"/>
            </w:tcBorders>
            <w:shd w:val="clear" w:color="auto" w:fill="auto"/>
            <w:noWrap/>
            <w:vAlign w:val="bottom"/>
            <w:hideMark/>
          </w:tcPr>
          <w:p w14:paraId="111B1E1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85D8C8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7E4F7C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60253E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258964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B8952A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E354B2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D90F9B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DC81C6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0F63CC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185D83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6C5560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E91E089"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B42B8B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19B524E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5555F61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0.3542</w:t>
            </w:r>
          </w:p>
        </w:tc>
        <w:tc>
          <w:tcPr>
            <w:tcW w:w="740" w:type="dxa"/>
            <w:tcBorders>
              <w:top w:val="nil"/>
              <w:left w:val="nil"/>
              <w:bottom w:val="nil"/>
              <w:right w:val="nil"/>
            </w:tcBorders>
            <w:shd w:val="clear" w:color="auto" w:fill="auto"/>
            <w:noWrap/>
            <w:vAlign w:val="bottom"/>
            <w:hideMark/>
          </w:tcPr>
          <w:p w14:paraId="5DCE4BA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0.5797</w:t>
            </w:r>
          </w:p>
        </w:tc>
        <w:tc>
          <w:tcPr>
            <w:tcW w:w="740" w:type="dxa"/>
            <w:tcBorders>
              <w:top w:val="nil"/>
              <w:left w:val="nil"/>
              <w:bottom w:val="nil"/>
              <w:right w:val="nil"/>
            </w:tcBorders>
            <w:shd w:val="clear" w:color="auto" w:fill="auto"/>
            <w:noWrap/>
            <w:vAlign w:val="bottom"/>
            <w:hideMark/>
          </w:tcPr>
          <w:p w14:paraId="4E38750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0.0661</w:t>
            </w:r>
          </w:p>
        </w:tc>
        <w:tc>
          <w:tcPr>
            <w:tcW w:w="640" w:type="dxa"/>
            <w:tcBorders>
              <w:top w:val="nil"/>
              <w:left w:val="nil"/>
              <w:bottom w:val="nil"/>
              <w:right w:val="nil"/>
            </w:tcBorders>
            <w:shd w:val="clear" w:color="auto" w:fill="auto"/>
            <w:noWrap/>
            <w:vAlign w:val="bottom"/>
            <w:hideMark/>
          </w:tcPr>
          <w:p w14:paraId="66EF161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7D303EA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EE1ABD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28A697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2FBE41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469867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F57793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9D1F67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EA0C9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BF1443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1D2992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74AE07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DF06F05"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3D5FE786"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MK9</w:t>
            </w:r>
          </w:p>
        </w:tc>
        <w:tc>
          <w:tcPr>
            <w:tcW w:w="700" w:type="dxa"/>
            <w:tcBorders>
              <w:top w:val="nil"/>
              <w:left w:val="nil"/>
              <w:bottom w:val="nil"/>
              <w:right w:val="nil"/>
            </w:tcBorders>
            <w:shd w:val="clear" w:color="auto" w:fill="auto"/>
            <w:noWrap/>
            <w:vAlign w:val="bottom"/>
            <w:hideMark/>
          </w:tcPr>
          <w:p w14:paraId="2341CDFB"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2E87E8E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168</w:t>
            </w:r>
          </w:p>
        </w:tc>
        <w:tc>
          <w:tcPr>
            <w:tcW w:w="740" w:type="dxa"/>
            <w:tcBorders>
              <w:top w:val="nil"/>
              <w:left w:val="nil"/>
              <w:bottom w:val="nil"/>
              <w:right w:val="nil"/>
            </w:tcBorders>
            <w:shd w:val="clear" w:color="auto" w:fill="auto"/>
            <w:noWrap/>
            <w:vAlign w:val="bottom"/>
            <w:hideMark/>
          </w:tcPr>
          <w:p w14:paraId="2EFED42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174</w:t>
            </w:r>
          </w:p>
        </w:tc>
        <w:tc>
          <w:tcPr>
            <w:tcW w:w="740" w:type="dxa"/>
            <w:tcBorders>
              <w:top w:val="nil"/>
              <w:left w:val="nil"/>
              <w:bottom w:val="nil"/>
              <w:right w:val="nil"/>
            </w:tcBorders>
            <w:shd w:val="clear" w:color="auto" w:fill="auto"/>
            <w:noWrap/>
            <w:vAlign w:val="bottom"/>
            <w:hideMark/>
          </w:tcPr>
          <w:p w14:paraId="011D23F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172</w:t>
            </w:r>
          </w:p>
        </w:tc>
        <w:tc>
          <w:tcPr>
            <w:tcW w:w="640" w:type="dxa"/>
            <w:tcBorders>
              <w:top w:val="nil"/>
              <w:left w:val="nil"/>
              <w:bottom w:val="nil"/>
              <w:right w:val="nil"/>
            </w:tcBorders>
            <w:shd w:val="clear" w:color="auto" w:fill="auto"/>
            <w:noWrap/>
            <w:vAlign w:val="bottom"/>
            <w:hideMark/>
          </w:tcPr>
          <w:p w14:paraId="55F9D8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170</w:t>
            </w:r>
          </w:p>
        </w:tc>
        <w:tc>
          <w:tcPr>
            <w:tcW w:w="740" w:type="dxa"/>
            <w:tcBorders>
              <w:top w:val="nil"/>
              <w:left w:val="nil"/>
              <w:bottom w:val="nil"/>
              <w:right w:val="nil"/>
            </w:tcBorders>
            <w:shd w:val="clear" w:color="auto" w:fill="auto"/>
            <w:noWrap/>
            <w:vAlign w:val="bottom"/>
            <w:hideMark/>
          </w:tcPr>
          <w:p w14:paraId="6CF1C18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176</w:t>
            </w:r>
          </w:p>
        </w:tc>
        <w:tc>
          <w:tcPr>
            <w:tcW w:w="740" w:type="dxa"/>
            <w:tcBorders>
              <w:top w:val="nil"/>
              <w:left w:val="nil"/>
              <w:bottom w:val="nil"/>
              <w:right w:val="nil"/>
            </w:tcBorders>
            <w:shd w:val="clear" w:color="auto" w:fill="auto"/>
            <w:noWrap/>
            <w:vAlign w:val="bottom"/>
            <w:hideMark/>
          </w:tcPr>
          <w:p w14:paraId="119AC9E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178</w:t>
            </w:r>
          </w:p>
        </w:tc>
        <w:tc>
          <w:tcPr>
            <w:tcW w:w="740" w:type="dxa"/>
            <w:tcBorders>
              <w:top w:val="nil"/>
              <w:left w:val="nil"/>
              <w:bottom w:val="nil"/>
              <w:right w:val="nil"/>
            </w:tcBorders>
            <w:shd w:val="clear" w:color="auto" w:fill="auto"/>
            <w:noWrap/>
            <w:vAlign w:val="bottom"/>
            <w:hideMark/>
          </w:tcPr>
          <w:p w14:paraId="7A40D65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46CD57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46709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F59ADA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E67385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8E8E0E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909F24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DA1B77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007FFE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14A69C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BDFFEA4"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2B389BB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35BB8A6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0.4352</w:t>
            </w:r>
          </w:p>
        </w:tc>
        <w:tc>
          <w:tcPr>
            <w:tcW w:w="740" w:type="dxa"/>
            <w:tcBorders>
              <w:top w:val="nil"/>
              <w:left w:val="nil"/>
              <w:bottom w:val="nil"/>
              <w:right w:val="nil"/>
            </w:tcBorders>
            <w:shd w:val="clear" w:color="auto" w:fill="auto"/>
            <w:noWrap/>
            <w:vAlign w:val="bottom"/>
            <w:hideMark/>
          </w:tcPr>
          <w:p w14:paraId="76B9B56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0.1177</w:t>
            </w:r>
          </w:p>
        </w:tc>
        <w:tc>
          <w:tcPr>
            <w:tcW w:w="740" w:type="dxa"/>
            <w:tcBorders>
              <w:top w:val="nil"/>
              <w:left w:val="nil"/>
              <w:bottom w:val="nil"/>
              <w:right w:val="nil"/>
            </w:tcBorders>
            <w:shd w:val="clear" w:color="auto" w:fill="auto"/>
            <w:noWrap/>
            <w:vAlign w:val="bottom"/>
            <w:hideMark/>
          </w:tcPr>
          <w:p w14:paraId="4D72549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0.2133</w:t>
            </w:r>
          </w:p>
        </w:tc>
        <w:tc>
          <w:tcPr>
            <w:tcW w:w="640" w:type="dxa"/>
            <w:tcBorders>
              <w:top w:val="nil"/>
              <w:left w:val="nil"/>
              <w:bottom w:val="nil"/>
              <w:right w:val="nil"/>
            </w:tcBorders>
            <w:shd w:val="clear" w:color="auto" w:fill="auto"/>
            <w:noWrap/>
            <w:vAlign w:val="bottom"/>
            <w:hideMark/>
          </w:tcPr>
          <w:p w14:paraId="3624FD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0.2116</w:t>
            </w:r>
          </w:p>
        </w:tc>
        <w:tc>
          <w:tcPr>
            <w:tcW w:w="740" w:type="dxa"/>
            <w:tcBorders>
              <w:top w:val="nil"/>
              <w:left w:val="nil"/>
              <w:bottom w:val="nil"/>
              <w:right w:val="nil"/>
            </w:tcBorders>
            <w:shd w:val="clear" w:color="auto" w:fill="auto"/>
            <w:noWrap/>
            <w:vAlign w:val="bottom"/>
            <w:hideMark/>
          </w:tcPr>
          <w:p w14:paraId="441C0CA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0.0205</w:t>
            </w:r>
          </w:p>
        </w:tc>
        <w:tc>
          <w:tcPr>
            <w:tcW w:w="740" w:type="dxa"/>
            <w:tcBorders>
              <w:top w:val="nil"/>
              <w:left w:val="nil"/>
              <w:bottom w:val="nil"/>
              <w:right w:val="nil"/>
            </w:tcBorders>
            <w:shd w:val="clear" w:color="auto" w:fill="auto"/>
            <w:noWrap/>
            <w:vAlign w:val="bottom"/>
            <w:hideMark/>
          </w:tcPr>
          <w:p w14:paraId="031D4CE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740" w:type="dxa"/>
            <w:tcBorders>
              <w:top w:val="nil"/>
              <w:left w:val="nil"/>
              <w:bottom w:val="nil"/>
              <w:right w:val="nil"/>
            </w:tcBorders>
            <w:shd w:val="clear" w:color="auto" w:fill="auto"/>
            <w:noWrap/>
            <w:vAlign w:val="bottom"/>
            <w:hideMark/>
          </w:tcPr>
          <w:p w14:paraId="161B767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69D3A9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8DE28B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DCC0D1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81E9EF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9C6513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827584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872111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06071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31345D8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EC9A7A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MK5</w:t>
            </w:r>
          </w:p>
        </w:tc>
        <w:tc>
          <w:tcPr>
            <w:tcW w:w="700" w:type="dxa"/>
            <w:tcBorders>
              <w:top w:val="nil"/>
              <w:left w:val="nil"/>
              <w:bottom w:val="nil"/>
              <w:right w:val="nil"/>
            </w:tcBorders>
            <w:shd w:val="clear" w:color="auto" w:fill="auto"/>
            <w:noWrap/>
            <w:vAlign w:val="bottom"/>
            <w:hideMark/>
          </w:tcPr>
          <w:p w14:paraId="293184E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6BC4D74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205</w:t>
            </w:r>
          </w:p>
        </w:tc>
        <w:tc>
          <w:tcPr>
            <w:tcW w:w="740" w:type="dxa"/>
            <w:tcBorders>
              <w:top w:val="nil"/>
              <w:left w:val="nil"/>
              <w:bottom w:val="nil"/>
              <w:right w:val="nil"/>
            </w:tcBorders>
            <w:shd w:val="clear" w:color="auto" w:fill="auto"/>
            <w:noWrap/>
            <w:vAlign w:val="bottom"/>
            <w:hideMark/>
          </w:tcPr>
          <w:p w14:paraId="7983A99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213</w:t>
            </w:r>
          </w:p>
        </w:tc>
        <w:tc>
          <w:tcPr>
            <w:tcW w:w="740" w:type="dxa"/>
            <w:tcBorders>
              <w:top w:val="nil"/>
              <w:left w:val="nil"/>
              <w:bottom w:val="nil"/>
              <w:right w:val="nil"/>
            </w:tcBorders>
            <w:shd w:val="clear" w:color="auto" w:fill="auto"/>
            <w:noWrap/>
            <w:vAlign w:val="bottom"/>
            <w:hideMark/>
          </w:tcPr>
          <w:p w14:paraId="4B0CF35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211</w:t>
            </w:r>
          </w:p>
        </w:tc>
        <w:tc>
          <w:tcPr>
            <w:tcW w:w="640" w:type="dxa"/>
            <w:tcBorders>
              <w:top w:val="nil"/>
              <w:left w:val="nil"/>
              <w:bottom w:val="nil"/>
              <w:right w:val="nil"/>
            </w:tcBorders>
            <w:shd w:val="clear" w:color="auto" w:fill="auto"/>
            <w:noWrap/>
            <w:vAlign w:val="bottom"/>
            <w:hideMark/>
          </w:tcPr>
          <w:p w14:paraId="4AE1594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215</w:t>
            </w:r>
          </w:p>
        </w:tc>
        <w:tc>
          <w:tcPr>
            <w:tcW w:w="740" w:type="dxa"/>
            <w:tcBorders>
              <w:top w:val="nil"/>
              <w:left w:val="nil"/>
              <w:bottom w:val="nil"/>
              <w:right w:val="nil"/>
            </w:tcBorders>
            <w:shd w:val="clear" w:color="auto" w:fill="auto"/>
            <w:noWrap/>
            <w:vAlign w:val="bottom"/>
            <w:hideMark/>
          </w:tcPr>
          <w:p w14:paraId="422BDE5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219</w:t>
            </w:r>
          </w:p>
        </w:tc>
        <w:tc>
          <w:tcPr>
            <w:tcW w:w="740" w:type="dxa"/>
            <w:tcBorders>
              <w:top w:val="nil"/>
              <w:left w:val="nil"/>
              <w:bottom w:val="nil"/>
              <w:right w:val="nil"/>
            </w:tcBorders>
            <w:shd w:val="clear" w:color="auto" w:fill="auto"/>
            <w:noWrap/>
            <w:vAlign w:val="bottom"/>
            <w:hideMark/>
          </w:tcPr>
          <w:p w14:paraId="27FDF47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497736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1334D3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8275C6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90FBDB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BED21F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33BF0F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D9737F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D4A3C6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3FCB83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FDF10D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0F45FA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7A0572A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3E0DA38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0.1288</w:t>
            </w:r>
          </w:p>
        </w:tc>
        <w:tc>
          <w:tcPr>
            <w:tcW w:w="740" w:type="dxa"/>
            <w:tcBorders>
              <w:top w:val="nil"/>
              <w:left w:val="nil"/>
              <w:bottom w:val="nil"/>
              <w:right w:val="nil"/>
            </w:tcBorders>
            <w:shd w:val="clear" w:color="auto" w:fill="auto"/>
            <w:noWrap/>
            <w:vAlign w:val="bottom"/>
            <w:hideMark/>
          </w:tcPr>
          <w:p w14:paraId="2C483B5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0.3356</w:t>
            </w:r>
          </w:p>
        </w:tc>
        <w:tc>
          <w:tcPr>
            <w:tcW w:w="740" w:type="dxa"/>
            <w:tcBorders>
              <w:top w:val="nil"/>
              <w:left w:val="nil"/>
              <w:bottom w:val="nil"/>
              <w:right w:val="nil"/>
            </w:tcBorders>
            <w:shd w:val="clear" w:color="auto" w:fill="auto"/>
            <w:noWrap/>
            <w:vAlign w:val="bottom"/>
            <w:hideMark/>
          </w:tcPr>
          <w:p w14:paraId="6A19D17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0.2949</w:t>
            </w:r>
          </w:p>
        </w:tc>
        <w:tc>
          <w:tcPr>
            <w:tcW w:w="640" w:type="dxa"/>
            <w:tcBorders>
              <w:top w:val="nil"/>
              <w:left w:val="nil"/>
              <w:bottom w:val="nil"/>
              <w:right w:val="nil"/>
            </w:tcBorders>
            <w:shd w:val="clear" w:color="auto" w:fill="auto"/>
            <w:noWrap/>
            <w:vAlign w:val="bottom"/>
            <w:hideMark/>
          </w:tcPr>
          <w:p w14:paraId="7B84F5E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0.2322</w:t>
            </w:r>
          </w:p>
        </w:tc>
        <w:tc>
          <w:tcPr>
            <w:tcW w:w="740" w:type="dxa"/>
            <w:tcBorders>
              <w:top w:val="nil"/>
              <w:left w:val="nil"/>
              <w:bottom w:val="nil"/>
              <w:right w:val="nil"/>
            </w:tcBorders>
            <w:shd w:val="clear" w:color="auto" w:fill="auto"/>
            <w:noWrap/>
            <w:vAlign w:val="bottom"/>
            <w:hideMark/>
          </w:tcPr>
          <w:p w14:paraId="36D98F0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0.0085</w:t>
            </w:r>
          </w:p>
        </w:tc>
        <w:tc>
          <w:tcPr>
            <w:tcW w:w="740" w:type="dxa"/>
            <w:tcBorders>
              <w:top w:val="nil"/>
              <w:left w:val="nil"/>
              <w:bottom w:val="nil"/>
              <w:right w:val="nil"/>
            </w:tcBorders>
            <w:shd w:val="clear" w:color="auto" w:fill="auto"/>
            <w:noWrap/>
            <w:vAlign w:val="bottom"/>
            <w:hideMark/>
          </w:tcPr>
          <w:p w14:paraId="5351EF8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095E763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7E9FEF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6E6FB2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3F0F6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C3F517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424202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8F2A30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F643C9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3758E4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AF053A3"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3B957E3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Tur4_132</w:t>
            </w:r>
          </w:p>
        </w:tc>
        <w:tc>
          <w:tcPr>
            <w:tcW w:w="700" w:type="dxa"/>
            <w:tcBorders>
              <w:top w:val="nil"/>
              <w:left w:val="nil"/>
              <w:bottom w:val="nil"/>
              <w:right w:val="nil"/>
            </w:tcBorders>
            <w:shd w:val="clear" w:color="auto" w:fill="auto"/>
            <w:noWrap/>
            <w:vAlign w:val="bottom"/>
            <w:hideMark/>
          </w:tcPr>
          <w:p w14:paraId="7117DEB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3BC8116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330</w:t>
            </w:r>
          </w:p>
        </w:tc>
        <w:tc>
          <w:tcPr>
            <w:tcW w:w="740" w:type="dxa"/>
            <w:tcBorders>
              <w:top w:val="nil"/>
              <w:left w:val="nil"/>
              <w:bottom w:val="nil"/>
              <w:right w:val="nil"/>
            </w:tcBorders>
            <w:shd w:val="clear" w:color="auto" w:fill="auto"/>
            <w:noWrap/>
            <w:vAlign w:val="bottom"/>
            <w:hideMark/>
          </w:tcPr>
          <w:p w14:paraId="0550B79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334</w:t>
            </w:r>
          </w:p>
        </w:tc>
        <w:tc>
          <w:tcPr>
            <w:tcW w:w="740" w:type="dxa"/>
            <w:tcBorders>
              <w:top w:val="nil"/>
              <w:left w:val="nil"/>
              <w:bottom w:val="nil"/>
              <w:right w:val="nil"/>
            </w:tcBorders>
            <w:shd w:val="clear" w:color="auto" w:fill="auto"/>
            <w:noWrap/>
            <w:vAlign w:val="bottom"/>
            <w:hideMark/>
          </w:tcPr>
          <w:p w14:paraId="04A022E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326</w:t>
            </w:r>
          </w:p>
        </w:tc>
        <w:tc>
          <w:tcPr>
            <w:tcW w:w="640" w:type="dxa"/>
            <w:tcBorders>
              <w:top w:val="nil"/>
              <w:left w:val="nil"/>
              <w:bottom w:val="nil"/>
              <w:right w:val="nil"/>
            </w:tcBorders>
            <w:shd w:val="clear" w:color="auto" w:fill="auto"/>
            <w:noWrap/>
            <w:vAlign w:val="bottom"/>
            <w:hideMark/>
          </w:tcPr>
          <w:p w14:paraId="0E66D15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197A4BB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B7025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EE1CE8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BCBB6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6D43C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0CD93A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9A5C18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6FE7F2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C60176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D70069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DB9C61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1B0B2A22"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70C58FC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62966A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5D534E9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0.9136</w:t>
            </w:r>
          </w:p>
        </w:tc>
        <w:tc>
          <w:tcPr>
            <w:tcW w:w="740" w:type="dxa"/>
            <w:tcBorders>
              <w:top w:val="nil"/>
              <w:left w:val="nil"/>
              <w:bottom w:val="nil"/>
              <w:right w:val="nil"/>
            </w:tcBorders>
            <w:shd w:val="clear" w:color="auto" w:fill="auto"/>
            <w:noWrap/>
            <w:vAlign w:val="bottom"/>
            <w:hideMark/>
          </w:tcPr>
          <w:p w14:paraId="5FFB96E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0.078</w:t>
            </w:r>
          </w:p>
        </w:tc>
        <w:tc>
          <w:tcPr>
            <w:tcW w:w="740" w:type="dxa"/>
            <w:tcBorders>
              <w:top w:val="nil"/>
              <w:left w:val="nil"/>
              <w:bottom w:val="nil"/>
              <w:right w:val="nil"/>
            </w:tcBorders>
            <w:shd w:val="clear" w:color="auto" w:fill="auto"/>
            <w:noWrap/>
            <w:vAlign w:val="bottom"/>
            <w:hideMark/>
          </w:tcPr>
          <w:p w14:paraId="51D8184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0.0085</w:t>
            </w:r>
          </w:p>
        </w:tc>
        <w:tc>
          <w:tcPr>
            <w:tcW w:w="640" w:type="dxa"/>
            <w:tcBorders>
              <w:top w:val="nil"/>
              <w:left w:val="nil"/>
              <w:bottom w:val="nil"/>
              <w:right w:val="nil"/>
            </w:tcBorders>
            <w:shd w:val="clear" w:color="auto" w:fill="auto"/>
            <w:noWrap/>
            <w:vAlign w:val="bottom"/>
            <w:hideMark/>
          </w:tcPr>
          <w:p w14:paraId="6A27E36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174D076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121810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D5F295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6C1622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DFEB2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04D27B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AF9443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7BAB65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0F10E1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AB5E83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F9A3C6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05862D13"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65C2C7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KWM12</w:t>
            </w:r>
          </w:p>
        </w:tc>
        <w:tc>
          <w:tcPr>
            <w:tcW w:w="700" w:type="dxa"/>
            <w:tcBorders>
              <w:top w:val="nil"/>
              <w:left w:val="nil"/>
              <w:bottom w:val="nil"/>
              <w:right w:val="nil"/>
            </w:tcBorders>
            <w:shd w:val="clear" w:color="auto" w:fill="auto"/>
            <w:noWrap/>
            <w:vAlign w:val="bottom"/>
            <w:hideMark/>
          </w:tcPr>
          <w:p w14:paraId="6922FACA"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7DFC199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166</w:t>
            </w:r>
          </w:p>
        </w:tc>
        <w:tc>
          <w:tcPr>
            <w:tcW w:w="740" w:type="dxa"/>
            <w:tcBorders>
              <w:top w:val="nil"/>
              <w:left w:val="nil"/>
              <w:bottom w:val="nil"/>
              <w:right w:val="nil"/>
            </w:tcBorders>
            <w:shd w:val="clear" w:color="auto" w:fill="auto"/>
            <w:noWrap/>
            <w:vAlign w:val="bottom"/>
            <w:hideMark/>
          </w:tcPr>
          <w:p w14:paraId="4B6F43A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170</w:t>
            </w:r>
          </w:p>
        </w:tc>
        <w:tc>
          <w:tcPr>
            <w:tcW w:w="740" w:type="dxa"/>
            <w:tcBorders>
              <w:top w:val="nil"/>
              <w:left w:val="nil"/>
              <w:bottom w:val="nil"/>
              <w:right w:val="nil"/>
            </w:tcBorders>
            <w:shd w:val="clear" w:color="auto" w:fill="auto"/>
            <w:noWrap/>
            <w:vAlign w:val="bottom"/>
            <w:hideMark/>
          </w:tcPr>
          <w:p w14:paraId="0683FAC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174</w:t>
            </w:r>
          </w:p>
        </w:tc>
        <w:tc>
          <w:tcPr>
            <w:tcW w:w="640" w:type="dxa"/>
            <w:tcBorders>
              <w:top w:val="nil"/>
              <w:left w:val="nil"/>
              <w:bottom w:val="nil"/>
              <w:right w:val="nil"/>
            </w:tcBorders>
            <w:shd w:val="clear" w:color="auto" w:fill="auto"/>
            <w:noWrap/>
            <w:vAlign w:val="bottom"/>
            <w:hideMark/>
          </w:tcPr>
          <w:p w14:paraId="103836E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186</w:t>
            </w:r>
          </w:p>
        </w:tc>
        <w:tc>
          <w:tcPr>
            <w:tcW w:w="740" w:type="dxa"/>
            <w:tcBorders>
              <w:top w:val="nil"/>
              <w:left w:val="nil"/>
              <w:bottom w:val="nil"/>
              <w:right w:val="nil"/>
            </w:tcBorders>
            <w:shd w:val="clear" w:color="auto" w:fill="auto"/>
            <w:noWrap/>
            <w:vAlign w:val="bottom"/>
            <w:hideMark/>
          </w:tcPr>
          <w:p w14:paraId="579E0B0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156</w:t>
            </w:r>
          </w:p>
        </w:tc>
        <w:tc>
          <w:tcPr>
            <w:tcW w:w="740" w:type="dxa"/>
            <w:tcBorders>
              <w:top w:val="nil"/>
              <w:left w:val="nil"/>
              <w:bottom w:val="nil"/>
              <w:right w:val="nil"/>
            </w:tcBorders>
            <w:shd w:val="clear" w:color="auto" w:fill="auto"/>
            <w:noWrap/>
            <w:vAlign w:val="bottom"/>
            <w:hideMark/>
          </w:tcPr>
          <w:p w14:paraId="6519518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164</w:t>
            </w:r>
          </w:p>
        </w:tc>
        <w:tc>
          <w:tcPr>
            <w:tcW w:w="740" w:type="dxa"/>
            <w:tcBorders>
              <w:top w:val="nil"/>
              <w:left w:val="nil"/>
              <w:bottom w:val="nil"/>
              <w:right w:val="nil"/>
            </w:tcBorders>
            <w:shd w:val="clear" w:color="auto" w:fill="auto"/>
            <w:noWrap/>
            <w:vAlign w:val="bottom"/>
            <w:hideMark/>
          </w:tcPr>
          <w:p w14:paraId="175A517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168</w:t>
            </w:r>
          </w:p>
        </w:tc>
        <w:tc>
          <w:tcPr>
            <w:tcW w:w="740" w:type="dxa"/>
            <w:tcBorders>
              <w:top w:val="nil"/>
              <w:left w:val="nil"/>
              <w:bottom w:val="nil"/>
              <w:right w:val="nil"/>
            </w:tcBorders>
            <w:shd w:val="clear" w:color="auto" w:fill="auto"/>
            <w:noWrap/>
            <w:vAlign w:val="bottom"/>
            <w:hideMark/>
          </w:tcPr>
          <w:p w14:paraId="7EF2E68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182</w:t>
            </w:r>
          </w:p>
        </w:tc>
        <w:tc>
          <w:tcPr>
            <w:tcW w:w="740" w:type="dxa"/>
            <w:tcBorders>
              <w:top w:val="nil"/>
              <w:left w:val="nil"/>
              <w:bottom w:val="nil"/>
              <w:right w:val="nil"/>
            </w:tcBorders>
            <w:shd w:val="clear" w:color="auto" w:fill="auto"/>
            <w:noWrap/>
            <w:vAlign w:val="bottom"/>
            <w:hideMark/>
          </w:tcPr>
          <w:p w14:paraId="4783267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190</w:t>
            </w:r>
          </w:p>
        </w:tc>
        <w:tc>
          <w:tcPr>
            <w:tcW w:w="640" w:type="dxa"/>
            <w:tcBorders>
              <w:top w:val="nil"/>
              <w:left w:val="nil"/>
              <w:bottom w:val="nil"/>
              <w:right w:val="nil"/>
            </w:tcBorders>
            <w:shd w:val="clear" w:color="auto" w:fill="auto"/>
            <w:noWrap/>
            <w:vAlign w:val="bottom"/>
            <w:hideMark/>
          </w:tcPr>
          <w:p w14:paraId="0D6726C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184</w:t>
            </w:r>
          </w:p>
        </w:tc>
        <w:tc>
          <w:tcPr>
            <w:tcW w:w="640" w:type="dxa"/>
            <w:tcBorders>
              <w:top w:val="nil"/>
              <w:left w:val="nil"/>
              <w:bottom w:val="nil"/>
              <w:right w:val="nil"/>
            </w:tcBorders>
            <w:shd w:val="clear" w:color="auto" w:fill="auto"/>
            <w:noWrap/>
            <w:vAlign w:val="bottom"/>
            <w:hideMark/>
          </w:tcPr>
          <w:p w14:paraId="4946823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160</w:t>
            </w:r>
          </w:p>
        </w:tc>
        <w:tc>
          <w:tcPr>
            <w:tcW w:w="640" w:type="dxa"/>
            <w:tcBorders>
              <w:top w:val="nil"/>
              <w:left w:val="nil"/>
              <w:bottom w:val="nil"/>
              <w:right w:val="nil"/>
            </w:tcBorders>
            <w:shd w:val="clear" w:color="auto" w:fill="auto"/>
            <w:noWrap/>
            <w:vAlign w:val="bottom"/>
            <w:hideMark/>
          </w:tcPr>
          <w:p w14:paraId="30FD87F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188</w:t>
            </w:r>
          </w:p>
        </w:tc>
        <w:tc>
          <w:tcPr>
            <w:tcW w:w="640" w:type="dxa"/>
            <w:tcBorders>
              <w:top w:val="nil"/>
              <w:left w:val="nil"/>
              <w:bottom w:val="nil"/>
              <w:right w:val="nil"/>
            </w:tcBorders>
            <w:shd w:val="clear" w:color="auto" w:fill="auto"/>
            <w:noWrap/>
            <w:vAlign w:val="bottom"/>
            <w:hideMark/>
          </w:tcPr>
          <w:p w14:paraId="0955D35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178</w:t>
            </w:r>
          </w:p>
        </w:tc>
        <w:tc>
          <w:tcPr>
            <w:tcW w:w="640" w:type="dxa"/>
            <w:tcBorders>
              <w:top w:val="nil"/>
              <w:left w:val="nil"/>
              <w:bottom w:val="nil"/>
              <w:right w:val="nil"/>
            </w:tcBorders>
            <w:shd w:val="clear" w:color="auto" w:fill="auto"/>
            <w:noWrap/>
            <w:vAlign w:val="bottom"/>
            <w:hideMark/>
          </w:tcPr>
          <w:p w14:paraId="3C9A7F5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162</w:t>
            </w:r>
          </w:p>
        </w:tc>
        <w:tc>
          <w:tcPr>
            <w:tcW w:w="640" w:type="dxa"/>
            <w:tcBorders>
              <w:top w:val="nil"/>
              <w:left w:val="nil"/>
              <w:bottom w:val="nil"/>
              <w:right w:val="nil"/>
            </w:tcBorders>
            <w:shd w:val="clear" w:color="auto" w:fill="auto"/>
            <w:noWrap/>
            <w:vAlign w:val="bottom"/>
            <w:hideMark/>
          </w:tcPr>
          <w:p w14:paraId="0E12E2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161</w:t>
            </w:r>
          </w:p>
        </w:tc>
      </w:tr>
      <w:tr w:rsidR="007F1997" w:rsidRPr="00002E3E" w14:paraId="758D36E8"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77BD67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34DF85A6"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7E16F2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0.3576</w:t>
            </w:r>
          </w:p>
        </w:tc>
        <w:tc>
          <w:tcPr>
            <w:tcW w:w="740" w:type="dxa"/>
            <w:tcBorders>
              <w:top w:val="nil"/>
              <w:left w:val="nil"/>
              <w:bottom w:val="nil"/>
              <w:right w:val="nil"/>
            </w:tcBorders>
            <w:shd w:val="clear" w:color="auto" w:fill="auto"/>
            <w:noWrap/>
            <w:vAlign w:val="bottom"/>
            <w:hideMark/>
          </w:tcPr>
          <w:p w14:paraId="516D262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0.1729</w:t>
            </w:r>
          </w:p>
        </w:tc>
        <w:tc>
          <w:tcPr>
            <w:tcW w:w="740" w:type="dxa"/>
            <w:tcBorders>
              <w:top w:val="nil"/>
              <w:left w:val="nil"/>
              <w:bottom w:val="nil"/>
              <w:right w:val="nil"/>
            </w:tcBorders>
            <w:shd w:val="clear" w:color="auto" w:fill="auto"/>
            <w:noWrap/>
            <w:vAlign w:val="bottom"/>
            <w:hideMark/>
          </w:tcPr>
          <w:p w14:paraId="635D2F8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0.1763</w:t>
            </w:r>
          </w:p>
        </w:tc>
        <w:tc>
          <w:tcPr>
            <w:tcW w:w="640" w:type="dxa"/>
            <w:tcBorders>
              <w:top w:val="nil"/>
              <w:left w:val="nil"/>
              <w:bottom w:val="nil"/>
              <w:right w:val="nil"/>
            </w:tcBorders>
            <w:shd w:val="clear" w:color="auto" w:fill="auto"/>
            <w:noWrap/>
            <w:vAlign w:val="bottom"/>
            <w:hideMark/>
          </w:tcPr>
          <w:p w14:paraId="08F5694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0.0881</w:t>
            </w:r>
          </w:p>
        </w:tc>
        <w:tc>
          <w:tcPr>
            <w:tcW w:w="740" w:type="dxa"/>
            <w:tcBorders>
              <w:top w:val="nil"/>
              <w:left w:val="nil"/>
              <w:bottom w:val="nil"/>
              <w:right w:val="nil"/>
            </w:tcBorders>
            <w:shd w:val="clear" w:color="auto" w:fill="auto"/>
            <w:noWrap/>
            <w:vAlign w:val="bottom"/>
            <w:hideMark/>
          </w:tcPr>
          <w:p w14:paraId="49D549D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0.0712</w:t>
            </w:r>
          </w:p>
        </w:tc>
        <w:tc>
          <w:tcPr>
            <w:tcW w:w="740" w:type="dxa"/>
            <w:tcBorders>
              <w:top w:val="nil"/>
              <w:left w:val="nil"/>
              <w:bottom w:val="nil"/>
              <w:right w:val="nil"/>
            </w:tcBorders>
            <w:shd w:val="clear" w:color="auto" w:fill="auto"/>
            <w:noWrap/>
            <w:vAlign w:val="bottom"/>
            <w:hideMark/>
          </w:tcPr>
          <w:p w14:paraId="167FD1D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0.0153</w:t>
            </w:r>
          </w:p>
        </w:tc>
        <w:tc>
          <w:tcPr>
            <w:tcW w:w="740" w:type="dxa"/>
            <w:tcBorders>
              <w:top w:val="nil"/>
              <w:left w:val="nil"/>
              <w:bottom w:val="nil"/>
              <w:right w:val="nil"/>
            </w:tcBorders>
            <w:shd w:val="clear" w:color="auto" w:fill="auto"/>
            <w:noWrap/>
            <w:vAlign w:val="bottom"/>
            <w:hideMark/>
          </w:tcPr>
          <w:p w14:paraId="40A3140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0.0136</w:t>
            </w:r>
          </w:p>
        </w:tc>
        <w:tc>
          <w:tcPr>
            <w:tcW w:w="740" w:type="dxa"/>
            <w:tcBorders>
              <w:top w:val="nil"/>
              <w:left w:val="nil"/>
              <w:bottom w:val="nil"/>
              <w:right w:val="nil"/>
            </w:tcBorders>
            <w:shd w:val="clear" w:color="auto" w:fill="auto"/>
            <w:noWrap/>
            <w:vAlign w:val="bottom"/>
            <w:hideMark/>
          </w:tcPr>
          <w:p w14:paraId="4B443D5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0.039</w:t>
            </w:r>
          </w:p>
        </w:tc>
        <w:tc>
          <w:tcPr>
            <w:tcW w:w="740" w:type="dxa"/>
            <w:tcBorders>
              <w:top w:val="nil"/>
              <w:left w:val="nil"/>
              <w:bottom w:val="nil"/>
              <w:right w:val="nil"/>
            </w:tcBorders>
            <w:shd w:val="clear" w:color="auto" w:fill="auto"/>
            <w:noWrap/>
            <w:vAlign w:val="bottom"/>
            <w:hideMark/>
          </w:tcPr>
          <w:p w14:paraId="13F2028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0.0034</w:t>
            </w:r>
          </w:p>
        </w:tc>
        <w:tc>
          <w:tcPr>
            <w:tcW w:w="640" w:type="dxa"/>
            <w:tcBorders>
              <w:top w:val="nil"/>
              <w:left w:val="nil"/>
              <w:bottom w:val="nil"/>
              <w:right w:val="nil"/>
            </w:tcBorders>
            <w:shd w:val="clear" w:color="auto" w:fill="auto"/>
            <w:noWrap/>
            <w:vAlign w:val="bottom"/>
            <w:hideMark/>
          </w:tcPr>
          <w:p w14:paraId="4658D42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0.0475</w:t>
            </w:r>
          </w:p>
        </w:tc>
        <w:tc>
          <w:tcPr>
            <w:tcW w:w="640" w:type="dxa"/>
            <w:tcBorders>
              <w:top w:val="nil"/>
              <w:left w:val="nil"/>
              <w:bottom w:val="nil"/>
              <w:right w:val="nil"/>
            </w:tcBorders>
            <w:shd w:val="clear" w:color="auto" w:fill="auto"/>
            <w:noWrap/>
            <w:vAlign w:val="bottom"/>
            <w:hideMark/>
          </w:tcPr>
          <w:p w14:paraId="58CFE2D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640" w:type="dxa"/>
            <w:tcBorders>
              <w:top w:val="nil"/>
              <w:left w:val="nil"/>
              <w:bottom w:val="nil"/>
              <w:right w:val="nil"/>
            </w:tcBorders>
            <w:shd w:val="clear" w:color="auto" w:fill="auto"/>
            <w:noWrap/>
            <w:vAlign w:val="bottom"/>
            <w:hideMark/>
          </w:tcPr>
          <w:p w14:paraId="3A3D2F1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640" w:type="dxa"/>
            <w:tcBorders>
              <w:top w:val="nil"/>
              <w:left w:val="nil"/>
              <w:bottom w:val="nil"/>
              <w:right w:val="nil"/>
            </w:tcBorders>
            <w:shd w:val="clear" w:color="auto" w:fill="auto"/>
            <w:noWrap/>
            <w:vAlign w:val="bottom"/>
            <w:hideMark/>
          </w:tcPr>
          <w:p w14:paraId="5843490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c>
          <w:tcPr>
            <w:tcW w:w="640" w:type="dxa"/>
            <w:tcBorders>
              <w:top w:val="nil"/>
              <w:left w:val="nil"/>
              <w:bottom w:val="nil"/>
              <w:right w:val="nil"/>
            </w:tcBorders>
            <w:shd w:val="clear" w:color="auto" w:fill="auto"/>
            <w:noWrap/>
            <w:vAlign w:val="bottom"/>
            <w:hideMark/>
          </w:tcPr>
          <w:p w14:paraId="2856B2E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0.0085</w:t>
            </w:r>
          </w:p>
        </w:tc>
        <w:tc>
          <w:tcPr>
            <w:tcW w:w="640" w:type="dxa"/>
            <w:tcBorders>
              <w:top w:val="nil"/>
              <w:left w:val="nil"/>
              <w:bottom w:val="nil"/>
              <w:right w:val="nil"/>
            </w:tcBorders>
            <w:shd w:val="clear" w:color="auto" w:fill="auto"/>
            <w:noWrap/>
            <w:vAlign w:val="bottom"/>
            <w:hideMark/>
          </w:tcPr>
          <w:p w14:paraId="2119CAF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0.0017</w:t>
            </w:r>
          </w:p>
        </w:tc>
      </w:tr>
      <w:tr w:rsidR="007F1997" w:rsidRPr="00002E3E" w14:paraId="48E52A9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5804AC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EV37</w:t>
            </w:r>
          </w:p>
        </w:tc>
        <w:tc>
          <w:tcPr>
            <w:tcW w:w="700" w:type="dxa"/>
            <w:tcBorders>
              <w:top w:val="nil"/>
              <w:left w:val="nil"/>
              <w:bottom w:val="nil"/>
              <w:right w:val="nil"/>
            </w:tcBorders>
            <w:shd w:val="clear" w:color="auto" w:fill="auto"/>
            <w:noWrap/>
            <w:vAlign w:val="bottom"/>
            <w:hideMark/>
          </w:tcPr>
          <w:p w14:paraId="65C2A9A9"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77F396A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204</w:t>
            </w:r>
          </w:p>
        </w:tc>
        <w:tc>
          <w:tcPr>
            <w:tcW w:w="740" w:type="dxa"/>
            <w:tcBorders>
              <w:top w:val="nil"/>
              <w:left w:val="nil"/>
              <w:bottom w:val="nil"/>
              <w:right w:val="nil"/>
            </w:tcBorders>
            <w:shd w:val="clear" w:color="auto" w:fill="auto"/>
            <w:noWrap/>
            <w:vAlign w:val="bottom"/>
            <w:hideMark/>
          </w:tcPr>
          <w:p w14:paraId="56E771D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210</w:t>
            </w:r>
          </w:p>
        </w:tc>
        <w:tc>
          <w:tcPr>
            <w:tcW w:w="740" w:type="dxa"/>
            <w:tcBorders>
              <w:top w:val="nil"/>
              <w:left w:val="nil"/>
              <w:bottom w:val="nil"/>
              <w:right w:val="nil"/>
            </w:tcBorders>
            <w:shd w:val="clear" w:color="auto" w:fill="auto"/>
            <w:noWrap/>
            <w:vAlign w:val="bottom"/>
            <w:hideMark/>
          </w:tcPr>
          <w:p w14:paraId="0807119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216</w:t>
            </w:r>
          </w:p>
        </w:tc>
        <w:tc>
          <w:tcPr>
            <w:tcW w:w="640" w:type="dxa"/>
            <w:tcBorders>
              <w:top w:val="nil"/>
              <w:left w:val="nil"/>
              <w:bottom w:val="nil"/>
              <w:right w:val="nil"/>
            </w:tcBorders>
            <w:shd w:val="clear" w:color="auto" w:fill="auto"/>
            <w:noWrap/>
            <w:vAlign w:val="bottom"/>
            <w:hideMark/>
          </w:tcPr>
          <w:p w14:paraId="123B529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202</w:t>
            </w:r>
          </w:p>
        </w:tc>
        <w:tc>
          <w:tcPr>
            <w:tcW w:w="740" w:type="dxa"/>
            <w:tcBorders>
              <w:top w:val="nil"/>
              <w:left w:val="nil"/>
              <w:bottom w:val="nil"/>
              <w:right w:val="nil"/>
            </w:tcBorders>
            <w:shd w:val="clear" w:color="auto" w:fill="auto"/>
            <w:noWrap/>
            <w:vAlign w:val="bottom"/>
            <w:hideMark/>
          </w:tcPr>
          <w:p w14:paraId="08DCE25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220</w:t>
            </w:r>
          </w:p>
        </w:tc>
        <w:tc>
          <w:tcPr>
            <w:tcW w:w="740" w:type="dxa"/>
            <w:tcBorders>
              <w:top w:val="nil"/>
              <w:left w:val="nil"/>
              <w:bottom w:val="nil"/>
              <w:right w:val="nil"/>
            </w:tcBorders>
            <w:shd w:val="clear" w:color="auto" w:fill="auto"/>
            <w:noWrap/>
            <w:vAlign w:val="bottom"/>
            <w:hideMark/>
          </w:tcPr>
          <w:p w14:paraId="1CE4223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212</w:t>
            </w:r>
          </w:p>
        </w:tc>
        <w:tc>
          <w:tcPr>
            <w:tcW w:w="740" w:type="dxa"/>
            <w:tcBorders>
              <w:top w:val="nil"/>
              <w:left w:val="nil"/>
              <w:bottom w:val="nil"/>
              <w:right w:val="nil"/>
            </w:tcBorders>
            <w:shd w:val="clear" w:color="auto" w:fill="auto"/>
            <w:noWrap/>
            <w:vAlign w:val="bottom"/>
            <w:hideMark/>
          </w:tcPr>
          <w:p w14:paraId="7702309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194</w:t>
            </w:r>
          </w:p>
        </w:tc>
        <w:tc>
          <w:tcPr>
            <w:tcW w:w="740" w:type="dxa"/>
            <w:tcBorders>
              <w:top w:val="nil"/>
              <w:left w:val="nil"/>
              <w:bottom w:val="nil"/>
              <w:right w:val="nil"/>
            </w:tcBorders>
            <w:shd w:val="clear" w:color="auto" w:fill="auto"/>
            <w:noWrap/>
            <w:vAlign w:val="bottom"/>
            <w:hideMark/>
          </w:tcPr>
          <w:p w14:paraId="2A0ECDB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222</w:t>
            </w:r>
          </w:p>
        </w:tc>
        <w:tc>
          <w:tcPr>
            <w:tcW w:w="740" w:type="dxa"/>
            <w:tcBorders>
              <w:top w:val="nil"/>
              <w:left w:val="nil"/>
              <w:bottom w:val="nil"/>
              <w:right w:val="nil"/>
            </w:tcBorders>
            <w:shd w:val="clear" w:color="auto" w:fill="auto"/>
            <w:noWrap/>
            <w:vAlign w:val="bottom"/>
            <w:hideMark/>
          </w:tcPr>
          <w:p w14:paraId="14F6126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218</w:t>
            </w:r>
          </w:p>
        </w:tc>
        <w:tc>
          <w:tcPr>
            <w:tcW w:w="640" w:type="dxa"/>
            <w:tcBorders>
              <w:top w:val="nil"/>
              <w:left w:val="nil"/>
              <w:bottom w:val="nil"/>
              <w:right w:val="nil"/>
            </w:tcBorders>
            <w:shd w:val="clear" w:color="auto" w:fill="auto"/>
            <w:noWrap/>
            <w:vAlign w:val="bottom"/>
            <w:hideMark/>
          </w:tcPr>
          <w:p w14:paraId="3F2C28F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224</w:t>
            </w:r>
          </w:p>
        </w:tc>
        <w:tc>
          <w:tcPr>
            <w:tcW w:w="640" w:type="dxa"/>
            <w:tcBorders>
              <w:top w:val="nil"/>
              <w:left w:val="nil"/>
              <w:bottom w:val="nil"/>
              <w:right w:val="nil"/>
            </w:tcBorders>
            <w:shd w:val="clear" w:color="auto" w:fill="auto"/>
            <w:noWrap/>
            <w:vAlign w:val="bottom"/>
            <w:hideMark/>
          </w:tcPr>
          <w:p w14:paraId="1C2BA29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206</w:t>
            </w:r>
          </w:p>
        </w:tc>
        <w:tc>
          <w:tcPr>
            <w:tcW w:w="640" w:type="dxa"/>
            <w:tcBorders>
              <w:top w:val="nil"/>
              <w:left w:val="nil"/>
              <w:bottom w:val="nil"/>
              <w:right w:val="nil"/>
            </w:tcBorders>
            <w:shd w:val="clear" w:color="auto" w:fill="auto"/>
            <w:noWrap/>
            <w:vAlign w:val="bottom"/>
            <w:hideMark/>
          </w:tcPr>
          <w:p w14:paraId="5109F43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208</w:t>
            </w:r>
          </w:p>
        </w:tc>
        <w:tc>
          <w:tcPr>
            <w:tcW w:w="640" w:type="dxa"/>
            <w:tcBorders>
              <w:top w:val="nil"/>
              <w:left w:val="nil"/>
              <w:bottom w:val="nil"/>
              <w:right w:val="nil"/>
            </w:tcBorders>
            <w:shd w:val="clear" w:color="auto" w:fill="auto"/>
            <w:noWrap/>
            <w:vAlign w:val="bottom"/>
            <w:hideMark/>
          </w:tcPr>
          <w:p w14:paraId="05EACF0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1C1417D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9E3F2C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5390AE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AA0819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1A98F678"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7934274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0.3339</w:t>
            </w:r>
          </w:p>
        </w:tc>
        <w:tc>
          <w:tcPr>
            <w:tcW w:w="740" w:type="dxa"/>
            <w:tcBorders>
              <w:top w:val="nil"/>
              <w:left w:val="nil"/>
              <w:bottom w:val="nil"/>
              <w:right w:val="nil"/>
            </w:tcBorders>
            <w:shd w:val="clear" w:color="auto" w:fill="auto"/>
            <w:noWrap/>
            <w:vAlign w:val="bottom"/>
            <w:hideMark/>
          </w:tcPr>
          <w:p w14:paraId="60D44FF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0.3145</w:t>
            </w:r>
          </w:p>
        </w:tc>
        <w:tc>
          <w:tcPr>
            <w:tcW w:w="740" w:type="dxa"/>
            <w:tcBorders>
              <w:top w:val="nil"/>
              <w:left w:val="nil"/>
              <w:bottom w:val="nil"/>
              <w:right w:val="nil"/>
            </w:tcBorders>
            <w:shd w:val="clear" w:color="auto" w:fill="auto"/>
            <w:noWrap/>
            <w:vAlign w:val="bottom"/>
            <w:hideMark/>
          </w:tcPr>
          <w:p w14:paraId="4C0BDFB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0.0901</w:t>
            </w:r>
          </w:p>
        </w:tc>
        <w:tc>
          <w:tcPr>
            <w:tcW w:w="640" w:type="dxa"/>
            <w:tcBorders>
              <w:top w:val="nil"/>
              <w:left w:val="nil"/>
              <w:bottom w:val="nil"/>
              <w:right w:val="nil"/>
            </w:tcBorders>
            <w:shd w:val="clear" w:color="auto" w:fill="auto"/>
            <w:noWrap/>
            <w:vAlign w:val="bottom"/>
            <w:hideMark/>
          </w:tcPr>
          <w:p w14:paraId="7E9333E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0.0495</w:t>
            </w:r>
          </w:p>
        </w:tc>
        <w:tc>
          <w:tcPr>
            <w:tcW w:w="740" w:type="dxa"/>
            <w:tcBorders>
              <w:top w:val="nil"/>
              <w:left w:val="nil"/>
              <w:bottom w:val="nil"/>
              <w:right w:val="nil"/>
            </w:tcBorders>
            <w:shd w:val="clear" w:color="auto" w:fill="auto"/>
            <w:noWrap/>
            <w:vAlign w:val="bottom"/>
            <w:hideMark/>
          </w:tcPr>
          <w:p w14:paraId="703BAB8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0.0389</w:t>
            </w:r>
          </w:p>
        </w:tc>
        <w:tc>
          <w:tcPr>
            <w:tcW w:w="740" w:type="dxa"/>
            <w:tcBorders>
              <w:top w:val="nil"/>
              <w:left w:val="nil"/>
              <w:bottom w:val="nil"/>
              <w:right w:val="nil"/>
            </w:tcBorders>
            <w:shd w:val="clear" w:color="auto" w:fill="auto"/>
            <w:noWrap/>
            <w:vAlign w:val="bottom"/>
            <w:hideMark/>
          </w:tcPr>
          <w:p w14:paraId="3C30C00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0.0689</w:t>
            </w:r>
          </w:p>
        </w:tc>
        <w:tc>
          <w:tcPr>
            <w:tcW w:w="740" w:type="dxa"/>
            <w:tcBorders>
              <w:top w:val="nil"/>
              <w:left w:val="nil"/>
              <w:bottom w:val="nil"/>
              <w:right w:val="nil"/>
            </w:tcBorders>
            <w:shd w:val="clear" w:color="auto" w:fill="auto"/>
            <w:noWrap/>
            <w:vAlign w:val="bottom"/>
            <w:hideMark/>
          </w:tcPr>
          <w:p w14:paraId="3542850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0.0477</w:t>
            </w:r>
          </w:p>
        </w:tc>
        <w:tc>
          <w:tcPr>
            <w:tcW w:w="740" w:type="dxa"/>
            <w:tcBorders>
              <w:top w:val="nil"/>
              <w:left w:val="nil"/>
              <w:bottom w:val="nil"/>
              <w:right w:val="nil"/>
            </w:tcBorders>
            <w:shd w:val="clear" w:color="auto" w:fill="auto"/>
            <w:noWrap/>
            <w:vAlign w:val="bottom"/>
            <w:hideMark/>
          </w:tcPr>
          <w:p w14:paraId="53F582B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w:t>
            </w:r>
          </w:p>
        </w:tc>
        <w:tc>
          <w:tcPr>
            <w:tcW w:w="740" w:type="dxa"/>
            <w:tcBorders>
              <w:top w:val="nil"/>
              <w:left w:val="nil"/>
              <w:bottom w:val="nil"/>
              <w:right w:val="nil"/>
            </w:tcBorders>
            <w:shd w:val="clear" w:color="auto" w:fill="auto"/>
            <w:noWrap/>
            <w:vAlign w:val="bottom"/>
            <w:hideMark/>
          </w:tcPr>
          <w:p w14:paraId="0CA5141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0.0159</w:t>
            </w:r>
          </w:p>
        </w:tc>
        <w:tc>
          <w:tcPr>
            <w:tcW w:w="640" w:type="dxa"/>
            <w:tcBorders>
              <w:top w:val="nil"/>
              <w:left w:val="nil"/>
              <w:bottom w:val="nil"/>
              <w:right w:val="nil"/>
            </w:tcBorders>
            <w:shd w:val="clear" w:color="auto" w:fill="auto"/>
            <w:noWrap/>
            <w:vAlign w:val="bottom"/>
            <w:hideMark/>
          </w:tcPr>
          <w:p w14:paraId="34001C6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0.0053</w:t>
            </w:r>
          </w:p>
        </w:tc>
        <w:tc>
          <w:tcPr>
            <w:tcW w:w="640" w:type="dxa"/>
            <w:tcBorders>
              <w:top w:val="nil"/>
              <w:left w:val="nil"/>
              <w:bottom w:val="nil"/>
              <w:right w:val="nil"/>
            </w:tcBorders>
            <w:shd w:val="clear" w:color="auto" w:fill="auto"/>
            <w:noWrap/>
            <w:vAlign w:val="bottom"/>
            <w:hideMark/>
          </w:tcPr>
          <w:p w14:paraId="034F87A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0.0018</w:t>
            </w:r>
          </w:p>
        </w:tc>
        <w:tc>
          <w:tcPr>
            <w:tcW w:w="640" w:type="dxa"/>
            <w:tcBorders>
              <w:top w:val="nil"/>
              <w:left w:val="nil"/>
              <w:bottom w:val="nil"/>
              <w:right w:val="nil"/>
            </w:tcBorders>
            <w:shd w:val="clear" w:color="auto" w:fill="auto"/>
            <w:noWrap/>
            <w:vAlign w:val="bottom"/>
            <w:hideMark/>
          </w:tcPr>
          <w:p w14:paraId="1D139D0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0.0035</w:t>
            </w:r>
          </w:p>
        </w:tc>
        <w:tc>
          <w:tcPr>
            <w:tcW w:w="640" w:type="dxa"/>
            <w:tcBorders>
              <w:top w:val="nil"/>
              <w:left w:val="nil"/>
              <w:bottom w:val="nil"/>
              <w:right w:val="nil"/>
            </w:tcBorders>
            <w:shd w:val="clear" w:color="auto" w:fill="auto"/>
            <w:noWrap/>
            <w:vAlign w:val="bottom"/>
            <w:hideMark/>
          </w:tcPr>
          <w:p w14:paraId="147D134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1D5A736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20AD92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7385F30"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864FF9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Tur4_80</w:t>
            </w:r>
          </w:p>
        </w:tc>
        <w:tc>
          <w:tcPr>
            <w:tcW w:w="700" w:type="dxa"/>
            <w:tcBorders>
              <w:top w:val="nil"/>
              <w:left w:val="nil"/>
              <w:bottom w:val="nil"/>
              <w:right w:val="nil"/>
            </w:tcBorders>
            <w:shd w:val="clear" w:color="auto" w:fill="auto"/>
            <w:noWrap/>
            <w:vAlign w:val="bottom"/>
            <w:hideMark/>
          </w:tcPr>
          <w:p w14:paraId="35AD0C82"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4AC59ED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311</w:t>
            </w:r>
          </w:p>
        </w:tc>
        <w:tc>
          <w:tcPr>
            <w:tcW w:w="740" w:type="dxa"/>
            <w:tcBorders>
              <w:top w:val="nil"/>
              <w:left w:val="nil"/>
              <w:bottom w:val="nil"/>
              <w:right w:val="nil"/>
            </w:tcBorders>
            <w:shd w:val="clear" w:color="auto" w:fill="auto"/>
            <w:noWrap/>
            <w:vAlign w:val="bottom"/>
            <w:hideMark/>
          </w:tcPr>
          <w:p w14:paraId="1A6C2A4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323</w:t>
            </w:r>
          </w:p>
        </w:tc>
        <w:tc>
          <w:tcPr>
            <w:tcW w:w="740" w:type="dxa"/>
            <w:tcBorders>
              <w:top w:val="nil"/>
              <w:left w:val="nil"/>
              <w:bottom w:val="nil"/>
              <w:right w:val="nil"/>
            </w:tcBorders>
            <w:shd w:val="clear" w:color="auto" w:fill="auto"/>
            <w:noWrap/>
            <w:vAlign w:val="bottom"/>
            <w:hideMark/>
          </w:tcPr>
          <w:p w14:paraId="429E9C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291</w:t>
            </w:r>
          </w:p>
        </w:tc>
        <w:tc>
          <w:tcPr>
            <w:tcW w:w="640" w:type="dxa"/>
            <w:tcBorders>
              <w:top w:val="nil"/>
              <w:left w:val="nil"/>
              <w:bottom w:val="nil"/>
              <w:right w:val="nil"/>
            </w:tcBorders>
            <w:shd w:val="clear" w:color="auto" w:fill="auto"/>
            <w:noWrap/>
            <w:vAlign w:val="bottom"/>
            <w:hideMark/>
          </w:tcPr>
          <w:p w14:paraId="59F1D7A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315</w:t>
            </w:r>
          </w:p>
        </w:tc>
        <w:tc>
          <w:tcPr>
            <w:tcW w:w="740" w:type="dxa"/>
            <w:tcBorders>
              <w:top w:val="nil"/>
              <w:left w:val="nil"/>
              <w:bottom w:val="nil"/>
              <w:right w:val="nil"/>
            </w:tcBorders>
            <w:shd w:val="clear" w:color="auto" w:fill="auto"/>
            <w:noWrap/>
            <w:vAlign w:val="bottom"/>
            <w:hideMark/>
          </w:tcPr>
          <w:p w14:paraId="2DEB45E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319</w:t>
            </w:r>
          </w:p>
        </w:tc>
        <w:tc>
          <w:tcPr>
            <w:tcW w:w="740" w:type="dxa"/>
            <w:tcBorders>
              <w:top w:val="nil"/>
              <w:left w:val="nil"/>
              <w:bottom w:val="nil"/>
              <w:right w:val="nil"/>
            </w:tcBorders>
            <w:shd w:val="clear" w:color="auto" w:fill="auto"/>
            <w:noWrap/>
            <w:vAlign w:val="bottom"/>
            <w:hideMark/>
          </w:tcPr>
          <w:p w14:paraId="35E5DB7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303</w:t>
            </w:r>
          </w:p>
        </w:tc>
        <w:tc>
          <w:tcPr>
            <w:tcW w:w="740" w:type="dxa"/>
            <w:tcBorders>
              <w:top w:val="nil"/>
              <w:left w:val="nil"/>
              <w:bottom w:val="nil"/>
              <w:right w:val="nil"/>
            </w:tcBorders>
            <w:shd w:val="clear" w:color="auto" w:fill="auto"/>
            <w:noWrap/>
            <w:vAlign w:val="bottom"/>
            <w:hideMark/>
          </w:tcPr>
          <w:p w14:paraId="4E21BD5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327</w:t>
            </w:r>
          </w:p>
        </w:tc>
        <w:tc>
          <w:tcPr>
            <w:tcW w:w="740" w:type="dxa"/>
            <w:tcBorders>
              <w:top w:val="nil"/>
              <w:left w:val="nil"/>
              <w:bottom w:val="nil"/>
              <w:right w:val="nil"/>
            </w:tcBorders>
            <w:shd w:val="clear" w:color="auto" w:fill="auto"/>
            <w:noWrap/>
            <w:vAlign w:val="bottom"/>
            <w:hideMark/>
          </w:tcPr>
          <w:p w14:paraId="7F6ACE7C"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3F80573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99FCA7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226915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CA1ADB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191FE6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8DA773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01D184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5998AEA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8A88BA7"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55026FF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598F337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0.0458</w:t>
            </w:r>
          </w:p>
        </w:tc>
        <w:tc>
          <w:tcPr>
            <w:tcW w:w="740" w:type="dxa"/>
            <w:tcBorders>
              <w:top w:val="nil"/>
              <w:left w:val="nil"/>
              <w:bottom w:val="nil"/>
              <w:right w:val="nil"/>
            </w:tcBorders>
            <w:shd w:val="clear" w:color="auto" w:fill="auto"/>
            <w:noWrap/>
            <w:vAlign w:val="bottom"/>
            <w:hideMark/>
          </w:tcPr>
          <w:p w14:paraId="65B583E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0.3356</w:t>
            </w:r>
          </w:p>
        </w:tc>
        <w:tc>
          <w:tcPr>
            <w:tcW w:w="740" w:type="dxa"/>
            <w:tcBorders>
              <w:top w:val="nil"/>
              <w:left w:val="nil"/>
              <w:bottom w:val="nil"/>
              <w:right w:val="nil"/>
            </w:tcBorders>
            <w:shd w:val="clear" w:color="auto" w:fill="auto"/>
            <w:noWrap/>
            <w:vAlign w:val="bottom"/>
            <w:hideMark/>
          </w:tcPr>
          <w:p w14:paraId="7F9195B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0.1305</w:t>
            </w:r>
          </w:p>
        </w:tc>
        <w:tc>
          <w:tcPr>
            <w:tcW w:w="640" w:type="dxa"/>
            <w:tcBorders>
              <w:top w:val="nil"/>
              <w:left w:val="nil"/>
              <w:bottom w:val="nil"/>
              <w:right w:val="nil"/>
            </w:tcBorders>
            <w:shd w:val="clear" w:color="auto" w:fill="auto"/>
            <w:noWrap/>
            <w:vAlign w:val="bottom"/>
            <w:hideMark/>
          </w:tcPr>
          <w:p w14:paraId="0F2AAB0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0.2525</w:t>
            </w:r>
          </w:p>
        </w:tc>
        <w:tc>
          <w:tcPr>
            <w:tcW w:w="740" w:type="dxa"/>
            <w:tcBorders>
              <w:top w:val="nil"/>
              <w:left w:val="nil"/>
              <w:bottom w:val="nil"/>
              <w:right w:val="nil"/>
            </w:tcBorders>
            <w:shd w:val="clear" w:color="auto" w:fill="auto"/>
            <w:noWrap/>
            <w:vAlign w:val="bottom"/>
            <w:hideMark/>
          </w:tcPr>
          <w:p w14:paraId="72EF57D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0.1831</w:t>
            </w:r>
          </w:p>
        </w:tc>
        <w:tc>
          <w:tcPr>
            <w:tcW w:w="740" w:type="dxa"/>
            <w:tcBorders>
              <w:top w:val="nil"/>
              <w:left w:val="nil"/>
              <w:bottom w:val="nil"/>
              <w:right w:val="nil"/>
            </w:tcBorders>
            <w:shd w:val="clear" w:color="auto" w:fill="auto"/>
            <w:noWrap/>
            <w:vAlign w:val="bottom"/>
            <w:hideMark/>
          </w:tcPr>
          <w:p w14:paraId="6309FDC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0.0305</w:t>
            </w:r>
          </w:p>
        </w:tc>
        <w:tc>
          <w:tcPr>
            <w:tcW w:w="740" w:type="dxa"/>
            <w:tcBorders>
              <w:top w:val="nil"/>
              <w:left w:val="nil"/>
              <w:bottom w:val="nil"/>
              <w:right w:val="nil"/>
            </w:tcBorders>
            <w:shd w:val="clear" w:color="auto" w:fill="auto"/>
            <w:noWrap/>
            <w:vAlign w:val="bottom"/>
            <w:hideMark/>
          </w:tcPr>
          <w:p w14:paraId="115A263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0.022</w:t>
            </w:r>
          </w:p>
        </w:tc>
        <w:tc>
          <w:tcPr>
            <w:tcW w:w="740" w:type="dxa"/>
            <w:tcBorders>
              <w:top w:val="nil"/>
              <w:left w:val="nil"/>
              <w:bottom w:val="nil"/>
              <w:right w:val="nil"/>
            </w:tcBorders>
            <w:shd w:val="clear" w:color="auto" w:fill="auto"/>
            <w:noWrap/>
            <w:vAlign w:val="bottom"/>
            <w:hideMark/>
          </w:tcPr>
          <w:p w14:paraId="4A7810A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7B238AE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D943DD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B1477D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45F85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655639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4DAA25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292176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0D639B09"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171D7A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MK3</w:t>
            </w:r>
          </w:p>
        </w:tc>
        <w:tc>
          <w:tcPr>
            <w:tcW w:w="700" w:type="dxa"/>
            <w:tcBorders>
              <w:top w:val="nil"/>
              <w:left w:val="nil"/>
              <w:bottom w:val="nil"/>
              <w:right w:val="nil"/>
            </w:tcBorders>
            <w:shd w:val="clear" w:color="auto" w:fill="auto"/>
            <w:noWrap/>
            <w:vAlign w:val="bottom"/>
            <w:hideMark/>
          </w:tcPr>
          <w:p w14:paraId="176BBD80"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1B518D1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161</w:t>
            </w:r>
          </w:p>
        </w:tc>
        <w:tc>
          <w:tcPr>
            <w:tcW w:w="740" w:type="dxa"/>
            <w:tcBorders>
              <w:top w:val="nil"/>
              <w:left w:val="nil"/>
              <w:bottom w:val="nil"/>
              <w:right w:val="nil"/>
            </w:tcBorders>
            <w:shd w:val="clear" w:color="auto" w:fill="auto"/>
            <w:noWrap/>
            <w:vAlign w:val="bottom"/>
            <w:hideMark/>
          </w:tcPr>
          <w:p w14:paraId="229DE6E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163</w:t>
            </w:r>
          </w:p>
        </w:tc>
        <w:tc>
          <w:tcPr>
            <w:tcW w:w="740" w:type="dxa"/>
            <w:tcBorders>
              <w:top w:val="nil"/>
              <w:left w:val="nil"/>
              <w:bottom w:val="nil"/>
              <w:right w:val="nil"/>
            </w:tcBorders>
            <w:shd w:val="clear" w:color="auto" w:fill="auto"/>
            <w:noWrap/>
            <w:vAlign w:val="bottom"/>
            <w:hideMark/>
          </w:tcPr>
          <w:p w14:paraId="1EAED21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157</w:t>
            </w:r>
          </w:p>
        </w:tc>
        <w:tc>
          <w:tcPr>
            <w:tcW w:w="640" w:type="dxa"/>
            <w:tcBorders>
              <w:top w:val="nil"/>
              <w:left w:val="nil"/>
              <w:bottom w:val="nil"/>
              <w:right w:val="nil"/>
            </w:tcBorders>
            <w:shd w:val="clear" w:color="auto" w:fill="auto"/>
            <w:noWrap/>
            <w:vAlign w:val="bottom"/>
            <w:hideMark/>
          </w:tcPr>
          <w:p w14:paraId="33BF082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165</w:t>
            </w:r>
          </w:p>
        </w:tc>
        <w:tc>
          <w:tcPr>
            <w:tcW w:w="740" w:type="dxa"/>
            <w:tcBorders>
              <w:top w:val="nil"/>
              <w:left w:val="nil"/>
              <w:bottom w:val="nil"/>
              <w:right w:val="nil"/>
            </w:tcBorders>
            <w:shd w:val="clear" w:color="auto" w:fill="auto"/>
            <w:noWrap/>
            <w:vAlign w:val="bottom"/>
            <w:hideMark/>
          </w:tcPr>
          <w:p w14:paraId="42A8E92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167</w:t>
            </w:r>
          </w:p>
        </w:tc>
        <w:tc>
          <w:tcPr>
            <w:tcW w:w="740" w:type="dxa"/>
            <w:tcBorders>
              <w:top w:val="nil"/>
              <w:left w:val="nil"/>
              <w:bottom w:val="nil"/>
              <w:right w:val="nil"/>
            </w:tcBorders>
            <w:shd w:val="clear" w:color="auto" w:fill="auto"/>
            <w:noWrap/>
            <w:vAlign w:val="bottom"/>
            <w:hideMark/>
          </w:tcPr>
          <w:p w14:paraId="650487D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147</w:t>
            </w:r>
          </w:p>
        </w:tc>
        <w:tc>
          <w:tcPr>
            <w:tcW w:w="740" w:type="dxa"/>
            <w:tcBorders>
              <w:top w:val="nil"/>
              <w:left w:val="nil"/>
              <w:bottom w:val="nil"/>
              <w:right w:val="nil"/>
            </w:tcBorders>
            <w:shd w:val="clear" w:color="auto" w:fill="auto"/>
            <w:noWrap/>
            <w:vAlign w:val="bottom"/>
            <w:hideMark/>
          </w:tcPr>
          <w:p w14:paraId="79DBBEF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169</w:t>
            </w:r>
          </w:p>
        </w:tc>
        <w:tc>
          <w:tcPr>
            <w:tcW w:w="740" w:type="dxa"/>
            <w:tcBorders>
              <w:top w:val="nil"/>
              <w:left w:val="nil"/>
              <w:bottom w:val="nil"/>
              <w:right w:val="nil"/>
            </w:tcBorders>
            <w:shd w:val="clear" w:color="auto" w:fill="auto"/>
            <w:noWrap/>
            <w:vAlign w:val="bottom"/>
            <w:hideMark/>
          </w:tcPr>
          <w:p w14:paraId="7E3AA3C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AA93DF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9BBFE2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7C11356A"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3B264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7378A7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8C7E4E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7A62EF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34F0A2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413F66A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38532D2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69F8FCE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0.099</w:t>
            </w:r>
          </w:p>
        </w:tc>
        <w:tc>
          <w:tcPr>
            <w:tcW w:w="740" w:type="dxa"/>
            <w:tcBorders>
              <w:top w:val="nil"/>
              <w:left w:val="nil"/>
              <w:bottom w:val="nil"/>
              <w:right w:val="nil"/>
            </w:tcBorders>
            <w:shd w:val="clear" w:color="auto" w:fill="auto"/>
            <w:noWrap/>
            <w:vAlign w:val="bottom"/>
            <w:hideMark/>
          </w:tcPr>
          <w:p w14:paraId="1009FBF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0.3567</w:t>
            </w:r>
          </w:p>
        </w:tc>
        <w:tc>
          <w:tcPr>
            <w:tcW w:w="740" w:type="dxa"/>
            <w:tcBorders>
              <w:top w:val="nil"/>
              <w:left w:val="nil"/>
              <w:bottom w:val="nil"/>
              <w:right w:val="nil"/>
            </w:tcBorders>
            <w:shd w:val="clear" w:color="auto" w:fill="auto"/>
            <w:noWrap/>
            <w:vAlign w:val="bottom"/>
            <w:hideMark/>
          </w:tcPr>
          <w:p w14:paraId="6A12E28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0.0956</w:t>
            </w:r>
          </w:p>
        </w:tc>
        <w:tc>
          <w:tcPr>
            <w:tcW w:w="640" w:type="dxa"/>
            <w:tcBorders>
              <w:top w:val="nil"/>
              <w:left w:val="nil"/>
              <w:bottom w:val="nil"/>
              <w:right w:val="nil"/>
            </w:tcBorders>
            <w:shd w:val="clear" w:color="auto" w:fill="auto"/>
            <w:noWrap/>
            <w:vAlign w:val="bottom"/>
            <w:hideMark/>
          </w:tcPr>
          <w:p w14:paraId="7188512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0.3891</w:t>
            </w:r>
          </w:p>
        </w:tc>
        <w:tc>
          <w:tcPr>
            <w:tcW w:w="740" w:type="dxa"/>
            <w:tcBorders>
              <w:top w:val="nil"/>
              <w:left w:val="nil"/>
              <w:bottom w:val="nil"/>
              <w:right w:val="nil"/>
            </w:tcBorders>
            <w:shd w:val="clear" w:color="auto" w:fill="auto"/>
            <w:noWrap/>
            <w:vAlign w:val="bottom"/>
            <w:hideMark/>
          </w:tcPr>
          <w:p w14:paraId="159EC47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0.0256</w:t>
            </w:r>
          </w:p>
        </w:tc>
        <w:tc>
          <w:tcPr>
            <w:tcW w:w="740" w:type="dxa"/>
            <w:tcBorders>
              <w:top w:val="nil"/>
              <w:left w:val="nil"/>
              <w:bottom w:val="nil"/>
              <w:right w:val="nil"/>
            </w:tcBorders>
            <w:shd w:val="clear" w:color="auto" w:fill="auto"/>
            <w:noWrap/>
            <w:vAlign w:val="bottom"/>
            <w:hideMark/>
          </w:tcPr>
          <w:p w14:paraId="06E343E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0.0034</w:t>
            </w:r>
          </w:p>
        </w:tc>
        <w:tc>
          <w:tcPr>
            <w:tcW w:w="740" w:type="dxa"/>
            <w:tcBorders>
              <w:top w:val="nil"/>
              <w:left w:val="nil"/>
              <w:bottom w:val="nil"/>
              <w:right w:val="nil"/>
            </w:tcBorders>
            <w:shd w:val="clear" w:color="auto" w:fill="auto"/>
            <w:noWrap/>
            <w:vAlign w:val="bottom"/>
            <w:hideMark/>
          </w:tcPr>
          <w:p w14:paraId="57B18DE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0.0307</w:t>
            </w:r>
          </w:p>
        </w:tc>
        <w:tc>
          <w:tcPr>
            <w:tcW w:w="740" w:type="dxa"/>
            <w:tcBorders>
              <w:top w:val="nil"/>
              <w:left w:val="nil"/>
              <w:bottom w:val="nil"/>
              <w:right w:val="nil"/>
            </w:tcBorders>
            <w:shd w:val="clear" w:color="auto" w:fill="auto"/>
            <w:noWrap/>
            <w:vAlign w:val="bottom"/>
            <w:hideMark/>
          </w:tcPr>
          <w:p w14:paraId="519D903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24B34C4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D820AA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0DF476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0C28CF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2A5A33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7732829"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7D862B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3AA5A7E4"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3A462D13"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Tur4_142</w:t>
            </w:r>
          </w:p>
        </w:tc>
        <w:tc>
          <w:tcPr>
            <w:tcW w:w="700" w:type="dxa"/>
            <w:tcBorders>
              <w:top w:val="nil"/>
              <w:left w:val="nil"/>
              <w:bottom w:val="nil"/>
              <w:right w:val="nil"/>
            </w:tcBorders>
            <w:shd w:val="clear" w:color="auto" w:fill="auto"/>
            <w:noWrap/>
            <w:vAlign w:val="bottom"/>
            <w:hideMark/>
          </w:tcPr>
          <w:p w14:paraId="313C0BBE"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679B49B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330</w:t>
            </w:r>
          </w:p>
        </w:tc>
        <w:tc>
          <w:tcPr>
            <w:tcW w:w="740" w:type="dxa"/>
            <w:tcBorders>
              <w:top w:val="nil"/>
              <w:left w:val="nil"/>
              <w:bottom w:val="nil"/>
              <w:right w:val="nil"/>
            </w:tcBorders>
            <w:shd w:val="clear" w:color="auto" w:fill="auto"/>
            <w:noWrap/>
            <w:vAlign w:val="bottom"/>
            <w:hideMark/>
          </w:tcPr>
          <w:p w14:paraId="4B670B0E"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342</w:t>
            </w:r>
          </w:p>
        </w:tc>
        <w:tc>
          <w:tcPr>
            <w:tcW w:w="740" w:type="dxa"/>
            <w:tcBorders>
              <w:top w:val="nil"/>
              <w:left w:val="nil"/>
              <w:bottom w:val="nil"/>
              <w:right w:val="nil"/>
            </w:tcBorders>
            <w:shd w:val="clear" w:color="auto" w:fill="auto"/>
            <w:noWrap/>
            <w:vAlign w:val="bottom"/>
            <w:hideMark/>
          </w:tcPr>
          <w:p w14:paraId="4B1FE65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334</w:t>
            </w:r>
          </w:p>
        </w:tc>
        <w:tc>
          <w:tcPr>
            <w:tcW w:w="640" w:type="dxa"/>
            <w:tcBorders>
              <w:top w:val="nil"/>
              <w:left w:val="nil"/>
              <w:bottom w:val="nil"/>
              <w:right w:val="nil"/>
            </w:tcBorders>
            <w:shd w:val="clear" w:color="auto" w:fill="auto"/>
            <w:noWrap/>
            <w:vAlign w:val="bottom"/>
            <w:hideMark/>
          </w:tcPr>
          <w:p w14:paraId="21D356D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338</w:t>
            </w:r>
          </w:p>
        </w:tc>
        <w:tc>
          <w:tcPr>
            <w:tcW w:w="740" w:type="dxa"/>
            <w:tcBorders>
              <w:top w:val="nil"/>
              <w:left w:val="nil"/>
              <w:bottom w:val="nil"/>
              <w:right w:val="nil"/>
            </w:tcBorders>
            <w:shd w:val="clear" w:color="auto" w:fill="auto"/>
            <w:noWrap/>
            <w:vAlign w:val="bottom"/>
            <w:hideMark/>
          </w:tcPr>
          <w:p w14:paraId="43B65BE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45F08DC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87CC5F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5C476E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D12E07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83975C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F67BFE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A393F9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14901F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8DDE5A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3BF3D7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4B56AF5"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026AF5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6722854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3261119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0.1458</w:t>
            </w:r>
          </w:p>
        </w:tc>
        <w:tc>
          <w:tcPr>
            <w:tcW w:w="740" w:type="dxa"/>
            <w:tcBorders>
              <w:top w:val="nil"/>
              <w:left w:val="nil"/>
              <w:bottom w:val="nil"/>
              <w:right w:val="nil"/>
            </w:tcBorders>
            <w:shd w:val="clear" w:color="auto" w:fill="auto"/>
            <w:noWrap/>
            <w:vAlign w:val="bottom"/>
            <w:hideMark/>
          </w:tcPr>
          <w:p w14:paraId="50EC0F8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0.0492</w:t>
            </w:r>
          </w:p>
        </w:tc>
        <w:tc>
          <w:tcPr>
            <w:tcW w:w="740" w:type="dxa"/>
            <w:tcBorders>
              <w:top w:val="nil"/>
              <w:left w:val="nil"/>
              <w:bottom w:val="nil"/>
              <w:right w:val="nil"/>
            </w:tcBorders>
            <w:shd w:val="clear" w:color="auto" w:fill="auto"/>
            <w:noWrap/>
            <w:vAlign w:val="bottom"/>
            <w:hideMark/>
          </w:tcPr>
          <w:p w14:paraId="0B1C100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0.1559</w:t>
            </w:r>
          </w:p>
        </w:tc>
        <w:tc>
          <w:tcPr>
            <w:tcW w:w="640" w:type="dxa"/>
            <w:tcBorders>
              <w:top w:val="nil"/>
              <w:left w:val="nil"/>
              <w:bottom w:val="nil"/>
              <w:right w:val="nil"/>
            </w:tcBorders>
            <w:shd w:val="clear" w:color="auto" w:fill="auto"/>
            <w:noWrap/>
            <w:vAlign w:val="bottom"/>
            <w:hideMark/>
          </w:tcPr>
          <w:p w14:paraId="4E9E89B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0.6492</w:t>
            </w:r>
          </w:p>
        </w:tc>
        <w:tc>
          <w:tcPr>
            <w:tcW w:w="740" w:type="dxa"/>
            <w:tcBorders>
              <w:top w:val="nil"/>
              <w:left w:val="nil"/>
              <w:bottom w:val="nil"/>
              <w:right w:val="nil"/>
            </w:tcBorders>
            <w:shd w:val="clear" w:color="auto" w:fill="auto"/>
            <w:noWrap/>
            <w:vAlign w:val="bottom"/>
            <w:hideMark/>
          </w:tcPr>
          <w:p w14:paraId="3315464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740" w:type="dxa"/>
            <w:tcBorders>
              <w:top w:val="nil"/>
              <w:left w:val="nil"/>
              <w:bottom w:val="nil"/>
              <w:right w:val="nil"/>
            </w:tcBorders>
            <w:shd w:val="clear" w:color="auto" w:fill="auto"/>
            <w:noWrap/>
            <w:vAlign w:val="bottom"/>
            <w:hideMark/>
          </w:tcPr>
          <w:p w14:paraId="52352E9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D491DD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9098EE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EBCF62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23D4BF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498AD0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032E56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9642B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E89E16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A986DB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7D989137"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5ED5074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Tur4_153</w:t>
            </w:r>
          </w:p>
        </w:tc>
        <w:tc>
          <w:tcPr>
            <w:tcW w:w="700" w:type="dxa"/>
            <w:tcBorders>
              <w:top w:val="nil"/>
              <w:left w:val="nil"/>
              <w:bottom w:val="nil"/>
              <w:right w:val="nil"/>
            </w:tcBorders>
            <w:shd w:val="clear" w:color="auto" w:fill="auto"/>
            <w:noWrap/>
            <w:vAlign w:val="bottom"/>
            <w:hideMark/>
          </w:tcPr>
          <w:p w14:paraId="2D860E0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0AD61D4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215</w:t>
            </w:r>
          </w:p>
        </w:tc>
        <w:tc>
          <w:tcPr>
            <w:tcW w:w="740" w:type="dxa"/>
            <w:tcBorders>
              <w:top w:val="nil"/>
              <w:left w:val="nil"/>
              <w:bottom w:val="nil"/>
              <w:right w:val="nil"/>
            </w:tcBorders>
            <w:shd w:val="clear" w:color="auto" w:fill="auto"/>
            <w:noWrap/>
            <w:vAlign w:val="bottom"/>
            <w:hideMark/>
          </w:tcPr>
          <w:p w14:paraId="532F1A9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219</w:t>
            </w:r>
          </w:p>
        </w:tc>
        <w:tc>
          <w:tcPr>
            <w:tcW w:w="740" w:type="dxa"/>
            <w:tcBorders>
              <w:top w:val="nil"/>
              <w:left w:val="nil"/>
              <w:bottom w:val="nil"/>
              <w:right w:val="nil"/>
            </w:tcBorders>
            <w:shd w:val="clear" w:color="auto" w:fill="auto"/>
            <w:noWrap/>
            <w:vAlign w:val="bottom"/>
            <w:hideMark/>
          </w:tcPr>
          <w:p w14:paraId="511C0A3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3BC0C76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DADC78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ECD5AF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727A18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66D86A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2D4564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06FE4A3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4710B52"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FCC3A9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8F122C7"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15CFF74D"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64EF1A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4EEA354C"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6107E21D"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067A6B8C"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217C9AC0"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0.7271</w:t>
            </w:r>
          </w:p>
        </w:tc>
        <w:tc>
          <w:tcPr>
            <w:tcW w:w="740" w:type="dxa"/>
            <w:tcBorders>
              <w:top w:val="nil"/>
              <w:left w:val="nil"/>
              <w:bottom w:val="nil"/>
              <w:right w:val="nil"/>
            </w:tcBorders>
            <w:shd w:val="clear" w:color="auto" w:fill="auto"/>
            <w:noWrap/>
            <w:vAlign w:val="bottom"/>
            <w:hideMark/>
          </w:tcPr>
          <w:p w14:paraId="444976C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0.2729</w:t>
            </w:r>
          </w:p>
        </w:tc>
        <w:tc>
          <w:tcPr>
            <w:tcW w:w="740" w:type="dxa"/>
            <w:tcBorders>
              <w:top w:val="nil"/>
              <w:left w:val="nil"/>
              <w:bottom w:val="nil"/>
              <w:right w:val="nil"/>
            </w:tcBorders>
            <w:shd w:val="clear" w:color="auto" w:fill="auto"/>
            <w:noWrap/>
            <w:vAlign w:val="bottom"/>
            <w:hideMark/>
          </w:tcPr>
          <w:p w14:paraId="515E0DD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2045429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C17E2F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B6ABDE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903114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BB38B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A7AE55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7BC60E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0DEE0F4"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168B25B"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88F0C00"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2CC25A8"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CCD66B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6C1FCE73"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0A0B9501"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Tur4_MK8</w:t>
            </w:r>
          </w:p>
        </w:tc>
        <w:tc>
          <w:tcPr>
            <w:tcW w:w="700" w:type="dxa"/>
            <w:tcBorders>
              <w:top w:val="nil"/>
              <w:left w:val="nil"/>
              <w:bottom w:val="nil"/>
              <w:right w:val="nil"/>
            </w:tcBorders>
            <w:shd w:val="clear" w:color="auto" w:fill="auto"/>
            <w:noWrap/>
            <w:vAlign w:val="bottom"/>
            <w:hideMark/>
          </w:tcPr>
          <w:p w14:paraId="79600C8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Alleles</w:t>
            </w:r>
          </w:p>
        </w:tc>
        <w:tc>
          <w:tcPr>
            <w:tcW w:w="740" w:type="dxa"/>
            <w:tcBorders>
              <w:top w:val="nil"/>
              <w:left w:val="nil"/>
              <w:bottom w:val="nil"/>
              <w:right w:val="nil"/>
            </w:tcBorders>
            <w:shd w:val="clear" w:color="auto" w:fill="auto"/>
            <w:noWrap/>
            <w:vAlign w:val="bottom"/>
            <w:hideMark/>
          </w:tcPr>
          <w:p w14:paraId="74CD3D41"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103</w:t>
            </w:r>
          </w:p>
        </w:tc>
        <w:tc>
          <w:tcPr>
            <w:tcW w:w="740" w:type="dxa"/>
            <w:tcBorders>
              <w:top w:val="nil"/>
              <w:left w:val="nil"/>
              <w:bottom w:val="nil"/>
              <w:right w:val="nil"/>
            </w:tcBorders>
            <w:shd w:val="clear" w:color="auto" w:fill="auto"/>
            <w:noWrap/>
            <w:vAlign w:val="bottom"/>
            <w:hideMark/>
          </w:tcPr>
          <w:p w14:paraId="00B3D908"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109</w:t>
            </w:r>
          </w:p>
        </w:tc>
        <w:tc>
          <w:tcPr>
            <w:tcW w:w="740" w:type="dxa"/>
            <w:tcBorders>
              <w:top w:val="nil"/>
              <w:left w:val="nil"/>
              <w:bottom w:val="nil"/>
              <w:right w:val="nil"/>
            </w:tcBorders>
            <w:shd w:val="clear" w:color="auto" w:fill="auto"/>
            <w:noWrap/>
            <w:vAlign w:val="bottom"/>
            <w:hideMark/>
          </w:tcPr>
          <w:p w14:paraId="0E99C97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111</w:t>
            </w:r>
          </w:p>
        </w:tc>
        <w:tc>
          <w:tcPr>
            <w:tcW w:w="640" w:type="dxa"/>
            <w:tcBorders>
              <w:top w:val="nil"/>
              <w:left w:val="nil"/>
              <w:bottom w:val="nil"/>
              <w:right w:val="nil"/>
            </w:tcBorders>
            <w:shd w:val="clear" w:color="auto" w:fill="auto"/>
            <w:noWrap/>
            <w:vAlign w:val="bottom"/>
            <w:hideMark/>
          </w:tcPr>
          <w:p w14:paraId="3CD2D7F6"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107</w:t>
            </w:r>
          </w:p>
        </w:tc>
        <w:tc>
          <w:tcPr>
            <w:tcW w:w="740" w:type="dxa"/>
            <w:tcBorders>
              <w:top w:val="nil"/>
              <w:left w:val="nil"/>
              <w:bottom w:val="nil"/>
              <w:right w:val="nil"/>
            </w:tcBorders>
            <w:shd w:val="clear" w:color="auto" w:fill="auto"/>
            <w:noWrap/>
            <w:vAlign w:val="bottom"/>
            <w:hideMark/>
          </w:tcPr>
          <w:p w14:paraId="7FB3D5C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113</w:t>
            </w:r>
          </w:p>
        </w:tc>
        <w:tc>
          <w:tcPr>
            <w:tcW w:w="740" w:type="dxa"/>
            <w:tcBorders>
              <w:top w:val="nil"/>
              <w:left w:val="nil"/>
              <w:bottom w:val="nil"/>
              <w:right w:val="nil"/>
            </w:tcBorders>
            <w:shd w:val="clear" w:color="auto" w:fill="auto"/>
            <w:noWrap/>
            <w:vAlign w:val="bottom"/>
            <w:hideMark/>
          </w:tcPr>
          <w:p w14:paraId="311C96D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105</w:t>
            </w:r>
          </w:p>
        </w:tc>
        <w:tc>
          <w:tcPr>
            <w:tcW w:w="740" w:type="dxa"/>
            <w:tcBorders>
              <w:top w:val="nil"/>
              <w:left w:val="nil"/>
              <w:bottom w:val="nil"/>
              <w:right w:val="nil"/>
            </w:tcBorders>
            <w:shd w:val="clear" w:color="auto" w:fill="auto"/>
            <w:noWrap/>
            <w:vAlign w:val="bottom"/>
            <w:hideMark/>
          </w:tcPr>
          <w:p w14:paraId="30D2CF3B"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87</w:t>
            </w:r>
          </w:p>
        </w:tc>
        <w:tc>
          <w:tcPr>
            <w:tcW w:w="740" w:type="dxa"/>
            <w:tcBorders>
              <w:top w:val="nil"/>
              <w:left w:val="nil"/>
              <w:bottom w:val="nil"/>
              <w:right w:val="nil"/>
            </w:tcBorders>
            <w:shd w:val="clear" w:color="auto" w:fill="auto"/>
            <w:noWrap/>
            <w:vAlign w:val="bottom"/>
            <w:hideMark/>
          </w:tcPr>
          <w:p w14:paraId="2264D537"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115</w:t>
            </w:r>
          </w:p>
        </w:tc>
        <w:tc>
          <w:tcPr>
            <w:tcW w:w="740" w:type="dxa"/>
            <w:tcBorders>
              <w:top w:val="nil"/>
              <w:left w:val="nil"/>
              <w:bottom w:val="nil"/>
              <w:right w:val="nil"/>
            </w:tcBorders>
            <w:shd w:val="clear" w:color="auto" w:fill="auto"/>
            <w:noWrap/>
            <w:vAlign w:val="bottom"/>
            <w:hideMark/>
          </w:tcPr>
          <w:p w14:paraId="11545D1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97</w:t>
            </w:r>
          </w:p>
        </w:tc>
        <w:tc>
          <w:tcPr>
            <w:tcW w:w="640" w:type="dxa"/>
            <w:tcBorders>
              <w:top w:val="nil"/>
              <w:left w:val="nil"/>
              <w:bottom w:val="nil"/>
              <w:right w:val="nil"/>
            </w:tcBorders>
            <w:shd w:val="clear" w:color="auto" w:fill="auto"/>
            <w:noWrap/>
            <w:vAlign w:val="bottom"/>
            <w:hideMark/>
          </w:tcPr>
          <w:p w14:paraId="6C8451CF"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2B436836"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401BCC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1B3097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2C7FBDEE"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BA60BC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r w:rsidR="007F1997" w:rsidRPr="00002E3E" w14:paraId="2790A005" w14:textId="77777777" w:rsidTr="00613F78">
        <w:trPr>
          <w:trHeight w:val="300"/>
        </w:trPr>
        <w:tc>
          <w:tcPr>
            <w:tcW w:w="880" w:type="dxa"/>
            <w:tcBorders>
              <w:top w:val="nil"/>
              <w:left w:val="nil"/>
              <w:bottom w:val="nil"/>
              <w:right w:val="single" w:sz="4" w:space="0" w:color="auto"/>
            </w:tcBorders>
            <w:shd w:val="clear" w:color="auto" w:fill="auto"/>
            <w:noWrap/>
            <w:vAlign w:val="bottom"/>
            <w:hideMark/>
          </w:tcPr>
          <w:p w14:paraId="1B401235"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 </w:t>
            </w:r>
          </w:p>
        </w:tc>
        <w:tc>
          <w:tcPr>
            <w:tcW w:w="700" w:type="dxa"/>
            <w:tcBorders>
              <w:top w:val="nil"/>
              <w:left w:val="nil"/>
              <w:bottom w:val="nil"/>
              <w:right w:val="nil"/>
            </w:tcBorders>
            <w:shd w:val="clear" w:color="auto" w:fill="auto"/>
            <w:noWrap/>
            <w:vAlign w:val="bottom"/>
            <w:hideMark/>
          </w:tcPr>
          <w:p w14:paraId="04073B9F" w14:textId="77777777" w:rsidR="007F1997" w:rsidRPr="00002E3E" w:rsidRDefault="007F1997" w:rsidP="00613F78">
            <w:pPr>
              <w:spacing w:after="0" w:line="240" w:lineRule="auto"/>
              <w:rPr>
                <w:rFonts w:ascii="Calibri" w:eastAsia="Times New Roman" w:hAnsi="Calibri" w:cs="Times New Roman"/>
                <w:color w:val="000000"/>
                <w:sz w:val="18"/>
                <w:szCs w:val="18"/>
                <w:lang w:eastAsia="en-GB"/>
              </w:rPr>
            </w:pPr>
            <w:proofErr w:type="spellStart"/>
            <w:r w:rsidRPr="00002E3E">
              <w:rPr>
                <w:rFonts w:ascii="Calibri" w:eastAsia="Times New Roman" w:hAnsi="Calibri" w:cs="Times New Roman"/>
                <w:color w:val="000000"/>
                <w:sz w:val="18"/>
                <w:szCs w:val="18"/>
                <w:lang w:eastAsia="en-GB"/>
              </w:rPr>
              <w:t>Frq</w:t>
            </w:r>
            <w:proofErr w:type="spellEnd"/>
          </w:p>
        </w:tc>
        <w:tc>
          <w:tcPr>
            <w:tcW w:w="740" w:type="dxa"/>
            <w:tcBorders>
              <w:top w:val="nil"/>
              <w:left w:val="nil"/>
              <w:bottom w:val="nil"/>
              <w:right w:val="nil"/>
            </w:tcBorders>
            <w:shd w:val="clear" w:color="auto" w:fill="auto"/>
            <w:noWrap/>
            <w:vAlign w:val="bottom"/>
            <w:hideMark/>
          </w:tcPr>
          <w:p w14:paraId="2486F75D"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0.1451</w:t>
            </w:r>
          </w:p>
        </w:tc>
        <w:tc>
          <w:tcPr>
            <w:tcW w:w="740" w:type="dxa"/>
            <w:tcBorders>
              <w:top w:val="nil"/>
              <w:left w:val="nil"/>
              <w:bottom w:val="nil"/>
              <w:right w:val="nil"/>
            </w:tcBorders>
            <w:shd w:val="clear" w:color="auto" w:fill="auto"/>
            <w:noWrap/>
            <w:vAlign w:val="bottom"/>
            <w:hideMark/>
          </w:tcPr>
          <w:p w14:paraId="68CC71E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0.0939</w:t>
            </w:r>
          </w:p>
        </w:tc>
        <w:tc>
          <w:tcPr>
            <w:tcW w:w="740" w:type="dxa"/>
            <w:tcBorders>
              <w:top w:val="nil"/>
              <w:left w:val="nil"/>
              <w:bottom w:val="nil"/>
              <w:right w:val="nil"/>
            </w:tcBorders>
            <w:shd w:val="clear" w:color="auto" w:fill="auto"/>
            <w:noWrap/>
            <w:vAlign w:val="bottom"/>
            <w:hideMark/>
          </w:tcPr>
          <w:p w14:paraId="063A2022"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0.4471</w:t>
            </w:r>
          </w:p>
        </w:tc>
        <w:tc>
          <w:tcPr>
            <w:tcW w:w="640" w:type="dxa"/>
            <w:tcBorders>
              <w:top w:val="nil"/>
              <w:left w:val="nil"/>
              <w:bottom w:val="nil"/>
              <w:right w:val="nil"/>
            </w:tcBorders>
            <w:shd w:val="clear" w:color="auto" w:fill="auto"/>
            <w:noWrap/>
            <w:vAlign w:val="bottom"/>
            <w:hideMark/>
          </w:tcPr>
          <w:p w14:paraId="7EEF65D4"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0.244</w:t>
            </w:r>
          </w:p>
        </w:tc>
        <w:tc>
          <w:tcPr>
            <w:tcW w:w="740" w:type="dxa"/>
            <w:tcBorders>
              <w:top w:val="nil"/>
              <w:left w:val="nil"/>
              <w:bottom w:val="nil"/>
              <w:right w:val="nil"/>
            </w:tcBorders>
            <w:shd w:val="clear" w:color="auto" w:fill="auto"/>
            <w:noWrap/>
            <w:vAlign w:val="bottom"/>
            <w:hideMark/>
          </w:tcPr>
          <w:p w14:paraId="4122800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0.0119</w:t>
            </w:r>
          </w:p>
        </w:tc>
        <w:tc>
          <w:tcPr>
            <w:tcW w:w="740" w:type="dxa"/>
            <w:tcBorders>
              <w:top w:val="nil"/>
              <w:left w:val="nil"/>
              <w:bottom w:val="nil"/>
              <w:right w:val="nil"/>
            </w:tcBorders>
            <w:shd w:val="clear" w:color="auto" w:fill="auto"/>
            <w:noWrap/>
            <w:vAlign w:val="bottom"/>
            <w:hideMark/>
          </w:tcPr>
          <w:p w14:paraId="6396A33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0.0222</w:t>
            </w:r>
          </w:p>
        </w:tc>
        <w:tc>
          <w:tcPr>
            <w:tcW w:w="740" w:type="dxa"/>
            <w:tcBorders>
              <w:top w:val="nil"/>
              <w:left w:val="nil"/>
              <w:bottom w:val="nil"/>
              <w:right w:val="nil"/>
            </w:tcBorders>
            <w:shd w:val="clear" w:color="auto" w:fill="auto"/>
            <w:noWrap/>
            <w:vAlign w:val="bottom"/>
            <w:hideMark/>
          </w:tcPr>
          <w:p w14:paraId="2500A643"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0.0256</w:t>
            </w:r>
          </w:p>
        </w:tc>
        <w:tc>
          <w:tcPr>
            <w:tcW w:w="740" w:type="dxa"/>
            <w:tcBorders>
              <w:top w:val="nil"/>
              <w:left w:val="nil"/>
              <w:bottom w:val="nil"/>
              <w:right w:val="nil"/>
            </w:tcBorders>
            <w:shd w:val="clear" w:color="auto" w:fill="auto"/>
            <w:noWrap/>
            <w:vAlign w:val="bottom"/>
            <w:hideMark/>
          </w:tcPr>
          <w:p w14:paraId="24F7290A"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0.0068</w:t>
            </w:r>
          </w:p>
        </w:tc>
        <w:tc>
          <w:tcPr>
            <w:tcW w:w="740" w:type="dxa"/>
            <w:tcBorders>
              <w:top w:val="nil"/>
              <w:left w:val="nil"/>
              <w:bottom w:val="nil"/>
              <w:right w:val="nil"/>
            </w:tcBorders>
            <w:shd w:val="clear" w:color="auto" w:fill="auto"/>
            <w:noWrap/>
            <w:vAlign w:val="bottom"/>
            <w:hideMark/>
          </w:tcPr>
          <w:p w14:paraId="38EE3029"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r w:rsidRPr="00002E3E">
              <w:rPr>
                <w:rFonts w:ascii="Calibri" w:eastAsia="Times New Roman" w:hAnsi="Calibri" w:cs="Times New Roman"/>
                <w:color w:val="000000"/>
                <w:sz w:val="18"/>
                <w:szCs w:val="18"/>
                <w:lang w:eastAsia="en-GB"/>
              </w:rPr>
              <w:t>0.0034</w:t>
            </w:r>
          </w:p>
        </w:tc>
        <w:tc>
          <w:tcPr>
            <w:tcW w:w="640" w:type="dxa"/>
            <w:tcBorders>
              <w:top w:val="nil"/>
              <w:left w:val="nil"/>
              <w:bottom w:val="nil"/>
              <w:right w:val="nil"/>
            </w:tcBorders>
            <w:shd w:val="clear" w:color="auto" w:fill="auto"/>
            <w:noWrap/>
            <w:vAlign w:val="bottom"/>
            <w:hideMark/>
          </w:tcPr>
          <w:p w14:paraId="24BA7255" w14:textId="77777777" w:rsidR="007F1997" w:rsidRPr="00002E3E" w:rsidRDefault="007F1997" w:rsidP="00613F78">
            <w:pPr>
              <w:spacing w:after="0" w:line="240" w:lineRule="auto"/>
              <w:jc w:val="right"/>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14:paraId="1FC0EDC3"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476E253C"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67974F01"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32BEBBE5"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A3B148F" w14:textId="77777777" w:rsidR="007F1997" w:rsidRPr="00002E3E" w:rsidRDefault="007F1997" w:rsidP="00613F78">
            <w:pPr>
              <w:spacing w:after="0" w:line="240" w:lineRule="auto"/>
              <w:rPr>
                <w:rFonts w:ascii="Times New Roman" w:eastAsia="Times New Roman" w:hAnsi="Times New Roman" w:cs="Times New Roman"/>
                <w:sz w:val="20"/>
                <w:szCs w:val="20"/>
                <w:lang w:eastAsia="en-GB"/>
              </w:rPr>
            </w:pPr>
          </w:p>
        </w:tc>
      </w:tr>
    </w:tbl>
    <w:p w14:paraId="7257B322" w14:textId="77777777" w:rsidR="007F1997" w:rsidRPr="00002E3E" w:rsidRDefault="007F1997" w:rsidP="007F1997"/>
    <w:p w14:paraId="29801EF5" w14:textId="77777777" w:rsidR="007F1997" w:rsidRPr="00002E3E" w:rsidRDefault="007F1997" w:rsidP="007F1997">
      <w:pPr>
        <w:sectPr w:rsidR="007F1997" w:rsidRPr="00002E3E" w:rsidSect="00613F78">
          <w:pgSz w:w="16838" w:h="11906" w:orient="landscape"/>
          <w:pgMar w:top="1440" w:right="1440" w:bottom="1440" w:left="1440" w:header="708" w:footer="708" w:gutter="0"/>
          <w:cols w:space="708"/>
          <w:docGrid w:linePitch="360"/>
        </w:sectPr>
      </w:pPr>
      <w:r w:rsidRPr="00002E3E">
        <w:br w:type="page"/>
      </w:r>
    </w:p>
    <w:p w14:paraId="33305D5E" w14:textId="7CC2BFAE" w:rsidR="007F1997" w:rsidRPr="00002E3E" w:rsidRDefault="007F1997" w:rsidP="007F1997">
      <w:pPr>
        <w:pStyle w:val="Caption"/>
        <w:keepNext/>
      </w:pPr>
      <w:r w:rsidRPr="00002E3E">
        <w:lastRenderedPageBreak/>
        <w:t xml:space="preserve">Table </w:t>
      </w:r>
      <w:r w:rsidR="00B72042">
        <w:t>S</w:t>
      </w:r>
      <w:r w:rsidR="00A50C6D">
        <w:fldChar w:fldCharType="begin"/>
      </w:r>
      <w:r w:rsidR="00A50C6D">
        <w:instrText xml:space="preserve"> SEQ Table \* ARABIC </w:instrText>
      </w:r>
      <w:r w:rsidR="00A50C6D">
        <w:fldChar w:fldCharType="separate"/>
      </w:r>
      <w:r w:rsidRPr="00002E3E">
        <w:t>3</w:t>
      </w:r>
      <w:r w:rsidR="00A50C6D">
        <w:fldChar w:fldCharType="end"/>
      </w:r>
      <w:r w:rsidRPr="00002E3E">
        <w:t>: Summary statistics of seven relatedness estimators resulting from simulations in COANCESTRY</w:t>
      </w:r>
    </w:p>
    <w:tbl>
      <w:tblPr>
        <w:tblW w:w="8778" w:type="dxa"/>
        <w:tblLook w:val="04A0" w:firstRow="1" w:lastRow="0" w:firstColumn="1" w:lastColumn="0" w:noHBand="0" w:noVBand="1"/>
      </w:tblPr>
      <w:tblGrid>
        <w:gridCol w:w="960"/>
        <w:gridCol w:w="960"/>
        <w:gridCol w:w="960"/>
        <w:gridCol w:w="960"/>
        <w:gridCol w:w="960"/>
        <w:gridCol w:w="960"/>
        <w:gridCol w:w="1010"/>
        <w:gridCol w:w="960"/>
        <w:gridCol w:w="1048"/>
      </w:tblGrid>
      <w:tr w:rsidR="007F1997" w:rsidRPr="00002E3E" w14:paraId="4460DB58" w14:textId="77777777" w:rsidTr="007F1997">
        <w:trPr>
          <w:trHeight w:val="300"/>
        </w:trPr>
        <w:tc>
          <w:tcPr>
            <w:tcW w:w="960" w:type="dxa"/>
            <w:tcBorders>
              <w:top w:val="nil"/>
              <w:left w:val="nil"/>
              <w:bottom w:val="single" w:sz="4" w:space="0" w:color="auto"/>
              <w:right w:val="single" w:sz="4" w:space="0" w:color="auto"/>
            </w:tcBorders>
            <w:shd w:val="clear" w:color="auto" w:fill="auto"/>
            <w:noWrap/>
            <w:vAlign w:val="bottom"/>
            <w:hideMark/>
          </w:tcPr>
          <w:p w14:paraId="617ABA1C"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n=600</w:t>
            </w:r>
          </w:p>
        </w:tc>
        <w:tc>
          <w:tcPr>
            <w:tcW w:w="960" w:type="dxa"/>
            <w:tcBorders>
              <w:top w:val="nil"/>
              <w:left w:val="single" w:sz="4" w:space="0" w:color="auto"/>
              <w:bottom w:val="single" w:sz="4" w:space="0" w:color="auto"/>
              <w:right w:val="nil"/>
            </w:tcBorders>
            <w:shd w:val="clear" w:color="auto" w:fill="auto"/>
            <w:noWrap/>
            <w:vAlign w:val="bottom"/>
            <w:hideMark/>
          </w:tcPr>
          <w:p w14:paraId="3C42B1A5" w14:textId="77777777" w:rsidR="007F1997" w:rsidRPr="00002E3E" w:rsidRDefault="007F1997" w:rsidP="00613F78">
            <w:pPr>
              <w:spacing w:after="0" w:line="240" w:lineRule="auto"/>
              <w:rPr>
                <w:rFonts w:ascii="Calibri" w:eastAsia="Times New Roman" w:hAnsi="Calibri" w:cs="Times New Roman"/>
                <w:b/>
                <w:color w:val="000000"/>
                <w:sz w:val="20"/>
                <w:szCs w:val="20"/>
                <w:lang w:eastAsia="en-GB"/>
              </w:rPr>
            </w:pPr>
            <w:r w:rsidRPr="00002E3E">
              <w:rPr>
                <w:rFonts w:ascii="Calibri" w:eastAsia="Times New Roman" w:hAnsi="Calibri" w:cs="Times New Roman"/>
                <w:b/>
                <w:color w:val="000000"/>
                <w:sz w:val="20"/>
                <w:szCs w:val="20"/>
                <w:lang w:eastAsia="en-GB"/>
              </w:rPr>
              <w:t>TrioML</w:t>
            </w:r>
          </w:p>
        </w:tc>
        <w:tc>
          <w:tcPr>
            <w:tcW w:w="960" w:type="dxa"/>
            <w:tcBorders>
              <w:top w:val="nil"/>
              <w:left w:val="nil"/>
              <w:bottom w:val="single" w:sz="4" w:space="0" w:color="auto"/>
              <w:right w:val="nil"/>
            </w:tcBorders>
            <w:shd w:val="clear" w:color="auto" w:fill="auto"/>
            <w:noWrap/>
            <w:vAlign w:val="bottom"/>
            <w:hideMark/>
          </w:tcPr>
          <w:p w14:paraId="65A5C8E0"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Wang</w:t>
            </w:r>
          </w:p>
        </w:tc>
        <w:tc>
          <w:tcPr>
            <w:tcW w:w="960" w:type="dxa"/>
            <w:tcBorders>
              <w:top w:val="nil"/>
              <w:left w:val="nil"/>
              <w:bottom w:val="single" w:sz="4" w:space="0" w:color="auto"/>
              <w:right w:val="nil"/>
            </w:tcBorders>
            <w:shd w:val="clear" w:color="auto" w:fill="auto"/>
            <w:noWrap/>
            <w:vAlign w:val="bottom"/>
            <w:hideMark/>
          </w:tcPr>
          <w:p w14:paraId="24183396"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proofErr w:type="spellStart"/>
            <w:r w:rsidRPr="00002E3E">
              <w:rPr>
                <w:rFonts w:ascii="Calibri" w:eastAsia="Times New Roman" w:hAnsi="Calibri" w:cs="Times New Roman"/>
                <w:color w:val="000000"/>
                <w:sz w:val="20"/>
                <w:szCs w:val="20"/>
                <w:lang w:eastAsia="en-GB"/>
              </w:rPr>
              <w:t>LynchLi</w:t>
            </w:r>
            <w:proofErr w:type="spellEnd"/>
          </w:p>
        </w:tc>
        <w:tc>
          <w:tcPr>
            <w:tcW w:w="960" w:type="dxa"/>
            <w:tcBorders>
              <w:top w:val="nil"/>
              <w:left w:val="nil"/>
              <w:bottom w:val="single" w:sz="4" w:space="0" w:color="auto"/>
              <w:right w:val="nil"/>
            </w:tcBorders>
            <w:shd w:val="clear" w:color="auto" w:fill="auto"/>
            <w:noWrap/>
            <w:vAlign w:val="bottom"/>
            <w:hideMark/>
          </w:tcPr>
          <w:p w14:paraId="4F7FBEC8"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proofErr w:type="spellStart"/>
            <w:r w:rsidRPr="00002E3E">
              <w:rPr>
                <w:rFonts w:ascii="Calibri" w:eastAsia="Times New Roman" w:hAnsi="Calibri" w:cs="Times New Roman"/>
                <w:color w:val="000000"/>
                <w:sz w:val="20"/>
                <w:szCs w:val="20"/>
                <w:lang w:eastAsia="en-GB"/>
              </w:rPr>
              <w:t>LynchRd</w:t>
            </w:r>
            <w:proofErr w:type="spellEnd"/>
          </w:p>
        </w:tc>
        <w:tc>
          <w:tcPr>
            <w:tcW w:w="960" w:type="dxa"/>
            <w:tcBorders>
              <w:top w:val="nil"/>
              <w:left w:val="nil"/>
              <w:bottom w:val="single" w:sz="4" w:space="0" w:color="auto"/>
              <w:right w:val="nil"/>
            </w:tcBorders>
            <w:shd w:val="clear" w:color="auto" w:fill="auto"/>
            <w:noWrap/>
            <w:vAlign w:val="bottom"/>
            <w:hideMark/>
          </w:tcPr>
          <w:p w14:paraId="72C6EED2"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Ritland</w:t>
            </w:r>
          </w:p>
        </w:tc>
        <w:tc>
          <w:tcPr>
            <w:tcW w:w="1010" w:type="dxa"/>
            <w:tcBorders>
              <w:top w:val="nil"/>
              <w:left w:val="nil"/>
              <w:bottom w:val="single" w:sz="4" w:space="0" w:color="auto"/>
              <w:right w:val="nil"/>
            </w:tcBorders>
            <w:shd w:val="clear" w:color="auto" w:fill="auto"/>
            <w:noWrap/>
            <w:vAlign w:val="bottom"/>
            <w:hideMark/>
          </w:tcPr>
          <w:p w14:paraId="54C4EB45"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proofErr w:type="spellStart"/>
            <w:r w:rsidRPr="00002E3E">
              <w:rPr>
                <w:rFonts w:ascii="Calibri" w:eastAsia="Times New Roman" w:hAnsi="Calibri" w:cs="Times New Roman"/>
                <w:color w:val="000000"/>
                <w:sz w:val="20"/>
                <w:szCs w:val="20"/>
                <w:lang w:eastAsia="en-GB"/>
              </w:rPr>
              <w:t>QuellerGt</w:t>
            </w:r>
            <w:proofErr w:type="spellEnd"/>
          </w:p>
        </w:tc>
        <w:tc>
          <w:tcPr>
            <w:tcW w:w="960" w:type="dxa"/>
            <w:tcBorders>
              <w:top w:val="nil"/>
              <w:left w:val="nil"/>
              <w:bottom w:val="single" w:sz="4" w:space="0" w:color="auto"/>
              <w:right w:val="nil"/>
            </w:tcBorders>
            <w:shd w:val="clear" w:color="auto" w:fill="auto"/>
            <w:noWrap/>
            <w:vAlign w:val="bottom"/>
            <w:hideMark/>
          </w:tcPr>
          <w:p w14:paraId="21828F02"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proofErr w:type="spellStart"/>
            <w:r w:rsidRPr="00002E3E">
              <w:rPr>
                <w:rFonts w:ascii="Calibri" w:eastAsia="Times New Roman" w:hAnsi="Calibri" w:cs="Times New Roman"/>
                <w:color w:val="000000"/>
                <w:sz w:val="20"/>
                <w:szCs w:val="20"/>
                <w:lang w:eastAsia="en-GB"/>
              </w:rPr>
              <w:t>DyadML</w:t>
            </w:r>
            <w:proofErr w:type="spellEnd"/>
          </w:p>
        </w:tc>
        <w:tc>
          <w:tcPr>
            <w:tcW w:w="1048" w:type="dxa"/>
            <w:tcBorders>
              <w:top w:val="nil"/>
              <w:left w:val="nil"/>
              <w:bottom w:val="single" w:sz="4" w:space="0" w:color="auto"/>
              <w:right w:val="nil"/>
            </w:tcBorders>
            <w:shd w:val="clear" w:color="auto" w:fill="auto"/>
            <w:noWrap/>
            <w:vAlign w:val="bottom"/>
            <w:hideMark/>
          </w:tcPr>
          <w:p w14:paraId="28B50A82"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proofErr w:type="spellStart"/>
            <w:r w:rsidRPr="00002E3E">
              <w:rPr>
                <w:rFonts w:ascii="Calibri" w:eastAsia="Times New Roman" w:hAnsi="Calibri" w:cs="Times New Roman"/>
                <w:color w:val="000000"/>
                <w:sz w:val="20"/>
                <w:szCs w:val="20"/>
                <w:lang w:eastAsia="en-GB"/>
              </w:rPr>
              <w:t>TrueValue</w:t>
            </w:r>
            <w:proofErr w:type="spellEnd"/>
          </w:p>
        </w:tc>
      </w:tr>
      <w:tr w:rsidR="007F1997" w:rsidRPr="00002E3E" w14:paraId="271B6FD1" w14:textId="77777777" w:rsidTr="007F1997">
        <w:trPr>
          <w:trHeight w:val="300"/>
        </w:trPr>
        <w:tc>
          <w:tcPr>
            <w:tcW w:w="960" w:type="dxa"/>
            <w:tcBorders>
              <w:top w:val="nil"/>
              <w:left w:val="nil"/>
              <w:bottom w:val="nil"/>
              <w:right w:val="single" w:sz="4" w:space="0" w:color="auto"/>
            </w:tcBorders>
            <w:shd w:val="clear" w:color="auto" w:fill="auto"/>
            <w:noWrap/>
            <w:vAlign w:val="bottom"/>
            <w:hideMark/>
          </w:tcPr>
          <w:p w14:paraId="52CB88B3"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Mean</w:t>
            </w:r>
          </w:p>
        </w:tc>
        <w:tc>
          <w:tcPr>
            <w:tcW w:w="960" w:type="dxa"/>
            <w:tcBorders>
              <w:top w:val="nil"/>
              <w:left w:val="single" w:sz="4" w:space="0" w:color="auto"/>
              <w:bottom w:val="nil"/>
              <w:right w:val="nil"/>
            </w:tcBorders>
            <w:shd w:val="clear" w:color="auto" w:fill="auto"/>
            <w:noWrap/>
            <w:vAlign w:val="bottom"/>
            <w:hideMark/>
          </w:tcPr>
          <w:p w14:paraId="65480AAD"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0.267</w:t>
            </w:r>
          </w:p>
        </w:tc>
        <w:tc>
          <w:tcPr>
            <w:tcW w:w="960" w:type="dxa"/>
            <w:tcBorders>
              <w:top w:val="nil"/>
              <w:left w:val="nil"/>
              <w:bottom w:val="nil"/>
              <w:right w:val="nil"/>
            </w:tcBorders>
            <w:shd w:val="clear" w:color="auto" w:fill="auto"/>
            <w:noWrap/>
            <w:vAlign w:val="bottom"/>
            <w:hideMark/>
          </w:tcPr>
          <w:p w14:paraId="17CE6BE9"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0.268</w:t>
            </w:r>
          </w:p>
        </w:tc>
        <w:tc>
          <w:tcPr>
            <w:tcW w:w="960" w:type="dxa"/>
            <w:tcBorders>
              <w:top w:val="nil"/>
              <w:left w:val="nil"/>
              <w:bottom w:val="nil"/>
              <w:right w:val="nil"/>
            </w:tcBorders>
            <w:shd w:val="clear" w:color="auto" w:fill="auto"/>
            <w:noWrap/>
            <w:vAlign w:val="bottom"/>
            <w:hideMark/>
          </w:tcPr>
          <w:p w14:paraId="650E940C"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0.265</w:t>
            </w:r>
          </w:p>
        </w:tc>
        <w:tc>
          <w:tcPr>
            <w:tcW w:w="960" w:type="dxa"/>
            <w:tcBorders>
              <w:top w:val="nil"/>
              <w:left w:val="nil"/>
              <w:bottom w:val="nil"/>
              <w:right w:val="nil"/>
            </w:tcBorders>
            <w:shd w:val="clear" w:color="auto" w:fill="auto"/>
            <w:noWrap/>
            <w:vAlign w:val="bottom"/>
            <w:hideMark/>
          </w:tcPr>
          <w:p w14:paraId="7B52785B" w14:textId="77777777" w:rsidR="007F1997" w:rsidRPr="00002E3E" w:rsidRDefault="00B72451"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0.269</w:t>
            </w:r>
          </w:p>
        </w:tc>
        <w:tc>
          <w:tcPr>
            <w:tcW w:w="960" w:type="dxa"/>
            <w:tcBorders>
              <w:top w:val="nil"/>
              <w:left w:val="nil"/>
              <w:bottom w:val="nil"/>
              <w:right w:val="nil"/>
            </w:tcBorders>
            <w:shd w:val="clear" w:color="auto" w:fill="auto"/>
            <w:noWrap/>
            <w:vAlign w:val="bottom"/>
            <w:hideMark/>
          </w:tcPr>
          <w:p w14:paraId="25E03FC2"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0.278</w:t>
            </w:r>
          </w:p>
        </w:tc>
        <w:tc>
          <w:tcPr>
            <w:tcW w:w="1010" w:type="dxa"/>
            <w:tcBorders>
              <w:top w:val="nil"/>
              <w:left w:val="nil"/>
              <w:bottom w:val="nil"/>
              <w:right w:val="nil"/>
            </w:tcBorders>
            <w:shd w:val="clear" w:color="auto" w:fill="auto"/>
            <w:noWrap/>
            <w:vAlign w:val="bottom"/>
            <w:hideMark/>
          </w:tcPr>
          <w:p w14:paraId="26FAC354"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0.262</w:t>
            </w:r>
          </w:p>
        </w:tc>
        <w:tc>
          <w:tcPr>
            <w:tcW w:w="960" w:type="dxa"/>
            <w:tcBorders>
              <w:top w:val="nil"/>
              <w:left w:val="nil"/>
              <w:bottom w:val="nil"/>
              <w:right w:val="nil"/>
            </w:tcBorders>
            <w:shd w:val="clear" w:color="auto" w:fill="auto"/>
            <w:noWrap/>
            <w:vAlign w:val="bottom"/>
            <w:hideMark/>
          </w:tcPr>
          <w:p w14:paraId="7D243CC9"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0.289</w:t>
            </w:r>
          </w:p>
        </w:tc>
        <w:tc>
          <w:tcPr>
            <w:tcW w:w="1048" w:type="dxa"/>
            <w:tcBorders>
              <w:top w:val="nil"/>
              <w:left w:val="nil"/>
              <w:bottom w:val="nil"/>
              <w:right w:val="nil"/>
            </w:tcBorders>
            <w:shd w:val="clear" w:color="auto" w:fill="auto"/>
            <w:noWrap/>
            <w:vAlign w:val="bottom"/>
            <w:hideMark/>
          </w:tcPr>
          <w:p w14:paraId="723CF1F6"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0.271</w:t>
            </w:r>
          </w:p>
        </w:tc>
      </w:tr>
      <w:tr w:rsidR="007F1997" w:rsidRPr="00002E3E" w14:paraId="6DA0B99F" w14:textId="77777777" w:rsidTr="007F1997">
        <w:trPr>
          <w:trHeight w:val="300"/>
        </w:trPr>
        <w:tc>
          <w:tcPr>
            <w:tcW w:w="960" w:type="dxa"/>
            <w:tcBorders>
              <w:top w:val="nil"/>
              <w:left w:val="nil"/>
              <w:bottom w:val="nil"/>
              <w:right w:val="single" w:sz="4" w:space="0" w:color="auto"/>
            </w:tcBorders>
            <w:shd w:val="clear" w:color="auto" w:fill="auto"/>
            <w:noWrap/>
            <w:vAlign w:val="bottom"/>
            <w:hideMark/>
          </w:tcPr>
          <w:p w14:paraId="629D6BBB"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Variance</w:t>
            </w:r>
          </w:p>
        </w:tc>
        <w:tc>
          <w:tcPr>
            <w:tcW w:w="960" w:type="dxa"/>
            <w:tcBorders>
              <w:top w:val="nil"/>
              <w:left w:val="single" w:sz="4" w:space="0" w:color="auto"/>
              <w:bottom w:val="nil"/>
              <w:right w:val="nil"/>
            </w:tcBorders>
            <w:shd w:val="clear" w:color="auto" w:fill="auto"/>
            <w:noWrap/>
            <w:vAlign w:val="bottom"/>
            <w:hideMark/>
          </w:tcPr>
          <w:p w14:paraId="4C3AD7B9" w14:textId="77777777" w:rsidR="007F1997" w:rsidRPr="00002E3E" w:rsidRDefault="00613F78" w:rsidP="00613F78">
            <w:pPr>
              <w:spacing w:after="0" w:line="240" w:lineRule="auto"/>
              <w:jc w:val="right"/>
              <w:rPr>
                <w:rFonts w:ascii="Calibri" w:eastAsia="Times New Roman" w:hAnsi="Calibri" w:cs="Times New Roman"/>
                <w:b/>
                <w:color w:val="000000"/>
                <w:sz w:val="20"/>
                <w:szCs w:val="20"/>
                <w:lang w:eastAsia="en-GB"/>
              </w:rPr>
            </w:pPr>
            <w:r w:rsidRPr="00002E3E">
              <w:rPr>
                <w:rFonts w:ascii="Calibri" w:eastAsia="Times New Roman" w:hAnsi="Calibri" w:cs="Times New Roman"/>
                <w:b/>
                <w:color w:val="000000"/>
                <w:sz w:val="20"/>
                <w:szCs w:val="20"/>
                <w:lang w:eastAsia="en-GB"/>
              </w:rPr>
              <w:t>0.038</w:t>
            </w:r>
          </w:p>
        </w:tc>
        <w:tc>
          <w:tcPr>
            <w:tcW w:w="960" w:type="dxa"/>
            <w:tcBorders>
              <w:top w:val="nil"/>
              <w:left w:val="nil"/>
              <w:bottom w:val="nil"/>
              <w:right w:val="nil"/>
            </w:tcBorders>
            <w:shd w:val="clear" w:color="auto" w:fill="auto"/>
            <w:noWrap/>
            <w:vAlign w:val="bottom"/>
            <w:hideMark/>
          </w:tcPr>
          <w:p w14:paraId="0872B88A"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0.046</w:t>
            </w:r>
          </w:p>
        </w:tc>
        <w:tc>
          <w:tcPr>
            <w:tcW w:w="960" w:type="dxa"/>
            <w:tcBorders>
              <w:top w:val="nil"/>
              <w:left w:val="nil"/>
              <w:bottom w:val="nil"/>
              <w:right w:val="nil"/>
            </w:tcBorders>
            <w:shd w:val="clear" w:color="auto" w:fill="auto"/>
            <w:noWrap/>
            <w:vAlign w:val="bottom"/>
            <w:hideMark/>
          </w:tcPr>
          <w:p w14:paraId="341E41ED"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0.047</w:t>
            </w:r>
          </w:p>
        </w:tc>
        <w:tc>
          <w:tcPr>
            <w:tcW w:w="960" w:type="dxa"/>
            <w:tcBorders>
              <w:top w:val="nil"/>
              <w:left w:val="nil"/>
              <w:bottom w:val="nil"/>
              <w:right w:val="nil"/>
            </w:tcBorders>
            <w:shd w:val="clear" w:color="auto" w:fill="auto"/>
            <w:noWrap/>
            <w:vAlign w:val="bottom"/>
            <w:hideMark/>
          </w:tcPr>
          <w:p w14:paraId="07D3F8FE" w14:textId="77777777" w:rsidR="007F1997" w:rsidRPr="00002E3E" w:rsidRDefault="00B72451"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0.052</w:t>
            </w:r>
          </w:p>
        </w:tc>
        <w:tc>
          <w:tcPr>
            <w:tcW w:w="960" w:type="dxa"/>
            <w:tcBorders>
              <w:top w:val="nil"/>
              <w:left w:val="nil"/>
              <w:bottom w:val="nil"/>
              <w:right w:val="nil"/>
            </w:tcBorders>
            <w:shd w:val="clear" w:color="auto" w:fill="auto"/>
            <w:noWrap/>
            <w:vAlign w:val="bottom"/>
            <w:hideMark/>
          </w:tcPr>
          <w:p w14:paraId="6A03DE38" w14:textId="77777777" w:rsidR="007F1997" w:rsidRPr="00002E3E" w:rsidRDefault="007F1997"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0.095</w:t>
            </w:r>
          </w:p>
        </w:tc>
        <w:tc>
          <w:tcPr>
            <w:tcW w:w="1010" w:type="dxa"/>
            <w:tcBorders>
              <w:top w:val="nil"/>
              <w:left w:val="nil"/>
              <w:bottom w:val="nil"/>
              <w:right w:val="nil"/>
            </w:tcBorders>
            <w:shd w:val="clear" w:color="auto" w:fill="auto"/>
            <w:noWrap/>
            <w:vAlign w:val="bottom"/>
            <w:hideMark/>
          </w:tcPr>
          <w:p w14:paraId="31710228"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0.046</w:t>
            </w:r>
          </w:p>
        </w:tc>
        <w:tc>
          <w:tcPr>
            <w:tcW w:w="960" w:type="dxa"/>
            <w:tcBorders>
              <w:top w:val="nil"/>
              <w:left w:val="nil"/>
              <w:bottom w:val="nil"/>
              <w:right w:val="nil"/>
            </w:tcBorders>
            <w:shd w:val="clear" w:color="auto" w:fill="auto"/>
            <w:noWrap/>
            <w:vAlign w:val="bottom"/>
            <w:hideMark/>
          </w:tcPr>
          <w:p w14:paraId="576C7D04"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0.039</w:t>
            </w:r>
          </w:p>
        </w:tc>
        <w:tc>
          <w:tcPr>
            <w:tcW w:w="1048" w:type="dxa"/>
            <w:tcBorders>
              <w:top w:val="nil"/>
              <w:left w:val="nil"/>
              <w:bottom w:val="nil"/>
              <w:right w:val="nil"/>
            </w:tcBorders>
            <w:shd w:val="clear" w:color="auto" w:fill="auto"/>
            <w:noWrap/>
            <w:vAlign w:val="bottom"/>
            <w:hideMark/>
          </w:tcPr>
          <w:p w14:paraId="7804DD0A"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0.033</w:t>
            </w:r>
          </w:p>
        </w:tc>
      </w:tr>
      <w:tr w:rsidR="007F1997" w:rsidRPr="00002E3E" w14:paraId="2DEE1E2A" w14:textId="77777777" w:rsidTr="007F1997">
        <w:trPr>
          <w:trHeight w:val="300"/>
        </w:trPr>
        <w:tc>
          <w:tcPr>
            <w:tcW w:w="960" w:type="dxa"/>
            <w:tcBorders>
              <w:top w:val="nil"/>
              <w:left w:val="nil"/>
              <w:bottom w:val="nil"/>
              <w:right w:val="single" w:sz="4" w:space="0" w:color="auto"/>
            </w:tcBorders>
            <w:shd w:val="clear" w:color="auto" w:fill="auto"/>
            <w:noWrap/>
            <w:vAlign w:val="bottom"/>
            <w:hideMark/>
          </w:tcPr>
          <w:p w14:paraId="49FE05AB" w14:textId="77777777" w:rsidR="007F1997" w:rsidRPr="00002E3E" w:rsidRDefault="007F1997" w:rsidP="00613F78">
            <w:pPr>
              <w:spacing w:after="0" w:line="240" w:lineRule="auto"/>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MSE</w:t>
            </w:r>
          </w:p>
        </w:tc>
        <w:tc>
          <w:tcPr>
            <w:tcW w:w="960" w:type="dxa"/>
            <w:tcBorders>
              <w:top w:val="nil"/>
              <w:left w:val="single" w:sz="4" w:space="0" w:color="auto"/>
              <w:bottom w:val="nil"/>
              <w:right w:val="nil"/>
            </w:tcBorders>
            <w:shd w:val="clear" w:color="auto" w:fill="auto"/>
            <w:noWrap/>
            <w:vAlign w:val="bottom"/>
            <w:hideMark/>
          </w:tcPr>
          <w:p w14:paraId="312C432B"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0.010</w:t>
            </w:r>
          </w:p>
        </w:tc>
        <w:tc>
          <w:tcPr>
            <w:tcW w:w="960" w:type="dxa"/>
            <w:tcBorders>
              <w:top w:val="nil"/>
              <w:left w:val="nil"/>
              <w:bottom w:val="nil"/>
              <w:right w:val="nil"/>
            </w:tcBorders>
            <w:shd w:val="clear" w:color="auto" w:fill="auto"/>
            <w:noWrap/>
            <w:vAlign w:val="bottom"/>
            <w:hideMark/>
          </w:tcPr>
          <w:p w14:paraId="0A199E7E"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0.015</w:t>
            </w:r>
          </w:p>
        </w:tc>
        <w:tc>
          <w:tcPr>
            <w:tcW w:w="960" w:type="dxa"/>
            <w:tcBorders>
              <w:top w:val="nil"/>
              <w:left w:val="nil"/>
              <w:bottom w:val="nil"/>
              <w:right w:val="nil"/>
            </w:tcBorders>
            <w:shd w:val="clear" w:color="auto" w:fill="auto"/>
            <w:noWrap/>
            <w:vAlign w:val="bottom"/>
            <w:hideMark/>
          </w:tcPr>
          <w:p w14:paraId="13E20165"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0.015</w:t>
            </w:r>
          </w:p>
        </w:tc>
        <w:tc>
          <w:tcPr>
            <w:tcW w:w="960" w:type="dxa"/>
            <w:tcBorders>
              <w:top w:val="nil"/>
              <w:left w:val="nil"/>
              <w:bottom w:val="nil"/>
              <w:right w:val="nil"/>
            </w:tcBorders>
            <w:shd w:val="clear" w:color="auto" w:fill="auto"/>
            <w:noWrap/>
            <w:vAlign w:val="bottom"/>
            <w:hideMark/>
          </w:tcPr>
          <w:p w14:paraId="605C4D51" w14:textId="77777777" w:rsidR="007F1997" w:rsidRPr="00002E3E" w:rsidRDefault="00B72451"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0.019</w:t>
            </w:r>
          </w:p>
        </w:tc>
        <w:tc>
          <w:tcPr>
            <w:tcW w:w="960" w:type="dxa"/>
            <w:tcBorders>
              <w:top w:val="nil"/>
              <w:left w:val="nil"/>
              <w:bottom w:val="nil"/>
              <w:right w:val="nil"/>
            </w:tcBorders>
            <w:shd w:val="clear" w:color="auto" w:fill="auto"/>
            <w:noWrap/>
            <w:vAlign w:val="bottom"/>
            <w:hideMark/>
          </w:tcPr>
          <w:p w14:paraId="500EFD28"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0.060</w:t>
            </w:r>
          </w:p>
        </w:tc>
        <w:tc>
          <w:tcPr>
            <w:tcW w:w="1010" w:type="dxa"/>
            <w:tcBorders>
              <w:top w:val="nil"/>
              <w:left w:val="nil"/>
              <w:bottom w:val="nil"/>
              <w:right w:val="nil"/>
            </w:tcBorders>
            <w:shd w:val="clear" w:color="auto" w:fill="auto"/>
            <w:noWrap/>
            <w:vAlign w:val="bottom"/>
            <w:hideMark/>
          </w:tcPr>
          <w:p w14:paraId="6A12D47A"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0.015</w:t>
            </w:r>
          </w:p>
        </w:tc>
        <w:tc>
          <w:tcPr>
            <w:tcW w:w="960" w:type="dxa"/>
            <w:tcBorders>
              <w:top w:val="nil"/>
              <w:left w:val="nil"/>
              <w:bottom w:val="nil"/>
              <w:right w:val="nil"/>
            </w:tcBorders>
            <w:shd w:val="clear" w:color="auto" w:fill="auto"/>
            <w:noWrap/>
            <w:vAlign w:val="bottom"/>
            <w:hideMark/>
          </w:tcPr>
          <w:p w14:paraId="6F6E2A34" w14:textId="77777777" w:rsidR="007F1997" w:rsidRPr="00002E3E" w:rsidRDefault="00613F78" w:rsidP="00613F78">
            <w:pPr>
              <w:spacing w:after="0" w:line="240" w:lineRule="auto"/>
              <w:jc w:val="right"/>
              <w:rPr>
                <w:rFonts w:ascii="Calibri" w:eastAsia="Times New Roman" w:hAnsi="Calibri" w:cs="Times New Roman"/>
                <w:color w:val="000000"/>
                <w:sz w:val="20"/>
                <w:szCs w:val="20"/>
                <w:lang w:eastAsia="en-GB"/>
              </w:rPr>
            </w:pPr>
            <w:r w:rsidRPr="00002E3E">
              <w:rPr>
                <w:rFonts w:ascii="Calibri" w:eastAsia="Times New Roman" w:hAnsi="Calibri" w:cs="Times New Roman"/>
                <w:color w:val="000000"/>
                <w:sz w:val="20"/>
                <w:szCs w:val="20"/>
                <w:lang w:eastAsia="en-GB"/>
              </w:rPr>
              <w:t>0.011</w:t>
            </w:r>
          </w:p>
        </w:tc>
        <w:tc>
          <w:tcPr>
            <w:tcW w:w="1048" w:type="dxa"/>
            <w:tcBorders>
              <w:top w:val="nil"/>
              <w:left w:val="nil"/>
              <w:bottom w:val="nil"/>
              <w:right w:val="nil"/>
            </w:tcBorders>
            <w:shd w:val="clear" w:color="auto" w:fill="auto"/>
            <w:noWrap/>
            <w:vAlign w:val="bottom"/>
            <w:hideMark/>
          </w:tcPr>
          <w:p w14:paraId="7055FD95" w14:textId="77777777" w:rsidR="007F1997" w:rsidRPr="00002E3E" w:rsidRDefault="007F1997" w:rsidP="00613F78">
            <w:pPr>
              <w:spacing w:after="0" w:line="240" w:lineRule="auto"/>
              <w:jc w:val="right"/>
              <w:rPr>
                <w:rFonts w:ascii="Calibri" w:eastAsia="Times New Roman" w:hAnsi="Calibri" w:cs="Times New Roman"/>
                <w:color w:val="000000"/>
                <w:sz w:val="20"/>
                <w:szCs w:val="20"/>
                <w:lang w:eastAsia="en-GB"/>
              </w:rPr>
            </w:pPr>
          </w:p>
        </w:tc>
      </w:tr>
    </w:tbl>
    <w:p w14:paraId="2307ED6D" w14:textId="77777777" w:rsidR="007F1997" w:rsidRPr="00002E3E" w:rsidRDefault="007F1997" w:rsidP="007F1997"/>
    <w:p w14:paraId="022C42F9" w14:textId="5640724B" w:rsidR="007F1997" w:rsidRPr="00002E3E" w:rsidRDefault="007F1997" w:rsidP="007F1997">
      <w:pPr>
        <w:pStyle w:val="Caption"/>
        <w:keepNext/>
      </w:pPr>
      <w:r w:rsidRPr="00002E3E">
        <w:t xml:space="preserve">Table </w:t>
      </w:r>
      <w:r w:rsidR="00B72042">
        <w:t>S</w:t>
      </w:r>
      <w:r w:rsidR="00A50C6D">
        <w:fldChar w:fldCharType="begin"/>
      </w:r>
      <w:r w:rsidR="00A50C6D">
        <w:instrText xml:space="preserve"> SEQ Table \* ARABIC </w:instrText>
      </w:r>
      <w:r w:rsidR="00A50C6D">
        <w:fldChar w:fldCharType="separate"/>
      </w:r>
      <w:r w:rsidRPr="00002E3E">
        <w:t>4</w:t>
      </w:r>
      <w:r w:rsidR="00A50C6D">
        <w:fldChar w:fldCharType="end"/>
      </w:r>
      <w:r w:rsidRPr="00002E3E">
        <w:t>: Correlation matrix of seven relatedness estimators and the simulated true value</w:t>
      </w:r>
    </w:p>
    <w:tbl>
      <w:tblPr>
        <w:tblW w:w="8951" w:type="dxa"/>
        <w:tblLook w:val="04A0" w:firstRow="1" w:lastRow="0" w:firstColumn="1" w:lastColumn="0" w:noHBand="0" w:noVBand="1"/>
      </w:tblPr>
      <w:tblGrid>
        <w:gridCol w:w="1133"/>
        <w:gridCol w:w="960"/>
        <w:gridCol w:w="960"/>
        <w:gridCol w:w="960"/>
        <w:gridCol w:w="960"/>
        <w:gridCol w:w="960"/>
        <w:gridCol w:w="1010"/>
        <w:gridCol w:w="960"/>
        <w:gridCol w:w="1048"/>
      </w:tblGrid>
      <w:tr w:rsidR="007F1997" w:rsidRPr="00002E3E" w14:paraId="0E138175" w14:textId="77777777" w:rsidTr="00613F78">
        <w:trPr>
          <w:trHeight w:val="300"/>
        </w:trPr>
        <w:tc>
          <w:tcPr>
            <w:tcW w:w="1133" w:type="dxa"/>
            <w:tcBorders>
              <w:top w:val="nil"/>
              <w:left w:val="nil"/>
              <w:bottom w:val="single" w:sz="4" w:space="0" w:color="auto"/>
              <w:right w:val="single" w:sz="4" w:space="0" w:color="auto"/>
            </w:tcBorders>
            <w:shd w:val="clear" w:color="auto" w:fill="auto"/>
            <w:noWrap/>
            <w:vAlign w:val="bottom"/>
            <w:hideMark/>
          </w:tcPr>
          <w:p w14:paraId="7711EBCC"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 xml:space="preserve">Correlation </w:t>
            </w:r>
            <w:proofErr w:type="spellStart"/>
            <w:r w:rsidRPr="00002E3E">
              <w:rPr>
                <w:rFonts w:eastAsia="Times New Roman" w:cs="Times New Roman"/>
                <w:color w:val="000000"/>
                <w:sz w:val="20"/>
                <w:szCs w:val="20"/>
                <w:lang w:eastAsia="en-GB"/>
              </w:rPr>
              <w:t>Coef</w:t>
            </w:r>
            <w:proofErr w:type="spellEnd"/>
          </w:p>
        </w:tc>
        <w:tc>
          <w:tcPr>
            <w:tcW w:w="960" w:type="dxa"/>
            <w:tcBorders>
              <w:top w:val="nil"/>
              <w:left w:val="nil"/>
              <w:bottom w:val="single" w:sz="4" w:space="0" w:color="auto"/>
              <w:right w:val="nil"/>
            </w:tcBorders>
            <w:shd w:val="clear" w:color="auto" w:fill="auto"/>
            <w:noWrap/>
            <w:vAlign w:val="bottom"/>
            <w:hideMark/>
          </w:tcPr>
          <w:p w14:paraId="058FEACD" w14:textId="77777777" w:rsidR="007F1997" w:rsidRPr="00002E3E" w:rsidRDefault="007F1997" w:rsidP="00613F78">
            <w:pPr>
              <w:spacing w:after="0" w:line="240" w:lineRule="auto"/>
              <w:rPr>
                <w:rFonts w:eastAsia="Times New Roman" w:cs="Times New Roman"/>
                <w:b/>
                <w:color w:val="000000"/>
                <w:sz w:val="20"/>
                <w:szCs w:val="20"/>
                <w:lang w:eastAsia="en-GB"/>
              </w:rPr>
            </w:pPr>
            <w:r w:rsidRPr="00002E3E">
              <w:rPr>
                <w:rFonts w:eastAsia="Times New Roman" w:cs="Times New Roman"/>
                <w:b/>
                <w:color w:val="000000"/>
                <w:sz w:val="20"/>
                <w:szCs w:val="20"/>
                <w:lang w:eastAsia="en-GB"/>
              </w:rPr>
              <w:t>TrioML</w:t>
            </w:r>
          </w:p>
        </w:tc>
        <w:tc>
          <w:tcPr>
            <w:tcW w:w="960" w:type="dxa"/>
            <w:tcBorders>
              <w:top w:val="nil"/>
              <w:left w:val="nil"/>
              <w:bottom w:val="single" w:sz="4" w:space="0" w:color="auto"/>
              <w:right w:val="nil"/>
            </w:tcBorders>
            <w:shd w:val="clear" w:color="auto" w:fill="auto"/>
            <w:noWrap/>
            <w:vAlign w:val="bottom"/>
            <w:hideMark/>
          </w:tcPr>
          <w:p w14:paraId="7D2F5E0F"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Wang</w:t>
            </w:r>
          </w:p>
        </w:tc>
        <w:tc>
          <w:tcPr>
            <w:tcW w:w="960" w:type="dxa"/>
            <w:tcBorders>
              <w:top w:val="nil"/>
              <w:left w:val="nil"/>
              <w:bottom w:val="single" w:sz="4" w:space="0" w:color="auto"/>
              <w:right w:val="nil"/>
            </w:tcBorders>
            <w:shd w:val="clear" w:color="auto" w:fill="auto"/>
            <w:noWrap/>
            <w:vAlign w:val="bottom"/>
            <w:hideMark/>
          </w:tcPr>
          <w:p w14:paraId="1D38705E"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LynchLi</w:t>
            </w:r>
            <w:proofErr w:type="spellEnd"/>
          </w:p>
        </w:tc>
        <w:tc>
          <w:tcPr>
            <w:tcW w:w="960" w:type="dxa"/>
            <w:tcBorders>
              <w:top w:val="nil"/>
              <w:left w:val="nil"/>
              <w:bottom w:val="single" w:sz="4" w:space="0" w:color="auto"/>
              <w:right w:val="nil"/>
            </w:tcBorders>
            <w:shd w:val="clear" w:color="auto" w:fill="auto"/>
            <w:noWrap/>
            <w:vAlign w:val="bottom"/>
            <w:hideMark/>
          </w:tcPr>
          <w:p w14:paraId="193B9700"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LynchRd</w:t>
            </w:r>
            <w:proofErr w:type="spellEnd"/>
          </w:p>
        </w:tc>
        <w:tc>
          <w:tcPr>
            <w:tcW w:w="960" w:type="dxa"/>
            <w:tcBorders>
              <w:top w:val="nil"/>
              <w:left w:val="nil"/>
              <w:bottom w:val="single" w:sz="4" w:space="0" w:color="auto"/>
              <w:right w:val="nil"/>
            </w:tcBorders>
            <w:shd w:val="clear" w:color="auto" w:fill="auto"/>
            <w:noWrap/>
            <w:vAlign w:val="bottom"/>
            <w:hideMark/>
          </w:tcPr>
          <w:p w14:paraId="1E1C8E1A"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Ritland</w:t>
            </w:r>
          </w:p>
        </w:tc>
        <w:tc>
          <w:tcPr>
            <w:tcW w:w="1010" w:type="dxa"/>
            <w:tcBorders>
              <w:top w:val="nil"/>
              <w:left w:val="nil"/>
              <w:bottom w:val="single" w:sz="4" w:space="0" w:color="auto"/>
              <w:right w:val="nil"/>
            </w:tcBorders>
            <w:shd w:val="clear" w:color="auto" w:fill="auto"/>
            <w:noWrap/>
            <w:vAlign w:val="bottom"/>
            <w:hideMark/>
          </w:tcPr>
          <w:p w14:paraId="488450A3"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QuellerGt</w:t>
            </w:r>
            <w:proofErr w:type="spellEnd"/>
          </w:p>
        </w:tc>
        <w:tc>
          <w:tcPr>
            <w:tcW w:w="960" w:type="dxa"/>
            <w:tcBorders>
              <w:top w:val="nil"/>
              <w:left w:val="nil"/>
              <w:bottom w:val="single" w:sz="4" w:space="0" w:color="auto"/>
              <w:right w:val="nil"/>
            </w:tcBorders>
            <w:shd w:val="clear" w:color="auto" w:fill="auto"/>
            <w:noWrap/>
            <w:vAlign w:val="bottom"/>
            <w:hideMark/>
          </w:tcPr>
          <w:p w14:paraId="17166B36"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DyadML</w:t>
            </w:r>
            <w:proofErr w:type="spellEnd"/>
          </w:p>
        </w:tc>
        <w:tc>
          <w:tcPr>
            <w:tcW w:w="1048" w:type="dxa"/>
            <w:tcBorders>
              <w:top w:val="nil"/>
              <w:left w:val="nil"/>
              <w:bottom w:val="single" w:sz="4" w:space="0" w:color="auto"/>
              <w:right w:val="nil"/>
            </w:tcBorders>
            <w:shd w:val="clear" w:color="auto" w:fill="auto"/>
            <w:noWrap/>
            <w:vAlign w:val="bottom"/>
            <w:hideMark/>
          </w:tcPr>
          <w:p w14:paraId="521BC2F8"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TrueValue</w:t>
            </w:r>
            <w:proofErr w:type="spellEnd"/>
          </w:p>
        </w:tc>
      </w:tr>
      <w:tr w:rsidR="007F1997" w:rsidRPr="00002E3E" w14:paraId="054DAC0B"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1D5A256C"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TrioML</w:t>
            </w:r>
          </w:p>
        </w:tc>
        <w:tc>
          <w:tcPr>
            <w:tcW w:w="960" w:type="dxa"/>
            <w:tcBorders>
              <w:top w:val="nil"/>
              <w:left w:val="nil"/>
              <w:bottom w:val="nil"/>
              <w:right w:val="nil"/>
            </w:tcBorders>
            <w:shd w:val="clear" w:color="auto" w:fill="auto"/>
            <w:noWrap/>
            <w:vAlign w:val="bottom"/>
            <w:hideMark/>
          </w:tcPr>
          <w:p w14:paraId="265A5164"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71F122CC"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4AD0D229"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1B5805"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0C8B96" w14:textId="77777777" w:rsidR="007F1997" w:rsidRPr="00002E3E" w:rsidRDefault="007F1997" w:rsidP="00613F78">
            <w:pPr>
              <w:spacing w:after="0" w:line="240" w:lineRule="auto"/>
              <w:rPr>
                <w:rFonts w:eastAsia="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14:paraId="6853D62D"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4C70A2" w14:textId="77777777" w:rsidR="007F1997" w:rsidRPr="00002E3E" w:rsidRDefault="007F1997" w:rsidP="00613F78">
            <w:pPr>
              <w:spacing w:after="0" w:line="240" w:lineRule="auto"/>
              <w:rPr>
                <w:rFonts w:eastAsia="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5689F375"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3C011C5B"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0FCDE1FD"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Wang</w:t>
            </w:r>
          </w:p>
        </w:tc>
        <w:tc>
          <w:tcPr>
            <w:tcW w:w="960" w:type="dxa"/>
            <w:tcBorders>
              <w:top w:val="nil"/>
              <w:left w:val="nil"/>
              <w:bottom w:val="nil"/>
              <w:right w:val="nil"/>
            </w:tcBorders>
            <w:shd w:val="clear" w:color="auto" w:fill="auto"/>
            <w:noWrap/>
            <w:vAlign w:val="bottom"/>
            <w:hideMark/>
          </w:tcPr>
          <w:p w14:paraId="68635F08" w14:textId="77777777" w:rsidR="007F1997"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0.927</w:t>
            </w:r>
          </w:p>
        </w:tc>
        <w:tc>
          <w:tcPr>
            <w:tcW w:w="960" w:type="dxa"/>
            <w:tcBorders>
              <w:top w:val="nil"/>
              <w:left w:val="nil"/>
              <w:bottom w:val="nil"/>
              <w:right w:val="nil"/>
            </w:tcBorders>
            <w:shd w:val="clear" w:color="auto" w:fill="auto"/>
            <w:noWrap/>
            <w:vAlign w:val="bottom"/>
            <w:hideMark/>
          </w:tcPr>
          <w:p w14:paraId="4741919E"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397C40D3"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6ECFC41A"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3A31767" w14:textId="77777777" w:rsidR="007F1997" w:rsidRPr="00002E3E" w:rsidRDefault="007F1997" w:rsidP="00613F78">
            <w:pPr>
              <w:spacing w:after="0" w:line="240" w:lineRule="auto"/>
              <w:rPr>
                <w:rFonts w:eastAsia="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14:paraId="12C58AEF"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6FB55C" w14:textId="77777777" w:rsidR="007F1997" w:rsidRPr="00002E3E" w:rsidRDefault="007F1997" w:rsidP="00613F78">
            <w:pPr>
              <w:spacing w:after="0" w:line="240" w:lineRule="auto"/>
              <w:rPr>
                <w:rFonts w:eastAsia="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3B8D6FA7"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592889D4"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11A99BDD"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LynchLi</w:t>
            </w:r>
            <w:proofErr w:type="spellEnd"/>
          </w:p>
        </w:tc>
        <w:tc>
          <w:tcPr>
            <w:tcW w:w="960" w:type="dxa"/>
            <w:tcBorders>
              <w:top w:val="nil"/>
              <w:left w:val="nil"/>
              <w:bottom w:val="nil"/>
              <w:right w:val="nil"/>
            </w:tcBorders>
            <w:shd w:val="clear" w:color="auto" w:fill="auto"/>
            <w:noWrap/>
            <w:vAlign w:val="bottom"/>
            <w:hideMark/>
          </w:tcPr>
          <w:p w14:paraId="32CD27BB" w14:textId="77777777" w:rsidR="007F1997"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0.927</w:t>
            </w:r>
          </w:p>
        </w:tc>
        <w:tc>
          <w:tcPr>
            <w:tcW w:w="960" w:type="dxa"/>
            <w:tcBorders>
              <w:top w:val="nil"/>
              <w:left w:val="nil"/>
              <w:bottom w:val="nil"/>
              <w:right w:val="nil"/>
            </w:tcBorders>
            <w:shd w:val="clear" w:color="auto" w:fill="auto"/>
            <w:noWrap/>
            <w:vAlign w:val="bottom"/>
            <w:hideMark/>
          </w:tcPr>
          <w:p w14:paraId="0379FE7D"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0.969</w:t>
            </w:r>
          </w:p>
        </w:tc>
        <w:tc>
          <w:tcPr>
            <w:tcW w:w="960" w:type="dxa"/>
            <w:tcBorders>
              <w:top w:val="nil"/>
              <w:left w:val="nil"/>
              <w:bottom w:val="nil"/>
              <w:right w:val="nil"/>
            </w:tcBorders>
            <w:shd w:val="clear" w:color="auto" w:fill="auto"/>
            <w:noWrap/>
            <w:vAlign w:val="bottom"/>
            <w:hideMark/>
          </w:tcPr>
          <w:p w14:paraId="7A24B4CF"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6D395A43"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4C48C04A" w14:textId="77777777" w:rsidR="007F1997" w:rsidRPr="00002E3E" w:rsidRDefault="007F1997" w:rsidP="00613F78">
            <w:pPr>
              <w:spacing w:after="0" w:line="240" w:lineRule="auto"/>
              <w:rPr>
                <w:rFonts w:eastAsia="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14:paraId="1E05ABC7"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9BC36A" w14:textId="77777777" w:rsidR="007F1997" w:rsidRPr="00002E3E" w:rsidRDefault="007F1997" w:rsidP="00613F78">
            <w:pPr>
              <w:spacing w:after="0" w:line="240" w:lineRule="auto"/>
              <w:rPr>
                <w:rFonts w:eastAsia="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24A49659"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3F614E53"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033C7E62"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LynchRd</w:t>
            </w:r>
            <w:proofErr w:type="spellEnd"/>
          </w:p>
        </w:tc>
        <w:tc>
          <w:tcPr>
            <w:tcW w:w="960" w:type="dxa"/>
            <w:tcBorders>
              <w:top w:val="nil"/>
              <w:left w:val="nil"/>
              <w:bottom w:val="nil"/>
              <w:right w:val="nil"/>
            </w:tcBorders>
            <w:shd w:val="clear" w:color="auto" w:fill="auto"/>
            <w:noWrap/>
            <w:vAlign w:val="bottom"/>
            <w:hideMark/>
          </w:tcPr>
          <w:p w14:paraId="42C92C73" w14:textId="77777777" w:rsidR="00613F78"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0.884</w:t>
            </w:r>
          </w:p>
        </w:tc>
        <w:tc>
          <w:tcPr>
            <w:tcW w:w="960" w:type="dxa"/>
            <w:tcBorders>
              <w:top w:val="nil"/>
              <w:left w:val="nil"/>
              <w:bottom w:val="nil"/>
              <w:right w:val="nil"/>
            </w:tcBorders>
            <w:shd w:val="clear" w:color="auto" w:fill="auto"/>
            <w:noWrap/>
            <w:vAlign w:val="bottom"/>
            <w:hideMark/>
          </w:tcPr>
          <w:p w14:paraId="3ABB101F"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0.834</w:t>
            </w:r>
          </w:p>
        </w:tc>
        <w:tc>
          <w:tcPr>
            <w:tcW w:w="960" w:type="dxa"/>
            <w:tcBorders>
              <w:top w:val="nil"/>
              <w:left w:val="nil"/>
              <w:bottom w:val="nil"/>
              <w:right w:val="nil"/>
            </w:tcBorders>
            <w:shd w:val="clear" w:color="auto" w:fill="auto"/>
            <w:noWrap/>
            <w:vAlign w:val="bottom"/>
            <w:hideMark/>
          </w:tcPr>
          <w:p w14:paraId="356645A9"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0.841</w:t>
            </w:r>
          </w:p>
        </w:tc>
        <w:tc>
          <w:tcPr>
            <w:tcW w:w="960" w:type="dxa"/>
            <w:tcBorders>
              <w:top w:val="nil"/>
              <w:left w:val="nil"/>
              <w:bottom w:val="nil"/>
              <w:right w:val="nil"/>
            </w:tcBorders>
            <w:shd w:val="clear" w:color="auto" w:fill="auto"/>
            <w:noWrap/>
            <w:vAlign w:val="bottom"/>
            <w:hideMark/>
          </w:tcPr>
          <w:p w14:paraId="2F8B3A6A"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0B4CBC11"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1010" w:type="dxa"/>
            <w:tcBorders>
              <w:top w:val="nil"/>
              <w:left w:val="nil"/>
              <w:bottom w:val="nil"/>
              <w:right w:val="nil"/>
            </w:tcBorders>
            <w:shd w:val="clear" w:color="auto" w:fill="auto"/>
            <w:noWrap/>
            <w:vAlign w:val="bottom"/>
            <w:hideMark/>
          </w:tcPr>
          <w:p w14:paraId="19D79D90" w14:textId="77777777" w:rsidR="007F1997" w:rsidRPr="00002E3E" w:rsidRDefault="007F1997" w:rsidP="00613F78">
            <w:pPr>
              <w:spacing w:after="0" w:line="240" w:lineRule="auto"/>
              <w:rPr>
                <w:rFonts w:eastAsia="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C4586D" w14:textId="77777777" w:rsidR="007F1997" w:rsidRPr="00002E3E" w:rsidRDefault="007F1997" w:rsidP="00613F78">
            <w:pPr>
              <w:spacing w:after="0" w:line="240" w:lineRule="auto"/>
              <w:rPr>
                <w:rFonts w:eastAsia="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2A8159DD"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55F9BCEE"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1306943B" w14:textId="77777777" w:rsidR="007F1997" w:rsidRPr="00002E3E" w:rsidRDefault="007F1997" w:rsidP="00613F78">
            <w:pPr>
              <w:spacing w:after="0" w:line="240" w:lineRule="auto"/>
              <w:rPr>
                <w:rFonts w:eastAsia="Times New Roman" w:cs="Times New Roman"/>
                <w:color w:val="000000"/>
                <w:sz w:val="20"/>
                <w:szCs w:val="20"/>
                <w:lang w:eastAsia="en-GB"/>
              </w:rPr>
            </w:pPr>
            <w:r w:rsidRPr="00002E3E">
              <w:rPr>
                <w:rFonts w:eastAsia="Times New Roman" w:cs="Times New Roman"/>
                <w:color w:val="000000"/>
                <w:sz w:val="20"/>
                <w:szCs w:val="20"/>
                <w:lang w:eastAsia="en-GB"/>
              </w:rPr>
              <w:t>Ritland</w:t>
            </w:r>
          </w:p>
        </w:tc>
        <w:tc>
          <w:tcPr>
            <w:tcW w:w="960" w:type="dxa"/>
            <w:tcBorders>
              <w:top w:val="nil"/>
              <w:left w:val="nil"/>
              <w:bottom w:val="nil"/>
              <w:right w:val="nil"/>
            </w:tcBorders>
            <w:shd w:val="clear" w:color="auto" w:fill="auto"/>
            <w:noWrap/>
            <w:vAlign w:val="bottom"/>
            <w:hideMark/>
          </w:tcPr>
          <w:p w14:paraId="7E71593F" w14:textId="77777777" w:rsidR="007F1997"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0.666</w:t>
            </w:r>
          </w:p>
        </w:tc>
        <w:tc>
          <w:tcPr>
            <w:tcW w:w="960" w:type="dxa"/>
            <w:tcBorders>
              <w:top w:val="nil"/>
              <w:left w:val="nil"/>
              <w:bottom w:val="nil"/>
              <w:right w:val="nil"/>
            </w:tcBorders>
            <w:shd w:val="clear" w:color="auto" w:fill="auto"/>
            <w:noWrap/>
            <w:vAlign w:val="bottom"/>
            <w:hideMark/>
          </w:tcPr>
          <w:p w14:paraId="5D79C078"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0.595</w:t>
            </w:r>
          </w:p>
        </w:tc>
        <w:tc>
          <w:tcPr>
            <w:tcW w:w="960" w:type="dxa"/>
            <w:tcBorders>
              <w:top w:val="nil"/>
              <w:left w:val="nil"/>
              <w:bottom w:val="nil"/>
              <w:right w:val="nil"/>
            </w:tcBorders>
            <w:shd w:val="clear" w:color="auto" w:fill="auto"/>
            <w:noWrap/>
            <w:vAlign w:val="bottom"/>
            <w:hideMark/>
          </w:tcPr>
          <w:p w14:paraId="22D99BBB"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0.610</w:t>
            </w:r>
          </w:p>
        </w:tc>
        <w:tc>
          <w:tcPr>
            <w:tcW w:w="960" w:type="dxa"/>
            <w:tcBorders>
              <w:top w:val="nil"/>
              <w:left w:val="nil"/>
              <w:bottom w:val="nil"/>
              <w:right w:val="nil"/>
            </w:tcBorders>
            <w:shd w:val="clear" w:color="auto" w:fill="auto"/>
            <w:noWrap/>
            <w:vAlign w:val="bottom"/>
            <w:hideMark/>
          </w:tcPr>
          <w:p w14:paraId="11380A23"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0.820</w:t>
            </w:r>
          </w:p>
        </w:tc>
        <w:tc>
          <w:tcPr>
            <w:tcW w:w="960" w:type="dxa"/>
            <w:tcBorders>
              <w:top w:val="nil"/>
              <w:left w:val="nil"/>
              <w:bottom w:val="nil"/>
              <w:right w:val="nil"/>
            </w:tcBorders>
            <w:shd w:val="clear" w:color="auto" w:fill="auto"/>
            <w:noWrap/>
            <w:vAlign w:val="bottom"/>
            <w:hideMark/>
          </w:tcPr>
          <w:p w14:paraId="2DE992D8"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1010" w:type="dxa"/>
            <w:tcBorders>
              <w:top w:val="nil"/>
              <w:left w:val="nil"/>
              <w:bottom w:val="nil"/>
              <w:right w:val="nil"/>
            </w:tcBorders>
            <w:shd w:val="clear" w:color="auto" w:fill="auto"/>
            <w:noWrap/>
            <w:vAlign w:val="bottom"/>
            <w:hideMark/>
          </w:tcPr>
          <w:p w14:paraId="74B32FCC"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93DA251" w14:textId="77777777" w:rsidR="007F1997" w:rsidRPr="00002E3E" w:rsidRDefault="007F1997" w:rsidP="00613F78">
            <w:pPr>
              <w:spacing w:after="0" w:line="240" w:lineRule="auto"/>
              <w:rPr>
                <w:rFonts w:eastAsia="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14:paraId="6C88C4FB"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5A3C8AF4"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68D1D817"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QuellerGt</w:t>
            </w:r>
            <w:proofErr w:type="spellEnd"/>
          </w:p>
        </w:tc>
        <w:tc>
          <w:tcPr>
            <w:tcW w:w="960" w:type="dxa"/>
            <w:tcBorders>
              <w:top w:val="nil"/>
              <w:left w:val="nil"/>
              <w:bottom w:val="nil"/>
              <w:right w:val="nil"/>
            </w:tcBorders>
            <w:shd w:val="clear" w:color="auto" w:fill="auto"/>
            <w:noWrap/>
            <w:vAlign w:val="bottom"/>
            <w:hideMark/>
          </w:tcPr>
          <w:p w14:paraId="555BDE32" w14:textId="77777777" w:rsidR="007F1997"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0.923</w:t>
            </w:r>
          </w:p>
        </w:tc>
        <w:tc>
          <w:tcPr>
            <w:tcW w:w="960" w:type="dxa"/>
            <w:tcBorders>
              <w:top w:val="nil"/>
              <w:left w:val="nil"/>
              <w:bottom w:val="nil"/>
              <w:right w:val="nil"/>
            </w:tcBorders>
            <w:shd w:val="clear" w:color="auto" w:fill="auto"/>
            <w:noWrap/>
            <w:vAlign w:val="bottom"/>
            <w:hideMark/>
          </w:tcPr>
          <w:p w14:paraId="4067F6F6"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0.930</w:t>
            </w:r>
          </w:p>
        </w:tc>
        <w:tc>
          <w:tcPr>
            <w:tcW w:w="960" w:type="dxa"/>
            <w:tcBorders>
              <w:top w:val="nil"/>
              <w:left w:val="nil"/>
              <w:bottom w:val="nil"/>
              <w:right w:val="nil"/>
            </w:tcBorders>
            <w:shd w:val="clear" w:color="auto" w:fill="auto"/>
            <w:noWrap/>
            <w:vAlign w:val="bottom"/>
            <w:hideMark/>
          </w:tcPr>
          <w:p w14:paraId="6F7A0A30"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0.962</w:t>
            </w:r>
          </w:p>
        </w:tc>
        <w:tc>
          <w:tcPr>
            <w:tcW w:w="960" w:type="dxa"/>
            <w:tcBorders>
              <w:top w:val="nil"/>
              <w:left w:val="nil"/>
              <w:bottom w:val="nil"/>
              <w:right w:val="nil"/>
            </w:tcBorders>
            <w:shd w:val="clear" w:color="auto" w:fill="auto"/>
            <w:noWrap/>
            <w:vAlign w:val="bottom"/>
            <w:hideMark/>
          </w:tcPr>
          <w:p w14:paraId="37E5D6F0"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0.844</w:t>
            </w:r>
          </w:p>
        </w:tc>
        <w:tc>
          <w:tcPr>
            <w:tcW w:w="960" w:type="dxa"/>
            <w:tcBorders>
              <w:top w:val="nil"/>
              <w:left w:val="nil"/>
              <w:bottom w:val="nil"/>
              <w:right w:val="nil"/>
            </w:tcBorders>
            <w:shd w:val="clear" w:color="auto" w:fill="auto"/>
            <w:noWrap/>
            <w:vAlign w:val="bottom"/>
            <w:hideMark/>
          </w:tcPr>
          <w:p w14:paraId="077386A3"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0.635</w:t>
            </w:r>
          </w:p>
        </w:tc>
        <w:tc>
          <w:tcPr>
            <w:tcW w:w="1010" w:type="dxa"/>
            <w:tcBorders>
              <w:top w:val="nil"/>
              <w:left w:val="nil"/>
              <w:bottom w:val="nil"/>
              <w:right w:val="nil"/>
            </w:tcBorders>
            <w:shd w:val="clear" w:color="auto" w:fill="auto"/>
            <w:noWrap/>
            <w:vAlign w:val="bottom"/>
            <w:hideMark/>
          </w:tcPr>
          <w:p w14:paraId="7600DFB2"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bottom"/>
            <w:hideMark/>
          </w:tcPr>
          <w:p w14:paraId="1A92B09E"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c>
          <w:tcPr>
            <w:tcW w:w="1048" w:type="dxa"/>
            <w:tcBorders>
              <w:top w:val="nil"/>
              <w:left w:val="nil"/>
              <w:bottom w:val="nil"/>
              <w:right w:val="nil"/>
            </w:tcBorders>
            <w:shd w:val="clear" w:color="auto" w:fill="auto"/>
            <w:noWrap/>
            <w:vAlign w:val="bottom"/>
            <w:hideMark/>
          </w:tcPr>
          <w:p w14:paraId="088E681B" w14:textId="77777777" w:rsidR="007F1997" w:rsidRPr="00002E3E" w:rsidRDefault="007F1997" w:rsidP="00613F78">
            <w:pPr>
              <w:spacing w:after="0" w:line="240" w:lineRule="auto"/>
              <w:rPr>
                <w:rFonts w:eastAsia="Times New Roman" w:cs="Times New Roman"/>
                <w:sz w:val="20"/>
                <w:szCs w:val="20"/>
                <w:lang w:eastAsia="en-GB"/>
              </w:rPr>
            </w:pPr>
          </w:p>
        </w:tc>
      </w:tr>
      <w:tr w:rsidR="007F1997" w:rsidRPr="00002E3E" w14:paraId="570D1C14"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5FABA6DA" w14:textId="77777777" w:rsidR="007F1997" w:rsidRPr="00002E3E" w:rsidRDefault="007F1997" w:rsidP="00613F78">
            <w:pPr>
              <w:spacing w:after="0" w:line="240" w:lineRule="auto"/>
              <w:rPr>
                <w:rFonts w:eastAsia="Times New Roman" w:cs="Times New Roman"/>
                <w:color w:val="000000"/>
                <w:sz w:val="20"/>
                <w:szCs w:val="20"/>
                <w:lang w:eastAsia="en-GB"/>
              </w:rPr>
            </w:pPr>
            <w:proofErr w:type="spellStart"/>
            <w:r w:rsidRPr="00002E3E">
              <w:rPr>
                <w:rFonts w:eastAsia="Times New Roman" w:cs="Times New Roman"/>
                <w:color w:val="000000"/>
                <w:sz w:val="20"/>
                <w:szCs w:val="20"/>
                <w:lang w:eastAsia="en-GB"/>
              </w:rPr>
              <w:t>DyadML</w:t>
            </w:r>
            <w:proofErr w:type="spellEnd"/>
          </w:p>
        </w:tc>
        <w:tc>
          <w:tcPr>
            <w:tcW w:w="960" w:type="dxa"/>
            <w:tcBorders>
              <w:top w:val="nil"/>
              <w:left w:val="nil"/>
              <w:bottom w:val="nil"/>
              <w:right w:val="nil"/>
            </w:tcBorders>
            <w:shd w:val="clear" w:color="auto" w:fill="auto"/>
            <w:noWrap/>
            <w:vAlign w:val="bottom"/>
            <w:hideMark/>
          </w:tcPr>
          <w:p w14:paraId="572CEED5" w14:textId="77777777" w:rsidR="007F1997" w:rsidRPr="00002E3E" w:rsidRDefault="00613F78"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0.99</w:t>
            </w:r>
          </w:p>
        </w:tc>
        <w:tc>
          <w:tcPr>
            <w:tcW w:w="960" w:type="dxa"/>
            <w:tcBorders>
              <w:top w:val="nil"/>
              <w:left w:val="nil"/>
              <w:bottom w:val="nil"/>
              <w:right w:val="nil"/>
            </w:tcBorders>
            <w:shd w:val="clear" w:color="auto" w:fill="auto"/>
            <w:noWrap/>
            <w:vAlign w:val="bottom"/>
            <w:hideMark/>
          </w:tcPr>
          <w:p w14:paraId="71D341F5"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0.938</w:t>
            </w:r>
          </w:p>
        </w:tc>
        <w:tc>
          <w:tcPr>
            <w:tcW w:w="960" w:type="dxa"/>
            <w:tcBorders>
              <w:top w:val="nil"/>
              <w:left w:val="nil"/>
              <w:bottom w:val="nil"/>
              <w:right w:val="nil"/>
            </w:tcBorders>
            <w:shd w:val="clear" w:color="auto" w:fill="auto"/>
            <w:noWrap/>
            <w:vAlign w:val="bottom"/>
            <w:hideMark/>
          </w:tcPr>
          <w:p w14:paraId="50965960"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0.936</w:t>
            </w:r>
          </w:p>
        </w:tc>
        <w:tc>
          <w:tcPr>
            <w:tcW w:w="960" w:type="dxa"/>
            <w:tcBorders>
              <w:top w:val="nil"/>
              <w:left w:val="nil"/>
              <w:bottom w:val="nil"/>
              <w:right w:val="nil"/>
            </w:tcBorders>
            <w:shd w:val="clear" w:color="auto" w:fill="auto"/>
            <w:noWrap/>
            <w:vAlign w:val="bottom"/>
            <w:hideMark/>
          </w:tcPr>
          <w:p w14:paraId="32EF9E01"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0.894</w:t>
            </w:r>
          </w:p>
        </w:tc>
        <w:tc>
          <w:tcPr>
            <w:tcW w:w="960" w:type="dxa"/>
            <w:tcBorders>
              <w:top w:val="nil"/>
              <w:left w:val="nil"/>
              <w:bottom w:val="nil"/>
              <w:right w:val="nil"/>
            </w:tcBorders>
            <w:shd w:val="clear" w:color="auto" w:fill="auto"/>
            <w:noWrap/>
            <w:vAlign w:val="bottom"/>
            <w:hideMark/>
          </w:tcPr>
          <w:p w14:paraId="2D8D55F2"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0.669</w:t>
            </w:r>
          </w:p>
        </w:tc>
        <w:tc>
          <w:tcPr>
            <w:tcW w:w="1010" w:type="dxa"/>
            <w:tcBorders>
              <w:top w:val="nil"/>
              <w:left w:val="nil"/>
              <w:bottom w:val="nil"/>
              <w:right w:val="nil"/>
            </w:tcBorders>
            <w:shd w:val="clear" w:color="auto" w:fill="auto"/>
            <w:noWrap/>
            <w:vAlign w:val="bottom"/>
            <w:hideMark/>
          </w:tcPr>
          <w:p w14:paraId="2226E6A1"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0.932</w:t>
            </w:r>
          </w:p>
        </w:tc>
        <w:tc>
          <w:tcPr>
            <w:tcW w:w="960" w:type="dxa"/>
            <w:tcBorders>
              <w:top w:val="nil"/>
              <w:left w:val="nil"/>
              <w:bottom w:val="nil"/>
              <w:right w:val="nil"/>
            </w:tcBorders>
            <w:shd w:val="clear" w:color="auto" w:fill="auto"/>
            <w:noWrap/>
            <w:vAlign w:val="bottom"/>
            <w:hideMark/>
          </w:tcPr>
          <w:p w14:paraId="496A6D6E"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c>
          <w:tcPr>
            <w:tcW w:w="1048" w:type="dxa"/>
            <w:tcBorders>
              <w:top w:val="nil"/>
              <w:left w:val="nil"/>
              <w:bottom w:val="nil"/>
              <w:right w:val="nil"/>
            </w:tcBorders>
            <w:shd w:val="clear" w:color="auto" w:fill="auto"/>
            <w:noWrap/>
            <w:vAlign w:val="bottom"/>
            <w:hideMark/>
          </w:tcPr>
          <w:p w14:paraId="12F4DE9E" w14:textId="77777777" w:rsidR="007F1997" w:rsidRPr="00002E3E" w:rsidRDefault="007F1997" w:rsidP="00613F78">
            <w:pPr>
              <w:spacing w:after="0" w:line="240" w:lineRule="auto"/>
              <w:jc w:val="right"/>
              <w:rPr>
                <w:rFonts w:eastAsia="Times New Roman" w:cs="Times New Roman"/>
                <w:color w:val="000000"/>
                <w:sz w:val="20"/>
                <w:szCs w:val="20"/>
                <w:lang w:eastAsia="en-GB"/>
              </w:rPr>
            </w:pPr>
          </w:p>
        </w:tc>
      </w:tr>
      <w:tr w:rsidR="007F1997" w:rsidRPr="00002E3E" w14:paraId="79452172" w14:textId="77777777" w:rsidTr="00613F78">
        <w:trPr>
          <w:trHeight w:val="300"/>
        </w:trPr>
        <w:tc>
          <w:tcPr>
            <w:tcW w:w="1133" w:type="dxa"/>
            <w:tcBorders>
              <w:top w:val="nil"/>
              <w:left w:val="nil"/>
              <w:bottom w:val="nil"/>
              <w:right w:val="single" w:sz="4" w:space="0" w:color="auto"/>
            </w:tcBorders>
            <w:shd w:val="clear" w:color="auto" w:fill="auto"/>
            <w:noWrap/>
            <w:vAlign w:val="bottom"/>
            <w:hideMark/>
          </w:tcPr>
          <w:p w14:paraId="2CFB0C73" w14:textId="77777777" w:rsidR="007F1997" w:rsidRPr="00002E3E" w:rsidRDefault="007F1997" w:rsidP="00613F78">
            <w:pPr>
              <w:spacing w:after="0" w:line="240" w:lineRule="auto"/>
              <w:rPr>
                <w:rFonts w:eastAsia="Times New Roman" w:cs="Times New Roman"/>
                <w:b/>
                <w:color w:val="000000"/>
                <w:sz w:val="20"/>
                <w:szCs w:val="20"/>
                <w:lang w:eastAsia="en-GB"/>
              </w:rPr>
            </w:pPr>
            <w:proofErr w:type="spellStart"/>
            <w:r w:rsidRPr="00002E3E">
              <w:rPr>
                <w:rFonts w:eastAsia="Times New Roman" w:cs="Times New Roman"/>
                <w:b/>
                <w:color w:val="000000"/>
                <w:sz w:val="20"/>
                <w:szCs w:val="20"/>
                <w:lang w:eastAsia="en-GB"/>
              </w:rPr>
              <w:t>TrueValue</w:t>
            </w:r>
            <w:proofErr w:type="spellEnd"/>
          </w:p>
        </w:tc>
        <w:tc>
          <w:tcPr>
            <w:tcW w:w="960" w:type="dxa"/>
            <w:tcBorders>
              <w:top w:val="nil"/>
              <w:left w:val="nil"/>
              <w:bottom w:val="nil"/>
              <w:right w:val="nil"/>
            </w:tcBorders>
            <w:shd w:val="clear" w:color="auto" w:fill="auto"/>
            <w:noWrap/>
            <w:vAlign w:val="bottom"/>
            <w:hideMark/>
          </w:tcPr>
          <w:p w14:paraId="361961CF" w14:textId="77777777" w:rsidR="007F1997" w:rsidRPr="00002E3E" w:rsidRDefault="00613F78" w:rsidP="00613F78">
            <w:pPr>
              <w:spacing w:after="0" w:line="240" w:lineRule="auto"/>
              <w:jc w:val="right"/>
              <w:rPr>
                <w:rFonts w:eastAsia="Times New Roman" w:cs="Times New Roman"/>
                <w:b/>
                <w:color w:val="000000"/>
                <w:sz w:val="20"/>
                <w:szCs w:val="20"/>
                <w:lang w:eastAsia="en-GB"/>
              </w:rPr>
            </w:pPr>
            <w:r w:rsidRPr="00002E3E">
              <w:rPr>
                <w:rFonts w:eastAsia="Times New Roman" w:cs="Times New Roman"/>
                <w:b/>
                <w:color w:val="000000"/>
                <w:sz w:val="20"/>
                <w:szCs w:val="20"/>
                <w:lang w:eastAsia="en-GB"/>
              </w:rPr>
              <w:t>0.860</w:t>
            </w:r>
          </w:p>
        </w:tc>
        <w:tc>
          <w:tcPr>
            <w:tcW w:w="960" w:type="dxa"/>
            <w:tcBorders>
              <w:top w:val="nil"/>
              <w:left w:val="nil"/>
              <w:bottom w:val="nil"/>
              <w:right w:val="nil"/>
            </w:tcBorders>
            <w:shd w:val="clear" w:color="auto" w:fill="auto"/>
            <w:noWrap/>
            <w:vAlign w:val="bottom"/>
            <w:hideMark/>
          </w:tcPr>
          <w:p w14:paraId="06CA075D"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0.820</w:t>
            </w:r>
          </w:p>
        </w:tc>
        <w:tc>
          <w:tcPr>
            <w:tcW w:w="960" w:type="dxa"/>
            <w:tcBorders>
              <w:top w:val="nil"/>
              <w:left w:val="nil"/>
              <w:bottom w:val="nil"/>
              <w:right w:val="nil"/>
            </w:tcBorders>
            <w:shd w:val="clear" w:color="auto" w:fill="auto"/>
            <w:noWrap/>
            <w:vAlign w:val="bottom"/>
            <w:hideMark/>
          </w:tcPr>
          <w:p w14:paraId="0F892100"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0.822</w:t>
            </w:r>
          </w:p>
        </w:tc>
        <w:tc>
          <w:tcPr>
            <w:tcW w:w="960" w:type="dxa"/>
            <w:tcBorders>
              <w:top w:val="nil"/>
              <w:left w:val="nil"/>
              <w:bottom w:val="nil"/>
              <w:right w:val="nil"/>
            </w:tcBorders>
            <w:shd w:val="clear" w:color="auto" w:fill="auto"/>
            <w:noWrap/>
            <w:vAlign w:val="bottom"/>
            <w:hideMark/>
          </w:tcPr>
          <w:p w14:paraId="1AC3C8E8"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0.790</w:t>
            </w:r>
          </w:p>
        </w:tc>
        <w:tc>
          <w:tcPr>
            <w:tcW w:w="960" w:type="dxa"/>
            <w:tcBorders>
              <w:top w:val="nil"/>
              <w:left w:val="nil"/>
              <w:bottom w:val="nil"/>
              <w:right w:val="nil"/>
            </w:tcBorders>
            <w:shd w:val="clear" w:color="auto" w:fill="auto"/>
            <w:noWrap/>
            <w:vAlign w:val="bottom"/>
            <w:hideMark/>
          </w:tcPr>
          <w:p w14:paraId="63FF1FD4"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0.610</w:t>
            </w:r>
          </w:p>
        </w:tc>
        <w:tc>
          <w:tcPr>
            <w:tcW w:w="1010" w:type="dxa"/>
            <w:tcBorders>
              <w:top w:val="nil"/>
              <w:left w:val="nil"/>
              <w:bottom w:val="nil"/>
              <w:right w:val="nil"/>
            </w:tcBorders>
            <w:shd w:val="clear" w:color="auto" w:fill="auto"/>
            <w:noWrap/>
            <w:vAlign w:val="bottom"/>
            <w:hideMark/>
          </w:tcPr>
          <w:p w14:paraId="4D750705"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0.821</w:t>
            </w:r>
          </w:p>
        </w:tc>
        <w:tc>
          <w:tcPr>
            <w:tcW w:w="960" w:type="dxa"/>
            <w:tcBorders>
              <w:top w:val="nil"/>
              <w:left w:val="nil"/>
              <w:bottom w:val="nil"/>
              <w:right w:val="nil"/>
            </w:tcBorders>
            <w:shd w:val="clear" w:color="auto" w:fill="auto"/>
            <w:noWrap/>
            <w:vAlign w:val="bottom"/>
            <w:hideMark/>
          </w:tcPr>
          <w:p w14:paraId="1D9B2016" w14:textId="77777777" w:rsidR="007F1997" w:rsidRPr="00002E3E" w:rsidRDefault="00B72451"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0.859</w:t>
            </w:r>
          </w:p>
        </w:tc>
        <w:tc>
          <w:tcPr>
            <w:tcW w:w="1048" w:type="dxa"/>
            <w:tcBorders>
              <w:top w:val="nil"/>
              <w:left w:val="nil"/>
              <w:bottom w:val="nil"/>
              <w:right w:val="nil"/>
            </w:tcBorders>
            <w:shd w:val="clear" w:color="auto" w:fill="auto"/>
            <w:noWrap/>
            <w:vAlign w:val="bottom"/>
            <w:hideMark/>
          </w:tcPr>
          <w:p w14:paraId="632ABA97" w14:textId="77777777" w:rsidR="007F1997" w:rsidRPr="00002E3E" w:rsidRDefault="007F1997" w:rsidP="00613F78">
            <w:pPr>
              <w:spacing w:after="0" w:line="240" w:lineRule="auto"/>
              <w:jc w:val="right"/>
              <w:rPr>
                <w:rFonts w:eastAsia="Times New Roman" w:cs="Times New Roman"/>
                <w:color w:val="000000"/>
                <w:sz w:val="20"/>
                <w:szCs w:val="20"/>
                <w:lang w:eastAsia="en-GB"/>
              </w:rPr>
            </w:pPr>
            <w:r w:rsidRPr="00002E3E">
              <w:rPr>
                <w:rFonts w:eastAsia="Times New Roman" w:cs="Times New Roman"/>
                <w:color w:val="000000"/>
                <w:sz w:val="20"/>
                <w:szCs w:val="20"/>
                <w:lang w:eastAsia="en-GB"/>
              </w:rPr>
              <w:t>1</w:t>
            </w:r>
          </w:p>
        </w:tc>
      </w:tr>
    </w:tbl>
    <w:p w14:paraId="5C5F4324" w14:textId="7C70B4BB" w:rsidR="00160EE8" w:rsidRPr="00002E3E" w:rsidRDefault="00160EE8" w:rsidP="00002E3E">
      <w:pPr>
        <w:pStyle w:val="Heading1"/>
        <w:jc w:val="both"/>
      </w:pPr>
      <w:r w:rsidRPr="00002E3E">
        <w:t>Maternity analyses</w:t>
      </w:r>
    </w:p>
    <w:p w14:paraId="511EB8B9" w14:textId="4DF29ECD" w:rsidR="008437E5" w:rsidRPr="00002E3E" w:rsidRDefault="008437E5" w:rsidP="00002E3E">
      <w:pPr>
        <w:spacing w:line="360" w:lineRule="auto"/>
        <w:jc w:val="both"/>
      </w:pPr>
      <w:r w:rsidRPr="00002E3E">
        <w:t xml:space="preserve">To test for influences of vertical social learning on sponging, we created a network reflecting the mother-offspring relationship based on field observations of 278 mother-offspring pairs. To match additional mother-calf pairs, we ran maternity analyses in CERVUS 3.0.7 </w:t>
      </w:r>
      <w:r w:rsidRPr="00002E3E">
        <w:fldChar w:fldCharType="begin" w:fldLock="1"/>
      </w:r>
      <w:r w:rsidR="00711C6C" w:rsidRPr="00002E3E">
        <w:instrText>ADDIN CSL_CITATION {"citationItems":[{"id":"ITEM-1","itemData":{"DOI":"10.1111/j.1365-294X.2007.03089.x","ISBN":"0962-1083","ISSN":"09621083","PMID":"17305863","abstract":"Genotypes are frequently used to identify parentage. Such analysis is notoriously vulnerable to genotyping error, and there is ongoing debate regarding how to solve this problem. Many scientists have used the computer program CERVUS to estimate parentage, and have taken advantage of its option to allow for genotyping error. In this study, we show that the likelihood equations used by versions 1.0 and 2.0 of CERVUS to accommodate genotyping error miscalculate the probability of observing an erroneous genotype. Computer simulation and reanalysis of paternity in Rum red deer show that correcting this error increases success in paternity assignment, and that there is a clear benefit to accommodating genotyping errors when errors are present. A new version of CERVUS (3.0) implementing the corrected likelihood equations is available at http://www.fieldgenetics.com.","author":[{"dropping-particle":"","family":"Kalinowski","given":"Steven T.","non-dropping-particle":"","parse-names":false,"suffix":""},{"dropping-particle":"","family":"Taper","given":"Mark L.","non-dropping-particle":"","parse-names":false,"suffix":""},{"dropping-particle":"","family":"Marshall","given":"Tristan C.","non-dropping-particle":"","parse-names":false,"suffix":""}],"container-title":"Molecular Ecology","id":"ITEM-1","issue":"5","issued":{"date-parts":[["2007"]]},"page":"1099-1106","title":"Revising how the computer program CERVUS accommodates genotyping error increases success in paternity assignment","type":"article-journal","volume":"16"},"uris":["http://www.mendeley.com/documents/?uuid=f6dd2f34-389a-4b66-add5-aa4fc3908505"]}],"mendeley":{"formattedCitation":"[9]","plainTextFormattedCitation":"[9]","previouslyFormattedCitation":"[9]"},"properties":{"noteIndex":0},"schema":"https://github.com/citation-style-language/schema/raw/master/csl-citation.json"}</w:instrText>
      </w:r>
      <w:r w:rsidRPr="00002E3E">
        <w:fldChar w:fldCharType="separate"/>
      </w:r>
      <w:r w:rsidR="00711C6C" w:rsidRPr="00002E3E">
        <w:t>[9]</w:t>
      </w:r>
      <w:r w:rsidRPr="00002E3E">
        <w:fldChar w:fldCharType="end"/>
      </w:r>
      <w:r w:rsidRPr="00002E3E">
        <w:t xml:space="preserve"> for individuals with haplotype E and H (since 42 spongers with known haplotype carried haplotype E, and one sponger carried haplotype H) and with no more than three microsatellite loci missing. </w:t>
      </w:r>
      <w:r w:rsidR="00002E3E" w:rsidRPr="00002E3E">
        <w:t>(</w:t>
      </w:r>
      <w:r w:rsidR="00933B3C" w:rsidRPr="00002E3E">
        <w:t xml:space="preserve">Note that the single individual carrying haplotype H is a male sponger, who was only seen with a sponge twice out of 25 observations. </w:t>
      </w:r>
      <w:r w:rsidR="00002E3E" w:rsidRPr="00002E3E">
        <w:t>H</w:t>
      </w:r>
      <w:r w:rsidR="00933B3C" w:rsidRPr="00002E3E">
        <w:t xml:space="preserve">e </w:t>
      </w:r>
      <w:r w:rsidR="00002E3E" w:rsidRPr="00002E3E">
        <w:t xml:space="preserve">is not </w:t>
      </w:r>
      <w:r w:rsidR="00933B3C" w:rsidRPr="00002E3E">
        <w:t xml:space="preserve">a regular sponger, but </w:t>
      </w:r>
      <w:r w:rsidR="00002E3E" w:rsidRPr="00002E3E">
        <w:t xml:space="preserve">rather appears that have picked up sponges that other individuals have dropped without necessarily using them as foraging tools, as has been observed in other individuals (unpublished data). We nevertheless decided to include him as a sponger in the analysis to be consistent with our definition of a ‘sponging’ individual [see manuscript]). </w:t>
      </w:r>
      <w:r w:rsidR="00933B3C" w:rsidRPr="00002E3E">
        <w:t xml:space="preserve"> </w:t>
      </w:r>
    </w:p>
    <w:p w14:paraId="6FBC4E0F" w14:textId="548028C9" w:rsidR="001A1BB3" w:rsidRPr="00002E3E" w:rsidRDefault="001A1BB3" w:rsidP="00002E3E">
      <w:pPr>
        <w:spacing w:line="360" w:lineRule="auto"/>
        <w:jc w:val="both"/>
      </w:pPr>
      <w:r w:rsidRPr="00002E3E">
        <w:t>First, in order to obtain critical values of likelihood ratios used for parentage analysis on empirical data, a maternity simulation was run for individuals with haplotypes E and H separately. As the mitochondrial haplotype is maternally inherited, candidate mother and offspring always carry the same haplotype. To determine the number of candidate mothers for all offspring in the E and H data set, respectively, we created a home range with all GPS locations of observations of individuals carrying haplotypes E and H, respectively (for details on calculating home ranges, see below). We then calculated home range overlap of all individuals who were either female or of unknown sex (</w:t>
      </w:r>
      <w:r w:rsidRPr="00002E3E">
        <w:rPr>
          <w:i/>
        </w:rPr>
        <w:t>i.e.</w:t>
      </w:r>
      <w:r w:rsidRPr="00002E3E">
        <w:t xml:space="preserve">, excluding genetically known males) </w:t>
      </w:r>
      <w:r w:rsidR="007534B8" w:rsidRPr="00002E3E">
        <w:t xml:space="preserve">and </w:t>
      </w:r>
      <w:r w:rsidRPr="00002E3E">
        <w:t xml:space="preserve">who had any overlap with the E or H home range, respectively. This resulted in 355 candidate mothers for the haplotype E data set and 343 candidate mothers for </w:t>
      </w:r>
      <w:r w:rsidRPr="00002E3E">
        <w:lastRenderedPageBreak/>
        <w:t>the H data set, both of which are likely a conservative over-estimate (since some individuals of unknown sex will be male). Other input parameters were set as following: the proportion of sampled individuals (calculated as the proportion of sampled females out of the total number of candidate mothers) was set to 0.44 (for both E and H), while the allele frequency</w:t>
      </w:r>
      <w:r w:rsidR="001B3B13" w:rsidRPr="00002E3E">
        <w:t xml:space="preserve"> (Tab. </w:t>
      </w:r>
      <w:r w:rsidR="00B72042">
        <w:t>S</w:t>
      </w:r>
      <w:r w:rsidR="001B3B13" w:rsidRPr="00002E3E">
        <w:t>2</w:t>
      </w:r>
      <w:r w:rsidRPr="00002E3E">
        <w:t>), the proportion of loci typed (=</w:t>
      </w:r>
      <w:r w:rsidR="007534B8" w:rsidRPr="00002E3E">
        <w:t xml:space="preserve"> </w:t>
      </w:r>
      <w:r w:rsidRPr="00002E3E">
        <w:t>0.995) and the proportion of loci mistyped (=</w:t>
      </w:r>
      <w:r w:rsidR="007534B8" w:rsidRPr="00002E3E">
        <w:t xml:space="preserve"> </w:t>
      </w:r>
      <w:r w:rsidRPr="00002E3E">
        <w:t>0.0038) were obtained from empirical data – the latter stemming from 29 individuals who had been genotyped more than once. The output of the simulations (run for 1,000 offspring) was then used to run the maternity analyses on empirical data.</w:t>
      </w:r>
    </w:p>
    <w:p w14:paraId="6B63A65F" w14:textId="68F27848" w:rsidR="00235512" w:rsidRDefault="00CD3DD2" w:rsidP="00002E3E">
      <w:pPr>
        <w:spacing w:line="360" w:lineRule="auto"/>
        <w:jc w:val="both"/>
      </w:pPr>
      <w:r w:rsidRPr="00002E3E">
        <w:t xml:space="preserve">To match mother-offspring pairs reliably, we only considered matches with ‘logarithm of the odds’ (LOD) scores significantly higher (at 5% level) than the critical value obtained from simulations </w:t>
      </w:r>
      <w:r w:rsidRPr="00002E3E">
        <w:fldChar w:fldCharType="begin" w:fldLock="1"/>
      </w:r>
      <w:r w:rsidR="00711C6C" w:rsidRPr="00002E3E">
        <w:instrText>ADDIN CSL_CITATION {"citationItems":[{"id":"ITEM-1","itemData":{"DOI":"10.1111/j.1365-294X.2007.03089.x","ISBN":"0962-1083","ISSN":"09621083","PMID":"17305863","abstract":"Genotypes are frequently used to identify parentage. Such analysis is notoriously vulnerable to genotyping error, and there is ongoing debate regarding how to solve this problem. Many scientists have used the computer program CERVUS to estimate parentage, and have taken advantage of its option to allow for genotyping error. In this study, we show that the likelihood equations used by versions 1.0 and 2.0 of CERVUS to accommodate genotyping error miscalculate the probability of observing an erroneous genotype. Computer simulation and reanalysis of paternity in Rum red deer show that correcting this error increases success in paternity assignment, and that there is a clear benefit to accommodating genotyping errors when errors are present. A new version of CERVUS (3.0) implementing the corrected likelihood equations is available at http://www.fieldgenetics.com.","author":[{"dropping-particle":"","family":"Kalinowski","given":"Steven T.","non-dropping-particle":"","parse-names":false,"suffix":""},{"dropping-particle":"","family":"Taper","given":"Mark L.","non-dropping-particle":"","parse-names":false,"suffix":""},{"dropping-particle":"","family":"Marshall","given":"Tristan C.","non-dropping-particle":"","parse-names":false,"suffix":""}],"container-title":"Molecular Ecology","id":"ITEM-1","issue":"5","issued":{"date-parts":[["2007"]]},"page":"1099-1106","title":"Revising how the computer program CERVUS accommodates genotyping error increases success in paternity assignment","type":"article-journal","volume":"16"},"uris":["http://www.mendeley.com/documents/?uuid=f6dd2f34-389a-4b66-add5-aa4fc3908505"]}],"mendeley":{"formattedCitation":"[9]","plainTextFormattedCitation":"[9]","previouslyFormattedCitation":"[9]"},"properties":{"noteIndex":0},"schema":"https://github.com/citation-style-language/schema/raw/master/csl-citation.json"}</w:instrText>
      </w:r>
      <w:r w:rsidRPr="00002E3E">
        <w:fldChar w:fldCharType="separate"/>
      </w:r>
      <w:r w:rsidR="00711C6C" w:rsidRPr="00002E3E">
        <w:t>[9]</w:t>
      </w:r>
      <w:r w:rsidRPr="00002E3E">
        <w:fldChar w:fldCharType="end"/>
      </w:r>
      <w:r w:rsidRPr="00002E3E">
        <w:t xml:space="preserve"> and with dyadic relatedness estimates between 0.426</w:t>
      </w:r>
      <w:r w:rsidR="00614B1E" w:rsidRPr="00002E3E">
        <w:t xml:space="preserve"> </w:t>
      </w:r>
      <w:r w:rsidRPr="00002E3E">
        <w:t>and 0.63</w:t>
      </w:r>
      <w:r w:rsidR="00614B1E" w:rsidRPr="00002E3E">
        <w:t>1</w:t>
      </w:r>
      <w:r w:rsidRPr="00002E3E">
        <w:t xml:space="preserve">, which corresponded to the range of relatedness estimates between known mother-offspring pairs. Furthermore, we only matched mother-offspring pairs where approximate birth date of both candidates (based on speckle levels </w:t>
      </w:r>
      <w:r w:rsidRPr="00002E3E">
        <w:fldChar w:fldCharType="begin" w:fldLock="1"/>
      </w:r>
      <w:r w:rsidR="00711C6C" w:rsidRPr="00002E3E">
        <w:instrText>ADDIN CSL_CITATION {"citationItems":[{"id":"ITEM-1","itemData":{"DOI":"10.1111/j.1748-7692.2011.00483.x","ISBN":"1748-7692","ISSN":"08240469","abstract":"To date, color patterns have been used to assess cetacean age and taxonomic status, but few studies have determined precise correlates of coloration with known age or investigated its function. Here, we examine the ontogeny of speckling in 88 bottlenose dolphins (Tursiops sp.) in Shark Bay, Australia, of known age, tracked from birth to age 34. Ventral speckles first appear in the genital area at a mean age of 10.2 ± 0.35 yr (range = 7.6–12.7 yr). Throughout their life span, speckles increase in number and density, particularly along the ventral and lateral sides. The timing of speckle onset does not significantly differ by sex but is related to sexual maturity in females. The age of speckle onset in the genital area correlates with the age of first known parturition. In terms of speckle function, we discuss two hypotheses commonly proffered to explain color variation, concealment, and communication. Concealment from predators or prey is unlikely to explain speckle development in Shark Bay Tursiops because the onset occurs long after peak predation risk and initial hunting success (at 3 mo of age). We suggest that speckle patterns offer reliable cues on reproductive status and/or condition and could, thus, serve a communicative or some other function.","author":[{"dropping-particle":"","family":"Krzyszczyk","given":"Ewa","non-dropping-particle":"","parse-names":false,"suffix":""},{"dropping-particle":"","family":"Mann","given":"Janet","non-dropping-particle":"","parse-names":false,"suffix":""}],"container-title":"Marine Mammal Science","id":"ITEM-1","issue":"2","issued":{"date-parts":[["2012"]]},"page":"295-307","title":"Why become speckled? Ontogeny and function of speckling in Shark Bay bottlenose dolphins (Tursiops sp.)","type":"article-journal","volume":"28"},"uris":["http://www.mendeley.com/documents/?uuid=04db1022-3c53-4b11-adf3-c4860f09f4ac"]}],"mendeley":{"formattedCitation":"[10]","plainTextFormattedCitation":"[10]","previouslyFormattedCitation":"[10]"},"properties":{"noteIndex":0},"schema":"https://github.com/citation-style-language/schema/raw/master/csl-citation.json"}</w:instrText>
      </w:r>
      <w:r w:rsidRPr="00002E3E">
        <w:fldChar w:fldCharType="separate"/>
      </w:r>
      <w:r w:rsidR="00711C6C" w:rsidRPr="00002E3E">
        <w:t>[10]</w:t>
      </w:r>
      <w:r w:rsidRPr="00002E3E">
        <w:fldChar w:fldCharType="end"/>
      </w:r>
      <w:r w:rsidRPr="00002E3E">
        <w:t xml:space="preserve">, body size, and time of first offspring for females) was known and at least 10 years apart </w:t>
      </w:r>
      <w:r w:rsidRPr="00002E3E">
        <w:fldChar w:fldCharType="begin" w:fldLock="1"/>
      </w:r>
      <w:r w:rsidR="00711C6C" w:rsidRPr="00002E3E">
        <w:instrText>ADDIN CSL_CITATION {"citationItems":[{"id":"ITEM-1","itemData":{"DOI":"10.1016/j.anbehav.2016.02.018","ISBN":"00033472","ISSN":"00033472","abstract":"Sexual coercion results from extreme conflict over mating. As a male strategy to overcome female resistance, coercion can impose fitness costs on females. Among mammals, most cases involve single males or temporary coalitions, with allied aggression towards females being rare. Among Shark Bay bottlenose dolphins, Tursiops cf. aduncus, male alliances harass, guard and consort with females to obtain mating access, which has known physical costs to females. However, the behavioural and ecological costs of sexual coercion to females remain largely unexplored. Given the importance of individual differences in ranging and habitat use for dolphin foraging ecology, social networks and fitness, we hypothesized that male coercion also imposes ecological costs on females. Using 25 years of longitudinal data, we examined how adult male presence relates to female space use, and we found that females (N = 32) altered their ranging when associating with adult males but also when they were cycling. Additionally, females reduced the use of their primary (preferred) habitat when with males, but cycling had no effect. Ranging shifts were slightly greater for males than for females when they were together, but only for females did this alter their spatial ecology. While it is also possible that males follow fertile females and/or that females move to avoid males, the well-documented coercive mating system suggests that males, as part of their coercive mating tactics, sequester females to areas that females would not otherwise occupy. Our results show that in a coercive mating system, males can alter females' basic behavioural ecology, and suggest that males spatially sequester individual females via allied consortships.","author":[{"dropping-particle":"","family":"Wallen","given":"Megan M.","non-dropping-particle":"","parse-names":false,"suffix":""},{"dropping-particle":"","family":"Patterson","given":"Eric M.","non-dropping-particle":"","parse-names":false,"suffix":""},{"dropping-particle":"","family":"Krzyszczyk","given":"Ewa","non-dropping-particle":"","parse-names":false,"suffix":""},{"dropping-particle":"","family":"Mann","given":"Janet","non-dropping-particle":"","parse-names":false,"suffix":""}],"container-title":"Animal Behaviour","id":"ITEM-1","issue":"May","issued":{"date-parts":[["2016"]]},"page":"227-236","title":"The ecological costs to females in a system with allied sexual coercion","type":"article-journal","volume":"115"},"uris":["http://www.mendeley.com/documents/?uuid=9009c681-a9bb-443d-9deb-8ed9accfc384"]}],"mendeley":{"formattedCitation":"[11]","plainTextFormattedCitation":"[11]","previouslyFormattedCitation":"[11]"},"properties":{"noteIndex":0},"schema":"https://github.com/citation-style-language/schema/raw/master/csl-citation.json"}</w:instrText>
      </w:r>
      <w:r w:rsidRPr="00002E3E">
        <w:fldChar w:fldCharType="separate"/>
      </w:r>
      <w:r w:rsidR="00711C6C" w:rsidRPr="00002E3E">
        <w:t>[11]</w:t>
      </w:r>
      <w:r w:rsidRPr="00002E3E">
        <w:fldChar w:fldCharType="end"/>
      </w:r>
      <w:r w:rsidRPr="00002E3E">
        <w:t xml:space="preserve">. </w:t>
      </w:r>
    </w:p>
    <w:p w14:paraId="5E1C8A81" w14:textId="1E49619D" w:rsidR="00235512" w:rsidRPr="00235512" w:rsidRDefault="00235512" w:rsidP="00235512">
      <w:pPr>
        <w:spacing w:line="360" w:lineRule="auto"/>
        <w:jc w:val="both"/>
        <w:rPr>
          <w:u w:val="single"/>
        </w:rPr>
      </w:pPr>
      <w:r w:rsidRPr="00235512">
        <w:rPr>
          <w:u w:val="single"/>
        </w:rPr>
        <w:t xml:space="preserve">In the network modelling vertical social transmission, we set entries between all mother and offspring </w:t>
      </w:r>
      <w:r w:rsidR="004771FF">
        <w:rPr>
          <w:u w:val="single"/>
        </w:rPr>
        <w:t xml:space="preserve">pairs </w:t>
      </w:r>
      <w:r w:rsidRPr="00235512">
        <w:rPr>
          <w:u w:val="single"/>
        </w:rPr>
        <w:t>to 1</w:t>
      </w:r>
      <w:r>
        <w:rPr>
          <w:u w:val="single"/>
        </w:rPr>
        <w:t xml:space="preserve">, as dyadic association strength - </w:t>
      </w:r>
      <w:r w:rsidRPr="00235512">
        <w:rPr>
          <w:u w:val="single"/>
        </w:rPr>
        <w:t>which has been used in the network modelling horizontal and oblique learning</w:t>
      </w:r>
      <w:r w:rsidR="00CB6221">
        <w:rPr>
          <w:u w:val="single"/>
        </w:rPr>
        <w:t xml:space="preserve"> (see main text</w:t>
      </w:r>
      <w:bookmarkStart w:id="0" w:name="_GoBack"/>
      <w:bookmarkEnd w:id="0"/>
      <w:r>
        <w:rPr>
          <w:u w:val="single"/>
        </w:rPr>
        <w:t>) - would</w:t>
      </w:r>
      <w:r w:rsidRPr="00235512">
        <w:rPr>
          <w:u w:val="single"/>
        </w:rPr>
        <w:t xml:space="preserve"> not capture vertical learning opportunities in cases where offspring have been weaned and no longer associate with their mothers.</w:t>
      </w:r>
      <w:r>
        <w:rPr>
          <w:u w:val="single"/>
        </w:rPr>
        <w:t xml:space="preserve"> Therefore, entries of 1 better reflect</w:t>
      </w:r>
      <w:r w:rsidRPr="00235512">
        <w:rPr>
          <w:u w:val="single"/>
        </w:rPr>
        <w:t xml:space="preserve"> our knowledge that mother and offspring have spent several years in close association, during which vertical learning could have occurred. </w:t>
      </w:r>
    </w:p>
    <w:p w14:paraId="2365A2CC" w14:textId="02F48031" w:rsidR="000602A2" w:rsidRPr="00002E3E" w:rsidRDefault="001A1BB3" w:rsidP="00002E3E">
      <w:pPr>
        <w:pStyle w:val="Heading1"/>
        <w:jc w:val="both"/>
      </w:pPr>
      <w:r w:rsidRPr="00002E3E">
        <w:t>Calculation of h</w:t>
      </w:r>
      <w:r w:rsidR="000602A2" w:rsidRPr="00002E3E">
        <w:t>ome range overlap</w:t>
      </w:r>
      <w:r w:rsidRPr="00002E3E">
        <w:t>s</w:t>
      </w:r>
    </w:p>
    <w:p w14:paraId="67EDB872" w14:textId="6205BDBD" w:rsidR="000602A2" w:rsidRPr="00002E3E" w:rsidRDefault="000602A2" w:rsidP="00002E3E">
      <w:pPr>
        <w:spacing w:line="360" w:lineRule="auto"/>
        <w:jc w:val="both"/>
      </w:pPr>
      <w:r w:rsidRPr="00002E3E">
        <w:t>Diffusion of a foraging skill, like</w:t>
      </w:r>
      <w:r w:rsidR="00711C6C" w:rsidRPr="00002E3E">
        <w:t xml:space="preserve"> sponging</w:t>
      </w:r>
      <w:r w:rsidRPr="00002E3E">
        <w:t>, might follow an association network simply because individuals who spend a lot of time together also experience the same</w:t>
      </w:r>
      <w:r w:rsidR="00711C6C" w:rsidRPr="00002E3E">
        <w:t xml:space="preserve"> ecological conditions</w:t>
      </w:r>
      <w:r w:rsidRPr="00002E3E">
        <w:t xml:space="preserve">. </w:t>
      </w:r>
      <w:r w:rsidR="007534B8" w:rsidRPr="00002E3E">
        <w:t>B</w:t>
      </w:r>
      <w:r w:rsidRPr="00002E3E">
        <w:t xml:space="preserve">eing subject to the same ecological conditions, individuals </w:t>
      </w:r>
      <w:r w:rsidR="007534B8" w:rsidRPr="00002E3E">
        <w:t xml:space="preserve">might therefore </w:t>
      </w:r>
      <w:r w:rsidRPr="00002E3E">
        <w:t>tend to learn the same foraging skills</w:t>
      </w:r>
      <w:r w:rsidR="007534B8" w:rsidRPr="00002E3E">
        <w:t xml:space="preserve"> asocially</w:t>
      </w:r>
      <w:r w:rsidRPr="00002E3E">
        <w:t xml:space="preserve">. If this were the case, we would expect a network of similarity in </w:t>
      </w:r>
      <w:r w:rsidR="007534B8" w:rsidRPr="00002E3E">
        <w:t xml:space="preserve">habitat </w:t>
      </w:r>
      <w:r w:rsidRPr="00002E3E">
        <w:t>usage to be a better predictor of the pattern of diffusion, since individuals who do not spend time together but utilise the same environments would be similarly predisposed to learn the skill. Therefore, unless environmental usage and the social network are highly correlated, one could distinguish</w:t>
      </w:r>
      <w:r w:rsidR="007534B8" w:rsidRPr="00002E3E">
        <w:t xml:space="preserve"> between </w:t>
      </w:r>
      <w:r w:rsidRPr="00002E3E">
        <w:t xml:space="preserve">these alternatives and/or quantify the relative influence of each. We used dyadic home range overlap as a proxy for the extent to which two individuals experience the same ecological conditions. For </w:t>
      </w:r>
      <w:r w:rsidR="001A1BB3" w:rsidRPr="00002E3E">
        <w:t xml:space="preserve">each individual with at least </w:t>
      </w:r>
      <w:r w:rsidR="007534B8" w:rsidRPr="00002E3E">
        <w:t>seven</w:t>
      </w:r>
      <w:r w:rsidRPr="00002E3E">
        <w:t xml:space="preserve"> sightings, a home range was defined using 95% </w:t>
      </w:r>
      <w:r w:rsidR="001A1BB3" w:rsidRPr="00002E3E">
        <w:t xml:space="preserve">Epanechnikov </w:t>
      </w:r>
      <w:r w:rsidRPr="00002E3E">
        <w:t xml:space="preserve">kernel density estimates (R package adehabitatHR </w:t>
      </w:r>
      <w:r w:rsidRPr="00002E3E">
        <w:fldChar w:fldCharType="begin" w:fldLock="1"/>
      </w:r>
      <w:r w:rsidR="00711C6C" w:rsidRPr="00002E3E">
        <w:instrText>ADDIN CSL_CITATION {"citationItems":[{"id":"ITEM-1","itemData":{"DOI":"10.1111/j.1365-2656.2006.01186.x","ISBN":"0021-8790 (Print)\\r0021-8790 (Linking)","ISSN":"00218790","PMID":"17184348","abstract":"Descripción de las funciones más importantes del package AdehabitatHR: MCP, kernels, y LoCoH.","author":[{"dropping-particle":"","family":"Calenge","given":"Clement","non-dropping-particle":"","parse-names":false,"suffix":""}],"id":"ITEM-1","issued":{"date-parts":[["2015"]]},"page":"1-60","title":"Home Range Estimation in R: the adehabitatHR Package","type":"article"},"uris":["http://www.mendeley.com/documents/?uuid=83c82b81-a30b-4eb1-be30-c745e4e6bf28"]}],"mendeley":{"formattedCitation":"[12]","plainTextFormattedCitation":"[12]","previouslyFormattedCitation":"[12]"},"properties":{"noteIndex":0},"schema":"https://github.com/citation-style-language/schema/raw/master/csl-citation.json"}</w:instrText>
      </w:r>
      <w:r w:rsidRPr="00002E3E">
        <w:fldChar w:fldCharType="separate"/>
      </w:r>
      <w:r w:rsidR="00711C6C" w:rsidRPr="00002E3E">
        <w:t>[12]</w:t>
      </w:r>
      <w:r w:rsidRPr="00002E3E">
        <w:fldChar w:fldCharType="end"/>
      </w:r>
      <w:r w:rsidR="001B3B13" w:rsidRPr="00002E3E">
        <w:t>)</w:t>
      </w:r>
      <w:r w:rsidRPr="00002E3E">
        <w:t>. When calculating ker</w:t>
      </w:r>
      <w:r w:rsidR="001B3B13" w:rsidRPr="00002E3E">
        <w:t>nel densities, the choice of a</w:t>
      </w:r>
      <w:r w:rsidRPr="00002E3E">
        <w:t xml:space="preserve"> smoothing factor greatly influences the accuracy of the estimated home range and should </w:t>
      </w:r>
      <w:r w:rsidR="00987D34" w:rsidRPr="00002E3E">
        <w:t xml:space="preserve">thus </w:t>
      </w:r>
      <w:r w:rsidRPr="00002E3E">
        <w:t xml:space="preserve">be </w:t>
      </w:r>
      <w:r w:rsidRPr="00002E3E">
        <w:lastRenderedPageBreak/>
        <w:t xml:space="preserve">carefully considered </w:t>
      </w:r>
      <w:r w:rsidRPr="00002E3E">
        <w:fldChar w:fldCharType="begin" w:fldLock="1"/>
      </w:r>
      <w:r w:rsidR="00711C6C" w:rsidRPr="00002E3E">
        <w:instrText>ADDIN CSL_CITATION {"citationItems":[{"id":"ITEM-1","itemData":{"author":[{"dropping-particle":"","family":"Jones","given":"Author M C","non-dropping-particle":"","parse-names":false,"suffix":""},{"dropping-particle":"","family":"Marron","given":"J S","non-dropping-particle":"","parse-names":false,"suffix":""},{"dropping-particle":"","family":"Sheather","given":"S J","non-dropping-particle":"","parse-names":false,"suffix":""}],"container-title":"Journal of the American Statistical Association","id":"ITEM-1","issue":"433","issued":{"date-parts":[["1996"]]},"page":"401-407","title":"A Brief Survey of Bandwidth Selection for Density Estimation","type":"article-journal","volume":"91"},"uris":["http://www.mendeley.com/documents/?uuid=82288c54-0439-4939-bec4-7e0af94eb83f"]}],"mendeley":{"formattedCitation":"[13]","plainTextFormattedCitation":"[13]","previouslyFormattedCitation":"[13]"},"properties":{"noteIndex":0},"schema":"https://github.com/citation-style-language/schema/raw/master/csl-citation.json"}</w:instrText>
      </w:r>
      <w:r w:rsidRPr="00002E3E">
        <w:fldChar w:fldCharType="separate"/>
      </w:r>
      <w:r w:rsidR="00711C6C" w:rsidRPr="00002E3E">
        <w:t>[13]</w:t>
      </w:r>
      <w:r w:rsidRPr="00002E3E">
        <w:fldChar w:fldCharType="end"/>
      </w:r>
      <w:r w:rsidRPr="00002E3E">
        <w:t xml:space="preserve">. The commonly used smoothing factor </w:t>
      </w:r>
      <w:r w:rsidRPr="00002E3E">
        <w:rPr>
          <w:i/>
        </w:rPr>
        <w:t xml:space="preserve">href </w:t>
      </w:r>
      <w:r w:rsidRPr="00002E3E">
        <w:t xml:space="preserve">(reference bandwidth), which is defined as </w:t>
      </w:r>
    </w:p>
    <w:p w14:paraId="25C9E60D" w14:textId="77777777" w:rsidR="000602A2" w:rsidRPr="00002E3E" w:rsidRDefault="000602A2" w:rsidP="00002E3E">
      <w:pPr>
        <w:spacing w:line="360" w:lineRule="auto"/>
        <w:ind w:left="2880"/>
        <w:jc w:val="both"/>
        <w:rPr>
          <w:rFonts w:eastAsiaTheme="minorEastAsia"/>
        </w:rPr>
      </w:pPr>
      <w:r w:rsidRPr="00002E3E">
        <w:t xml:space="preserve"> </w:t>
      </w:r>
      <m:oMath>
        <m:r>
          <w:rPr>
            <w:rFonts w:ascii="Cambria Math" w:hAnsi="Cambria Math"/>
          </w:rPr>
          <m:t>href=σ*</m:t>
        </m:r>
        <m:sSup>
          <m:sSupPr>
            <m:ctrlPr>
              <w:rPr>
                <w:rFonts w:ascii="Cambria Math" w:hAnsi="Cambria Math"/>
                <w:i/>
              </w:rPr>
            </m:ctrlPr>
          </m:sSupPr>
          <m:e>
            <m:r>
              <w:rPr>
                <w:rFonts w:ascii="Cambria Math" w:hAnsi="Cambria Math"/>
              </w:rPr>
              <m:t>n</m:t>
            </m:r>
          </m:e>
          <m:sup>
            <m:r>
              <w:rPr>
                <w:rFonts w:ascii="Cambria Math" w:hAnsi="Cambria Math"/>
              </w:rPr>
              <m:t>-</m:t>
            </m:r>
            <m:f>
              <m:fPr>
                <m:type m:val="lin"/>
                <m:ctrlPr>
                  <w:rPr>
                    <w:rFonts w:ascii="Cambria Math" w:hAnsi="Cambria Math"/>
                    <w:i/>
                  </w:rPr>
                </m:ctrlPr>
              </m:fPr>
              <m:num>
                <m:r>
                  <w:rPr>
                    <w:rFonts w:ascii="Cambria Math" w:hAnsi="Cambria Math"/>
                  </w:rPr>
                  <m:t>1</m:t>
                </m:r>
              </m:num>
              <m:den>
                <m:r>
                  <w:rPr>
                    <w:rFonts w:ascii="Cambria Math" w:hAnsi="Cambria Math"/>
                  </w:rPr>
                  <m:t>6</m:t>
                </m:r>
              </m:den>
            </m:f>
          </m:sup>
        </m:sSup>
      </m:oMath>
      <w:r w:rsidRPr="00002E3E">
        <w:rPr>
          <w:rFonts w:eastAsiaTheme="minorEastAsia"/>
        </w:rPr>
        <w:t xml:space="preserve"> </w:t>
      </w:r>
      <w:r w:rsidRPr="00002E3E">
        <w:rPr>
          <w:rFonts w:eastAsiaTheme="minorEastAsia"/>
        </w:rPr>
        <w:tab/>
      </w:r>
      <w:r w:rsidRPr="00002E3E">
        <w:rPr>
          <w:rFonts w:eastAsiaTheme="minorEastAsia"/>
        </w:rPr>
        <w:tab/>
      </w:r>
      <w:r w:rsidRPr="00002E3E">
        <w:rPr>
          <w:rFonts w:eastAsiaTheme="minorEastAsia"/>
        </w:rPr>
        <w:tab/>
      </w:r>
      <w:r w:rsidRPr="00002E3E">
        <w:rPr>
          <w:rFonts w:eastAsiaTheme="minorEastAsia"/>
        </w:rPr>
        <w:tab/>
      </w:r>
    </w:p>
    <w:p w14:paraId="4D8B4522" w14:textId="76DFA112" w:rsidR="000602A2" w:rsidRPr="00002E3E" w:rsidRDefault="000602A2" w:rsidP="00002E3E">
      <w:pPr>
        <w:spacing w:line="360" w:lineRule="auto"/>
        <w:ind w:left="2880"/>
        <w:jc w:val="both"/>
        <w:rPr>
          <w:rFonts w:eastAsiaTheme="minorEastAsia"/>
        </w:rPr>
      </w:pPr>
      <w:proofErr w:type="gramStart"/>
      <w:r w:rsidRPr="00002E3E">
        <w:rPr>
          <w:rFonts w:eastAsiaTheme="minorEastAsia"/>
        </w:rPr>
        <w:t>where</w:t>
      </w:r>
      <w:proofErr w:type="gramEnd"/>
      <w:r w:rsidRPr="00002E3E">
        <w:rPr>
          <w:rFonts w:eastAsiaTheme="minorEastAsia"/>
        </w:rPr>
        <w:t xml:space="preserve"> </w:t>
      </w:r>
      <m:oMath>
        <m:r>
          <w:rPr>
            <w:rFonts w:ascii="Cambria Math" w:eastAsiaTheme="minorEastAsia" w:hAnsi="Cambria Math"/>
          </w:rPr>
          <m:t>σ=0.5(</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y</m:t>
            </m:r>
          </m:sub>
        </m:sSub>
        <m:r>
          <w:rPr>
            <w:rFonts w:ascii="Cambria Math" w:eastAsiaTheme="minorEastAsia" w:hAnsi="Cambria Math"/>
          </w:rPr>
          <m:t>)</m:t>
        </m:r>
      </m:oMath>
      <w:r w:rsidRPr="00002E3E">
        <w:rPr>
          <w:rFonts w:eastAsiaTheme="minorEastAsia"/>
        </w:rPr>
        <w:t xml:space="preserve"> </w:t>
      </w:r>
    </w:p>
    <w:p w14:paraId="72E7FCF8" w14:textId="5365EC00" w:rsidR="000602A2" w:rsidRPr="00002E3E" w:rsidRDefault="000602A2" w:rsidP="00002E3E">
      <w:pPr>
        <w:spacing w:line="360" w:lineRule="auto"/>
        <w:jc w:val="both"/>
        <w:rPr>
          <w:rFonts w:eastAsiaTheme="minorEastAsia"/>
        </w:rPr>
      </w:pPr>
      <w:r w:rsidRPr="00002E3E">
        <w:rPr>
          <w:rFonts w:eastAsiaTheme="minorEastAsia"/>
        </w:rPr>
        <w:t xml:space="preserve">assumes that the true distribution of observations follows a normal distribution </w:t>
      </w:r>
      <w:r w:rsidRPr="00002E3E">
        <w:rPr>
          <w:rFonts w:eastAsiaTheme="minorEastAsia"/>
        </w:rPr>
        <w:fldChar w:fldCharType="begin" w:fldLock="1"/>
      </w:r>
      <w:r w:rsidR="00711C6C" w:rsidRPr="00002E3E">
        <w:rPr>
          <w:rFonts w:eastAsiaTheme="minorEastAsia"/>
        </w:rPr>
        <w:instrText>ADDIN CSL_CITATION {"citationItems":[{"id":"ITEM-1","itemData":{"DOI":"10.2307/2347507","ISBN":"0412246201","ISSN":"00359254","PMID":"3657163","abstract":"Although there has been a surge of interest in density estimation in recent years, much of the published research has been concerned with purely technical matters with insufficient emphasis given to the technique's practical value. Furthermore, the subject has been rather inaccessible to the general statistician.The account presented in this book places emphasis on topics of methodological importance, in the hope that this will facilitate broader practical application of density estimation and also encourage research into relevant theoretical work. The book also provides an introduction to the subject for those with general interests in statistics. The important role of density estimation as a graphical technique is reflected by the inclusion of more than 50 graphs and figures throughout the text.Several contexts in which density estimation can be used are discussed, including the exploration and presentation of data, nonparametric discriminant analysis, cluster analysis, simulation and the bootstrap, bump hunting, projection pursuit, and the estimation of hazard rates and other quantities that depend on the density. This book includes general survey of methods available for density estimation. The Kernel method, both for univariate and multivariate data, is discussed in detail, with particular emphasis on ways of deciding how much to smooth and on computation aspects. Attention is also given to adaptive methods, which smooth to a greater degree in the tails of the distribution, and to methods based on the idea of penalized likelihood.","author":[{"dropping-particle":"","family":"Silverman","given":"Bw.","non-dropping-particle":"","parse-names":false,"suffix":""}],"container-title":"Monographs on Statistics and Applied Probability","id":"ITEM-1","issue":"1","issued":{"date-parts":[["1986"]]},"page":"1-22","title":"Density estimation for statistics and data analysis","type":"article-journal","volume":"37"},"uris":["http://www.mendeley.com/documents/?uuid=37c6dcc5-46ce-42c7-a0be-bab9532e2754"]}],"mendeley":{"formattedCitation":"[14]","plainTextFormattedCitation":"[14]","previouslyFormattedCitation":"[14]"},"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[14]</w:t>
      </w:r>
      <w:r w:rsidRPr="00002E3E">
        <w:rPr>
          <w:rFonts w:eastAsiaTheme="minorEastAsia"/>
        </w:rPr>
        <w:fldChar w:fldCharType="end"/>
      </w:r>
      <w:r w:rsidRPr="00002E3E">
        <w:rPr>
          <w:rFonts w:eastAsiaTheme="minorEastAsia"/>
        </w:rPr>
        <w:t xml:space="preserve">. If this assumption is violated, </w:t>
      </w:r>
      <w:r w:rsidRPr="00002E3E">
        <w:rPr>
          <w:rFonts w:eastAsiaTheme="minorEastAsia"/>
          <w:i/>
        </w:rPr>
        <w:t>href</w:t>
      </w:r>
      <w:r w:rsidRPr="00002E3E">
        <w:rPr>
          <w:rFonts w:eastAsiaTheme="minorEastAsia"/>
        </w:rPr>
        <w:t xml:space="preserve"> tends to over-smooth and therefore overestimate home ranges </w:t>
      </w:r>
      <w:r w:rsidRPr="00002E3E">
        <w:rPr>
          <w:rFonts w:eastAsiaTheme="minorEastAsia"/>
        </w:rPr>
        <w:fldChar w:fldCharType="begin" w:fldLock="1"/>
      </w:r>
      <w:r w:rsidR="00711C6C" w:rsidRPr="00002E3E">
        <w:rPr>
          <w:rFonts w:eastAsiaTheme="minorEastAsia"/>
        </w:rPr>
        <w:instrText>ADDIN CSL_CITATION {"citationItems":[{"id":"ITEM-1","itemData":{"DOI":"10.1080/00221686.2011.574388","ISBN":"0091-7648","ISSN":"00917648","abstract":"Kernel methods are state of the art for estimating animal home-range area and utilization distribution (UD). The KERNELHR program was developed to provide researchers and managers a tool to implement this extremely flexible set of methods with many variants. KERNELHR runs interactively or from the command line on any personal computer (PC) running DOS. KERNELHR provides output of fixed and adaptive kernel home-range estimates, as well as density values in a format suitable for in-depth statistical and spatial analyses. An additional package of programs creates contour files for plotting in geographic information systems (GIS) and estimates core areas of ranges.","author":[{"dropping-particle":"","family":"Seaman","given":"D Erran","non-dropping-particle":"","parse-names":false,"suffix":""},{"dropping-particle":"","family":"Griffith","given":"Brad","non-dropping-particle":"","parse-names":false,"suffix":""},{"dropping-particle":"","family":"Powell","given":"Roger A","non-dropping-particle":"","parse-names":false,"suffix":""}],"container-title":"The Wildlife Society Bulletin","id":"ITEM-1","issue":"1","issued":{"date-parts":[["1998"]]},"page":"95-100","title":"KERNELHR: A program for estimating animal home ranges.","type":"article-journal","volume":"26"},"uris":["http://www.mendeley.com/documents/?uuid=d01e03e0-26f7-4258-a123-ce12208e574d"]}],"mendeley":{"formattedCitation":"[15]","plainTextFormattedCitation":"[15]","previouslyFormattedCitation":"[15]"},"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[15]</w:t>
      </w:r>
      <w:r w:rsidRPr="00002E3E">
        <w:rPr>
          <w:rFonts w:eastAsiaTheme="minorEastAsia"/>
        </w:rPr>
        <w:fldChar w:fldCharType="end"/>
      </w:r>
      <w:r w:rsidRPr="00002E3E">
        <w:rPr>
          <w:rFonts w:eastAsiaTheme="minorEastAsia"/>
        </w:rPr>
        <w:t xml:space="preserve">. Nevertheless, it is often preferred over alternative methods, such as least-square cross validation (LSCV), which makes no assumption about the true distribution but tends to under-smooth and cannot be estimated in many cases </w:t>
      </w:r>
      <w:r w:rsidRPr="00002E3E">
        <w:rPr>
          <w:rFonts w:eastAsiaTheme="minorEastAsia"/>
        </w:rPr>
        <w:fldChar w:fldCharType="begin" w:fldLock="1"/>
      </w:r>
      <w:r w:rsidR="00711C6C" w:rsidRPr="00002E3E">
        <w:rPr>
          <w:rFonts w:eastAsiaTheme="minorEastAsia"/>
        </w:rPr>
        <w:instrText>ADDIN CSL_CITATION {"citationItems":[{"id":"ITEM-1","itemData":{"DOI":"10.1111/j.1365-2656.2006.01186.x","ISBN":"0021-8790 (Print)\\r0021-8790 (Linking)","ISSN":"00218790","PMID":"17184348","abstract":"Descripción de las funciones más importantes del package AdehabitatHR: MCP, kernels, y LoCoH.","author":[{"dropping-particle":"","family":"Calenge","given":"Clement","non-dropping-particle":"","parse-names":false,"suffix":""}],"id":"ITEM-1","issued":{"date-parts":[["2015"]]},"page":"1-60","title":"Home Range Estimation in R: the adehabitatHR Package","type":"article"},"uris":["http://www.mendeley.com/documents/?uuid=83c82b81-a30b-4eb1-be30-c745e4e6bf28"]}],"mendeley":{"formattedCitation":"[12]","plainTextFormattedCitation":"[12]","previouslyFormattedCitation":"[12]"},"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[12]</w:t>
      </w:r>
      <w:r w:rsidRPr="00002E3E">
        <w:rPr>
          <w:rFonts w:eastAsiaTheme="minorEastAsia"/>
        </w:rPr>
        <w:fldChar w:fldCharType="end"/>
      </w:r>
      <w:r w:rsidRPr="00002E3E">
        <w:rPr>
          <w:rFonts w:eastAsiaTheme="minorEastAsia"/>
        </w:rPr>
        <w:t xml:space="preserve">. Visual inspection, which can aid in finding an appropriate smoothing factor </w:t>
      </w:r>
      <w:r w:rsidRPr="00002E3E">
        <w:rPr>
          <w:rFonts w:eastAsiaTheme="minorEastAsia"/>
        </w:rPr>
        <w:fldChar w:fldCharType="begin" w:fldLock="1"/>
      </w:r>
      <w:r w:rsidR="00711C6C" w:rsidRPr="00002E3E">
        <w:rPr>
          <w:rFonts w:eastAsiaTheme="minorEastAsia"/>
        </w:rPr>
        <w:instrText>ADDIN CSL_CITATION {"citationItems":[{"id":"ITEM-1","itemData":{"author":[{"dropping-particle":"","family":"Jones","given":"Author M C","non-dropping-particle":"","parse-names":false,"suffix":""},{"dropping-particle":"","family":"Marron","given":"J S","non-dropping-particle":"","parse-names":false,"suffix":""},{"dropping-particle":"","family":"Sheather","given":"S J","non-dropping-particle":"","parse-names":false,"suffix":""}],"container-title":"Journal of the American Statistical Association","id":"ITEM-1","issue":"433","issued":{"date-parts":[["1996"]]},"page":"401-407","title":"A Brief Survey of Bandwidth Selection for Density Estimation","type":"article-journal","volume":"91"},"uris":["http://www.mendeley.com/documents/?uuid=82288c54-0439-4939-bec4-7e0af94eb83f"]}],"mendeley":{"formattedCitation":"[13]","plainTextFormattedCitation":"[13]","previouslyFormattedCitation":"[13]"},"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[13]</w:t>
      </w:r>
      <w:r w:rsidRPr="00002E3E">
        <w:rPr>
          <w:rFonts w:eastAsiaTheme="minorEastAsia"/>
        </w:rPr>
        <w:fldChar w:fldCharType="end"/>
      </w:r>
      <w:r w:rsidRPr="00002E3E">
        <w:rPr>
          <w:rFonts w:eastAsiaTheme="minorEastAsia"/>
        </w:rPr>
        <w:t xml:space="preserve">, of 12 different dolphin home ranges revealed that </w:t>
      </w:r>
      <w:r w:rsidRPr="00002E3E">
        <w:rPr>
          <w:rFonts w:eastAsiaTheme="minorEastAsia"/>
          <w:i/>
        </w:rPr>
        <w:t>href</w:t>
      </w:r>
      <w:r w:rsidRPr="00002E3E">
        <w:rPr>
          <w:rFonts w:eastAsiaTheme="minorEastAsia"/>
        </w:rPr>
        <w:t xml:space="preserve"> tended to over-smooth home ranges, particularly in cases where relocations were far apart, but under-</w:t>
      </w:r>
      <w:r w:rsidR="001B3B13" w:rsidRPr="00002E3E">
        <w:rPr>
          <w:rFonts w:eastAsiaTheme="minorEastAsia"/>
        </w:rPr>
        <w:t>smooth</w:t>
      </w:r>
      <w:r w:rsidRPr="00002E3E">
        <w:rPr>
          <w:rFonts w:eastAsiaTheme="minorEastAsia"/>
        </w:rPr>
        <w:t xml:space="preserve"> home ranges with only a few relocations that were close together. We therefore selected a subjective smoothing parameter by setting a lower limit of 1,000 and an upper limit of 4,000 for </w:t>
      </w:r>
      <w:r w:rsidRPr="00002E3E">
        <w:rPr>
          <w:rFonts w:eastAsiaTheme="minorEastAsia"/>
          <w:i/>
        </w:rPr>
        <w:t>href</w:t>
      </w:r>
      <w:r w:rsidRPr="00002E3E">
        <w:rPr>
          <w:rFonts w:eastAsiaTheme="minorEastAsia"/>
        </w:rPr>
        <w:t>, and then calculated a new smoothing factor for each individual as</w:t>
      </w:r>
    </w:p>
    <w:p w14:paraId="48E0AB35" w14:textId="0521DC28" w:rsidR="000602A2" w:rsidRPr="00002E3E" w:rsidRDefault="000602A2" w:rsidP="00002E3E">
      <w:pPr>
        <w:spacing w:line="360" w:lineRule="auto"/>
        <w:ind w:left="2160" w:firstLine="720"/>
        <w:jc w:val="both"/>
        <w:rPr>
          <w:rFonts w:eastAsiaTheme="minorEastAsia"/>
        </w:rPr>
      </w:pPr>
      <m:oMath>
        <m:r>
          <w:rPr>
            <w:rFonts w:ascii="Cambria Math" w:hAnsi="Cambria Math"/>
          </w:rPr>
          <m:t>h=</m:t>
        </m:r>
        <m:r>
          <w:rPr>
            <w:rFonts w:ascii="Cambria Math" w:eastAsiaTheme="minorEastAsia" w:hAnsi="Cambria Math"/>
          </w:rPr>
          <m:t>0.5</m:t>
        </m:r>
        <m:d>
          <m:dPr>
            <m:ctrlPr>
              <w:rPr>
                <w:rFonts w:ascii="Cambria Math" w:eastAsiaTheme="minorEastAsia" w:hAnsi="Cambria Math"/>
                <w:i/>
              </w:rPr>
            </m:ctrlPr>
          </m:dPr>
          <m:e>
            <m:r>
              <w:rPr>
                <w:rFonts w:ascii="Cambria Math" w:eastAsiaTheme="minorEastAsia" w:hAnsi="Cambria Math"/>
              </w:rPr>
              <m:t>href</m:t>
            </m:r>
          </m:e>
        </m:d>
        <m:r>
          <w:rPr>
            <w:rFonts w:ascii="Cambria Math" w:eastAsiaTheme="minorEastAsia" w:hAnsi="Cambria Math"/>
          </w:rPr>
          <m:t>+1,500</m:t>
        </m:r>
      </m:oMath>
      <w:r w:rsidRPr="00002E3E">
        <w:rPr>
          <w:rFonts w:eastAsiaTheme="minorEastAsia"/>
        </w:rPr>
        <w:t xml:space="preserve"> </w:t>
      </w:r>
    </w:p>
    <w:p w14:paraId="6E14E67E" w14:textId="5867063D" w:rsidR="000602A2" w:rsidRPr="00002E3E" w:rsidRDefault="000602A2" w:rsidP="00002E3E">
      <w:pPr>
        <w:spacing w:line="360" w:lineRule="auto"/>
        <w:ind w:left="2160" w:firstLine="720"/>
        <w:jc w:val="both"/>
        <w:rPr>
          <w:rFonts w:eastAsiaTheme="minorEastAsia"/>
        </w:rPr>
      </w:pPr>
      <w:proofErr w:type="gramStart"/>
      <w:r w:rsidRPr="00002E3E">
        <w:rPr>
          <w:rFonts w:eastAsiaTheme="minorEastAsia"/>
        </w:rPr>
        <w:t>where</w:t>
      </w:r>
      <w:proofErr w:type="gramEnd"/>
      <w:r w:rsidRPr="00002E3E">
        <w:rPr>
          <w:rFonts w:eastAsiaTheme="minorEastAsia"/>
        </w:rPr>
        <w:t xml:space="preserve"> 1</w:t>
      </w:r>
      <w:r w:rsidR="00987D34" w:rsidRPr="00002E3E">
        <w:rPr>
          <w:rFonts w:eastAsiaTheme="minorEastAsia"/>
        </w:rPr>
        <w:t>,</w:t>
      </w:r>
      <w:r w:rsidRPr="00002E3E">
        <w:rPr>
          <w:rFonts w:eastAsiaTheme="minorEastAsia"/>
        </w:rPr>
        <w:t>000 ≤ href ≤ 4</w:t>
      </w:r>
      <w:r w:rsidR="00987D34" w:rsidRPr="00002E3E">
        <w:rPr>
          <w:rFonts w:eastAsiaTheme="minorEastAsia"/>
        </w:rPr>
        <w:t>,</w:t>
      </w:r>
      <w:r w:rsidRPr="00002E3E">
        <w:rPr>
          <w:rFonts w:eastAsiaTheme="minorEastAsia"/>
        </w:rPr>
        <w:t>000</w:t>
      </w:r>
      <w:r w:rsidR="00AA2F96">
        <w:rPr>
          <w:rFonts w:eastAsiaTheme="minorEastAsia"/>
        </w:rPr>
        <w:t>,</w:t>
      </w:r>
    </w:p>
    <w:p w14:paraId="4F8D865B" w14:textId="114CED08" w:rsidR="001A1BB3" w:rsidRPr="00002E3E" w:rsidRDefault="000602A2" w:rsidP="00002E3E">
      <w:pPr>
        <w:spacing w:line="360" w:lineRule="auto"/>
        <w:jc w:val="both"/>
        <w:rPr>
          <w:rFonts w:eastAsiaTheme="minorEastAsia"/>
        </w:rPr>
      </w:pPr>
      <w:proofErr w:type="gramStart"/>
      <w:r w:rsidRPr="00002E3E">
        <w:rPr>
          <w:rFonts w:eastAsiaTheme="minorEastAsia"/>
        </w:rPr>
        <w:t>which</w:t>
      </w:r>
      <w:proofErr w:type="gramEnd"/>
      <w:r w:rsidRPr="00002E3E">
        <w:rPr>
          <w:rFonts w:eastAsiaTheme="minorEastAsia"/>
        </w:rPr>
        <w:t xml:space="preserve"> appeared to</w:t>
      </w:r>
      <w:r w:rsidR="001B3B13" w:rsidRPr="00002E3E">
        <w:rPr>
          <w:rFonts w:eastAsiaTheme="minorEastAsia"/>
        </w:rPr>
        <w:t xml:space="preserve"> more</w:t>
      </w:r>
      <w:r w:rsidRPr="00002E3E">
        <w:rPr>
          <w:rFonts w:eastAsiaTheme="minorEastAsia"/>
        </w:rPr>
        <w:t xml:space="preserve"> accurately reflect the </w:t>
      </w:r>
      <w:r w:rsidR="00987D34" w:rsidRPr="00002E3E">
        <w:rPr>
          <w:rFonts w:eastAsiaTheme="minorEastAsia"/>
        </w:rPr>
        <w:t xml:space="preserve">12 </w:t>
      </w:r>
      <w:r w:rsidRPr="00002E3E">
        <w:rPr>
          <w:rFonts w:eastAsiaTheme="minorEastAsia"/>
        </w:rPr>
        <w:t>inspected home ranges</w:t>
      </w:r>
      <w:r w:rsidR="00987D34" w:rsidRPr="00002E3E">
        <w:rPr>
          <w:rFonts w:eastAsiaTheme="minorEastAsia"/>
        </w:rPr>
        <w:t>,</w:t>
      </w:r>
      <w:r w:rsidRPr="00002E3E">
        <w:rPr>
          <w:rFonts w:eastAsiaTheme="minorEastAsia"/>
        </w:rPr>
        <w:t xml:space="preserve"> given the number and distribution of the sightings</w:t>
      </w:r>
      <w:r w:rsidR="00495266" w:rsidRPr="00002E3E">
        <w:rPr>
          <w:rFonts w:eastAsiaTheme="minorEastAsia"/>
        </w:rPr>
        <w:t xml:space="preserve"> (Fig</w:t>
      </w:r>
      <w:r w:rsidR="002333D8" w:rsidRPr="00002E3E">
        <w:rPr>
          <w:rFonts w:eastAsiaTheme="minorEastAsia"/>
        </w:rPr>
        <w:t>.</w:t>
      </w:r>
      <w:r w:rsidR="00495266" w:rsidRPr="00002E3E">
        <w:rPr>
          <w:rFonts w:eastAsiaTheme="minorEastAsia"/>
        </w:rPr>
        <w:t xml:space="preserve"> 1)</w:t>
      </w:r>
      <w:r w:rsidRPr="00002E3E">
        <w:rPr>
          <w:rFonts w:eastAsiaTheme="minorEastAsia"/>
        </w:rPr>
        <w:t xml:space="preserve">.  </w:t>
      </w:r>
    </w:p>
    <w:p w14:paraId="27C8371E" w14:textId="34B2E9D3" w:rsidR="000602A2" w:rsidRPr="00002E3E" w:rsidRDefault="000602A2" w:rsidP="00002E3E">
      <w:pPr>
        <w:spacing w:line="360" w:lineRule="auto"/>
        <w:jc w:val="both"/>
        <w:rPr>
          <w:rFonts w:eastAsiaTheme="minorEastAsia"/>
        </w:rPr>
      </w:pPr>
      <w:r w:rsidRPr="00002E3E">
        <w:rPr>
          <w:rFonts w:eastAsiaTheme="minorEastAsia"/>
        </w:rPr>
        <w:t xml:space="preserve">In order to remove land from the estimated kernel densities (the land boundaries in our study area were too complex to implement the ‘boundary’ parameter provided in adehabitatHR </w:t>
      </w:r>
      <w:r w:rsidRPr="00002E3E">
        <w:rPr>
          <w:rFonts w:eastAsiaTheme="minorEastAsia"/>
        </w:rPr>
        <w:fldChar w:fldCharType="begin" w:fldLock="1"/>
      </w:r>
      <w:r w:rsidR="00711C6C" w:rsidRPr="00002E3E">
        <w:rPr>
          <w:rFonts w:eastAsiaTheme="minorEastAsia"/>
        </w:rPr>
        <w:instrText>ADDIN CSL_CITATION {"citationItems":[{"id":"ITEM-1","itemData":{"DOI":"10.1111/j.1365-2656.2006.01186.x","ISBN":"0021-8790 (Print)\\r0021-8790 (Linking)","ISSN":"00218790","PMID":"17184348","abstract":"Descripción de las funciones más importantes del package AdehabitatHR: MCP, kernels, y LoCoH.","author":[{"dropping-particle":"","family":"Calenge","given":"Clement","non-dropping-particle":"","parse-names":false,"suffix":""}],"id":"ITEM-1","issued":{"date-parts":[["2015"]]},"page":"1-60","title":"Home Range Estimation in R: the adehabitatHR Package","type":"article"},"uris":["http://www.mendeley.com/documents/?uuid=83c82b81-a30b-4eb1-be30-c745e4e6bf28"]}],"mendeley":{"formattedCitation":"[12]","plainTextFormattedCitation":"[12]","previouslyFormattedCitation":"[12]"},"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[12]</w:t>
      </w:r>
      <w:r w:rsidRPr="00002E3E">
        <w:rPr>
          <w:rFonts w:eastAsiaTheme="minorEastAsia"/>
        </w:rPr>
        <w:fldChar w:fldCharType="end"/>
      </w:r>
      <w:r w:rsidR="001B3B13" w:rsidRPr="00002E3E">
        <w:rPr>
          <w:rFonts w:eastAsiaTheme="minorEastAsia"/>
        </w:rPr>
        <w:t>)</w:t>
      </w:r>
      <w:r w:rsidRPr="00002E3E">
        <w:rPr>
          <w:rFonts w:eastAsiaTheme="minorEastAsia"/>
        </w:rPr>
        <w:t>, each individual’s utilisation distribution was multiplied with a grid (100 m resolution) with values of 1 (for grid cells on water) and 0 (for grid cells on land). We then re-weighted each grid cell within an individual’s home range to ensure that, overall, the kernel density added up to 1 again</w:t>
      </w:r>
      <w:r w:rsidR="00711C6C" w:rsidRPr="00002E3E">
        <w:rPr>
          <w:rFonts w:eastAsiaTheme="minorEastAsia"/>
        </w:rPr>
        <w:t xml:space="preserve"> </w:t>
      </w:r>
      <w:r w:rsidR="00711C6C" w:rsidRPr="00002E3E">
        <w:rPr>
          <w:rFonts w:eastAsiaTheme="minorEastAsia"/>
        </w:rPr>
        <w:fldChar w:fldCharType="begin" w:fldLock="1"/>
      </w:r>
      <w:r w:rsidR="00711C6C" w:rsidRPr="00002E3E">
        <w:rPr>
          <w:rFonts w:eastAsiaTheme="minorEastAsia"/>
        </w:rPr>
        <w:instrText>ADDIN CSL_CITATION {"citationItems":[{"id":"ITEM-1","itemData":{"URL":"http://r-sig-geo.2731867.n2.nabble.com/Walruses-and-adehabitatHR-class-estUDm-exclusion-of-non-habitat-pixels-and-summary-over-all-animals-td6497315.html","author":[{"dropping-particle":"","family":"Calenge","given":"C","non-dropping-particle":"","parse-names":false,"suffix":""}],"id":"ITEM-1","issued":{"date-parts":[["2011"]]},"title":"Walruses and adehabitatHR: class estUDm exclusion of non-habitat pixels and summary over all animals [Online forum comment]","type":"webpage"},"uris":["http://www.mendeley.com/documents/?uuid=e86ecbac-5931-4b10-8e63-a6519638b009"]}],"mendeley":{"formattedCitation":"[16]","plainTextFormattedCitation":"[16]","previouslyFormattedCitation":"[16]"},"properties":{"noteIndex":0},"schema":"https://github.com/citation-style-language/schema/raw/master/csl-citation.json"}</w:instrText>
      </w:r>
      <w:r w:rsidR="00711C6C" w:rsidRPr="00002E3E">
        <w:rPr>
          <w:rFonts w:eastAsiaTheme="minorEastAsia"/>
        </w:rPr>
        <w:fldChar w:fldCharType="separate"/>
      </w:r>
      <w:r w:rsidR="00711C6C" w:rsidRPr="00002E3E">
        <w:rPr>
          <w:rFonts w:eastAsiaTheme="minorEastAsia"/>
        </w:rPr>
        <w:t>[16]</w:t>
      </w:r>
      <w:r w:rsidR="00711C6C" w:rsidRPr="00002E3E">
        <w:rPr>
          <w:rFonts w:eastAsiaTheme="minorEastAsia"/>
        </w:rPr>
        <w:fldChar w:fldCharType="end"/>
      </w:r>
      <w:r w:rsidRPr="00002E3E">
        <w:rPr>
          <w:rFonts w:eastAsiaTheme="minorEastAsia"/>
        </w:rPr>
        <w:t>. We then calculated dyadic home rang</w:t>
      </w:r>
      <w:r w:rsidR="006D25D0" w:rsidRPr="00002E3E">
        <w:rPr>
          <w:rFonts w:eastAsiaTheme="minorEastAsia"/>
        </w:rPr>
        <w:t>e overlap (95%) using the</w:t>
      </w:r>
      <w:r w:rsidR="001A1BB3" w:rsidRPr="00002E3E">
        <w:rPr>
          <w:rFonts w:eastAsiaTheme="minorEastAsia"/>
        </w:rPr>
        <w:t xml:space="preserve"> </w:t>
      </w:r>
      <w:r w:rsidR="006D25D0" w:rsidRPr="00002E3E">
        <w:rPr>
          <w:rFonts w:eastAsiaTheme="minorEastAsia"/>
        </w:rPr>
        <w:t>‘</w:t>
      </w:r>
      <w:r w:rsidR="001A1BB3" w:rsidRPr="00002E3E">
        <w:rPr>
          <w:rFonts w:eastAsiaTheme="minorEastAsia"/>
        </w:rPr>
        <w:t>utilisation distribution overlap index</w:t>
      </w:r>
      <w:r w:rsidR="006D25D0" w:rsidRPr="00002E3E">
        <w:rPr>
          <w:rFonts w:eastAsiaTheme="minorEastAsia"/>
        </w:rPr>
        <w:t>’</w:t>
      </w:r>
      <w:r w:rsidR="001A1BB3" w:rsidRPr="00002E3E">
        <w:rPr>
          <w:rFonts w:eastAsiaTheme="minorEastAsia"/>
        </w:rPr>
        <w:t xml:space="preserve"> (UDOI)</w:t>
      </w:r>
      <w:r w:rsidRPr="00002E3E">
        <w:rPr>
          <w:rFonts w:eastAsiaTheme="minorEastAsia"/>
        </w:rPr>
        <w:t xml:space="preserve"> (adehabitatHR </w:t>
      </w:r>
      <w:r w:rsidRPr="00002E3E">
        <w:rPr>
          <w:rFonts w:eastAsiaTheme="minorEastAsia"/>
        </w:rPr>
        <w:fldChar w:fldCharType="begin" w:fldLock="1"/>
      </w:r>
      <w:r w:rsidR="00711C6C" w:rsidRPr="00002E3E">
        <w:rPr>
          <w:rFonts w:eastAsiaTheme="minorEastAsia"/>
        </w:rPr>
        <w:instrText>ADDIN CSL_CITATION {"citationItems":[{"id":"ITEM-1","itemData":{"DOI":"10.1111/j.1365-2656.2006.01186.x","ISBN":"0021-8790 (Print)\\r0021-8790 (Linking)","ISSN":"00218790","PMID":"17184348","abstract":"Descripción de las funciones más importantes del package AdehabitatHR: MCP, kernels, y LoCoH.","author":[{"dropping-particle":"","family":"Calenge","given":"Clement","non-dropping-particle":"","parse-names":false,"suffix":""}],"id":"ITEM-1","issued":{"date-parts":[["2015"]]},"page":"1-60","title":"Home Range Estimation in R: the adehabitatHR Package","type":"article"},"uris":["http://www.mendeley.com/documents/?uuid=83c82b81-a30b-4eb1-be30-c745e4e6bf28"]}],"mendeley":{"formattedCitation":"[12]","plainTextFormattedCitation":"[12]","previouslyFormattedCitation":"[12]"},"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[12]</w:t>
      </w:r>
      <w:r w:rsidRPr="00002E3E">
        <w:rPr>
          <w:rFonts w:eastAsiaTheme="minorEastAsia"/>
        </w:rPr>
        <w:fldChar w:fldCharType="end"/>
      </w:r>
      <w:r w:rsidRPr="00002E3E">
        <w:rPr>
          <w:rFonts w:eastAsiaTheme="minorEastAsia"/>
        </w:rPr>
        <w:t xml:space="preserve">), </w:t>
      </w:r>
      <w:r w:rsidR="001B3B13" w:rsidRPr="00002E3E">
        <w:rPr>
          <w:rFonts w:eastAsiaTheme="minorEastAsia"/>
        </w:rPr>
        <w:t xml:space="preserve">which is </w:t>
      </w:r>
      <w:r w:rsidRPr="00002E3E">
        <w:rPr>
          <w:rFonts w:eastAsiaTheme="minorEastAsia"/>
        </w:rPr>
        <w:t xml:space="preserve">considered most accurate when quantifying space-use sharing </w:t>
      </w:r>
      <w:r w:rsidRPr="00002E3E">
        <w:rPr>
          <w:rFonts w:eastAsiaTheme="minorEastAsia"/>
        </w:rPr>
        <w:fldChar w:fldCharType="begin" w:fldLock="1"/>
      </w:r>
      <w:r w:rsidR="00711C6C" w:rsidRPr="00002E3E">
        <w:rPr>
          <w:rFonts w:eastAsiaTheme="minorEastAsia"/>
        </w:rPr>
        <w:instrText>ADDIN CSL_CITATION {"citationItems":[{"id":"ITEM-1","itemData":{"author":[{"dropping-particle":"","family":"Fieberg","given":"John","non-dropping-particle":"","parse-names":false,"suffix":""},{"dropping-particle":"","family":"Kochanny","given":"Christopher O","non-dropping-particle":"","parse-names":false,"suffix":""}],"container-title":"Journal of Wildlife Management","id":"ITEM-1","issue":"4","issued":{"date-parts":[["2005"]]},"page":"1346-1359","title":"Quantifying home-range overlap: the importance of the utilization distribution","type":"article-journal","volume":"69"},"uris":["http://www.mendeley.com/documents/?uuid=1e4a675a-b8b9-4e22-b331-bb13867b6fb4"]}],"mendeley":{"formattedCitation":"[17]","plainTextFormattedCitation":"[17]","previouslyFormattedCitation":"[17]"},"properties":{"noteIndex":0},"schema":"https://github.com/citation-style-language/schema/raw/master/csl-citation.json"}</w:instrText>
      </w:r>
      <w:r w:rsidRPr="00002E3E">
        <w:rPr>
          <w:rFonts w:eastAsiaTheme="minorEastAsia"/>
        </w:rPr>
        <w:fldChar w:fldCharType="separate"/>
      </w:r>
      <w:r w:rsidR="00711C6C" w:rsidRPr="00002E3E">
        <w:rPr>
          <w:rFonts w:eastAsiaTheme="minorEastAsia"/>
        </w:rPr>
        <w:t>[17]</w:t>
      </w:r>
      <w:r w:rsidRPr="00002E3E">
        <w:rPr>
          <w:rFonts w:eastAsiaTheme="minorEastAsia"/>
        </w:rPr>
        <w:fldChar w:fldCharType="end"/>
      </w:r>
      <w:r w:rsidRPr="00002E3E">
        <w:rPr>
          <w:rFonts w:eastAsiaTheme="minorEastAsia"/>
        </w:rPr>
        <w:t xml:space="preserve">. </w:t>
      </w:r>
    </w:p>
    <w:p w14:paraId="228135A1" w14:textId="77777777" w:rsidR="00467D3C" w:rsidRPr="00002E3E" w:rsidRDefault="00460668" w:rsidP="005A3A48">
      <w:r w:rsidRPr="00002E3E">
        <w:rPr>
          <w:noProof/>
          <w:lang w:eastAsia="en-GB"/>
        </w:rPr>
        <w:lastRenderedPageBreak/>
        <w:drawing>
          <wp:inline distT="0" distB="0" distL="0" distR="0" wp14:anchorId="781CA2FD" wp14:editId="4CC41703">
            <wp:extent cx="5619750" cy="2336053"/>
            <wp:effectExtent l="0" t="0" r="0" b="7620"/>
            <wp:docPr id="2" name="Picture 2" descr="C:\Users\bssw\Desktop\Leeds University\PhD\Shelling &amp; Sponging\SPONGING\writing\figures\Presenta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sw\Desktop\Leeds University\PhD\Shelling &amp; Sponging\SPONGING\writing\figures\Presentation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052" cy="2343661"/>
                    </a:xfrm>
                    <a:prstGeom prst="rect">
                      <a:avLst/>
                    </a:prstGeom>
                    <a:noFill/>
                    <a:ln>
                      <a:noFill/>
                    </a:ln>
                  </pic:spPr>
                </pic:pic>
              </a:graphicData>
            </a:graphic>
          </wp:inline>
        </w:drawing>
      </w:r>
    </w:p>
    <w:p w14:paraId="32733100" w14:textId="47036B6E" w:rsidR="00460668" w:rsidRPr="00002E3E" w:rsidRDefault="00467D3C" w:rsidP="00467D3C">
      <w:pPr>
        <w:pStyle w:val="Caption"/>
      </w:pPr>
      <w:r w:rsidRPr="00002E3E">
        <w:t xml:space="preserve">Figure </w:t>
      </w:r>
      <w:r w:rsidR="00A50C6D">
        <w:fldChar w:fldCharType="begin"/>
      </w:r>
      <w:r w:rsidR="00A50C6D">
        <w:instrText xml:space="preserve"> SEQ Figure \* ARABIC </w:instrText>
      </w:r>
      <w:r w:rsidR="00A50C6D">
        <w:fldChar w:fldCharType="separate"/>
      </w:r>
      <w:r w:rsidRPr="00002E3E">
        <w:t>1</w:t>
      </w:r>
      <w:r w:rsidR="00A50C6D">
        <w:fldChar w:fldCharType="end"/>
      </w:r>
      <w:r w:rsidRPr="00002E3E">
        <w:t xml:space="preserve">: </w:t>
      </w:r>
      <w:r w:rsidR="00E43E95" w:rsidRPr="00002E3E">
        <w:t xml:space="preserve">Contours (95%) of </w:t>
      </w:r>
      <w:r w:rsidRPr="00002E3E">
        <w:t>home ranges with reference bandwidth (</w:t>
      </w:r>
      <w:r w:rsidR="00E43E95" w:rsidRPr="00002E3E">
        <w:t xml:space="preserve">href; </w:t>
      </w:r>
      <w:r w:rsidR="003A0368">
        <w:t>dark grey) and customis</w:t>
      </w:r>
      <w:r w:rsidRPr="00002E3E">
        <w:t>ed smoothing factor</w:t>
      </w:r>
      <w:r w:rsidR="00E43E95" w:rsidRPr="00002E3E">
        <w:t xml:space="preserve"> after</w:t>
      </w:r>
      <w:r w:rsidRPr="00002E3E">
        <w:t xml:space="preserve"> land removal (li</w:t>
      </w:r>
      <w:r w:rsidR="00E43E95" w:rsidRPr="00002E3E">
        <w:t>ght grey) for</w:t>
      </w:r>
      <w:r w:rsidRPr="00002E3E">
        <w:t xml:space="preserve"> a)</w:t>
      </w:r>
      <w:r w:rsidR="00B06075" w:rsidRPr="00002E3E">
        <w:t xml:space="preserve"> a</w:t>
      </w:r>
      <w:r w:rsidR="00E43E95" w:rsidRPr="00002E3E">
        <w:t xml:space="preserve"> home range with </w:t>
      </w:r>
      <w:r w:rsidR="00B06075" w:rsidRPr="00002E3E">
        <w:t>small smoothing factor</w:t>
      </w:r>
      <w:r w:rsidR="00E43E95" w:rsidRPr="00002E3E">
        <w:t xml:space="preserve"> (</w:t>
      </w:r>
      <w:r w:rsidRPr="00002E3E">
        <w:t>href: 632; custom: 2</w:t>
      </w:r>
      <w:r w:rsidR="00987D34" w:rsidRPr="00002E3E">
        <w:t>,</w:t>
      </w:r>
      <w:r w:rsidRPr="00002E3E">
        <w:t>000</w:t>
      </w:r>
      <w:r w:rsidR="00584E06" w:rsidRPr="00002E3E">
        <w:t>; 29 sightings</w:t>
      </w:r>
      <w:r w:rsidR="00E43E95" w:rsidRPr="00002E3E">
        <w:t>)</w:t>
      </w:r>
      <w:r w:rsidRPr="00002E3E">
        <w:t>; b)</w:t>
      </w:r>
      <w:r w:rsidR="00E43E95" w:rsidRPr="00002E3E">
        <w:t xml:space="preserve"> a home range with an average smoothing factor (</w:t>
      </w:r>
      <w:r w:rsidRPr="00002E3E">
        <w:t>href: 3</w:t>
      </w:r>
      <w:r w:rsidR="00987D34" w:rsidRPr="00002E3E">
        <w:t>,</w:t>
      </w:r>
      <w:r w:rsidRPr="00002E3E">
        <w:t>181; custom: 3</w:t>
      </w:r>
      <w:r w:rsidR="00987D34" w:rsidRPr="00002E3E">
        <w:t>,</w:t>
      </w:r>
      <w:r w:rsidRPr="00002E3E">
        <w:t>090</w:t>
      </w:r>
      <w:r w:rsidR="00584E06" w:rsidRPr="00002E3E">
        <w:t>; 12 sightings</w:t>
      </w:r>
      <w:r w:rsidR="00E43E95" w:rsidRPr="00002E3E">
        <w:t>)</w:t>
      </w:r>
      <w:r w:rsidRPr="00002E3E">
        <w:t xml:space="preserve">; and c) </w:t>
      </w:r>
      <w:r w:rsidR="00B06075" w:rsidRPr="00002E3E">
        <w:t>a</w:t>
      </w:r>
      <w:r w:rsidR="00E43E95" w:rsidRPr="00002E3E">
        <w:t xml:space="preserve"> home range with </w:t>
      </w:r>
      <w:r w:rsidR="00B06075" w:rsidRPr="00002E3E">
        <w:t>large</w:t>
      </w:r>
      <w:r w:rsidR="00E43E95" w:rsidRPr="00002E3E">
        <w:t xml:space="preserve"> smoothing factor (</w:t>
      </w:r>
      <w:r w:rsidRPr="00002E3E">
        <w:t>href: 5</w:t>
      </w:r>
      <w:r w:rsidR="00987D34" w:rsidRPr="00002E3E">
        <w:t>,</w:t>
      </w:r>
      <w:r w:rsidRPr="00002E3E">
        <w:t>703; custom: 3</w:t>
      </w:r>
      <w:r w:rsidR="00987D34" w:rsidRPr="00002E3E">
        <w:t>,</w:t>
      </w:r>
      <w:r w:rsidRPr="00002E3E">
        <w:t>500</w:t>
      </w:r>
      <w:r w:rsidR="00584E06" w:rsidRPr="00002E3E">
        <w:t>; 11 sightings</w:t>
      </w:r>
      <w:r w:rsidR="00E43E95" w:rsidRPr="00002E3E">
        <w:t>)</w:t>
      </w:r>
      <w:r w:rsidRPr="00002E3E">
        <w:t xml:space="preserve">. </w:t>
      </w:r>
      <w:r w:rsidR="00B06075" w:rsidRPr="00002E3E">
        <w:t xml:space="preserve"> </w:t>
      </w:r>
    </w:p>
    <w:p w14:paraId="30FDCE27" w14:textId="6BE8D099" w:rsidR="006A215B" w:rsidRPr="00002E3E" w:rsidRDefault="006A215B" w:rsidP="006A215B">
      <w:pPr>
        <w:pStyle w:val="Heading1"/>
      </w:pPr>
      <w:r w:rsidRPr="00002E3E">
        <w:t xml:space="preserve">Selecting a threshold for </w:t>
      </w:r>
      <w:r w:rsidR="003A0368">
        <w:t>including individuals to maximis</w:t>
      </w:r>
      <w:r w:rsidRPr="00002E3E">
        <w:t xml:space="preserve">e </w:t>
      </w:r>
      <w:r w:rsidR="00987D34" w:rsidRPr="00002E3E">
        <w:t xml:space="preserve">the </w:t>
      </w:r>
      <w:r w:rsidRPr="00002E3E">
        <w:t>power of NBDA</w:t>
      </w:r>
    </w:p>
    <w:p w14:paraId="27FB9350" w14:textId="17EC77E7" w:rsidR="006A215B" w:rsidRPr="00002E3E" w:rsidRDefault="006A215B" w:rsidP="006A215B">
      <w:pPr>
        <w:spacing w:line="360" w:lineRule="auto"/>
        <w:jc w:val="both"/>
      </w:pPr>
      <w:r w:rsidRPr="00002E3E">
        <w:t>Since NBDA infers social learning if a behaviour follows the social network, there is a trade-off between sample size and data quality. Only considering individuals above a certain threshold of sightings (</w:t>
      </w:r>
      <w:r w:rsidRPr="00002E3E">
        <w:rPr>
          <w:i/>
        </w:rPr>
        <w:t>i.e.</w:t>
      </w:r>
      <w:r w:rsidRPr="00002E3E">
        <w:t>, dropping individuals with few sightings) can increase certainty about the strengths of connections within the network but</w:t>
      </w:r>
      <w:r w:rsidR="00332BFB" w:rsidRPr="00002E3E">
        <w:t>,</w:t>
      </w:r>
      <w:r w:rsidRPr="00002E3E">
        <w:t xml:space="preserve"> at the same time</w:t>
      </w:r>
      <w:r w:rsidR="00332BFB" w:rsidRPr="00002E3E">
        <w:t>,</w:t>
      </w:r>
      <w:r w:rsidRPr="00002E3E">
        <w:t xml:space="preserve"> decrease </w:t>
      </w:r>
      <w:r w:rsidR="00332BFB" w:rsidRPr="00002E3E">
        <w:t xml:space="preserve">the </w:t>
      </w:r>
      <w:r w:rsidRPr="00002E3E">
        <w:t xml:space="preserve">power of NBDA to reliably detect social learning, </w:t>
      </w:r>
      <w:r w:rsidR="00332BFB" w:rsidRPr="00002E3E">
        <w:t xml:space="preserve">especially </w:t>
      </w:r>
      <w:r w:rsidRPr="00002E3E">
        <w:t xml:space="preserve">if linking individuals are removed </w:t>
      </w:r>
      <w:r w:rsidRPr="00002E3E">
        <w:fldChar w:fldCharType="begin" w:fldLock="1"/>
      </w:r>
      <w:r w:rsidR="00711C6C" w:rsidRPr="00002E3E">
        <w:instrText>ADDIN CSL_CITATION {"citationItems":[{"id":"ITEM-1","itemData":{"DOI":"10.1007/s10329-018-0693-4","ISBN":"0123456789","ISSN":"0032-8332","author":[{"dropping-particle":"","family":"Wild","given":"Sonja","non-dropping-particle":"","parse-names":false,"suffix":""},{"dropping-particle":"","family":"Hoppitt","given":"William","non-dropping-particle":"","parse-names":false,"suffix":""}],"container-title":"Primates","id":"ITEM-1","issue":"0123456789","issued":{"date-parts":[["2018"]]},"publisher":"Springer Japan","title":"Choosing a sensible cut-off point: assessing the impact of uncertainty in a social network on the performance of NBDA","type":"article-journal"},"uris":["http://www.mendeley.com/documents/?uuid=f3783307-0be2-4400-9716-39e6588757d9"]}],"mendeley":{"formattedCitation":"[18]","plainTextFormattedCitation":"[18]","previouslyFormattedCitation":"[18]"},"properties":{"noteIndex":0},"schema":"https://github.com/citation-style-language/schema/raw/master/csl-citation.json"}</w:instrText>
      </w:r>
      <w:r w:rsidRPr="00002E3E">
        <w:fldChar w:fldCharType="separate"/>
      </w:r>
      <w:r w:rsidR="00711C6C" w:rsidRPr="00002E3E">
        <w:t>[18]</w:t>
      </w:r>
      <w:r w:rsidRPr="00002E3E">
        <w:fldChar w:fldCharType="end"/>
      </w:r>
      <w:r w:rsidRPr="00002E3E">
        <w:t xml:space="preserve">. To select a threshold that maximises </w:t>
      </w:r>
      <w:r w:rsidR="00332BFB" w:rsidRPr="00002E3E">
        <w:t xml:space="preserve">the </w:t>
      </w:r>
      <w:r w:rsidRPr="00002E3E">
        <w:t xml:space="preserve">power of NBDA to detect social learning, we ran a simulation approach </w:t>
      </w:r>
      <w:r w:rsidRPr="00002E3E">
        <w:fldChar w:fldCharType="begin" w:fldLock="1"/>
      </w:r>
      <w:r w:rsidR="00711C6C" w:rsidRPr="00002E3E">
        <w:instrText>ADDIN CSL_CITATION {"citationItems":[{"id":"ITEM-1","itemData":{"DOI":"10.1007/s10329-018-0693-4","ISBN":"0123456789","ISSN":"0032-8332","author":[{"dropping-particle":"","family":"Wild","given":"Sonja","non-dropping-particle":"","parse-names":false,"suffix":""},{"dropping-particle":"","family":"Hoppitt","given":"William","non-dropping-particle":"","parse-names":false,"suffix":""}],"container-title":"Primates","id":"ITEM-1","issue":"0123456789","issued":{"date-parts":[["2018"]]},"publisher":"Springer Japan","title":"Choosing a sensible cut-off point: assessing the impact of uncertainty in a social network on the performance of NBDA","type":"article-journal"},"uris":["http://www.mendeley.com/documents/?uuid=f3783307-0be2-4400-9716-39e6588757d9"]}],"mendeley":{"formattedCitation":"[18]","plainTextFormattedCitation":"[18]","previouslyFormattedCitation":"[18]"},"properties":{"noteIndex":0},"schema":"https://github.com/citation-style-language/schema/raw/master/csl-citation.json"}</w:instrText>
      </w:r>
      <w:r w:rsidRPr="00002E3E">
        <w:fldChar w:fldCharType="separate"/>
      </w:r>
      <w:r w:rsidR="00711C6C" w:rsidRPr="00002E3E">
        <w:t>[18]</w:t>
      </w:r>
      <w:r w:rsidRPr="00002E3E">
        <w:fldChar w:fldCharType="end"/>
      </w:r>
      <w:r w:rsidRPr="00002E3E">
        <w:t xml:space="preserve">  – for computational reasons only considering individuals that had been seen at least five times (N</w:t>
      </w:r>
      <w:r w:rsidR="00332BFB" w:rsidRPr="00002E3E">
        <w:t xml:space="preserve"> </w:t>
      </w:r>
      <w:r w:rsidRPr="00002E3E">
        <w:t>=</w:t>
      </w:r>
      <w:r w:rsidR="00332BFB" w:rsidRPr="00002E3E">
        <w:t xml:space="preserve"> </w:t>
      </w:r>
      <w:r w:rsidRPr="00002E3E">
        <w:t>538 individuals). A social learning process is simulated though the population assuming learning follows the NBDA model</w:t>
      </w:r>
      <w:r w:rsidR="00E20461" w:rsidRPr="00002E3E">
        <w:t xml:space="preserve"> </w:t>
      </w:r>
      <w:r w:rsidR="00E20461" w:rsidRPr="00002E3E">
        <w:fldChar w:fldCharType="begin" w:fldLock="1"/>
      </w:r>
      <w:r w:rsidR="00711C6C" w:rsidRPr="00002E3E">
        <w:instrText>ADDIN CSL_CITATION {"citationItems":[{"id":"ITEM-1","itemData":{"DOI":"10.1016/j.jtbi.2010.01.004","ISSN":"1095-8541","PMID":"20064530","abstract":"In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R.","author":[{"dropping-particle":"","family":"Hoppitt","given":"William","non-dropping-particle":"","parse-names":false,"suffix":""},{"dropping-particle":"","family":"Boogert","given":"Neeltje J","non-dropping-particle":"","parse-names":false,"suffix":""},{"dropping-particle":"","family":"Laland","given":"Kevin N","non-dropping-particle":"","parse-names":false,"suffix":""}],"container-title":"Journal of theoretical biology","id":"ITEM-1","issue":"4","issued":{"date-parts":[["2010","4","21"]]},"page":"544-55","title":"Detecting social transmission in networks","type":"article-journal","volume":"263"},"uris":["http://www.mendeley.com/documents/?uuid=fa5af11a-6bb3-4a91-9ad3-6ae4160a2527"]}],"mendeley":{"formattedCitation":"[19]","plainTextFormattedCitation":"[19]","previouslyFormattedCitation":"[19]"},"properties":{"noteIndex":0},"schema":"https://github.com/citation-style-language/schema/raw/master/csl-citation.json"}</w:instrText>
      </w:r>
      <w:r w:rsidR="00E20461" w:rsidRPr="00002E3E">
        <w:fldChar w:fldCharType="separate"/>
      </w:r>
      <w:r w:rsidR="00711C6C" w:rsidRPr="00002E3E">
        <w:t>[19]</w:t>
      </w:r>
      <w:r w:rsidR="00E20461" w:rsidRPr="00002E3E">
        <w:fldChar w:fldCharType="end"/>
      </w:r>
      <w:r w:rsidRPr="00002E3E">
        <w:t xml:space="preserve">. The resulting order of acquisition is then used in an NBDA </w:t>
      </w:r>
      <w:r w:rsidR="00642F9F" w:rsidRPr="00002E3E">
        <w:t>which uses a social network with introduced</w:t>
      </w:r>
      <w:r w:rsidRPr="00002E3E">
        <w:t xml:space="preserve"> observational error</w:t>
      </w:r>
      <w:r w:rsidR="00642F9F" w:rsidRPr="00002E3E">
        <w:t xml:space="preserve"> that varies with the number of times each dyad has been seen together or apart</w:t>
      </w:r>
      <w:r w:rsidRPr="00002E3E">
        <w:t>.</w:t>
      </w:r>
      <w:r w:rsidR="00642F9F" w:rsidRPr="00002E3E">
        <w:t xml:space="preserve"> Low numbers of sightings may result in greater error, while a large number of sightings results in a value that is closer to the real strength of association between individuals.</w:t>
      </w:r>
      <w:r w:rsidRPr="00002E3E">
        <w:t xml:space="preserve"> </w:t>
      </w:r>
      <w:r w:rsidR="00332BFB" w:rsidRPr="00002E3E">
        <w:t xml:space="preserve">The power </w:t>
      </w:r>
      <w:r w:rsidRPr="00002E3E">
        <w:t xml:space="preserve">of NBDA is </w:t>
      </w:r>
      <w:r w:rsidR="00642F9F" w:rsidRPr="00002E3E">
        <w:t xml:space="preserve">then </w:t>
      </w:r>
      <w:r w:rsidRPr="00002E3E">
        <w:t xml:space="preserve">calculated as the percentage of models where social learning correctly outperforms asocial models. We ran the simulations with parameters </w:t>
      </w:r>
      <w:r w:rsidRPr="00002E3E">
        <w:rPr>
          <w:i/>
        </w:rPr>
        <w:t>s</w:t>
      </w:r>
      <w:r w:rsidR="00423E51" w:rsidRPr="00002E3E">
        <w:rPr>
          <w:i/>
        </w:rPr>
        <w:t xml:space="preserve"> </w:t>
      </w:r>
      <w:r w:rsidRPr="00002E3E">
        <w:t>=</w:t>
      </w:r>
      <w:r w:rsidR="00423E51" w:rsidRPr="00002E3E">
        <w:t xml:space="preserve"> </w:t>
      </w:r>
      <w:r w:rsidRPr="00002E3E">
        <w:t>20 (selected through trial and</w:t>
      </w:r>
      <w:r w:rsidR="005E5C4E" w:rsidRPr="00002E3E">
        <w:t xml:space="preserve"> error)</w:t>
      </w:r>
      <w:r w:rsidR="00332BFB" w:rsidRPr="00002E3E">
        <w:t xml:space="preserve"> and </w:t>
      </w:r>
      <w:r w:rsidR="005E5C4E" w:rsidRPr="00002E3E">
        <w:t>number of learners = 9</w:t>
      </w:r>
      <w:r w:rsidR="00332BFB" w:rsidRPr="00002E3E">
        <w:t>,</w:t>
      </w:r>
      <w:r w:rsidRPr="00002E3E">
        <w:t xml:space="preserve"> and tested for cut-of</w:t>
      </w:r>
      <w:r w:rsidR="005E5C4E" w:rsidRPr="00002E3E">
        <w:t>f points of 5-20 sightings</w:t>
      </w:r>
      <w:r w:rsidR="00E20461" w:rsidRPr="00002E3E">
        <w:t xml:space="preserve"> (while dropping all individuals below the cut-off point regardless of whether they were informed or not). T</w:t>
      </w:r>
      <w:r w:rsidRPr="00002E3E">
        <w:t xml:space="preserve">he social learning parameter </w:t>
      </w:r>
      <w:r w:rsidRPr="00002E3E">
        <w:rPr>
          <w:i/>
        </w:rPr>
        <w:t>s</w:t>
      </w:r>
      <w:r w:rsidRPr="00002E3E">
        <w:t xml:space="preserve"> estimates the strength of social transmission per unit of association with informed individuals relative to the rate of asocial learning </w:t>
      </w:r>
      <w:r w:rsidRPr="00002E3E">
        <w:fldChar w:fldCharType="begin" w:fldLock="1"/>
      </w:r>
      <w:r w:rsidR="00711C6C" w:rsidRPr="00002E3E">
        <w:instrText>ADDIN CSL_CITATION {"citationItems":[{"id":"ITEM-1","itemData":{"DOI":"10.1016/j.jtbi.2010.01.004","ISSN":"1095-8541","PMID":"20064530","abstract":"In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R.","author":[{"dropping-particle":"","family":"Hoppitt","given":"William","non-dropping-particle":"","parse-names":false,"suffix":""},{"dropping-particle":"","family":"Boogert","given":"Neeltje J","non-dropping-particle":"","parse-names":false,"suffix":""},{"dropping-particle":"","family":"Laland","given":"Kevin N","non-dropping-particle":"","parse-names":false,"suffix":""}],"container-title":"Journal of theoretical biology","id":"ITEM-1","issue":"4","issued":{"date-parts":[["2010","4","21"]]},"page":"544-55","title":"Detecting social transmission in networks","type":"article-journal","volume":"263"},"uris":["http://www.mendeley.com/documents/?uuid=fa5af11a-6bb3-4a91-9ad3-6ae4160a2527"]}],"mendeley":{"formattedCitation":"[19]","plainTextFormattedCitation":"[19]","previouslyFormattedCitation":"[19]"},"properties":{"noteIndex":0},"schema":"https://github.com/citation-style-language/schema/raw/master/csl-citation.json"}</w:instrText>
      </w:r>
      <w:r w:rsidRPr="00002E3E">
        <w:fldChar w:fldCharType="separate"/>
      </w:r>
      <w:r w:rsidR="00711C6C" w:rsidRPr="00002E3E">
        <w:t>[19]</w:t>
      </w:r>
      <w:r w:rsidRPr="00002E3E">
        <w:fldChar w:fldCharType="end"/>
      </w:r>
      <w:r w:rsidRPr="00002E3E">
        <w:t xml:space="preserve">. </w:t>
      </w:r>
      <w:r w:rsidR="005E5C4E" w:rsidRPr="00002E3E">
        <w:t xml:space="preserve">The number of individuals that learned sponging between 2007 and 2018 in our empirical data set was 18. However, maternity data was unavailable </w:t>
      </w:r>
      <w:r w:rsidR="00332BFB" w:rsidRPr="00002E3E">
        <w:t xml:space="preserve">for nine individuals </w:t>
      </w:r>
      <w:r w:rsidR="005E5C4E" w:rsidRPr="00002E3E">
        <w:t xml:space="preserve">and they were </w:t>
      </w:r>
      <w:r w:rsidR="00332BFB" w:rsidRPr="00002E3E">
        <w:t xml:space="preserve">thus </w:t>
      </w:r>
      <w:r w:rsidR="005E5C4E" w:rsidRPr="00002E3E">
        <w:t xml:space="preserve">excluded from the </w:t>
      </w:r>
      <w:r w:rsidR="00A5385B" w:rsidRPr="00002E3E">
        <w:t xml:space="preserve">NBDA </w:t>
      </w:r>
      <w:r w:rsidR="005E5C4E" w:rsidRPr="00002E3E">
        <w:t>analysis</w:t>
      </w:r>
      <w:r w:rsidR="00423E51" w:rsidRPr="00002E3E">
        <w:t xml:space="preserve"> as learners</w:t>
      </w:r>
      <w:r w:rsidR="005E5C4E" w:rsidRPr="00002E3E">
        <w:t xml:space="preserve"> (see manuscript), which </w:t>
      </w:r>
      <w:r w:rsidR="005E5C4E" w:rsidRPr="00002E3E">
        <w:lastRenderedPageBreak/>
        <w:t xml:space="preserve">is why we set the number of learners in the simulation to </w:t>
      </w:r>
      <w:r w:rsidR="00332BFB" w:rsidRPr="00002E3E">
        <w:t xml:space="preserve">nine </w:t>
      </w:r>
      <w:r w:rsidR="005E5C4E" w:rsidRPr="00002E3E">
        <w:t xml:space="preserve">instead of 18. </w:t>
      </w:r>
      <w:r w:rsidRPr="00002E3E">
        <w:t xml:space="preserve">A threshold of </w:t>
      </w:r>
      <w:r w:rsidR="00332BFB" w:rsidRPr="00002E3E">
        <w:t>seven</w:t>
      </w:r>
      <w:r w:rsidRPr="00002E3E">
        <w:t xml:space="preserve"> sightings resulted in highest statistical power, with an acceptable (though slightly conservative) level of a false positive error rate (</w:t>
      </w:r>
      <w:r w:rsidR="005E5C4E" w:rsidRPr="00002E3E">
        <w:t>1.2</w:t>
      </w:r>
      <w:r w:rsidRPr="00002E3E">
        <w:t>%)</w:t>
      </w:r>
      <w:r w:rsidR="00642F9F" w:rsidRPr="00002E3E">
        <w:t xml:space="preserve">, </w:t>
      </w:r>
      <w:r w:rsidR="00642F9F" w:rsidRPr="00002E3E">
        <w:rPr>
          <w:i/>
        </w:rPr>
        <w:t>i.e.</w:t>
      </w:r>
      <w:r w:rsidR="00642F9F" w:rsidRPr="00002E3E">
        <w:t xml:space="preserve">, when </w:t>
      </w:r>
      <w:r w:rsidR="00642F9F" w:rsidRPr="00002E3E">
        <w:rPr>
          <w:i/>
        </w:rPr>
        <w:t>s</w:t>
      </w:r>
      <w:r w:rsidR="00642F9F" w:rsidRPr="00002E3E">
        <w:t xml:space="preserve"> was set to 0</w:t>
      </w:r>
      <w:r w:rsidRPr="00002E3E">
        <w:t>.</w:t>
      </w:r>
      <w:r w:rsidR="00CD7620" w:rsidRPr="00002E3E">
        <w:t xml:space="preserve"> The simulation approach </w:t>
      </w:r>
      <w:r w:rsidR="008572D8" w:rsidRPr="00002E3E">
        <w:t xml:space="preserve">is set up to </w:t>
      </w:r>
      <w:r w:rsidR="00CD7620" w:rsidRPr="00002E3E">
        <w:t>sim</w:t>
      </w:r>
      <w:r w:rsidR="008572D8" w:rsidRPr="00002E3E">
        <w:t>ulate</w:t>
      </w:r>
      <w:r w:rsidR="00CD7620" w:rsidRPr="00002E3E">
        <w:t xml:space="preserve"> learning among associated individuals</w:t>
      </w:r>
      <w:r w:rsidR="00055868" w:rsidRPr="00002E3E">
        <w:t xml:space="preserve"> and does not take different pathways into account</w:t>
      </w:r>
      <w:r w:rsidR="00CD7620" w:rsidRPr="00002E3E">
        <w:t xml:space="preserve">. Therefore, the threshold of </w:t>
      </w:r>
      <w:r w:rsidR="00332BFB" w:rsidRPr="00002E3E">
        <w:t>seven</w:t>
      </w:r>
      <w:r w:rsidR="003A0368">
        <w:t xml:space="preserve"> maximis</w:t>
      </w:r>
      <w:r w:rsidR="00CD7620" w:rsidRPr="00002E3E">
        <w:t>es the power of NBDA to detect horizontal social learning</w:t>
      </w:r>
      <w:r w:rsidR="0007244B" w:rsidRPr="00002E3E">
        <w:t xml:space="preserve"> in the sponging data set</w:t>
      </w:r>
      <w:r w:rsidR="00CD7620" w:rsidRPr="00002E3E">
        <w:t xml:space="preserve">. </w:t>
      </w:r>
    </w:p>
    <w:p w14:paraId="4C69826B" w14:textId="344946F0" w:rsidR="007F1997" w:rsidRPr="00002E3E" w:rsidRDefault="006B58CC" w:rsidP="007F1997">
      <w:pPr>
        <w:pStyle w:val="Heading1"/>
      </w:pPr>
      <w:r w:rsidRPr="00002E3E">
        <w:t>Applying NBDA</w:t>
      </w:r>
    </w:p>
    <w:p w14:paraId="7EECD56F" w14:textId="74D14D98" w:rsidR="002D3195" w:rsidRPr="00002E3E" w:rsidRDefault="002D3195" w:rsidP="00002E3E">
      <w:pPr>
        <w:spacing w:line="360" w:lineRule="auto"/>
        <w:jc w:val="both"/>
      </w:pPr>
      <w:r w:rsidRPr="00002E3E">
        <w:t xml:space="preserve">Since exact dates of </w:t>
      </w:r>
      <w:r w:rsidR="00332BFB" w:rsidRPr="00002E3E">
        <w:t xml:space="preserve">the </w:t>
      </w:r>
      <w:r w:rsidRPr="00002E3E">
        <w:t xml:space="preserve">acquisition of sponging were not known, we applied the ‘order-of acquisition diffusion analysis’ (OADA) </w:t>
      </w:r>
      <w:r w:rsidRPr="00002E3E">
        <w:fldChar w:fldCharType="begin" w:fldLock="1"/>
      </w:r>
      <w:r w:rsidR="00711C6C" w:rsidRPr="00002E3E">
        <w:instrText>ADDIN CSL_CITATION {"citationItems":[{"id":"ITEM-1","itemData":{"DOI":"10.1016/j.jtbi.2010.01.004","ISSN":"1095-8541","PMID":"20064530","abstract":"In recent years researchers have drawn attention to a need for new methods with which to identify the spread of behavioural innovations through social transmission in animal populations. Network-based analyses seek to recognise diffusions mediated by social learning by detecting a correspondence between patterns of association and the flow of information through groups. Here we introduce a new order of acquisition diffusion analysis (OADA) and develop established time of acquisition diffusion analysis (TADA) methods further. Through simulation we compare the merits of these and other approaches, demonstrating that OADA and TADA have greater power and lower Type I error rates than available alternatives, and specifying when each approach should be deployed. We illustrate the new methods by applying them to reanalyse an established dataset corresponding to the diffusion of foraging innovations in starlings, where OADA and TADA detect social transmission that hitherto had been missed. The methods are potentially widely applicable by researchers wishing to detect social learning in natural and captive populations of animals, and to facilitate this we provide code to implement OADA and TADA in the statistical package R.","author":[{"dropping-particle":"","family":"Hoppitt","given":"William","non-dropping-particle":"","parse-names":false,"suffix":""},{"dropping-particle":"","family":"Boogert","given":"Neeltje J","non-dropping-particle":"","parse-names":false,"suffix":""},{"dropping-particle":"","family":"Laland","given":"Kevin N","non-dropping-particle":"","parse-names":false,"suffix":""}],"container-title":"Journal of theoretical biology","id":"ITEM-1","issue":"4","issued":{"date-parts":[["2010","4","21"]]},"page":"544-55","title":"Detecting social transmission in networks","type":"article-journal","volume":"263"},"uris":["http://www.mendeley.com/documents/?uuid=fa5af11a-6bb3-4a91-9ad3-6ae4160a2527"]}],"mendeley":{"formattedCitation":"[19]","plainTextFormattedCitation":"[19]","previouslyFormattedCitation":"[19]"},"properties":{"noteIndex":0},"schema":"https://github.com/citation-style-language/schema/raw/master/csl-citation.json"}</w:instrText>
      </w:r>
      <w:r w:rsidRPr="00002E3E">
        <w:fldChar w:fldCharType="separate"/>
      </w:r>
      <w:r w:rsidR="00711C6C" w:rsidRPr="00002E3E">
        <w:t>[19]</w:t>
      </w:r>
      <w:r w:rsidRPr="00002E3E">
        <w:fldChar w:fldCharType="end"/>
      </w:r>
      <w:r w:rsidRPr="00002E3E">
        <w:t xml:space="preserve">. In OADA, social learning is inferred if the order with which individuals learn the behaviour follows the social network. Unlike the alternative ‘time of acquisition diffusion analysis’ (TADA), OADA does not make any assumptions about the baseline rate of acquisition, which may have fluctuated over time as changing prey availability and environmental conditions made sponging more or less likely to be learned, across the population. </w:t>
      </w:r>
    </w:p>
    <w:p w14:paraId="492EC067" w14:textId="2082D3DB" w:rsidR="00CD762F" w:rsidRPr="00002E3E" w:rsidRDefault="00CD762F" w:rsidP="00002E3E">
      <w:pPr>
        <w:spacing w:line="360" w:lineRule="auto"/>
        <w:jc w:val="both"/>
      </w:pPr>
      <w:r w:rsidRPr="00002E3E">
        <w:t xml:space="preserve">Nine spongers with no maternity data available were removed from the diffusion using the </w:t>
      </w:r>
      <w:proofErr w:type="spellStart"/>
      <w:r w:rsidRPr="00002E3E">
        <w:t>filteredNBDAdata</w:t>
      </w:r>
      <w:proofErr w:type="spellEnd"/>
      <w:r w:rsidRPr="00002E3E">
        <w:t xml:space="preserve"> function provided in the NBDA package v0.6.1 </w:t>
      </w:r>
      <w:r w:rsidRPr="00002E3E">
        <w:fldChar w:fldCharType="begin" w:fldLock="1"/>
      </w:r>
      <w:r w:rsidR="00711C6C" w:rsidRPr="00002E3E">
        <w:instrText>ADDIN CSL_CITATION {"citationItems":[{"id":"ITEM-1","itemData":{"author":[{"dropping-particle":"","family":"Hoppitt","given":"William J.E.","non-dropping-particle":"","parse-names":false,"suffix":""}],"id":"ITEM-1","issued":{"date-parts":[["2018"]]},"title":"NBDA: A Package For Implementing Network-Based Diffusion Analysis","type":"article"},"uris":["http://www.mendeley.com/documents/?uuid=1fec69ad-4f63-4444-a843-d76a291a6cd4"]}],"mendeley":{"formattedCitation":"[20]","plainTextFormattedCitation":"[20]","previouslyFormattedCitation":"[20]"},"properties":{"noteIndex":0},"schema":"https://github.com/citation-style-language/schema/raw/master/csl-citation.json"}</w:instrText>
      </w:r>
      <w:r w:rsidRPr="00002E3E">
        <w:fldChar w:fldCharType="separate"/>
      </w:r>
      <w:r w:rsidR="00711C6C" w:rsidRPr="00002E3E">
        <w:t>[20]</w:t>
      </w:r>
      <w:r w:rsidRPr="00002E3E">
        <w:fldChar w:fldCharType="end"/>
      </w:r>
      <w:r w:rsidRPr="00002E3E">
        <w:t xml:space="preserve">. </w:t>
      </w:r>
    </w:p>
    <w:p w14:paraId="5FACE9AD" w14:textId="1BB2E2D2" w:rsidR="006B58CC" w:rsidRPr="00002E3E" w:rsidRDefault="006B58CC" w:rsidP="00002E3E">
      <w:pPr>
        <w:spacing w:line="360" w:lineRule="auto"/>
        <w:jc w:val="both"/>
      </w:pPr>
      <w:r w:rsidRPr="00002E3E">
        <w:t>Previous studies using NBDA with the inclusion of individual-level vari</w:t>
      </w:r>
      <w:r w:rsidR="00E20461" w:rsidRPr="00002E3E">
        <w:t xml:space="preserve">ables </w:t>
      </w:r>
      <w:r w:rsidR="00332BFB" w:rsidRPr="00002E3E">
        <w:t xml:space="preserve">(ILVs) </w:t>
      </w:r>
      <w:r w:rsidR="00E20461" w:rsidRPr="00002E3E">
        <w:t>have selected between an ‘additive’</w:t>
      </w:r>
      <w:r w:rsidRPr="00002E3E">
        <w:t xml:space="preserve"> model</w:t>
      </w:r>
      <w:r w:rsidR="00332BFB" w:rsidRPr="00002E3E">
        <w:t>,</w:t>
      </w:r>
      <w:r w:rsidRPr="00002E3E">
        <w:t xml:space="preserve"> in which the ILVs affect only the r</w:t>
      </w:r>
      <w:r w:rsidR="00E20461" w:rsidRPr="00002E3E">
        <w:t>ate of asocial learning, and a ‘multiplicative’</w:t>
      </w:r>
      <w:r w:rsidRPr="00002E3E">
        <w:t xml:space="preserve"> model</w:t>
      </w:r>
      <w:r w:rsidR="00332BFB" w:rsidRPr="00002E3E">
        <w:t>,</w:t>
      </w:r>
      <w:r w:rsidRPr="00002E3E">
        <w:t xml:space="preserve"> in which the ILVs all affect both asocial learning and social transmission in the same way. Here, we used an approach suggested by </w:t>
      </w:r>
      <w:r w:rsidRPr="00002E3E">
        <w:fldChar w:fldCharType="begin" w:fldLock="1"/>
      </w:r>
      <w:r w:rsidR="00711C6C" w:rsidRPr="00002E3E">
        <w:instrText>ADDIN CSL_CITATION {"citationItems":[{"id":"ITEM-1","itemData":{"ISBN":"9781400846504","author":[{"dropping-particle":"","family":"Hoppitt","given":"W.J.E.","non-dropping-particle":"","parse-names":false,"suffix":""},{"dropping-particle":"","family":"Laland","given":"K.N.","non-dropping-particle":"","parse-names":false,"suffix":""}],"id":"ITEM-1","issued":{"date-parts":[["2013"]]},"number-of-pages":"320","publisher":"Princeton University Press","publisher-place":"Princeton and Oxford","title":"Social learning: an introduction to mechanisms, methods, and models","type":"book"},"uris":["http://www.mendeley.com/documents/?uuid=74ae8a50-86da-4345-adc1-1e8cbba6490f"]}],"mendeley":{"formattedCitation":"[21]","plainTextFormattedCitation":"[21]","previouslyFormattedCitation":"[21]"},"properties":{"noteIndex":0},"schema":"https://github.com/citation-style-language/schema/raw/master/csl-citation.json"}</w:instrText>
      </w:r>
      <w:r w:rsidRPr="00002E3E">
        <w:fldChar w:fldCharType="separate"/>
      </w:r>
      <w:r w:rsidR="00711C6C" w:rsidRPr="00002E3E">
        <w:t>[21]</w:t>
      </w:r>
      <w:r w:rsidRPr="00002E3E">
        <w:fldChar w:fldCharType="end"/>
      </w:r>
      <w:r w:rsidRPr="00002E3E">
        <w:t xml:space="preserve"> and fit a more general ‘unconstrained’ model</w:t>
      </w:r>
      <w:r w:rsidR="0081458E" w:rsidRPr="00002E3E">
        <w:t>,</w:t>
      </w:r>
      <w:r w:rsidRPr="00002E3E">
        <w:t xml:space="preserve"> in which the effects of each ILV on asocial and social learning are estimated as independent parameters. Th</w:t>
      </w:r>
      <w:r w:rsidR="00E20461" w:rsidRPr="00002E3E">
        <w:t xml:space="preserve">us, we allow for the fact that </w:t>
      </w:r>
      <w:proofErr w:type="spellStart"/>
      <w:r w:rsidR="00E20461" w:rsidRPr="00002E3E">
        <w:t>i</w:t>
      </w:r>
      <w:proofErr w:type="spellEnd"/>
      <w:r w:rsidRPr="00002E3E">
        <w:t>) some variables might influence social learning without forcing the model to assume</w:t>
      </w:r>
      <w:r w:rsidR="00E20461" w:rsidRPr="00002E3E">
        <w:t xml:space="preserve"> that all variables do so; and ii</w:t>
      </w:r>
      <w:r w:rsidRPr="00002E3E">
        <w:t>) variables might have a different effect on asocial and social learning.</w:t>
      </w:r>
    </w:p>
    <w:p w14:paraId="7AE493D5" w14:textId="16803AA5" w:rsidR="0081458E" w:rsidRPr="00002E3E" w:rsidRDefault="00613F78" w:rsidP="00002E3E">
      <w:pPr>
        <w:spacing w:line="360" w:lineRule="auto"/>
        <w:jc w:val="both"/>
      </w:pPr>
      <w:r w:rsidRPr="00002E3E">
        <w:t>We found that standard errors</w:t>
      </w:r>
      <w:r w:rsidR="00C1471C" w:rsidRPr="00002E3E">
        <w:t xml:space="preserve"> for transmission parameters </w:t>
      </w:r>
      <w:r w:rsidR="00C1471C" w:rsidRPr="00002E3E">
        <w:rPr>
          <w:i/>
        </w:rPr>
        <w:t>s</w:t>
      </w:r>
      <w:r w:rsidRPr="00002E3E">
        <w:t xml:space="preserve"> </w:t>
      </w:r>
      <w:r w:rsidR="00C1471C" w:rsidRPr="00002E3E">
        <w:t xml:space="preserve">and </w:t>
      </w:r>
      <w:r w:rsidR="006B58CC" w:rsidRPr="00002E3E">
        <w:t xml:space="preserve">for the </w:t>
      </w:r>
      <w:r w:rsidR="00C1471C" w:rsidRPr="00002E3E">
        <w:t xml:space="preserve">ILVs </w:t>
      </w:r>
      <w:r w:rsidRPr="00002E3E">
        <w:t xml:space="preserve">could not be reliably obtained, </w:t>
      </w:r>
      <w:r w:rsidR="00C1471C" w:rsidRPr="00002E3E">
        <w:t>because</w:t>
      </w:r>
      <w:r w:rsidRPr="00002E3E">
        <w:t xml:space="preserve"> </w:t>
      </w:r>
      <w:r w:rsidR="00C1471C" w:rsidRPr="00002E3E">
        <w:t xml:space="preserve">of </w:t>
      </w:r>
      <w:r w:rsidRPr="00002E3E">
        <w:t xml:space="preserve">highly asymmetrical profile likelihood. </w:t>
      </w:r>
      <w:r w:rsidR="00C1471C" w:rsidRPr="00002E3E">
        <w:t xml:space="preserve">This also makes standard errors a misleading measure of precision. Therefore, we derived 95% confidence intervals for parameters using profile likelihood techniques </w:t>
      </w:r>
      <w:r w:rsidRPr="00002E3E">
        <w:fldChar w:fldCharType="begin" w:fldLock="1"/>
      </w:r>
      <w:r w:rsidR="00711C6C" w:rsidRPr="00002E3E">
        <w:instrText>ADDIN CSL_CITATION {"citationItems":[{"id":"ITEM-1","itemData":{"ISBN":"1420011650","author":[{"dropping-particle":"","family":"Morgan","given":"Byron J T","non-dropping-particle":"","parse-names":false,"suffix":""}],"id":"ITEM-1","issued":{"date-parts":[["2008"]]},"publisher":"Chapman and Hall/CRC","title":"Applied stochastic modelling","type":"book"},"uris":["http://www.mendeley.com/documents/?uuid=3c509a1a-aaac-4540-bceb-37094c393d12"]}],"mendeley":{"formattedCitation":"[22]","plainTextFormattedCitation":"[22]","previouslyFormattedCitation":"[22]"},"properties":{"noteIndex":0},"schema":"https://github.com/citation-style-language/schema/raw/master/csl-citation.json"}</w:instrText>
      </w:r>
      <w:r w:rsidRPr="00002E3E">
        <w:fldChar w:fldCharType="separate"/>
      </w:r>
      <w:r w:rsidR="00711C6C" w:rsidRPr="00002E3E">
        <w:t>[22]</w:t>
      </w:r>
      <w:r w:rsidRPr="00002E3E">
        <w:fldChar w:fldCharType="end"/>
      </w:r>
      <w:r w:rsidRPr="00002E3E">
        <w:t xml:space="preserve"> based on the best predictive model.</w:t>
      </w:r>
    </w:p>
    <w:p w14:paraId="23619CFE" w14:textId="77777777" w:rsidR="002A2248" w:rsidRPr="00002E3E" w:rsidRDefault="002A2248" w:rsidP="002A2248">
      <w:pPr>
        <w:pStyle w:val="Heading1"/>
      </w:pPr>
      <w:r w:rsidRPr="00002E3E">
        <w:t>Influence of ILVs on social and asocial learning rates</w:t>
      </w:r>
    </w:p>
    <w:p w14:paraId="72D08CF8" w14:textId="0E2919DC" w:rsidR="002A2248" w:rsidRPr="00002E3E" w:rsidRDefault="00485FDB" w:rsidP="00002E3E">
      <w:pPr>
        <w:spacing w:line="360" w:lineRule="auto"/>
        <w:jc w:val="both"/>
      </w:pPr>
      <w:r w:rsidRPr="00002E3E">
        <w:t>Results</w:t>
      </w:r>
      <w:r w:rsidR="002A2248" w:rsidRPr="00002E3E">
        <w:t xml:space="preserve"> suggested an increase in vertical social learning of sponging when being female. None of the other ILVs were associated with the learning rate of spongin</w:t>
      </w:r>
      <w:r w:rsidR="00E20461" w:rsidRPr="00002E3E">
        <w:t>g (socially or asocially) (Tab.</w:t>
      </w:r>
      <w:r w:rsidR="002A2248" w:rsidRPr="00002E3E">
        <w:t xml:space="preserve"> </w:t>
      </w:r>
      <w:r w:rsidR="00B72042">
        <w:t>S</w:t>
      </w:r>
      <w:r w:rsidR="002A2248" w:rsidRPr="00002E3E">
        <w:t xml:space="preserve">5).  </w:t>
      </w:r>
    </w:p>
    <w:p w14:paraId="45BCF7FC" w14:textId="28502B4A" w:rsidR="002A2248" w:rsidRPr="00002E3E" w:rsidRDefault="002A2248" w:rsidP="002A2248">
      <w:pPr>
        <w:pStyle w:val="Caption"/>
        <w:keepNext/>
      </w:pPr>
      <w:r w:rsidRPr="00002E3E">
        <w:lastRenderedPageBreak/>
        <w:t xml:space="preserve">Table </w:t>
      </w:r>
      <w:r w:rsidR="00B72042">
        <w:t>S</w:t>
      </w:r>
      <w:r w:rsidR="00A50C6D">
        <w:fldChar w:fldCharType="begin"/>
      </w:r>
      <w:r w:rsidR="00A50C6D">
        <w:instrText xml:space="preserve"> SEQ Table \* ARABIC </w:instrText>
      </w:r>
      <w:r w:rsidR="00A50C6D">
        <w:fldChar w:fldCharType="separate"/>
      </w:r>
      <w:r w:rsidRPr="00002E3E">
        <w:t>5</w:t>
      </w:r>
      <w:r w:rsidR="00A50C6D">
        <w:fldChar w:fldCharType="end"/>
      </w:r>
      <w:r w:rsidRPr="00002E3E">
        <w:t>: Support for ILVs and model average estimates</w:t>
      </w:r>
      <w:r w:rsidR="00264F78">
        <w:t xml:space="preserve"> for ILVs with relative support &gt;0.5.</w:t>
      </w:r>
    </w:p>
    <w:tbl>
      <w:tblPr>
        <w:tblStyle w:val="TableGrid"/>
        <w:tblW w:w="8985" w:type="dxa"/>
        <w:tblLayout w:type="fixed"/>
        <w:tblLook w:val="04A0" w:firstRow="1" w:lastRow="0" w:firstColumn="1" w:lastColumn="0" w:noHBand="0" w:noVBand="1"/>
      </w:tblPr>
      <w:tblGrid>
        <w:gridCol w:w="3114"/>
        <w:gridCol w:w="1417"/>
        <w:gridCol w:w="1560"/>
        <w:gridCol w:w="1701"/>
        <w:gridCol w:w="1193"/>
      </w:tblGrid>
      <w:tr w:rsidR="002A2248" w:rsidRPr="00002E3E" w14:paraId="17FFA893" w14:textId="77777777" w:rsidTr="007039A6">
        <w:trPr>
          <w:trHeight w:val="209"/>
        </w:trPr>
        <w:tc>
          <w:tcPr>
            <w:tcW w:w="3114" w:type="dxa"/>
            <w:tcBorders>
              <w:bottom w:val="double" w:sz="4" w:space="0" w:color="auto"/>
            </w:tcBorders>
          </w:tcPr>
          <w:p w14:paraId="7D825BFB" w14:textId="77777777" w:rsidR="002A2248" w:rsidRPr="00002E3E" w:rsidRDefault="002A2248" w:rsidP="00425964">
            <w:pPr>
              <w:rPr>
                <w:sz w:val="20"/>
                <w:szCs w:val="20"/>
              </w:rPr>
            </w:pPr>
            <w:r w:rsidRPr="00002E3E">
              <w:rPr>
                <w:sz w:val="20"/>
                <w:szCs w:val="20"/>
              </w:rPr>
              <w:t>ILV</w:t>
            </w:r>
          </w:p>
        </w:tc>
        <w:tc>
          <w:tcPr>
            <w:tcW w:w="1417" w:type="dxa"/>
            <w:tcBorders>
              <w:bottom w:val="double" w:sz="4" w:space="0" w:color="auto"/>
            </w:tcBorders>
          </w:tcPr>
          <w:p w14:paraId="0D0F996F" w14:textId="6F469962" w:rsidR="002A2248" w:rsidRPr="00002E3E" w:rsidRDefault="006F09F5" w:rsidP="00425964">
            <w:pPr>
              <w:rPr>
                <w:sz w:val="20"/>
                <w:szCs w:val="20"/>
              </w:rPr>
            </w:pPr>
            <w:r w:rsidRPr="00002E3E">
              <w:rPr>
                <w:sz w:val="20"/>
                <w:szCs w:val="20"/>
              </w:rPr>
              <w:t xml:space="preserve">Sex </w:t>
            </w:r>
            <w:r w:rsidR="005A3A48" w:rsidRPr="00002E3E">
              <w:rPr>
                <w:sz w:val="20"/>
                <w:szCs w:val="20"/>
              </w:rPr>
              <w:t>(females to males</w:t>
            </w:r>
            <w:r w:rsidR="00E20461" w:rsidRPr="00002E3E">
              <w:rPr>
                <w:sz w:val="20"/>
                <w:szCs w:val="20"/>
              </w:rPr>
              <w:t>)</w:t>
            </w:r>
          </w:p>
        </w:tc>
        <w:tc>
          <w:tcPr>
            <w:tcW w:w="1560" w:type="dxa"/>
            <w:tcBorders>
              <w:bottom w:val="double" w:sz="4" w:space="0" w:color="auto"/>
            </w:tcBorders>
          </w:tcPr>
          <w:p w14:paraId="2A7DE482" w14:textId="77777777" w:rsidR="002A2248" w:rsidRPr="00002E3E" w:rsidRDefault="002A2248" w:rsidP="00425964">
            <w:pPr>
              <w:rPr>
                <w:sz w:val="20"/>
                <w:szCs w:val="20"/>
              </w:rPr>
            </w:pPr>
            <w:r w:rsidRPr="00002E3E">
              <w:rPr>
                <w:sz w:val="20"/>
                <w:szCs w:val="20"/>
              </w:rPr>
              <w:t>Average water depth</w:t>
            </w:r>
          </w:p>
        </w:tc>
        <w:tc>
          <w:tcPr>
            <w:tcW w:w="1701" w:type="dxa"/>
            <w:tcBorders>
              <w:bottom w:val="double" w:sz="4" w:space="0" w:color="auto"/>
            </w:tcBorders>
          </w:tcPr>
          <w:p w14:paraId="3AB41702" w14:textId="77777777" w:rsidR="002A2248" w:rsidRPr="00002E3E" w:rsidRDefault="002A2248" w:rsidP="00425964">
            <w:pPr>
              <w:rPr>
                <w:sz w:val="20"/>
                <w:szCs w:val="20"/>
              </w:rPr>
            </w:pPr>
            <w:r w:rsidRPr="00002E3E">
              <w:rPr>
                <w:sz w:val="20"/>
                <w:szCs w:val="20"/>
              </w:rPr>
              <w:t>Average group size</w:t>
            </w:r>
          </w:p>
        </w:tc>
        <w:tc>
          <w:tcPr>
            <w:tcW w:w="1193" w:type="dxa"/>
            <w:tcBorders>
              <w:bottom w:val="double" w:sz="4" w:space="0" w:color="auto"/>
            </w:tcBorders>
          </w:tcPr>
          <w:p w14:paraId="29E38204" w14:textId="77777777" w:rsidR="002A2248" w:rsidRPr="00002E3E" w:rsidRDefault="002A2248" w:rsidP="00425964">
            <w:pPr>
              <w:rPr>
                <w:sz w:val="20"/>
                <w:szCs w:val="20"/>
              </w:rPr>
            </w:pPr>
            <w:r w:rsidRPr="00002E3E">
              <w:rPr>
                <w:sz w:val="20"/>
                <w:szCs w:val="20"/>
              </w:rPr>
              <w:t>Haplotype</w:t>
            </w:r>
          </w:p>
        </w:tc>
      </w:tr>
      <w:tr w:rsidR="002A2248" w:rsidRPr="00002E3E" w14:paraId="42739AD7" w14:textId="77777777" w:rsidTr="007039A6">
        <w:trPr>
          <w:trHeight w:val="355"/>
        </w:trPr>
        <w:tc>
          <w:tcPr>
            <w:tcW w:w="3114" w:type="dxa"/>
            <w:tcBorders>
              <w:top w:val="double" w:sz="4" w:space="0" w:color="auto"/>
              <w:bottom w:val="single" w:sz="4" w:space="0" w:color="auto"/>
            </w:tcBorders>
          </w:tcPr>
          <w:p w14:paraId="45F2D011" w14:textId="77777777" w:rsidR="002A2248" w:rsidRPr="00002E3E" w:rsidRDefault="002A2248" w:rsidP="00425964">
            <w:pPr>
              <w:rPr>
                <w:sz w:val="20"/>
                <w:szCs w:val="20"/>
              </w:rPr>
            </w:pPr>
            <w:r w:rsidRPr="00002E3E">
              <w:rPr>
                <w:sz w:val="20"/>
                <w:szCs w:val="20"/>
              </w:rPr>
              <w:t>Relative support for effect on social learning</w:t>
            </w:r>
          </w:p>
        </w:tc>
        <w:tc>
          <w:tcPr>
            <w:tcW w:w="1417" w:type="dxa"/>
            <w:tcBorders>
              <w:top w:val="double" w:sz="4" w:space="0" w:color="auto"/>
              <w:bottom w:val="single" w:sz="4" w:space="0" w:color="auto"/>
            </w:tcBorders>
          </w:tcPr>
          <w:p w14:paraId="0F24ECA7" w14:textId="06A3FBD5" w:rsidR="002A2248" w:rsidRPr="00002E3E" w:rsidRDefault="00425964" w:rsidP="00425964">
            <w:pPr>
              <w:rPr>
                <w:b/>
                <w:sz w:val="20"/>
                <w:szCs w:val="20"/>
              </w:rPr>
            </w:pPr>
            <w:r w:rsidRPr="00002E3E">
              <w:rPr>
                <w:b/>
                <w:sz w:val="20"/>
                <w:szCs w:val="20"/>
              </w:rPr>
              <w:t>0.975</w:t>
            </w:r>
          </w:p>
        </w:tc>
        <w:tc>
          <w:tcPr>
            <w:tcW w:w="1560" w:type="dxa"/>
            <w:tcBorders>
              <w:top w:val="double" w:sz="4" w:space="0" w:color="auto"/>
              <w:bottom w:val="single" w:sz="4" w:space="0" w:color="auto"/>
            </w:tcBorders>
          </w:tcPr>
          <w:p w14:paraId="1697794B" w14:textId="3CC464F0" w:rsidR="002A2248" w:rsidRPr="00002E3E" w:rsidRDefault="00425964" w:rsidP="00425964">
            <w:pPr>
              <w:rPr>
                <w:sz w:val="20"/>
                <w:szCs w:val="20"/>
              </w:rPr>
            </w:pPr>
            <w:r w:rsidRPr="00002E3E">
              <w:rPr>
                <w:sz w:val="20"/>
                <w:szCs w:val="20"/>
              </w:rPr>
              <w:t>0.167</w:t>
            </w:r>
          </w:p>
        </w:tc>
        <w:tc>
          <w:tcPr>
            <w:tcW w:w="1701" w:type="dxa"/>
            <w:tcBorders>
              <w:top w:val="double" w:sz="4" w:space="0" w:color="auto"/>
              <w:bottom w:val="single" w:sz="4" w:space="0" w:color="auto"/>
            </w:tcBorders>
          </w:tcPr>
          <w:p w14:paraId="4C14F5AE" w14:textId="0A7A535B" w:rsidR="002A2248" w:rsidRPr="00002E3E" w:rsidRDefault="00425964" w:rsidP="00425964">
            <w:pPr>
              <w:rPr>
                <w:sz w:val="20"/>
                <w:szCs w:val="20"/>
              </w:rPr>
            </w:pPr>
            <w:r w:rsidRPr="00002E3E">
              <w:rPr>
                <w:sz w:val="20"/>
                <w:szCs w:val="20"/>
              </w:rPr>
              <w:t>0.110</w:t>
            </w:r>
          </w:p>
        </w:tc>
        <w:tc>
          <w:tcPr>
            <w:tcW w:w="1193" w:type="dxa"/>
            <w:tcBorders>
              <w:top w:val="double" w:sz="4" w:space="0" w:color="auto"/>
              <w:bottom w:val="single" w:sz="4" w:space="0" w:color="auto"/>
            </w:tcBorders>
          </w:tcPr>
          <w:p w14:paraId="5B220055" w14:textId="553B663F" w:rsidR="002A2248" w:rsidRPr="00002E3E" w:rsidRDefault="00425964" w:rsidP="00425964">
            <w:pPr>
              <w:rPr>
                <w:sz w:val="20"/>
                <w:szCs w:val="20"/>
              </w:rPr>
            </w:pPr>
            <w:r w:rsidRPr="00002E3E">
              <w:rPr>
                <w:sz w:val="20"/>
                <w:szCs w:val="20"/>
              </w:rPr>
              <w:t>0.069</w:t>
            </w:r>
          </w:p>
        </w:tc>
      </w:tr>
      <w:tr w:rsidR="002A2248" w:rsidRPr="00002E3E" w14:paraId="72A54873" w14:textId="77777777" w:rsidTr="007039A6">
        <w:trPr>
          <w:trHeight w:val="141"/>
        </w:trPr>
        <w:tc>
          <w:tcPr>
            <w:tcW w:w="3114" w:type="dxa"/>
            <w:tcBorders>
              <w:top w:val="single" w:sz="4" w:space="0" w:color="auto"/>
              <w:bottom w:val="single" w:sz="4" w:space="0" w:color="auto"/>
            </w:tcBorders>
          </w:tcPr>
          <w:p w14:paraId="6807FB67" w14:textId="7EBBF3EB" w:rsidR="002A2248" w:rsidRPr="00002E3E" w:rsidRDefault="002A2248" w:rsidP="00425964">
            <w:pPr>
              <w:rPr>
                <w:sz w:val="20"/>
                <w:szCs w:val="20"/>
              </w:rPr>
            </w:pPr>
            <w:r w:rsidRPr="00002E3E">
              <w:rPr>
                <w:sz w:val="20"/>
                <w:szCs w:val="20"/>
              </w:rPr>
              <w:t>Model averaged estimate</w:t>
            </w:r>
            <w:r w:rsidR="005A3A48" w:rsidRPr="00002E3E">
              <w:rPr>
                <w:sz w:val="20"/>
                <w:szCs w:val="20"/>
              </w:rPr>
              <w:t xml:space="preserve"> * (back-transformed</w:t>
            </w:r>
            <w:r w:rsidR="00E20461" w:rsidRPr="00002E3E">
              <w:rPr>
                <w:sz w:val="20"/>
                <w:szCs w:val="20"/>
              </w:rPr>
              <w:t>)</w:t>
            </w:r>
          </w:p>
        </w:tc>
        <w:tc>
          <w:tcPr>
            <w:tcW w:w="1417" w:type="dxa"/>
            <w:tcBorders>
              <w:top w:val="single" w:sz="4" w:space="0" w:color="auto"/>
              <w:bottom w:val="single" w:sz="4" w:space="0" w:color="auto"/>
            </w:tcBorders>
          </w:tcPr>
          <w:p w14:paraId="15447B55" w14:textId="66441289" w:rsidR="002A2248" w:rsidRPr="00002E3E" w:rsidRDefault="005A3A48" w:rsidP="00425964">
            <w:pPr>
              <w:rPr>
                <w:sz w:val="20"/>
                <w:szCs w:val="20"/>
              </w:rPr>
            </w:pPr>
            <w:r w:rsidRPr="00002E3E">
              <w:rPr>
                <w:sz w:val="20"/>
                <w:szCs w:val="20"/>
              </w:rPr>
              <w:t>126</w:t>
            </w:r>
          </w:p>
        </w:tc>
        <w:tc>
          <w:tcPr>
            <w:tcW w:w="1560" w:type="dxa"/>
            <w:tcBorders>
              <w:top w:val="single" w:sz="4" w:space="0" w:color="auto"/>
              <w:bottom w:val="single" w:sz="4" w:space="0" w:color="auto"/>
            </w:tcBorders>
          </w:tcPr>
          <w:p w14:paraId="7F3C2858" w14:textId="77777777" w:rsidR="002A2248" w:rsidRPr="00002E3E" w:rsidRDefault="002A2248" w:rsidP="00425964">
            <w:pPr>
              <w:rPr>
                <w:sz w:val="20"/>
                <w:szCs w:val="20"/>
              </w:rPr>
            </w:pPr>
            <w:r w:rsidRPr="00002E3E">
              <w:rPr>
                <w:sz w:val="20"/>
                <w:szCs w:val="20"/>
              </w:rPr>
              <w:t>-</w:t>
            </w:r>
          </w:p>
        </w:tc>
        <w:tc>
          <w:tcPr>
            <w:tcW w:w="1701" w:type="dxa"/>
            <w:tcBorders>
              <w:top w:val="single" w:sz="4" w:space="0" w:color="auto"/>
              <w:bottom w:val="single" w:sz="4" w:space="0" w:color="auto"/>
            </w:tcBorders>
            <w:shd w:val="clear" w:color="auto" w:fill="auto"/>
          </w:tcPr>
          <w:p w14:paraId="41E4A836" w14:textId="2476037B" w:rsidR="002A2248" w:rsidRPr="00002E3E" w:rsidRDefault="00425964" w:rsidP="00425964">
            <w:pPr>
              <w:rPr>
                <w:sz w:val="20"/>
                <w:szCs w:val="20"/>
                <w:highlight w:val="yellow"/>
              </w:rPr>
            </w:pPr>
            <w:r w:rsidRPr="00002E3E">
              <w:rPr>
                <w:sz w:val="20"/>
                <w:szCs w:val="20"/>
              </w:rPr>
              <w:t>-</w:t>
            </w:r>
          </w:p>
        </w:tc>
        <w:tc>
          <w:tcPr>
            <w:tcW w:w="1193" w:type="dxa"/>
            <w:tcBorders>
              <w:top w:val="single" w:sz="4" w:space="0" w:color="auto"/>
              <w:bottom w:val="single" w:sz="4" w:space="0" w:color="auto"/>
            </w:tcBorders>
          </w:tcPr>
          <w:p w14:paraId="7C15FD59" w14:textId="77777777" w:rsidR="002A2248" w:rsidRPr="00002E3E" w:rsidRDefault="002A2248" w:rsidP="00425964">
            <w:pPr>
              <w:rPr>
                <w:sz w:val="20"/>
                <w:szCs w:val="20"/>
              </w:rPr>
            </w:pPr>
            <w:r w:rsidRPr="00002E3E">
              <w:rPr>
                <w:sz w:val="20"/>
                <w:szCs w:val="20"/>
              </w:rPr>
              <w:t>-</w:t>
            </w:r>
          </w:p>
        </w:tc>
      </w:tr>
      <w:tr w:rsidR="002A2248" w:rsidRPr="00002E3E" w14:paraId="1DD53C30" w14:textId="77777777" w:rsidTr="007039A6">
        <w:trPr>
          <w:trHeight w:val="416"/>
        </w:trPr>
        <w:tc>
          <w:tcPr>
            <w:tcW w:w="3114" w:type="dxa"/>
            <w:tcBorders>
              <w:top w:val="single" w:sz="4" w:space="0" w:color="auto"/>
              <w:bottom w:val="single" w:sz="4" w:space="0" w:color="auto"/>
            </w:tcBorders>
          </w:tcPr>
          <w:p w14:paraId="49D94D34" w14:textId="77777777" w:rsidR="002A2248" w:rsidRPr="00002E3E" w:rsidRDefault="002A2248" w:rsidP="00425964">
            <w:pPr>
              <w:rPr>
                <w:sz w:val="20"/>
                <w:szCs w:val="20"/>
              </w:rPr>
            </w:pPr>
            <w:r w:rsidRPr="00002E3E">
              <w:rPr>
                <w:sz w:val="20"/>
                <w:szCs w:val="20"/>
              </w:rPr>
              <w:t>Profile likelihood confidence interval conditional on the best model</w:t>
            </w:r>
          </w:p>
        </w:tc>
        <w:tc>
          <w:tcPr>
            <w:tcW w:w="1417" w:type="dxa"/>
            <w:tcBorders>
              <w:top w:val="single" w:sz="4" w:space="0" w:color="auto"/>
              <w:bottom w:val="single" w:sz="4" w:space="0" w:color="auto"/>
            </w:tcBorders>
          </w:tcPr>
          <w:p w14:paraId="30738D3F" w14:textId="4AF01157" w:rsidR="002A2248" w:rsidRPr="00002E3E" w:rsidRDefault="005A3A48" w:rsidP="005A3A48">
            <w:pPr>
              <w:rPr>
                <w:sz w:val="20"/>
                <w:szCs w:val="20"/>
              </w:rPr>
            </w:pPr>
            <w:r w:rsidRPr="00002E3E">
              <w:rPr>
                <w:sz w:val="20"/>
                <w:szCs w:val="20"/>
              </w:rPr>
              <w:t>[9.5; 2897]</w:t>
            </w:r>
          </w:p>
        </w:tc>
        <w:tc>
          <w:tcPr>
            <w:tcW w:w="1560" w:type="dxa"/>
            <w:tcBorders>
              <w:top w:val="single" w:sz="4" w:space="0" w:color="auto"/>
              <w:bottom w:val="single" w:sz="4" w:space="0" w:color="auto"/>
            </w:tcBorders>
          </w:tcPr>
          <w:p w14:paraId="5BFE7D0E" w14:textId="77777777" w:rsidR="002A2248" w:rsidRPr="00002E3E" w:rsidRDefault="002A2248" w:rsidP="00425964">
            <w:pPr>
              <w:rPr>
                <w:sz w:val="20"/>
                <w:szCs w:val="20"/>
              </w:rPr>
            </w:pPr>
            <w:r w:rsidRPr="00002E3E">
              <w:rPr>
                <w:sz w:val="20"/>
                <w:szCs w:val="20"/>
              </w:rPr>
              <w:t>-</w:t>
            </w:r>
          </w:p>
        </w:tc>
        <w:tc>
          <w:tcPr>
            <w:tcW w:w="1701" w:type="dxa"/>
            <w:tcBorders>
              <w:top w:val="single" w:sz="4" w:space="0" w:color="auto"/>
              <w:bottom w:val="single" w:sz="4" w:space="0" w:color="auto"/>
            </w:tcBorders>
          </w:tcPr>
          <w:p w14:paraId="4D1073C0" w14:textId="15DFC272" w:rsidR="002A2248" w:rsidRPr="00002E3E" w:rsidRDefault="00425964" w:rsidP="00425964">
            <w:pPr>
              <w:rPr>
                <w:sz w:val="20"/>
                <w:szCs w:val="20"/>
              </w:rPr>
            </w:pPr>
            <w:r w:rsidRPr="00002E3E">
              <w:rPr>
                <w:sz w:val="20"/>
                <w:szCs w:val="20"/>
              </w:rPr>
              <w:t>-</w:t>
            </w:r>
          </w:p>
        </w:tc>
        <w:tc>
          <w:tcPr>
            <w:tcW w:w="1193" w:type="dxa"/>
            <w:tcBorders>
              <w:top w:val="single" w:sz="4" w:space="0" w:color="auto"/>
              <w:bottom w:val="single" w:sz="4" w:space="0" w:color="auto"/>
            </w:tcBorders>
          </w:tcPr>
          <w:p w14:paraId="0B357BA6" w14:textId="77777777" w:rsidR="002A2248" w:rsidRPr="00002E3E" w:rsidRDefault="002A2248" w:rsidP="00425964">
            <w:pPr>
              <w:rPr>
                <w:sz w:val="20"/>
                <w:szCs w:val="20"/>
              </w:rPr>
            </w:pPr>
            <w:r w:rsidRPr="00002E3E">
              <w:rPr>
                <w:sz w:val="20"/>
                <w:szCs w:val="20"/>
              </w:rPr>
              <w:t>-</w:t>
            </w:r>
          </w:p>
        </w:tc>
      </w:tr>
      <w:tr w:rsidR="002A2248" w:rsidRPr="00002E3E" w14:paraId="1EAF0056" w14:textId="77777777" w:rsidTr="007039A6">
        <w:trPr>
          <w:trHeight w:val="391"/>
        </w:trPr>
        <w:tc>
          <w:tcPr>
            <w:tcW w:w="3114" w:type="dxa"/>
            <w:tcBorders>
              <w:top w:val="double" w:sz="4" w:space="0" w:color="auto"/>
            </w:tcBorders>
          </w:tcPr>
          <w:p w14:paraId="1872CFB6" w14:textId="77777777" w:rsidR="002A2248" w:rsidRPr="00002E3E" w:rsidRDefault="002A2248" w:rsidP="00425964">
            <w:pPr>
              <w:rPr>
                <w:sz w:val="20"/>
                <w:szCs w:val="20"/>
              </w:rPr>
            </w:pPr>
            <w:r w:rsidRPr="00002E3E">
              <w:rPr>
                <w:sz w:val="20"/>
                <w:szCs w:val="20"/>
              </w:rPr>
              <w:t xml:space="preserve">Relative support </w:t>
            </w:r>
            <w:r w:rsidRPr="00002E3E">
              <w:rPr>
                <w:rFonts w:eastAsiaTheme="minorEastAsia"/>
                <w:sz w:val="20"/>
                <w:szCs w:val="20"/>
              </w:rPr>
              <w:t>for effect on asocial learning</w:t>
            </w:r>
          </w:p>
        </w:tc>
        <w:tc>
          <w:tcPr>
            <w:tcW w:w="1417" w:type="dxa"/>
            <w:tcBorders>
              <w:top w:val="double" w:sz="4" w:space="0" w:color="auto"/>
            </w:tcBorders>
          </w:tcPr>
          <w:p w14:paraId="07973D88" w14:textId="3258C9EF" w:rsidR="002A2248" w:rsidRPr="00002E3E" w:rsidRDefault="00425964" w:rsidP="00425964">
            <w:pPr>
              <w:rPr>
                <w:sz w:val="20"/>
                <w:szCs w:val="20"/>
              </w:rPr>
            </w:pPr>
            <w:r w:rsidRPr="00002E3E">
              <w:rPr>
                <w:sz w:val="20"/>
                <w:szCs w:val="20"/>
              </w:rPr>
              <w:t>0.056</w:t>
            </w:r>
          </w:p>
        </w:tc>
        <w:tc>
          <w:tcPr>
            <w:tcW w:w="1560" w:type="dxa"/>
            <w:tcBorders>
              <w:top w:val="double" w:sz="4" w:space="0" w:color="auto"/>
            </w:tcBorders>
          </w:tcPr>
          <w:p w14:paraId="502037AA" w14:textId="7421D76E" w:rsidR="002A2248" w:rsidRPr="00002E3E" w:rsidRDefault="005E5C4E" w:rsidP="00425964">
            <w:pPr>
              <w:rPr>
                <w:sz w:val="20"/>
                <w:szCs w:val="20"/>
              </w:rPr>
            </w:pPr>
            <w:r w:rsidRPr="00002E3E">
              <w:rPr>
                <w:sz w:val="20"/>
                <w:szCs w:val="20"/>
              </w:rPr>
              <w:t>0.017</w:t>
            </w:r>
          </w:p>
        </w:tc>
        <w:tc>
          <w:tcPr>
            <w:tcW w:w="1701" w:type="dxa"/>
            <w:tcBorders>
              <w:top w:val="double" w:sz="4" w:space="0" w:color="auto"/>
            </w:tcBorders>
          </w:tcPr>
          <w:p w14:paraId="7F044381" w14:textId="45471EC4" w:rsidR="002A2248" w:rsidRPr="00002E3E" w:rsidRDefault="005E5C4E" w:rsidP="00425964">
            <w:pPr>
              <w:rPr>
                <w:sz w:val="20"/>
                <w:szCs w:val="20"/>
              </w:rPr>
            </w:pPr>
            <w:r w:rsidRPr="00002E3E">
              <w:rPr>
                <w:sz w:val="20"/>
                <w:szCs w:val="20"/>
              </w:rPr>
              <w:t>0.060</w:t>
            </w:r>
          </w:p>
        </w:tc>
        <w:tc>
          <w:tcPr>
            <w:tcW w:w="1193" w:type="dxa"/>
            <w:tcBorders>
              <w:top w:val="double" w:sz="4" w:space="0" w:color="auto"/>
            </w:tcBorders>
          </w:tcPr>
          <w:p w14:paraId="619EA864" w14:textId="738D385E" w:rsidR="002A2248" w:rsidRPr="00002E3E" w:rsidRDefault="00425964" w:rsidP="00425964">
            <w:pPr>
              <w:rPr>
                <w:sz w:val="20"/>
                <w:szCs w:val="20"/>
              </w:rPr>
            </w:pPr>
            <w:r w:rsidRPr="00002E3E">
              <w:rPr>
                <w:sz w:val="20"/>
                <w:szCs w:val="20"/>
              </w:rPr>
              <w:t>0.056</w:t>
            </w:r>
          </w:p>
        </w:tc>
      </w:tr>
      <w:tr w:rsidR="002A2248" w:rsidRPr="00002E3E" w14:paraId="2CB6F0E1" w14:textId="77777777" w:rsidTr="007039A6">
        <w:trPr>
          <w:trHeight w:val="355"/>
        </w:trPr>
        <w:tc>
          <w:tcPr>
            <w:tcW w:w="3114" w:type="dxa"/>
            <w:tcBorders>
              <w:bottom w:val="single" w:sz="4" w:space="0" w:color="auto"/>
            </w:tcBorders>
          </w:tcPr>
          <w:p w14:paraId="3AACAE52" w14:textId="77777777" w:rsidR="002A2248" w:rsidRPr="00002E3E" w:rsidRDefault="002A2248" w:rsidP="00425964">
            <w:pPr>
              <w:rPr>
                <w:sz w:val="20"/>
                <w:szCs w:val="20"/>
              </w:rPr>
            </w:pPr>
            <w:r w:rsidRPr="00002E3E">
              <w:rPr>
                <w:sz w:val="20"/>
                <w:szCs w:val="20"/>
              </w:rPr>
              <w:t>Model averaged estimate</w:t>
            </w:r>
          </w:p>
        </w:tc>
        <w:tc>
          <w:tcPr>
            <w:tcW w:w="1417" w:type="dxa"/>
            <w:tcBorders>
              <w:bottom w:val="single" w:sz="4" w:space="0" w:color="auto"/>
            </w:tcBorders>
          </w:tcPr>
          <w:p w14:paraId="0DA859C8" w14:textId="77777777" w:rsidR="002A2248" w:rsidRPr="00002E3E" w:rsidRDefault="002A2248" w:rsidP="00425964">
            <w:pPr>
              <w:rPr>
                <w:sz w:val="20"/>
                <w:szCs w:val="20"/>
              </w:rPr>
            </w:pPr>
            <w:r w:rsidRPr="00002E3E">
              <w:rPr>
                <w:sz w:val="20"/>
                <w:szCs w:val="20"/>
              </w:rPr>
              <w:t>-</w:t>
            </w:r>
          </w:p>
        </w:tc>
        <w:tc>
          <w:tcPr>
            <w:tcW w:w="1560" w:type="dxa"/>
            <w:tcBorders>
              <w:bottom w:val="single" w:sz="4" w:space="0" w:color="auto"/>
            </w:tcBorders>
          </w:tcPr>
          <w:p w14:paraId="0E8906E8" w14:textId="77777777" w:rsidR="002A2248" w:rsidRPr="00002E3E" w:rsidRDefault="002A2248" w:rsidP="00425964">
            <w:pPr>
              <w:rPr>
                <w:sz w:val="20"/>
                <w:szCs w:val="20"/>
              </w:rPr>
            </w:pPr>
            <w:r w:rsidRPr="00002E3E">
              <w:rPr>
                <w:sz w:val="20"/>
                <w:szCs w:val="20"/>
              </w:rPr>
              <w:t>-</w:t>
            </w:r>
          </w:p>
        </w:tc>
        <w:tc>
          <w:tcPr>
            <w:tcW w:w="1701" w:type="dxa"/>
            <w:tcBorders>
              <w:bottom w:val="single" w:sz="4" w:space="0" w:color="auto"/>
            </w:tcBorders>
          </w:tcPr>
          <w:p w14:paraId="39DA9D11" w14:textId="77777777" w:rsidR="002A2248" w:rsidRPr="00002E3E" w:rsidRDefault="002A2248" w:rsidP="00425964">
            <w:pPr>
              <w:rPr>
                <w:sz w:val="20"/>
                <w:szCs w:val="20"/>
              </w:rPr>
            </w:pPr>
            <w:r w:rsidRPr="00002E3E">
              <w:rPr>
                <w:sz w:val="20"/>
                <w:szCs w:val="20"/>
              </w:rPr>
              <w:t>-</w:t>
            </w:r>
          </w:p>
        </w:tc>
        <w:tc>
          <w:tcPr>
            <w:tcW w:w="1193" w:type="dxa"/>
            <w:tcBorders>
              <w:bottom w:val="single" w:sz="4" w:space="0" w:color="auto"/>
            </w:tcBorders>
          </w:tcPr>
          <w:p w14:paraId="12C86427" w14:textId="3D74042F" w:rsidR="002A2248" w:rsidRPr="00002E3E" w:rsidRDefault="00425964" w:rsidP="00425964">
            <w:pPr>
              <w:rPr>
                <w:sz w:val="20"/>
                <w:szCs w:val="20"/>
              </w:rPr>
            </w:pPr>
            <w:r w:rsidRPr="00002E3E">
              <w:rPr>
                <w:sz w:val="20"/>
                <w:szCs w:val="20"/>
              </w:rPr>
              <w:t>-</w:t>
            </w:r>
          </w:p>
        </w:tc>
      </w:tr>
      <w:tr w:rsidR="002A2248" w:rsidRPr="00002E3E" w14:paraId="3AE206F7" w14:textId="77777777" w:rsidTr="007039A6">
        <w:trPr>
          <w:trHeight w:val="699"/>
        </w:trPr>
        <w:tc>
          <w:tcPr>
            <w:tcW w:w="3114" w:type="dxa"/>
            <w:tcBorders>
              <w:bottom w:val="single" w:sz="4" w:space="0" w:color="auto"/>
            </w:tcBorders>
          </w:tcPr>
          <w:p w14:paraId="0143B0DF" w14:textId="77777777" w:rsidR="002A2248" w:rsidRPr="00002E3E" w:rsidRDefault="002A2248" w:rsidP="00425964">
            <w:pPr>
              <w:rPr>
                <w:sz w:val="20"/>
                <w:szCs w:val="20"/>
              </w:rPr>
            </w:pPr>
            <w:r w:rsidRPr="00002E3E">
              <w:rPr>
                <w:sz w:val="20"/>
                <w:szCs w:val="20"/>
              </w:rPr>
              <w:t>Profile likelihood confidence interval conditional on the best model</w:t>
            </w:r>
          </w:p>
        </w:tc>
        <w:tc>
          <w:tcPr>
            <w:tcW w:w="1417" w:type="dxa"/>
            <w:tcBorders>
              <w:bottom w:val="single" w:sz="4" w:space="0" w:color="auto"/>
            </w:tcBorders>
          </w:tcPr>
          <w:p w14:paraId="1CE51948" w14:textId="77777777" w:rsidR="002A2248" w:rsidRPr="00002E3E" w:rsidRDefault="002A2248" w:rsidP="00425964">
            <w:pPr>
              <w:rPr>
                <w:sz w:val="20"/>
                <w:szCs w:val="20"/>
              </w:rPr>
            </w:pPr>
            <w:r w:rsidRPr="00002E3E">
              <w:rPr>
                <w:sz w:val="20"/>
                <w:szCs w:val="20"/>
              </w:rPr>
              <w:t>-</w:t>
            </w:r>
          </w:p>
        </w:tc>
        <w:tc>
          <w:tcPr>
            <w:tcW w:w="1560" w:type="dxa"/>
            <w:tcBorders>
              <w:bottom w:val="single" w:sz="4" w:space="0" w:color="auto"/>
            </w:tcBorders>
          </w:tcPr>
          <w:p w14:paraId="1C079076" w14:textId="77777777" w:rsidR="002A2248" w:rsidRPr="00002E3E" w:rsidRDefault="002A2248" w:rsidP="00425964">
            <w:pPr>
              <w:rPr>
                <w:sz w:val="20"/>
                <w:szCs w:val="20"/>
              </w:rPr>
            </w:pPr>
            <w:r w:rsidRPr="00002E3E">
              <w:rPr>
                <w:sz w:val="20"/>
                <w:szCs w:val="20"/>
              </w:rPr>
              <w:t>-</w:t>
            </w:r>
          </w:p>
        </w:tc>
        <w:tc>
          <w:tcPr>
            <w:tcW w:w="1701" w:type="dxa"/>
            <w:tcBorders>
              <w:bottom w:val="single" w:sz="4" w:space="0" w:color="auto"/>
            </w:tcBorders>
          </w:tcPr>
          <w:p w14:paraId="693DD1C6" w14:textId="77777777" w:rsidR="002A2248" w:rsidRPr="00002E3E" w:rsidRDefault="002A2248" w:rsidP="00425964">
            <w:pPr>
              <w:rPr>
                <w:sz w:val="20"/>
                <w:szCs w:val="20"/>
              </w:rPr>
            </w:pPr>
            <w:r w:rsidRPr="00002E3E">
              <w:rPr>
                <w:sz w:val="20"/>
                <w:szCs w:val="20"/>
              </w:rPr>
              <w:t>-</w:t>
            </w:r>
          </w:p>
        </w:tc>
        <w:tc>
          <w:tcPr>
            <w:tcW w:w="1193" w:type="dxa"/>
            <w:tcBorders>
              <w:bottom w:val="single" w:sz="4" w:space="0" w:color="auto"/>
            </w:tcBorders>
          </w:tcPr>
          <w:p w14:paraId="5DCA7471" w14:textId="1AC63593" w:rsidR="002A2248" w:rsidRPr="00002E3E" w:rsidRDefault="00425964" w:rsidP="00425964">
            <w:pPr>
              <w:rPr>
                <w:sz w:val="20"/>
                <w:szCs w:val="20"/>
              </w:rPr>
            </w:pPr>
            <w:r w:rsidRPr="00002E3E">
              <w:rPr>
                <w:sz w:val="20"/>
                <w:szCs w:val="20"/>
              </w:rPr>
              <w:t>-</w:t>
            </w:r>
            <w:r w:rsidR="002A2248" w:rsidRPr="00002E3E">
              <w:rPr>
                <w:sz w:val="20"/>
                <w:szCs w:val="20"/>
              </w:rPr>
              <w:t xml:space="preserve"> </w:t>
            </w:r>
          </w:p>
        </w:tc>
      </w:tr>
    </w:tbl>
    <w:p w14:paraId="6C95F757" w14:textId="6FD4D971" w:rsidR="009F6CFD" w:rsidRPr="00002E3E" w:rsidRDefault="00E20461" w:rsidP="00002E3E">
      <w:pPr>
        <w:spacing w:line="360" w:lineRule="auto"/>
        <w:jc w:val="both"/>
      </w:pPr>
      <w:r w:rsidRPr="00002E3E">
        <w:t xml:space="preserve">*Model averaged estimates are weighted medians across the set of values. In OADA, extreme values can badly skew weighted means, even in models with a very small model weighting. Thus, we used </w:t>
      </w:r>
      <w:r w:rsidR="005A3A48" w:rsidRPr="00002E3E">
        <w:t>medians as a more robust estimate</w:t>
      </w:r>
      <w:r w:rsidRPr="00002E3E">
        <w:t xml:space="preserve">. </w:t>
      </w:r>
      <w:r w:rsidR="009F6CFD" w:rsidRPr="00002E3E">
        <w:br w:type="page"/>
      </w:r>
    </w:p>
    <w:p w14:paraId="76EFD1D6" w14:textId="021B4E42" w:rsidR="007F1997" w:rsidRPr="00002E3E" w:rsidRDefault="007F1997" w:rsidP="007F1997">
      <w:pPr>
        <w:pStyle w:val="Heading1"/>
      </w:pPr>
      <w:r w:rsidRPr="00002E3E">
        <w:lastRenderedPageBreak/>
        <w:t>References</w:t>
      </w:r>
    </w:p>
    <w:p w14:paraId="0F982B4E" w14:textId="46EC6D83" w:rsidR="00711C6C" w:rsidRPr="00002E3E" w:rsidRDefault="004C58D5" w:rsidP="00711C6C">
      <w:pPr>
        <w:widowControl w:val="0"/>
        <w:autoSpaceDE w:val="0"/>
        <w:autoSpaceDN w:val="0"/>
        <w:adjustRightInd w:val="0"/>
        <w:spacing w:line="240" w:lineRule="auto"/>
        <w:ind w:left="640" w:hanging="640"/>
        <w:rPr>
          <w:rFonts w:ascii="Calibri" w:hAnsi="Calibri" w:cs="Times New Roman"/>
          <w:szCs w:val="24"/>
        </w:rPr>
      </w:pPr>
      <w:r w:rsidRPr="00002E3E">
        <w:fldChar w:fldCharType="begin" w:fldLock="1"/>
      </w:r>
      <w:r w:rsidRPr="00002E3E">
        <w:instrText xml:space="preserve">ADDIN Mendeley Bibliography CSL_BIBLIOGRAPHY </w:instrText>
      </w:r>
      <w:r w:rsidRPr="00002E3E">
        <w:fldChar w:fldCharType="separate"/>
      </w:r>
      <w:r w:rsidR="00711C6C" w:rsidRPr="00002E3E">
        <w:rPr>
          <w:rFonts w:ascii="Calibri" w:hAnsi="Calibri" w:cs="Times New Roman"/>
          <w:szCs w:val="24"/>
        </w:rPr>
        <w:t>1.</w:t>
      </w:r>
      <w:r w:rsidR="00711C6C" w:rsidRPr="00002E3E">
        <w:rPr>
          <w:rFonts w:ascii="Calibri" w:hAnsi="Calibri" w:cs="Times New Roman"/>
          <w:szCs w:val="24"/>
        </w:rPr>
        <w:tab/>
        <w:t>Bacher K, Allen S, Lindholm AK, Bejder L, Krützen M. 2010 Genes or culture: are mitochondrial genes associated with tool use in bottlenose dolphins (</w:t>
      </w:r>
      <w:r w:rsidR="00711C6C" w:rsidRPr="00002E3E">
        <w:rPr>
          <w:rFonts w:ascii="Calibri" w:hAnsi="Calibri" w:cs="Times New Roman"/>
          <w:i/>
          <w:szCs w:val="24"/>
        </w:rPr>
        <w:t>Tursiops</w:t>
      </w:r>
      <w:r w:rsidR="00711C6C" w:rsidRPr="00002E3E">
        <w:rPr>
          <w:rFonts w:ascii="Calibri" w:hAnsi="Calibri" w:cs="Times New Roman"/>
          <w:szCs w:val="24"/>
        </w:rPr>
        <w:t xml:space="preserve"> sp.)? </w:t>
      </w:r>
      <w:r w:rsidR="00711C6C" w:rsidRPr="00002E3E">
        <w:rPr>
          <w:rFonts w:ascii="Calibri" w:hAnsi="Calibri" w:cs="Times New Roman"/>
          <w:i/>
          <w:iCs/>
          <w:szCs w:val="24"/>
        </w:rPr>
        <w:t>Behav. Genet.</w:t>
      </w:r>
      <w:r w:rsidR="00711C6C" w:rsidRPr="00002E3E">
        <w:rPr>
          <w:rFonts w:ascii="Calibri" w:hAnsi="Calibri" w:cs="Times New Roman"/>
          <w:szCs w:val="24"/>
        </w:rPr>
        <w:t xml:space="preserve"> </w:t>
      </w:r>
      <w:r w:rsidR="00711C6C" w:rsidRPr="00002E3E">
        <w:rPr>
          <w:rFonts w:ascii="Calibri" w:hAnsi="Calibri" w:cs="Times New Roman"/>
          <w:b/>
          <w:bCs/>
          <w:szCs w:val="24"/>
        </w:rPr>
        <w:t>40</w:t>
      </w:r>
      <w:r w:rsidR="00711C6C" w:rsidRPr="00002E3E">
        <w:rPr>
          <w:rFonts w:ascii="Calibri" w:hAnsi="Calibri" w:cs="Times New Roman"/>
          <w:szCs w:val="24"/>
        </w:rPr>
        <w:t>, 706–14. (doi:10.1007/s10519-010-9375-8)</w:t>
      </w:r>
    </w:p>
    <w:p w14:paraId="5BC208CE"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2.</w:t>
      </w:r>
      <w:r w:rsidRPr="00002E3E">
        <w:rPr>
          <w:rFonts w:ascii="Calibri" w:hAnsi="Calibri" w:cs="Times New Roman"/>
          <w:szCs w:val="24"/>
        </w:rPr>
        <w:tab/>
        <w:t xml:space="preserve">Wang J. 2011 COANCESTRY: a program for simulating, estimating and analysing relatedness and inbreeding coefficients. </w:t>
      </w:r>
      <w:r w:rsidRPr="00002E3E">
        <w:rPr>
          <w:rFonts w:ascii="Calibri" w:hAnsi="Calibri" w:cs="Times New Roman"/>
          <w:i/>
          <w:iCs/>
          <w:szCs w:val="24"/>
        </w:rPr>
        <w:t>Mol. Ecol. Resour.</w:t>
      </w:r>
      <w:r w:rsidRPr="00002E3E">
        <w:rPr>
          <w:rFonts w:ascii="Calibri" w:hAnsi="Calibri" w:cs="Times New Roman"/>
          <w:szCs w:val="24"/>
        </w:rPr>
        <w:t xml:space="preserve"> </w:t>
      </w:r>
      <w:r w:rsidRPr="00002E3E">
        <w:rPr>
          <w:rFonts w:ascii="Calibri" w:hAnsi="Calibri" w:cs="Times New Roman"/>
          <w:b/>
          <w:bCs/>
          <w:szCs w:val="24"/>
        </w:rPr>
        <w:t>11</w:t>
      </w:r>
      <w:r w:rsidRPr="00002E3E">
        <w:rPr>
          <w:rFonts w:ascii="Calibri" w:hAnsi="Calibri" w:cs="Times New Roman"/>
          <w:szCs w:val="24"/>
        </w:rPr>
        <w:t>, 141–5. (doi:10.1111/j.1755-0998.2010.02885.x)</w:t>
      </w:r>
    </w:p>
    <w:p w14:paraId="3DD8ACE4"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3.</w:t>
      </w:r>
      <w:r w:rsidRPr="00002E3E">
        <w:rPr>
          <w:rFonts w:ascii="Calibri" w:hAnsi="Calibri" w:cs="Times New Roman"/>
          <w:szCs w:val="24"/>
        </w:rPr>
        <w:tab/>
        <w:t xml:space="preserve">Wang J. 2007 Triadic IBD coefficients and applications to estimating pairwise relatedness. </w:t>
      </w:r>
      <w:r w:rsidRPr="00002E3E">
        <w:rPr>
          <w:rFonts w:ascii="Calibri" w:hAnsi="Calibri" w:cs="Times New Roman"/>
          <w:i/>
          <w:iCs/>
          <w:szCs w:val="24"/>
        </w:rPr>
        <w:t>Genet. Res.</w:t>
      </w:r>
      <w:r w:rsidRPr="00002E3E">
        <w:rPr>
          <w:rFonts w:ascii="Calibri" w:hAnsi="Calibri" w:cs="Times New Roman"/>
          <w:szCs w:val="24"/>
        </w:rPr>
        <w:t xml:space="preserve"> </w:t>
      </w:r>
      <w:r w:rsidRPr="00002E3E">
        <w:rPr>
          <w:rFonts w:ascii="Calibri" w:hAnsi="Calibri" w:cs="Times New Roman"/>
          <w:b/>
          <w:bCs/>
          <w:szCs w:val="24"/>
        </w:rPr>
        <w:t>89</w:t>
      </w:r>
      <w:r w:rsidRPr="00002E3E">
        <w:rPr>
          <w:rFonts w:ascii="Calibri" w:hAnsi="Calibri" w:cs="Times New Roman"/>
          <w:szCs w:val="24"/>
        </w:rPr>
        <w:t>, 135–53. (doi:10.1017/S0016672307008798)</w:t>
      </w:r>
    </w:p>
    <w:p w14:paraId="3C6D6971"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4.</w:t>
      </w:r>
      <w:r w:rsidRPr="00002E3E">
        <w:rPr>
          <w:rFonts w:ascii="Calibri" w:hAnsi="Calibri" w:cs="Times New Roman"/>
          <w:szCs w:val="24"/>
        </w:rPr>
        <w:tab/>
        <w:t xml:space="preserve">Nater A, Kopps AM, Krützen M. 2009 New polymorphic tetranucleotide microsatellites improve scoring accuracy in the bottlenose dolphin </w:t>
      </w:r>
      <w:r w:rsidRPr="00002E3E">
        <w:rPr>
          <w:rFonts w:ascii="Calibri" w:hAnsi="Calibri" w:cs="Times New Roman"/>
          <w:i/>
          <w:szCs w:val="24"/>
        </w:rPr>
        <w:t>Tursiops aduncus</w:t>
      </w:r>
      <w:r w:rsidRPr="00002E3E">
        <w:rPr>
          <w:rFonts w:ascii="Calibri" w:hAnsi="Calibri" w:cs="Times New Roman"/>
          <w:szCs w:val="24"/>
        </w:rPr>
        <w:t xml:space="preserve">. </w:t>
      </w:r>
      <w:r w:rsidRPr="00002E3E">
        <w:rPr>
          <w:rFonts w:ascii="Calibri" w:hAnsi="Calibri" w:cs="Times New Roman"/>
          <w:i/>
          <w:iCs/>
          <w:szCs w:val="24"/>
        </w:rPr>
        <w:t>Mol. Ecol. Resour.</w:t>
      </w:r>
      <w:r w:rsidRPr="00002E3E">
        <w:rPr>
          <w:rFonts w:ascii="Calibri" w:hAnsi="Calibri" w:cs="Times New Roman"/>
          <w:szCs w:val="24"/>
        </w:rPr>
        <w:t xml:space="preserve"> </w:t>
      </w:r>
      <w:r w:rsidRPr="00002E3E">
        <w:rPr>
          <w:rFonts w:ascii="Calibri" w:hAnsi="Calibri" w:cs="Times New Roman"/>
          <w:b/>
          <w:bCs/>
          <w:szCs w:val="24"/>
        </w:rPr>
        <w:t>9</w:t>
      </w:r>
      <w:r w:rsidRPr="00002E3E">
        <w:rPr>
          <w:rFonts w:ascii="Calibri" w:hAnsi="Calibri" w:cs="Times New Roman"/>
          <w:szCs w:val="24"/>
        </w:rPr>
        <w:t>, 531–4. (doi:10.1111/j.1755-0998.2008.02246.x)</w:t>
      </w:r>
    </w:p>
    <w:p w14:paraId="4C72D9E2"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5.</w:t>
      </w:r>
      <w:r w:rsidRPr="00002E3E">
        <w:rPr>
          <w:rFonts w:ascii="Calibri" w:hAnsi="Calibri" w:cs="Times New Roman"/>
          <w:szCs w:val="24"/>
        </w:rPr>
        <w:tab/>
        <w:t xml:space="preserve">Krützen M, Valsecchi E, Connor RC, Sherwin WB. 2001 Characterization of microsatellite loci in </w:t>
      </w:r>
      <w:r w:rsidRPr="00002E3E">
        <w:rPr>
          <w:rFonts w:ascii="Calibri" w:hAnsi="Calibri" w:cs="Times New Roman"/>
          <w:i/>
          <w:szCs w:val="24"/>
        </w:rPr>
        <w:t>Tursiops aduncus</w:t>
      </w:r>
      <w:r w:rsidRPr="00002E3E">
        <w:rPr>
          <w:rFonts w:ascii="Calibri" w:hAnsi="Calibri" w:cs="Times New Roman"/>
          <w:szCs w:val="24"/>
        </w:rPr>
        <w:t xml:space="preserve">. </w:t>
      </w:r>
      <w:r w:rsidRPr="00002E3E">
        <w:rPr>
          <w:rFonts w:ascii="Calibri" w:hAnsi="Calibri" w:cs="Times New Roman"/>
          <w:i/>
          <w:iCs/>
          <w:szCs w:val="24"/>
        </w:rPr>
        <w:t>Mol. Ecol. Notes</w:t>
      </w:r>
      <w:r w:rsidRPr="00002E3E">
        <w:rPr>
          <w:rFonts w:ascii="Calibri" w:hAnsi="Calibri" w:cs="Times New Roman"/>
          <w:szCs w:val="24"/>
        </w:rPr>
        <w:t xml:space="preserve"> </w:t>
      </w:r>
      <w:r w:rsidRPr="00002E3E">
        <w:rPr>
          <w:rFonts w:ascii="Calibri" w:hAnsi="Calibri" w:cs="Times New Roman"/>
          <w:b/>
          <w:bCs/>
          <w:szCs w:val="24"/>
        </w:rPr>
        <w:t>1</w:t>
      </w:r>
      <w:r w:rsidRPr="00002E3E">
        <w:rPr>
          <w:rFonts w:ascii="Calibri" w:hAnsi="Calibri" w:cs="Times New Roman"/>
          <w:szCs w:val="24"/>
        </w:rPr>
        <w:t>, 170–172. (doi:10.1046/j.1471-8278.2001.00065.x)</w:t>
      </w:r>
    </w:p>
    <w:p w14:paraId="6D1D9807"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6.</w:t>
      </w:r>
      <w:r w:rsidRPr="00002E3E">
        <w:rPr>
          <w:rFonts w:ascii="Calibri" w:hAnsi="Calibri" w:cs="Times New Roman"/>
          <w:szCs w:val="24"/>
        </w:rPr>
        <w:tab/>
        <w:t xml:space="preserve">Shinohara M, Domingo-Roura X, Takenaka O. 1997 Microsatellites in the bottlenose dolphin </w:t>
      </w:r>
      <w:r w:rsidRPr="00002E3E">
        <w:rPr>
          <w:rFonts w:ascii="Calibri" w:hAnsi="Calibri" w:cs="Times New Roman"/>
          <w:i/>
          <w:szCs w:val="24"/>
        </w:rPr>
        <w:t>Tursiops truncatus</w:t>
      </w:r>
      <w:r w:rsidRPr="00002E3E">
        <w:rPr>
          <w:rFonts w:ascii="Calibri" w:hAnsi="Calibri" w:cs="Times New Roman"/>
          <w:szCs w:val="24"/>
        </w:rPr>
        <w:t xml:space="preserve">. </w:t>
      </w:r>
      <w:r w:rsidRPr="00002E3E">
        <w:rPr>
          <w:rFonts w:ascii="Calibri" w:hAnsi="Calibri" w:cs="Times New Roman"/>
          <w:i/>
          <w:iCs/>
          <w:szCs w:val="24"/>
        </w:rPr>
        <w:t>Mol. Ecol.</w:t>
      </w:r>
      <w:r w:rsidRPr="00002E3E">
        <w:rPr>
          <w:rFonts w:ascii="Calibri" w:hAnsi="Calibri" w:cs="Times New Roman"/>
          <w:szCs w:val="24"/>
        </w:rPr>
        <w:t xml:space="preserve"> </w:t>
      </w:r>
      <w:r w:rsidRPr="00002E3E">
        <w:rPr>
          <w:rFonts w:ascii="Calibri" w:hAnsi="Calibri" w:cs="Times New Roman"/>
          <w:b/>
          <w:bCs/>
          <w:szCs w:val="24"/>
        </w:rPr>
        <w:t>6</w:t>
      </w:r>
      <w:r w:rsidRPr="00002E3E">
        <w:rPr>
          <w:rFonts w:ascii="Calibri" w:hAnsi="Calibri" w:cs="Times New Roman"/>
          <w:szCs w:val="24"/>
        </w:rPr>
        <w:t>, 695–6.</w:t>
      </w:r>
    </w:p>
    <w:p w14:paraId="235E3816"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7.</w:t>
      </w:r>
      <w:r w:rsidRPr="00002E3E">
        <w:rPr>
          <w:rFonts w:ascii="Calibri" w:hAnsi="Calibri" w:cs="Times New Roman"/>
          <w:szCs w:val="24"/>
        </w:rPr>
        <w:tab/>
        <w:t>Hoelzel AR, Dahlheim M, Stern SJ. 1998 Low genetic variation among killer whales (</w:t>
      </w:r>
      <w:r w:rsidRPr="00002E3E">
        <w:rPr>
          <w:rFonts w:ascii="Calibri" w:hAnsi="Calibri" w:cs="Times New Roman"/>
          <w:i/>
          <w:szCs w:val="24"/>
        </w:rPr>
        <w:t>Orcinus orca</w:t>
      </w:r>
      <w:r w:rsidRPr="00002E3E">
        <w:rPr>
          <w:rFonts w:ascii="Calibri" w:hAnsi="Calibri" w:cs="Times New Roman"/>
          <w:szCs w:val="24"/>
        </w:rPr>
        <w:t xml:space="preserve">) in the Eastern North Pacific and genetic differentiation between foraging specialists. </w:t>
      </w:r>
      <w:r w:rsidRPr="00002E3E">
        <w:rPr>
          <w:rFonts w:ascii="Calibri" w:hAnsi="Calibri" w:cs="Times New Roman"/>
          <w:i/>
          <w:iCs/>
          <w:szCs w:val="24"/>
        </w:rPr>
        <w:t>J. Hered.</w:t>
      </w:r>
      <w:r w:rsidRPr="00002E3E">
        <w:rPr>
          <w:rFonts w:ascii="Calibri" w:hAnsi="Calibri" w:cs="Times New Roman"/>
          <w:szCs w:val="24"/>
        </w:rPr>
        <w:t xml:space="preserve"> </w:t>
      </w:r>
      <w:r w:rsidRPr="00002E3E">
        <w:rPr>
          <w:rFonts w:ascii="Calibri" w:hAnsi="Calibri" w:cs="Times New Roman"/>
          <w:b/>
          <w:bCs/>
          <w:szCs w:val="24"/>
        </w:rPr>
        <w:t>89</w:t>
      </w:r>
      <w:r w:rsidRPr="00002E3E">
        <w:rPr>
          <w:rFonts w:ascii="Calibri" w:hAnsi="Calibri" w:cs="Times New Roman"/>
          <w:szCs w:val="24"/>
        </w:rPr>
        <w:t>, 121–128. (doi:10.1093/jhered/89.2.121)</w:t>
      </w:r>
    </w:p>
    <w:p w14:paraId="709A5B10"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8.</w:t>
      </w:r>
      <w:r w:rsidRPr="00002E3E">
        <w:rPr>
          <w:rFonts w:ascii="Calibri" w:hAnsi="Calibri" w:cs="Times New Roman"/>
          <w:szCs w:val="24"/>
        </w:rPr>
        <w:tab/>
        <w:t xml:space="preserve">Valsecchi E, Amos W. 1996 Microsatellite markers for the study of cetacean populations. </w:t>
      </w:r>
      <w:r w:rsidRPr="00002E3E">
        <w:rPr>
          <w:rFonts w:ascii="Calibri" w:hAnsi="Calibri" w:cs="Times New Roman"/>
          <w:i/>
          <w:iCs/>
          <w:szCs w:val="24"/>
        </w:rPr>
        <w:t>Mol. Ecol.</w:t>
      </w:r>
      <w:r w:rsidRPr="00002E3E">
        <w:rPr>
          <w:rFonts w:ascii="Calibri" w:hAnsi="Calibri" w:cs="Times New Roman"/>
          <w:szCs w:val="24"/>
        </w:rPr>
        <w:t xml:space="preserve"> </w:t>
      </w:r>
      <w:r w:rsidRPr="00002E3E">
        <w:rPr>
          <w:rFonts w:ascii="Calibri" w:hAnsi="Calibri" w:cs="Times New Roman"/>
          <w:b/>
          <w:bCs/>
          <w:szCs w:val="24"/>
        </w:rPr>
        <w:t>5</w:t>
      </w:r>
      <w:r w:rsidRPr="00002E3E">
        <w:rPr>
          <w:rFonts w:ascii="Calibri" w:hAnsi="Calibri" w:cs="Times New Roman"/>
          <w:szCs w:val="24"/>
        </w:rPr>
        <w:t>, 151–156. (doi:10.1111/j.1365-294X.1996.tb00301.x)</w:t>
      </w:r>
    </w:p>
    <w:p w14:paraId="6CA4620E"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9.</w:t>
      </w:r>
      <w:r w:rsidRPr="00002E3E">
        <w:rPr>
          <w:rFonts w:ascii="Calibri" w:hAnsi="Calibri" w:cs="Times New Roman"/>
          <w:szCs w:val="24"/>
        </w:rPr>
        <w:tab/>
        <w:t xml:space="preserve">Kalinowski ST, Taper ML, Marshall TC. 2007 Revising how the computer program CERVUS accommodates genotyping error increases success in paternity assignment. </w:t>
      </w:r>
      <w:r w:rsidRPr="00002E3E">
        <w:rPr>
          <w:rFonts w:ascii="Calibri" w:hAnsi="Calibri" w:cs="Times New Roman"/>
          <w:i/>
          <w:iCs/>
          <w:szCs w:val="24"/>
        </w:rPr>
        <w:t>Mol. Ecol.</w:t>
      </w:r>
      <w:r w:rsidRPr="00002E3E">
        <w:rPr>
          <w:rFonts w:ascii="Calibri" w:hAnsi="Calibri" w:cs="Times New Roman"/>
          <w:szCs w:val="24"/>
        </w:rPr>
        <w:t xml:space="preserve"> </w:t>
      </w:r>
      <w:r w:rsidRPr="00002E3E">
        <w:rPr>
          <w:rFonts w:ascii="Calibri" w:hAnsi="Calibri" w:cs="Times New Roman"/>
          <w:b/>
          <w:bCs/>
          <w:szCs w:val="24"/>
        </w:rPr>
        <w:t>16</w:t>
      </w:r>
      <w:r w:rsidRPr="00002E3E">
        <w:rPr>
          <w:rFonts w:ascii="Calibri" w:hAnsi="Calibri" w:cs="Times New Roman"/>
          <w:szCs w:val="24"/>
        </w:rPr>
        <w:t>, 1099–1106. (doi:10.1111/j.1365-294X.2007.03089.x)</w:t>
      </w:r>
    </w:p>
    <w:p w14:paraId="7952ACFE"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10.</w:t>
      </w:r>
      <w:r w:rsidRPr="00002E3E">
        <w:rPr>
          <w:rFonts w:ascii="Calibri" w:hAnsi="Calibri" w:cs="Times New Roman"/>
          <w:szCs w:val="24"/>
        </w:rPr>
        <w:tab/>
        <w:t>Krzyszczyk E, Mann J. 2012 Why become speckled? Ontogeny and function of speckling in Shark Bay bottlenose dolphins (</w:t>
      </w:r>
      <w:r w:rsidRPr="00002E3E">
        <w:rPr>
          <w:rFonts w:ascii="Calibri" w:hAnsi="Calibri" w:cs="Times New Roman"/>
          <w:i/>
          <w:szCs w:val="24"/>
        </w:rPr>
        <w:t>Tursiops</w:t>
      </w:r>
      <w:r w:rsidRPr="00002E3E">
        <w:rPr>
          <w:rFonts w:ascii="Calibri" w:hAnsi="Calibri" w:cs="Times New Roman"/>
          <w:szCs w:val="24"/>
        </w:rPr>
        <w:t xml:space="preserve"> sp.). </w:t>
      </w:r>
      <w:r w:rsidRPr="00002E3E">
        <w:rPr>
          <w:rFonts w:ascii="Calibri" w:hAnsi="Calibri" w:cs="Times New Roman"/>
          <w:i/>
          <w:iCs/>
          <w:szCs w:val="24"/>
        </w:rPr>
        <w:t>Mar. Mammal Sci.</w:t>
      </w:r>
      <w:r w:rsidRPr="00002E3E">
        <w:rPr>
          <w:rFonts w:ascii="Calibri" w:hAnsi="Calibri" w:cs="Times New Roman"/>
          <w:szCs w:val="24"/>
        </w:rPr>
        <w:t xml:space="preserve"> </w:t>
      </w:r>
      <w:r w:rsidRPr="00002E3E">
        <w:rPr>
          <w:rFonts w:ascii="Calibri" w:hAnsi="Calibri" w:cs="Times New Roman"/>
          <w:b/>
          <w:bCs/>
          <w:szCs w:val="24"/>
        </w:rPr>
        <w:t>28</w:t>
      </w:r>
      <w:r w:rsidRPr="00002E3E">
        <w:rPr>
          <w:rFonts w:ascii="Calibri" w:hAnsi="Calibri" w:cs="Times New Roman"/>
          <w:szCs w:val="24"/>
        </w:rPr>
        <w:t>, 295–307. (doi:10.1111/j.1748-7692.2011.00483.x)</w:t>
      </w:r>
    </w:p>
    <w:p w14:paraId="73C37A7D"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11.</w:t>
      </w:r>
      <w:r w:rsidRPr="00002E3E">
        <w:rPr>
          <w:rFonts w:ascii="Calibri" w:hAnsi="Calibri" w:cs="Times New Roman"/>
          <w:szCs w:val="24"/>
        </w:rPr>
        <w:tab/>
        <w:t xml:space="preserve">Wallen MM, Patterson EM, Krzyszczyk E, Mann J. 2016 The ecological costs to females in a system with allied sexual coercion. </w:t>
      </w:r>
      <w:r w:rsidRPr="00002E3E">
        <w:rPr>
          <w:rFonts w:ascii="Calibri" w:hAnsi="Calibri" w:cs="Times New Roman"/>
          <w:i/>
          <w:iCs/>
          <w:szCs w:val="24"/>
        </w:rPr>
        <w:t>Anim. Behav.</w:t>
      </w:r>
      <w:r w:rsidRPr="00002E3E">
        <w:rPr>
          <w:rFonts w:ascii="Calibri" w:hAnsi="Calibri" w:cs="Times New Roman"/>
          <w:szCs w:val="24"/>
        </w:rPr>
        <w:t xml:space="preserve"> </w:t>
      </w:r>
      <w:r w:rsidRPr="00002E3E">
        <w:rPr>
          <w:rFonts w:ascii="Calibri" w:hAnsi="Calibri" w:cs="Times New Roman"/>
          <w:b/>
          <w:bCs/>
          <w:szCs w:val="24"/>
        </w:rPr>
        <w:t>115</w:t>
      </w:r>
      <w:r w:rsidRPr="00002E3E">
        <w:rPr>
          <w:rFonts w:ascii="Calibri" w:hAnsi="Calibri" w:cs="Times New Roman"/>
          <w:szCs w:val="24"/>
        </w:rPr>
        <w:t>, 227–236. (doi:10.1016/j.anbehav.2016.02.018)</w:t>
      </w:r>
    </w:p>
    <w:p w14:paraId="2D3F151B"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12.</w:t>
      </w:r>
      <w:r w:rsidRPr="00002E3E">
        <w:rPr>
          <w:rFonts w:ascii="Calibri" w:hAnsi="Calibri" w:cs="Times New Roman"/>
          <w:szCs w:val="24"/>
        </w:rPr>
        <w:tab/>
        <w:t>Calenge C. 2015 Home Range Estimation in R: the adehabitatHR Package. , 1–60. (doi:10.1111/j.1365-2656.2006.01186.x)</w:t>
      </w:r>
    </w:p>
    <w:p w14:paraId="681984D9"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13.</w:t>
      </w:r>
      <w:r w:rsidRPr="00002E3E">
        <w:rPr>
          <w:rFonts w:ascii="Calibri" w:hAnsi="Calibri" w:cs="Times New Roman"/>
          <w:szCs w:val="24"/>
        </w:rPr>
        <w:tab/>
        <w:t xml:space="preserve">Jones AMC, Marron JS, Sheather SJ. 1996 A Brief Survey of Bandwidth Selection for Density Estimation. </w:t>
      </w:r>
      <w:r w:rsidRPr="00002E3E">
        <w:rPr>
          <w:rFonts w:ascii="Calibri" w:hAnsi="Calibri" w:cs="Times New Roman"/>
          <w:i/>
          <w:iCs/>
          <w:szCs w:val="24"/>
        </w:rPr>
        <w:t>J. Am. Stat. Assoc.</w:t>
      </w:r>
      <w:r w:rsidRPr="00002E3E">
        <w:rPr>
          <w:rFonts w:ascii="Calibri" w:hAnsi="Calibri" w:cs="Times New Roman"/>
          <w:szCs w:val="24"/>
        </w:rPr>
        <w:t xml:space="preserve"> </w:t>
      </w:r>
      <w:r w:rsidRPr="00002E3E">
        <w:rPr>
          <w:rFonts w:ascii="Calibri" w:hAnsi="Calibri" w:cs="Times New Roman"/>
          <w:b/>
          <w:bCs/>
          <w:szCs w:val="24"/>
        </w:rPr>
        <w:t>91</w:t>
      </w:r>
      <w:r w:rsidRPr="00002E3E">
        <w:rPr>
          <w:rFonts w:ascii="Calibri" w:hAnsi="Calibri" w:cs="Times New Roman"/>
          <w:szCs w:val="24"/>
        </w:rPr>
        <w:t>, 401–407.</w:t>
      </w:r>
    </w:p>
    <w:p w14:paraId="360A6315"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14.</w:t>
      </w:r>
      <w:r w:rsidRPr="00002E3E">
        <w:rPr>
          <w:rFonts w:ascii="Calibri" w:hAnsi="Calibri" w:cs="Times New Roman"/>
          <w:szCs w:val="24"/>
        </w:rPr>
        <w:tab/>
        <w:t xml:space="preserve">Silverman B. 1986 Density estimation for statistics and data analysis. </w:t>
      </w:r>
      <w:r w:rsidRPr="00002E3E">
        <w:rPr>
          <w:rFonts w:ascii="Calibri" w:hAnsi="Calibri" w:cs="Times New Roman"/>
          <w:i/>
          <w:iCs/>
          <w:szCs w:val="24"/>
        </w:rPr>
        <w:t>Monogr. Stat. Appl. Probab.</w:t>
      </w:r>
      <w:r w:rsidRPr="00002E3E">
        <w:rPr>
          <w:rFonts w:ascii="Calibri" w:hAnsi="Calibri" w:cs="Times New Roman"/>
          <w:szCs w:val="24"/>
        </w:rPr>
        <w:t xml:space="preserve"> </w:t>
      </w:r>
      <w:r w:rsidRPr="00002E3E">
        <w:rPr>
          <w:rFonts w:ascii="Calibri" w:hAnsi="Calibri" w:cs="Times New Roman"/>
          <w:b/>
          <w:bCs/>
          <w:szCs w:val="24"/>
        </w:rPr>
        <w:t>37</w:t>
      </w:r>
      <w:r w:rsidRPr="00002E3E">
        <w:rPr>
          <w:rFonts w:ascii="Calibri" w:hAnsi="Calibri" w:cs="Times New Roman"/>
          <w:szCs w:val="24"/>
        </w:rPr>
        <w:t>, 1–22. (doi:10.2307/2347507)</w:t>
      </w:r>
    </w:p>
    <w:p w14:paraId="4787E5D5"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15.</w:t>
      </w:r>
      <w:r w:rsidRPr="00002E3E">
        <w:rPr>
          <w:rFonts w:ascii="Calibri" w:hAnsi="Calibri" w:cs="Times New Roman"/>
          <w:szCs w:val="24"/>
        </w:rPr>
        <w:tab/>
        <w:t xml:space="preserve">Seaman DE, Griffith B, Powell RA. 1998 KERNELHR: A program for estimating animal home ranges. </w:t>
      </w:r>
      <w:r w:rsidRPr="00002E3E">
        <w:rPr>
          <w:rFonts w:ascii="Calibri" w:hAnsi="Calibri" w:cs="Times New Roman"/>
          <w:i/>
          <w:iCs/>
          <w:szCs w:val="24"/>
        </w:rPr>
        <w:t>Wildl. Soc. Bull.</w:t>
      </w:r>
      <w:r w:rsidRPr="00002E3E">
        <w:rPr>
          <w:rFonts w:ascii="Calibri" w:hAnsi="Calibri" w:cs="Times New Roman"/>
          <w:szCs w:val="24"/>
        </w:rPr>
        <w:t xml:space="preserve"> </w:t>
      </w:r>
      <w:r w:rsidRPr="00002E3E">
        <w:rPr>
          <w:rFonts w:ascii="Calibri" w:hAnsi="Calibri" w:cs="Times New Roman"/>
          <w:b/>
          <w:bCs/>
          <w:szCs w:val="24"/>
        </w:rPr>
        <w:t>26</w:t>
      </w:r>
      <w:r w:rsidRPr="00002E3E">
        <w:rPr>
          <w:rFonts w:ascii="Calibri" w:hAnsi="Calibri" w:cs="Times New Roman"/>
          <w:szCs w:val="24"/>
        </w:rPr>
        <w:t>, 95–100. (doi:10.1080/00221686.2011.574388)</w:t>
      </w:r>
    </w:p>
    <w:p w14:paraId="438907FA"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16.</w:t>
      </w:r>
      <w:r w:rsidRPr="00002E3E">
        <w:rPr>
          <w:rFonts w:ascii="Calibri" w:hAnsi="Calibri" w:cs="Times New Roman"/>
          <w:szCs w:val="24"/>
        </w:rPr>
        <w:tab/>
        <w:t>Calenge C. 2011 Walruses and adehabitatHR: class estUDm exclusion of non-habitat pixels and summary over all animals [Online forum comment]. See http://r-sig-geo.2731867.n2.nabble.com/Walruses-and-adehabitatHR-class-estUDm-exclusion-of-non-habitat-pixels-and-summary-over-all-animals-td6497315.html.</w:t>
      </w:r>
    </w:p>
    <w:p w14:paraId="7B03D55D"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lastRenderedPageBreak/>
        <w:t>17.</w:t>
      </w:r>
      <w:r w:rsidRPr="00002E3E">
        <w:rPr>
          <w:rFonts w:ascii="Calibri" w:hAnsi="Calibri" w:cs="Times New Roman"/>
          <w:szCs w:val="24"/>
        </w:rPr>
        <w:tab/>
        <w:t xml:space="preserve">Fieberg J, Kochanny CO. 2005 Quantifying home-range overlap: the importance of the utilization distribution. </w:t>
      </w:r>
      <w:r w:rsidRPr="00002E3E">
        <w:rPr>
          <w:rFonts w:ascii="Calibri" w:hAnsi="Calibri" w:cs="Times New Roman"/>
          <w:i/>
          <w:iCs/>
          <w:szCs w:val="24"/>
        </w:rPr>
        <w:t>J. Wildl. Manage.</w:t>
      </w:r>
      <w:r w:rsidRPr="00002E3E">
        <w:rPr>
          <w:rFonts w:ascii="Calibri" w:hAnsi="Calibri" w:cs="Times New Roman"/>
          <w:szCs w:val="24"/>
        </w:rPr>
        <w:t xml:space="preserve"> </w:t>
      </w:r>
      <w:r w:rsidRPr="00002E3E">
        <w:rPr>
          <w:rFonts w:ascii="Calibri" w:hAnsi="Calibri" w:cs="Times New Roman"/>
          <w:b/>
          <w:bCs/>
          <w:szCs w:val="24"/>
        </w:rPr>
        <w:t>69</w:t>
      </w:r>
      <w:r w:rsidRPr="00002E3E">
        <w:rPr>
          <w:rFonts w:ascii="Calibri" w:hAnsi="Calibri" w:cs="Times New Roman"/>
          <w:szCs w:val="24"/>
        </w:rPr>
        <w:t>, 1346–1359.</w:t>
      </w:r>
    </w:p>
    <w:p w14:paraId="5D1D3EEE"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18.</w:t>
      </w:r>
      <w:r w:rsidRPr="00002E3E">
        <w:rPr>
          <w:rFonts w:ascii="Calibri" w:hAnsi="Calibri" w:cs="Times New Roman"/>
          <w:szCs w:val="24"/>
        </w:rPr>
        <w:tab/>
        <w:t xml:space="preserve">Wild S, Hoppitt W. 2018 Choosing a sensible cut-off point: assessing the impact of uncertainty in a social network on the performance of NBDA. </w:t>
      </w:r>
      <w:r w:rsidRPr="00002E3E">
        <w:rPr>
          <w:rFonts w:ascii="Calibri" w:hAnsi="Calibri" w:cs="Times New Roman"/>
          <w:i/>
          <w:iCs/>
          <w:szCs w:val="24"/>
        </w:rPr>
        <w:t>Primates</w:t>
      </w:r>
      <w:r w:rsidRPr="00002E3E">
        <w:rPr>
          <w:rFonts w:ascii="Calibri" w:hAnsi="Calibri" w:cs="Times New Roman"/>
          <w:szCs w:val="24"/>
        </w:rPr>
        <w:t xml:space="preserve"> (doi:10.1007/s10329-018-0693-4)</w:t>
      </w:r>
    </w:p>
    <w:p w14:paraId="46040AE6"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19.</w:t>
      </w:r>
      <w:r w:rsidRPr="00002E3E">
        <w:rPr>
          <w:rFonts w:ascii="Calibri" w:hAnsi="Calibri" w:cs="Times New Roman"/>
          <w:szCs w:val="24"/>
        </w:rPr>
        <w:tab/>
        <w:t xml:space="preserve">Hoppitt W, Boogert NJ, Laland KN. 2010 Detecting social transmission in networks. </w:t>
      </w:r>
      <w:r w:rsidRPr="00002E3E">
        <w:rPr>
          <w:rFonts w:ascii="Calibri" w:hAnsi="Calibri" w:cs="Times New Roman"/>
          <w:i/>
          <w:iCs/>
          <w:szCs w:val="24"/>
        </w:rPr>
        <w:t>J. Theor. Biol.</w:t>
      </w:r>
      <w:r w:rsidRPr="00002E3E">
        <w:rPr>
          <w:rFonts w:ascii="Calibri" w:hAnsi="Calibri" w:cs="Times New Roman"/>
          <w:szCs w:val="24"/>
        </w:rPr>
        <w:t xml:space="preserve"> </w:t>
      </w:r>
      <w:r w:rsidRPr="00002E3E">
        <w:rPr>
          <w:rFonts w:ascii="Calibri" w:hAnsi="Calibri" w:cs="Times New Roman"/>
          <w:b/>
          <w:bCs/>
          <w:szCs w:val="24"/>
        </w:rPr>
        <w:t>263</w:t>
      </w:r>
      <w:r w:rsidRPr="00002E3E">
        <w:rPr>
          <w:rFonts w:ascii="Calibri" w:hAnsi="Calibri" w:cs="Times New Roman"/>
          <w:szCs w:val="24"/>
        </w:rPr>
        <w:t>, 544–55. (doi:10.1016/j.jtbi.2010.01.004)</w:t>
      </w:r>
    </w:p>
    <w:p w14:paraId="2422FC9D" w14:textId="279CF124"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20.</w:t>
      </w:r>
      <w:r w:rsidRPr="00002E3E">
        <w:rPr>
          <w:rFonts w:ascii="Calibri" w:hAnsi="Calibri" w:cs="Times New Roman"/>
          <w:szCs w:val="24"/>
        </w:rPr>
        <w:tab/>
        <w:t>Hop</w:t>
      </w:r>
      <w:r w:rsidR="00002E3E">
        <w:rPr>
          <w:rFonts w:ascii="Calibri" w:hAnsi="Calibri" w:cs="Times New Roman"/>
          <w:szCs w:val="24"/>
        </w:rPr>
        <w:t>pitt WJE. 2018 NBDA: A Package f</w:t>
      </w:r>
      <w:r w:rsidRPr="00002E3E">
        <w:rPr>
          <w:rFonts w:ascii="Calibri" w:hAnsi="Calibri" w:cs="Times New Roman"/>
          <w:szCs w:val="24"/>
        </w:rPr>
        <w:t xml:space="preserve">or Implementing Network-Based Diffusion Analysis. </w:t>
      </w:r>
    </w:p>
    <w:p w14:paraId="6D41CB74" w14:textId="77777777" w:rsidR="00711C6C" w:rsidRPr="00002E3E" w:rsidRDefault="00711C6C" w:rsidP="00711C6C">
      <w:pPr>
        <w:widowControl w:val="0"/>
        <w:autoSpaceDE w:val="0"/>
        <w:autoSpaceDN w:val="0"/>
        <w:adjustRightInd w:val="0"/>
        <w:spacing w:line="240" w:lineRule="auto"/>
        <w:ind w:left="640" w:hanging="640"/>
        <w:rPr>
          <w:rFonts w:ascii="Calibri" w:hAnsi="Calibri" w:cs="Times New Roman"/>
          <w:szCs w:val="24"/>
        </w:rPr>
      </w:pPr>
      <w:r w:rsidRPr="00002E3E">
        <w:rPr>
          <w:rFonts w:ascii="Calibri" w:hAnsi="Calibri" w:cs="Times New Roman"/>
          <w:szCs w:val="24"/>
        </w:rPr>
        <w:t>21.</w:t>
      </w:r>
      <w:r w:rsidRPr="00002E3E">
        <w:rPr>
          <w:rFonts w:ascii="Calibri" w:hAnsi="Calibri" w:cs="Times New Roman"/>
          <w:szCs w:val="24"/>
        </w:rPr>
        <w:tab/>
        <w:t xml:space="preserve">Hoppitt WJE, Laland KN. 2013 </w:t>
      </w:r>
      <w:r w:rsidRPr="00002E3E">
        <w:rPr>
          <w:rFonts w:ascii="Calibri" w:hAnsi="Calibri" w:cs="Times New Roman"/>
          <w:i/>
          <w:iCs/>
          <w:szCs w:val="24"/>
        </w:rPr>
        <w:t>Social learning: an introduction to mechanisms, methods, and models</w:t>
      </w:r>
      <w:r w:rsidRPr="00002E3E">
        <w:rPr>
          <w:rFonts w:ascii="Calibri" w:hAnsi="Calibri" w:cs="Times New Roman"/>
          <w:szCs w:val="24"/>
        </w:rPr>
        <w:t xml:space="preserve">. Princeton and Oxford: Princeton University Press. </w:t>
      </w:r>
    </w:p>
    <w:p w14:paraId="102718BB" w14:textId="77777777" w:rsidR="00711C6C" w:rsidRPr="00002E3E" w:rsidRDefault="00711C6C" w:rsidP="00711C6C">
      <w:pPr>
        <w:widowControl w:val="0"/>
        <w:autoSpaceDE w:val="0"/>
        <w:autoSpaceDN w:val="0"/>
        <w:adjustRightInd w:val="0"/>
        <w:spacing w:line="240" w:lineRule="auto"/>
        <w:ind w:left="640" w:hanging="640"/>
        <w:rPr>
          <w:rFonts w:ascii="Calibri" w:hAnsi="Calibri"/>
        </w:rPr>
      </w:pPr>
      <w:r w:rsidRPr="00002E3E">
        <w:rPr>
          <w:rFonts w:ascii="Calibri" w:hAnsi="Calibri" w:cs="Times New Roman"/>
          <w:szCs w:val="24"/>
        </w:rPr>
        <w:t>22.</w:t>
      </w:r>
      <w:r w:rsidRPr="00002E3E">
        <w:rPr>
          <w:rFonts w:ascii="Calibri" w:hAnsi="Calibri" w:cs="Times New Roman"/>
          <w:szCs w:val="24"/>
        </w:rPr>
        <w:tab/>
        <w:t xml:space="preserve">Morgan BJT. 2008 </w:t>
      </w:r>
      <w:r w:rsidRPr="00002E3E">
        <w:rPr>
          <w:rFonts w:ascii="Calibri" w:hAnsi="Calibri" w:cs="Times New Roman"/>
          <w:i/>
          <w:iCs/>
          <w:szCs w:val="24"/>
        </w:rPr>
        <w:t>Applied stochastic modelling</w:t>
      </w:r>
      <w:r w:rsidRPr="00002E3E">
        <w:rPr>
          <w:rFonts w:ascii="Calibri" w:hAnsi="Calibri" w:cs="Times New Roman"/>
          <w:szCs w:val="24"/>
        </w:rPr>
        <w:t xml:space="preserve">. Chapman and Hall/CRC. </w:t>
      </w:r>
    </w:p>
    <w:p w14:paraId="6456DE7D" w14:textId="77777777" w:rsidR="00613F78" w:rsidRPr="00002E3E" w:rsidRDefault="004C58D5">
      <w:r w:rsidRPr="00002E3E">
        <w:fldChar w:fldCharType="end"/>
      </w:r>
    </w:p>
    <w:sectPr w:rsidR="00613F78" w:rsidRPr="00002E3E" w:rsidSect="00FA55C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E70FE" w16cid:durableId="203C8CDB"/>
  <w16cid:commentId w16cid:paraId="454F1F23" w16cid:durableId="203C8F4B"/>
  <w16cid:commentId w16cid:paraId="0739135A" w16cid:durableId="203C91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6B28" w14:textId="77777777" w:rsidR="002F1D56" w:rsidRDefault="002F1D56" w:rsidP="00B72042">
      <w:pPr>
        <w:spacing w:after="0" w:line="240" w:lineRule="auto"/>
      </w:pPr>
      <w:r>
        <w:separator/>
      </w:r>
    </w:p>
  </w:endnote>
  <w:endnote w:type="continuationSeparator" w:id="0">
    <w:p w14:paraId="1FB10276" w14:textId="77777777" w:rsidR="002F1D56" w:rsidRDefault="002F1D56" w:rsidP="00B7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928174"/>
      <w:docPartObj>
        <w:docPartGallery w:val="Page Numbers (Bottom of Page)"/>
        <w:docPartUnique/>
      </w:docPartObj>
    </w:sdtPr>
    <w:sdtEndPr>
      <w:rPr>
        <w:noProof/>
      </w:rPr>
    </w:sdtEndPr>
    <w:sdtContent>
      <w:p w14:paraId="56C28584" w14:textId="45472DDE" w:rsidR="00235512" w:rsidRDefault="00235512">
        <w:pPr>
          <w:pStyle w:val="Footer"/>
          <w:jc w:val="center"/>
        </w:pPr>
        <w:r>
          <w:fldChar w:fldCharType="begin"/>
        </w:r>
        <w:r>
          <w:instrText xml:space="preserve"> PAGE   \* MERGEFORMAT </w:instrText>
        </w:r>
        <w:r>
          <w:fldChar w:fldCharType="separate"/>
        </w:r>
        <w:r w:rsidR="00CB6221">
          <w:rPr>
            <w:noProof/>
          </w:rPr>
          <w:t>12</w:t>
        </w:r>
        <w:r>
          <w:rPr>
            <w:noProof/>
          </w:rPr>
          <w:fldChar w:fldCharType="end"/>
        </w:r>
      </w:p>
    </w:sdtContent>
  </w:sdt>
  <w:p w14:paraId="0A7DE278" w14:textId="01F2B2D0" w:rsidR="00235512" w:rsidRDefault="00235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807B" w14:textId="77777777" w:rsidR="002F1D56" w:rsidRDefault="002F1D56" w:rsidP="00B72042">
      <w:pPr>
        <w:spacing w:after="0" w:line="240" w:lineRule="auto"/>
      </w:pPr>
      <w:r>
        <w:separator/>
      </w:r>
    </w:p>
  </w:footnote>
  <w:footnote w:type="continuationSeparator" w:id="0">
    <w:p w14:paraId="4B2AD2A3" w14:textId="77777777" w:rsidR="002F1D56" w:rsidRDefault="002F1D56" w:rsidP="00B72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97"/>
    <w:rsid w:val="00002E3E"/>
    <w:rsid w:val="00055868"/>
    <w:rsid w:val="000602A2"/>
    <w:rsid w:val="0007244B"/>
    <w:rsid w:val="00101E8B"/>
    <w:rsid w:val="00106C8D"/>
    <w:rsid w:val="00160EE8"/>
    <w:rsid w:val="001A1BB3"/>
    <w:rsid w:val="001B3B13"/>
    <w:rsid w:val="002333D8"/>
    <w:rsid w:val="00235512"/>
    <w:rsid w:val="00264F78"/>
    <w:rsid w:val="002A2248"/>
    <w:rsid w:val="002D3195"/>
    <w:rsid w:val="002F1D56"/>
    <w:rsid w:val="0032702F"/>
    <w:rsid w:val="00332BFB"/>
    <w:rsid w:val="00373664"/>
    <w:rsid w:val="003A0368"/>
    <w:rsid w:val="00414311"/>
    <w:rsid w:val="00423E51"/>
    <w:rsid w:val="00425964"/>
    <w:rsid w:val="00450691"/>
    <w:rsid w:val="00460668"/>
    <w:rsid w:val="00467D3C"/>
    <w:rsid w:val="004771FF"/>
    <w:rsid w:val="00485FDB"/>
    <w:rsid w:val="00495266"/>
    <w:rsid w:val="004C58D5"/>
    <w:rsid w:val="00584E06"/>
    <w:rsid w:val="005A257F"/>
    <w:rsid w:val="005A3A48"/>
    <w:rsid w:val="005D47E0"/>
    <w:rsid w:val="005E5C4E"/>
    <w:rsid w:val="00613F78"/>
    <w:rsid w:val="00614B1E"/>
    <w:rsid w:val="00642F9F"/>
    <w:rsid w:val="006A215B"/>
    <w:rsid w:val="006A556D"/>
    <w:rsid w:val="006B58CC"/>
    <w:rsid w:val="006D25D0"/>
    <w:rsid w:val="006F09F5"/>
    <w:rsid w:val="00700B59"/>
    <w:rsid w:val="007039A6"/>
    <w:rsid w:val="00711C6C"/>
    <w:rsid w:val="00732267"/>
    <w:rsid w:val="007534B8"/>
    <w:rsid w:val="007E2DC8"/>
    <w:rsid w:val="007E3B6E"/>
    <w:rsid w:val="007F1997"/>
    <w:rsid w:val="007F2D2B"/>
    <w:rsid w:val="007F3135"/>
    <w:rsid w:val="0081458E"/>
    <w:rsid w:val="008437E5"/>
    <w:rsid w:val="008572D8"/>
    <w:rsid w:val="008A47AE"/>
    <w:rsid w:val="008E1563"/>
    <w:rsid w:val="00933B3C"/>
    <w:rsid w:val="00987D34"/>
    <w:rsid w:val="009B5797"/>
    <w:rsid w:val="009F375B"/>
    <w:rsid w:val="009F6CFD"/>
    <w:rsid w:val="00A116B1"/>
    <w:rsid w:val="00A5385B"/>
    <w:rsid w:val="00A6656D"/>
    <w:rsid w:val="00A84E08"/>
    <w:rsid w:val="00AA294A"/>
    <w:rsid w:val="00AA2F96"/>
    <w:rsid w:val="00AF6E2F"/>
    <w:rsid w:val="00B06075"/>
    <w:rsid w:val="00B216D5"/>
    <w:rsid w:val="00B72042"/>
    <w:rsid w:val="00B72451"/>
    <w:rsid w:val="00B97589"/>
    <w:rsid w:val="00BB2E51"/>
    <w:rsid w:val="00BD634E"/>
    <w:rsid w:val="00BF0273"/>
    <w:rsid w:val="00C06155"/>
    <w:rsid w:val="00C1471C"/>
    <w:rsid w:val="00C74CDD"/>
    <w:rsid w:val="00C94C63"/>
    <w:rsid w:val="00CB6221"/>
    <w:rsid w:val="00CD3DD2"/>
    <w:rsid w:val="00CD7620"/>
    <w:rsid w:val="00CD762F"/>
    <w:rsid w:val="00E20461"/>
    <w:rsid w:val="00E43E95"/>
    <w:rsid w:val="00E57F64"/>
    <w:rsid w:val="00E8082B"/>
    <w:rsid w:val="00EE759B"/>
    <w:rsid w:val="00EF62D6"/>
    <w:rsid w:val="00F57601"/>
    <w:rsid w:val="00F73578"/>
    <w:rsid w:val="00FA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2B4E"/>
  <w15:chartTrackingRefBased/>
  <w15:docId w15:val="{648BE7EB-5347-49E3-B31B-74144B89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spaced"/>
    <w:qFormat/>
    <w:rsid w:val="007F1997"/>
  </w:style>
  <w:style w:type="paragraph" w:styleId="Heading1">
    <w:name w:val="heading 1"/>
    <w:basedOn w:val="Normal"/>
    <w:next w:val="Normal"/>
    <w:link w:val="Heading1Char"/>
    <w:uiPriority w:val="9"/>
    <w:qFormat/>
    <w:rsid w:val="007F1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16B1"/>
    <w:pPr>
      <w:keepNext/>
      <w:keepLines/>
      <w:spacing w:before="40" w:after="0" w:line="360" w:lineRule="auto"/>
      <w:jc w:val="both"/>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6B1"/>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116B1"/>
    <w:rPr>
      <w:rFonts w:eastAsiaTheme="majorEastAsia" w:cstheme="majorBidi"/>
      <w:b/>
      <w:spacing w:val="-10"/>
      <w:kern w:val="28"/>
      <w:sz w:val="56"/>
      <w:szCs w:val="56"/>
    </w:rPr>
  </w:style>
  <w:style w:type="paragraph" w:customStyle="1" w:styleId="THHeading3">
    <w:name w:val="TH_Heading 3"/>
    <w:basedOn w:val="Heading3"/>
    <w:link w:val="THHeading3Char"/>
    <w:qFormat/>
    <w:rsid w:val="00A116B1"/>
  </w:style>
  <w:style w:type="character" w:customStyle="1" w:styleId="THHeading3Char">
    <w:name w:val="TH_Heading 3 Char"/>
    <w:basedOn w:val="DefaultParagraphFont"/>
    <w:link w:val="THHeading3"/>
    <w:rsid w:val="00A116B1"/>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uiPriority w:val="9"/>
    <w:semiHidden/>
    <w:rsid w:val="00A116B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F199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7F1997"/>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7F1997"/>
  </w:style>
  <w:style w:type="character" w:styleId="CommentReference">
    <w:name w:val="annotation reference"/>
    <w:basedOn w:val="DefaultParagraphFont"/>
    <w:uiPriority w:val="99"/>
    <w:semiHidden/>
    <w:unhideWhenUsed/>
    <w:rsid w:val="002A2248"/>
    <w:rPr>
      <w:sz w:val="18"/>
      <w:szCs w:val="18"/>
    </w:rPr>
  </w:style>
  <w:style w:type="paragraph" w:styleId="CommentText">
    <w:name w:val="annotation text"/>
    <w:basedOn w:val="Normal"/>
    <w:link w:val="CommentTextChar"/>
    <w:uiPriority w:val="99"/>
    <w:unhideWhenUsed/>
    <w:rsid w:val="002A2248"/>
    <w:pPr>
      <w:spacing w:line="240" w:lineRule="auto"/>
    </w:pPr>
    <w:rPr>
      <w:sz w:val="24"/>
      <w:szCs w:val="24"/>
    </w:rPr>
  </w:style>
  <w:style w:type="character" w:customStyle="1" w:styleId="CommentTextChar">
    <w:name w:val="Comment Text Char"/>
    <w:basedOn w:val="DefaultParagraphFont"/>
    <w:link w:val="CommentText"/>
    <w:uiPriority w:val="99"/>
    <w:rsid w:val="002A2248"/>
    <w:rPr>
      <w:sz w:val="24"/>
      <w:szCs w:val="24"/>
    </w:rPr>
  </w:style>
  <w:style w:type="table" w:styleId="TableGrid">
    <w:name w:val="Table Grid"/>
    <w:basedOn w:val="TableNormal"/>
    <w:uiPriority w:val="39"/>
    <w:rsid w:val="002A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5964"/>
    <w:rPr>
      <w:b/>
      <w:bCs/>
      <w:sz w:val="20"/>
      <w:szCs w:val="20"/>
    </w:rPr>
  </w:style>
  <w:style w:type="character" w:customStyle="1" w:styleId="CommentSubjectChar">
    <w:name w:val="Comment Subject Char"/>
    <w:basedOn w:val="CommentTextChar"/>
    <w:link w:val="CommentSubject"/>
    <w:uiPriority w:val="99"/>
    <w:semiHidden/>
    <w:rsid w:val="00425964"/>
    <w:rPr>
      <w:b/>
      <w:bCs/>
      <w:sz w:val="20"/>
      <w:szCs w:val="20"/>
    </w:rPr>
  </w:style>
  <w:style w:type="paragraph" w:styleId="Header">
    <w:name w:val="header"/>
    <w:basedOn w:val="Normal"/>
    <w:link w:val="HeaderChar"/>
    <w:uiPriority w:val="99"/>
    <w:unhideWhenUsed/>
    <w:rsid w:val="00B72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042"/>
  </w:style>
  <w:style w:type="paragraph" w:styleId="Footer">
    <w:name w:val="footer"/>
    <w:basedOn w:val="Normal"/>
    <w:link w:val="FooterChar"/>
    <w:uiPriority w:val="99"/>
    <w:unhideWhenUsed/>
    <w:rsid w:val="00B7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ED10-88DC-40A2-8D8E-E5F9376F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16395</Words>
  <Characters>93453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Wild</dc:creator>
  <cp:keywords/>
  <dc:description/>
  <cp:lastModifiedBy>Sonja Wild</cp:lastModifiedBy>
  <cp:revision>2</cp:revision>
  <dcterms:created xsi:type="dcterms:W3CDTF">2019-05-30T04:37:00Z</dcterms:created>
  <dcterms:modified xsi:type="dcterms:W3CDTF">2019-05-30T04:37:00Z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http://www.zotero.org/styles/bmc-biology</vt:lpwstr>
  </property>
  <property fmtid="{D5CDD505-2E9C-101B-9397-08002B2CF9AE}" pid="7" name="Mendeley Recent Style Name 2_1">
    <vt:lpwstr>BMC Biology</vt:lpwstr>
  </property>
  <property fmtid="{D5CDD505-2E9C-101B-9397-08002B2CF9AE}" pid="8" name="Mendeley Recent Style Id 3_1">
    <vt:lpwstr>http://www.zotero.org/styles/biology-letters</vt:lpwstr>
  </property>
  <property fmtid="{D5CDD505-2E9C-101B-9397-08002B2CF9AE}" pid="9" name="Mendeley Recent Style Name 3_1">
    <vt:lpwstr>Biology Letters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http://www.zotero.org/styles/current-biology</vt:lpwstr>
  </property>
  <property fmtid="{D5CDD505-2E9C-101B-9397-08002B2CF9AE}" pid="13" name="Mendeley Recent Style Name 5_1">
    <vt:lpwstr>Current Biology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http://www.zotero.org/styles/primates</vt:lpwstr>
  </property>
  <property fmtid="{D5CDD505-2E9C-101B-9397-08002B2CF9AE}" pid="19" name="Mendeley Recent Style Name 8_1">
    <vt:lpwstr>Primates</vt:lpwstr>
  </property>
  <property fmtid="{D5CDD505-2E9C-101B-9397-08002B2CF9AE}" pid="20" name="Mendeley Recent Style Id 9_1">
    <vt:lpwstr>http://www.zotero.org/styles/harvard-university-of-leeds</vt:lpwstr>
  </property>
  <property fmtid="{D5CDD505-2E9C-101B-9397-08002B2CF9AE}" pid="21" name="Mendeley Recent Style Name 9_1">
    <vt:lpwstr>University of Leeds - Harvard</vt:lpwstr>
  </property>
  <property fmtid="{D5CDD505-2E9C-101B-9397-08002B2CF9AE}" pid="22" name="Mendeley Citation Style_1">
    <vt:lpwstr>http://www.zotero.org/styles/biology-letters</vt:lpwstr>
  </property>
  <property fmtid="{D5CDD505-2E9C-101B-9397-08002B2CF9AE}" pid="23" name="Mendeley Document_1">
    <vt:lpwstr>True</vt:lpwstr>
  </property>
  <property fmtid="{D5CDD505-2E9C-101B-9397-08002B2CF9AE}" pid="24" name="Mendeley Unique User Id_1">
    <vt:lpwstr>57453656-f44f-33a0-a380-64f911868466</vt:lpwstr>
  </property>
</Properties>
</file>