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FA" w:rsidRDefault="001A28FA" w:rsidP="001A28FA">
      <w:pPr>
        <w:jc w:val="center"/>
        <w:rPr>
          <w:rFonts w:ascii="Times New Roman" w:eastAsia="仿宋_GB2312" w:hAnsi="Times New Roman"/>
          <w:b/>
          <w:sz w:val="28"/>
          <w:szCs w:val="28"/>
        </w:rPr>
      </w:pPr>
      <w:r>
        <w:rPr>
          <w:rFonts w:ascii="Times New Roman" w:eastAsia="仿宋_GB2312" w:hAnsi="Times New Roman" w:hint="eastAsia"/>
          <w:b/>
          <w:sz w:val="28"/>
          <w:szCs w:val="28"/>
        </w:rPr>
        <w:t>Supporting Information</w:t>
      </w:r>
    </w:p>
    <w:p w:rsidR="001A28FA" w:rsidRDefault="001A28FA" w:rsidP="001A28FA">
      <w:pPr>
        <w:jc w:val="center"/>
        <w:rPr>
          <w:rFonts w:ascii="Times New Roman" w:eastAsia="仿宋_GB2312" w:hAnsi="Times New Roman"/>
          <w:b/>
          <w:sz w:val="28"/>
          <w:szCs w:val="28"/>
        </w:rPr>
      </w:pPr>
      <w:r>
        <w:rPr>
          <w:rFonts w:ascii="Times New Roman" w:eastAsia="仿宋_GB2312" w:hAnsi="Times New Roman" w:hint="eastAsia"/>
          <w:b/>
          <w:sz w:val="28"/>
          <w:szCs w:val="28"/>
        </w:rPr>
        <w:t>for</w:t>
      </w:r>
    </w:p>
    <w:p w:rsidR="00812450" w:rsidRPr="00812450" w:rsidRDefault="00812450" w:rsidP="00812450">
      <w:pPr>
        <w:jc w:val="center"/>
        <w:rPr>
          <w:rFonts w:ascii="Times New Roman" w:eastAsia="宋体" w:hAnsi="Times New Roman" w:cs="Times New Roman"/>
          <w:b/>
          <w:sz w:val="28"/>
          <w:szCs w:val="24"/>
          <w:lang w:val="en-GB"/>
        </w:rPr>
      </w:pPr>
      <w:r w:rsidRPr="00812450">
        <w:rPr>
          <w:rFonts w:ascii="Times New Roman" w:eastAsia="宋体" w:hAnsi="Times New Roman" w:cs="Times New Roman"/>
          <w:b/>
          <w:sz w:val="28"/>
          <w:szCs w:val="24"/>
          <w:lang w:val="en-GB"/>
        </w:rPr>
        <w:t xml:space="preserve">Modulation of β-Amyloid Aggregation by Graphene Quantum Dots </w:t>
      </w:r>
    </w:p>
    <w:p w:rsidR="00812450" w:rsidRPr="00812450" w:rsidRDefault="00812450" w:rsidP="00812450">
      <w:pPr>
        <w:spacing w:after="180"/>
        <w:jc w:val="center"/>
        <w:rPr>
          <w:rFonts w:ascii="Times New Roman" w:eastAsia="宋体" w:hAnsi="Times New Roman" w:cs="Times New Roman"/>
          <w:sz w:val="24"/>
          <w:szCs w:val="24"/>
          <w:vertAlign w:val="superscript"/>
          <w:lang w:val="en-GB"/>
        </w:rPr>
      </w:pPr>
      <w:r w:rsidRPr="00812450">
        <w:rPr>
          <w:rFonts w:ascii="Times New Roman" w:eastAsia="宋体" w:hAnsi="Times New Roman" w:cs="Times New Roman" w:hint="eastAsia"/>
          <w:sz w:val="24"/>
          <w:szCs w:val="24"/>
          <w:lang w:val="en-GB"/>
        </w:rPr>
        <w:t>Changliang Liu,</w:t>
      </w:r>
      <w:r w:rsidR="0010666B">
        <w:rPr>
          <w:rFonts w:ascii="Times New Roman" w:eastAsia="宋体" w:hAnsi="Times New Roman" w:cs="Times New Roman" w:hint="eastAsia"/>
          <w:sz w:val="24"/>
          <w:szCs w:val="24"/>
          <w:vertAlign w:val="superscript"/>
          <w:lang w:val="en-GB"/>
        </w:rPr>
        <w:t>1</w:t>
      </w:r>
      <w:r w:rsidRPr="00812450">
        <w:rPr>
          <w:rFonts w:ascii="Times New Roman" w:eastAsia="宋体" w:hAnsi="Times New Roman" w:cs="Times New Roman"/>
          <w:sz w:val="24"/>
          <w:szCs w:val="24"/>
          <w:vertAlign w:val="superscript"/>
          <w:lang w:val="en-GB"/>
        </w:rPr>
        <w:t xml:space="preserve">, </w:t>
      </w:r>
      <w:r w:rsidR="0010666B">
        <w:rPr>
          <w:rFonts w:ascii="Times New Roman" w:eastAsia="宋体" w:hAnsi="Times New Roman" w:cs="Times New Roman" w:hint="eastAsia"/>
          <w:sz w:val="24"/>
          <w:szCs w:val="24"/>
          <w:vertAlign w:val="superscript"/>
          <w:lang w:val="en-GB"/>
        </w:rPr>
        <w:t>2</w:t>
      </w:r>
      <w:r w:rsidRPr="00812450">
        <w:rPr>
          <w:rFonts w:ascii="Times New Roman" w:eastAsia="宋体" w:hAnsi="Times New Roman" w:cs="Times New Roman" w:hint="eastAsia"/>
          <w:sz w:val="24"/>
          <w:szCs w:val="24"/>
          <w:lang w:val="en-GB"/>
        </w:rPr>
        <w:t xml:space="preserve"> Huan Huang,</w:t>
      </w:r>
      <w:r w:rsidR="0010666B">
        <w:rPr>
          <w:rFonts w:ascii="Times New Roman" w:eastAsia="宋体" w:hAnsi="Times New Roman" w:cs="Times New Roman" w:hint="eastAsia"/>
          <w:sz w:val="24"/>
          <w:szCs w:val="24"/>
          <w:vertAlign w:val="superscript"/>
          <w:lang w:val="en-GB"/>
        </w:rPr>
        <w:t>1</w:t>
      </w:r>
      <w:r w:rsidRPr="00812450">
        <w:rPr>
          <w:rFonts w:ascii="Times New Roman" w:eastAsia="宋体" w:hAnsi="Times New Roman" w:cs="Times New Roman"/>
          <w:sz w:val="24"/>
          <w:szCs w:val="24"/>
          <w:vertAlign w:val="superscript"/>
          <w:lang w:val="en-GB"/>
        </w:rPr>
        <w:t>,</w:t>
      </w:r>
      <w:r w:rsidR="0010666B">
        <w:rPr>
          <w:rFonts w:ascii="Times New Roman" w:eastAsia="宋体" w:hAnsi="Times New Roman" w:cs="Times New Roman" w:hint="eastAsia"/>
          <w:sz w:val="24"/>
          <w:szCs w:val="24"/>
          <w:vertAlign w:val="superscript"/>
          <w:lang w:val="en-GB"/>
        </w:rPr>
        <w:t xml:space="preserve"> 2</w:t>
      </w:r>
      <w:r w:rsidRPr="00812450">
        <w:rPr>
          <w:rFonts w:ascii="Times New Roman" w:eastAsia="宋体" w:hAnsi="Times New Roman" w:cs="Times New Roman" w:hint="eastAsia"/>
          <w:sz w:val="24"/>
          <w:szCs w:val="24"/>
          <w:lang w:val="en-GB"/>
        </w:rPr>
        <w:t xml:space="preserve"> </w:t>
      </w:r>
      <w:r w:rsidRPr="00812450">
        <w:rPr>
          <w:rFonts w:ascii="Times New Roman" w:eastAsia="宋体" w:hAnsi="Times New Roman" w:cs="Times New Roman"/>
          <w:sz w:val="24"/>
          <w:szCs w:val="24"/>
          <w:lang w:val="en-GB"/>
        </w:rPr>
        <w:t>Lilusi Ma,</w:t>
      </w:r>
      <w:r w:rsidR="0010666B">
        <w:rPr>
          <w:rFonts w:ascii="Times New Roman" w:eastAsia="宋体" w:hAnsi="Times New Roman" w:cs="Times New Roman" w:hint="eastAsia"/>
          <w:sz w:val="24"/>
          <w:szCs w:val="24"/>
          <w:vertAlign w:val="superscript"/>
          <w:lang w:val="en-GB"/>
        </w:rPr>
        <w:t>1</w:t>
      </w:r>
      <w:r w:rsidRPr="00812450">
        <w:rPr>
          <w:rFonts w:ascii="Times New Roman" w:eastAsia="宋体" w:hAnsi="Times New Roman" w:cs="Times New Roman"/>
          <w:sz w:val="24"/>
          <w:szCs w:val="24"/>
          <w:lang w:val="en-GB"/>
        </w:rPr>
        <w:t xml:space="preserve"> </w:t>
      </w:r>
      <w:r w:rsidRPr="00812450">
        <w:rPr>
          <w:rFonts w:ascii="Times New Roman" w:eastAsia="宋体" w:hAnsi="Times New Roman" w:cs="Times New Roman" w:hint="eastAsia"/>
          <w:sz w:val="24"/>
          <w:szCs w:val="24"/>
          <w:lang w:val="en-GB"/>
        </w:rPr>
        <w:t>Xiaocui Fang,</w:t>
      </w:r>
      <w:r w:rsidR="0010666B">
        <w:rPr>
          <w:rFonts w:ascii="Times New Roman" w:eastAsia="宋体" w:hAnsi="Times New Roman" w:cs="Times New Roman" w:hint="eastAsia"/>
          <w:sz w:val="24"/>
          <w:szCs w:val="24"/>
          <w:vertAlign w:val="superscript"/>
          <w:lang w:val="en-GB"/>
        </w:rPr>
        <w:t>1</w:t>
      </w:r>
      <w:r w:rsidRPr="00812450">
        <w:rPr>
          <w:rFonts w:ascii="Times New Roman" w:eastAsia="宋体" w:hAnsi="Times New Roman" w:cs="Times New Roman" w:hint="eastAsia"/>
          <w:sz w:val="24"/>
          <w:szCs w:val="24"/>
          <w:lang w:val="en-GB"/>
        </w:rPr>
        <w:t xml:space="preserve"> Chen Wang,</w:t>
      </w:r>
      <w:r w:rsidR="000A469B" w:rsidRPr="00812450">
        <w:rPr>
          <w:rFonts w:ascii="Times New Roman" w:eastAsia="宋体" w:hAnsi="Times New Roman" w:cs="Times New Roman"/>
          <w:sz w:val="24"/>
          <w:szCs w:val="24"/>
          <w:lang w:val="en-GB"/>
        </w:rPr>
        <w:t>*</w:t>
      </w:r>
      <w:r w:rsidR="0010666B" w:rsidRPr="0010666B">
        <w:rPr>
          <w:rFonts w:ascii="Times New Roman" w:eastAsia="宋体" w:hAnsi="Times New Roman" w:cs="Times New Roman" w:hint="eastAsia"/>
          <w:sz w:val="24"/>
          <w:szCs w:val="24"/>
          <w:vertAlign w:val="superscript"/>
          <w:lang w:val="en-GB"/>
        </w:rPr>
        <w:t>1</w:t>
      </w:r>
      <w:r w:rsidRPr="00812450">
        <w:rPr>
          <w:rFonts w:ascii="Times New Roman" w:eastAsia="宋体" w:hAnsi="Times New Roman" w:cs="Times New Roman"/>
          <w:sz w:val="24"/>
          <w:szCs w:val="24"/>
          <w:vertAlign w:val="superscript"/>
          <w:lang w:val="en-GB"/>
        </w:rPr>
        <w:t xml:space="preserve">, </w:t>
      </w:r>
      <w:r w:rsidR="0010666B">
        <w:rPr>
          <w:rFonts w:ascii="Times New Roman" w:eastAsia="宋体" w:hAnsi="Times New Roman" w:cs="Times New Roman" w:hint="eastAsia"/>
          <w:sz w:val="24"/>
          <w:szCs w:val="24"/>
          <w:vertAlign w:val="superscript"/>
          <w:lang w:val="en-GB"/>
        </w:rPr>
        <w:t>2</w:t>
      </w:r>
      <w:r w:rsidRPr="00812450">
        <w:rPr>
          <w:rFonts w:ascii="Times New Roman" w:eastAsia="宋体" w:hAnsi="Times New Roman" w:cs="Times New Roman" w:hint="eastAsia"/>
          <w:sz w:val="24"/>
          <w:szCs w:val="24"/>
          <w:lang w:val="en-GB"/>
        </w:rPr>
        <w:t xml:space="preserve"> Yanlian</w:t>
      </w:r>
      <w:bookmarkStart w:id="0" w:name="_GoBack"/>
      <w:bookmarkEnd w:id="0"/>
      <w:r w:rsidRPr="00812450">
        <w:rPr>
          <w:rFonts w:ascii="Times New Roman" w:eastAsia="宋体" w:hAnsi="Times New Roman" w:cs="Times New Roman" w:hint="eastAsia"/>
          <w:sz w:val="24"/>
          <w:szCs w:val="24"/>
          <w:lang w:val="en-GB"/>
        </w:rPr>
        <w:t xml:space="preserve"> Yang</w:t>
      </w:r>
      <w:r w:rsidRPr="00812450">
        <w:rPr>
          <w:rFonts w:ascii="Times New Roman" w:eastAsia="宋体" w:hAnsi="Times New Roman" w:cs="Times New Roman"/>
          <w:sz w:val="24"/>
          <w:szCs w:val="24"/>
          <w:lang w:val="en-GB"/>
        </w:rPr>
        <w:t>*</w:t>
      </w:r>
      <w:r w:rsidR="0010666B">
        <w:rPr>
          <w:rFonts w:ascii="Times New Roman" w:eastAsia="宋体" w:hAnsi="Times New Roman" w:cs="Times New Roman" w:hint="eastAsia"/>
          <w:sz w:val="24"/>
          <w:szCs w:val="24"/>
          <w:vertAlign w:val="superscript"/>
          <w:lang w:val="en-GB"/>
        </w:rPr>
        <w:t>1</w:t>
      </w:r>
      <w:r w:rsidRPr="00812450">
        <w:rPr>
          <w:rFonts w:ascii="Times New Roman" w:eastAsia="宋体" w:hAnsi="Times New Roman" w:cs="Times New Roman"/>
          <w:sz w:val="24"/>
          <w:szCs w:val="24"/>
          <w:vertAlign w:val="superscript"/>
          <w:lang w:val="en-GB"/>
        </w:rPr>
        <w:t>,</w:t>
      </w:r>
      <w:r w:rsidR="0010666B">
        <w:rPr>
          <w:rFonts w:ascii="Times New Roman" w:eastAsia="宋体" w:hAnsi="Times New Roman" w:cs="Times New Roman"/>
          <w:sz w:val="24"/>
          <w:szCs w:val="24"/>
          <w:vertAlign w:val="superscript"/>
          <w:lang w:val="en-GB"/>
        </w:rPr>
        <w:t xml:space="preserve"> </w:t>
      </w:r>
      <w:r w:rsidR="0010666B">
        <w:rPr>
          <w:rFonts w:ascii="Times New Roman" w:eastAsia="宋体" w:hAnsi="Times New Roman" w:cs="Times New Roman" w:hint="eastAsia"/>
          <w:sz w:val="24"/>
          <w:szCs w:val="24"/>
          <w:vertAlign w:val="superscript"/>
          <w:lang w:val="en-GB"/>
        </w:rPr>
        <w:t>2</w:t>
      </w:r>
    </w:p>
    <w:p w:rsidR="00812450" w:rsidRPr="00812450" w:rsidRDefault="0010666B" w:rsidP="00812450">
      <w:pPr>
        <w:rPr>
          <w:rFonts w:ascii="Times New Roman" w:eastAsia="宋体" w:hAnsi="Times New Roman" w:cs="Times New Roman"/>
          <w:sz w:val="24"/>
          <w:szCs w:val="24"/>
        </w:rPr>
      </w:pPr>
      <w:r>
        <w:rPr>
          <w:rFonts w:ascii="Calibri" w:eastAsia="宋体" w:hAnsi="Calibri" w:cs="Times New Roman" w:hint="eastAsia"/>
          <w:vertAlign w:val="superscript"/>
          <w:lang w:val="en-GB"/>
        </w:rPr>
        <w:t>1</w:t>
      </w:r>
      <w:r w:rsidR="00812450" w:rsidRPr="00812450">
        <w:rPr>
          <w:rFonts w:ascii="Times New Roman" w:eastAsia="宋体" w:hAnsi="Times New Roman" w:cs="Times New Roman"/>
          <w:sz w:val="24"/>
          <w:szCs w:val="24"/>
        </w:rPr>
        <w:t>CAS Key Laboratory of Standardization and Measurement for Nanotechnology, CAS Key Laboratory of Biological Effects of Nanomaterials and Nanosafety, CAS Center for Excellence in Nanoscience, National Center for Nanoscience and Technology, Beijing 100190, P. R. China</w:t>
      </w:r>
      <w:r w:rsidR="000A469B">
        <w:rPr>
          <w:rFonts w:ascii="Times New Roman" w:eastAsia="宋体" w:hAnsi="Times New Roman" w:cs="Times New Roman"/>
          <w:sz w:val="24"/>
          <w:szCs w:val="24"/>
        </w:rPr>
        <w:t>.</w:t>
      </w:r>
    </w:p>
    <w:p w:rsidR="00812450" w:rsidRPr="00812450" w:rsidRDefault="0010666B" w:rsidP="00812450">
      <w:pPr>
        <w:rPr>
          <w:rFonts w:ascii="Times New Roman" w:eastAsia="宋体" w:hAnsi="Times New Roman" w:cs="Times New Roman"/>
          <w:sz w:val="24"/>
          <w:szCs w:val="24"/>
        </w:rPr>
      </w:pPr>
      <w:r>
        <w:rPr>
          <w:rFonts w:ascii="Times New Roman" w:eastAsia="宋体" w:hAnsi="Times New Roman" w:cs="Times New Roman" w:hint="eastAsia"/>
          <w:sz w:val="24"/>
          <w:szCs w:val="24"/>
          <w:vertAlign w:val="superscript"/>
        </w:rPr>
        <w:t>2</w:t>
      </w:r>
      <w:r w:rsidR="00812450" w:rsidRPr="00812450">
        <w:rPr>
          <w:rFonts w:ascii="Times New Roman" w:eastAsia="宋体" w:hAnsi="Times New Roman" w:cs="Times New Roman"/>
          <w:sz w:val="24"/>
          <w:szCs w:val="24"/>
        </w:rPr>
        <w:t>University of Chinese Academy of Sciences, Beijing 100049, P. R. China</w:t>
      </w:r>
      <w:r w:rsidR="000A469B">
        <w:rPr>
          <w:rFonts w:ascii="Times New Roman" w:eastAsia="宋体" w:hAnsi="Times New Roman" w:cs="Times New Roman"/>
          <w:sz w:val="24"/>
          <w:szCs w:val="24"/>
        </w:rPr>
        <w:t>.</w:t>
      </w:r>
    </w:p>
    <w:p w:rsidR="001A28FA" w:rsidRPr="00812450" w:rsidRDefault="001A28FA" w:rsidP="001A28FA">
      <w:pPr>
        <w:rPr>
          <w:rFonts w:ascii="Times New Roman" w:eastAsia="宋体" w:hAnsi="Times New Roman" w:cs="Times New Roman"/>
          <w:sz w:val="24"/>
          <w:szCs w:val="24"/>
        </w:rPr>
      </w:pPr>
      <w:r w:rsidRPr="00812450">
        <w:rPr>
          <w:rFonts w:ascii="Times New Roman" w:eastAsia="宋体" w:hAnsi="Times New Roman" w:cs="Times New Roman"/>
          <w:sz w:val="24"/>
          <w:szCs w:val="24"/>
        </w:rPr>
        <w:t>*Corresponding authors.</w:t>
      </w:r>
    </w:p>
    <w:p w:rsidR="001A28FA" w:rsidRPr="00812450" w:rsidRDefault="001A28FA" w:rsidP="001A28FA">
      <w:pPr>
        <w:rPr>
          <w:rFonts w:ascii="Times New Roman" w:eastAsia="宋体" w:hAnsi="Times New Roman" w:cs="Times New Roman"/>
          <w:sz w:val="24"/>
          <w:szCs w:val="24"/>
        </w:rPr>
      </w:pPr>
      <w:r w:rsidRPr="00812450">
        <w:rPr>
          <w:rFonts w:ascii="Times New Roman" w:eastAsia="宋体" w:hAnsi="Times New Roman" w:cs="Times New Roman"/>
          <w:sz w:val="24"/>
          <w:szCs w:val="24"/>
        </w:rPr>
        <w:t xml:space="preserve">E-mail address: </w:t>
      </w:r>
      <w:hyperlink r:id="rId7" w:history="1">
        <w:r w:rsidR="0010666B" w:rsidRPr="0010666B">
          <w:rPr>
            <w:rFonts w:ascii="Times New Roman" w:eastAsia="宋体" w:hAnsi="Times New Roman" w:cs="Times New Roman"/>
            <w:sz w:val="24"/>
            <w:szCs w:val="24"/>
          </w:rPr>
          <w:t>yangyl@nanoctr.cn</w:t>
        </w:r>
      </w:hyperlink>
      <w:r w:rsidR="000A469B">
        <w:rPr>
          <w:rFonts w:ascii="Times New Roman" w:eastAsia="宋体" w:hAnsi="Times New Roman" w:cs="Times New Roman"/>
          <w:sz w:val="24"/>
          <w:szCs w:val="24"/>
        </w:rPr>
        <w:t>, wangch@nanoctr.cn.</w:t>
      </w:r>
    </w:p>
    <w:p w:rsidR="00307572" w:rsidRDefault="005539A4" w:rsidP="00307572">
      <w:pPr>
        <w:keepNext/>
        <w:jc w:val="center"/>
      </w:pPr>
      <w:r>
        <w:rPr>
          <w:noProof/>
        </w:rPr>
        <w:drawing>
          <wp:inline distT="0" distB="0" distL="0" distR="0">
            <wp:extent cx="3837008" cy="290642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1.tif"/>
                    <pic:cNvPicPr/>
                  </pic:nvPicPr>
                  <pic:blipFill rotWithShape="1">
                    <a:blip r:embed="rId8" cstate="print">
                      <a:extLst>
                        <a:ext uri="{28A0092B-C50C-407E-A947-70E740481C1C}">
                          <a14:useLocalDpi xmlns:a14="http://schemas.microsoft.com/office/drawing/2010/main" val="0"/>
                        </a:ext>
                      </a:extLst>
                    </a:blip>
                    <a:srcRect l="6365" t="10547" r="12204" b="2262"/>
                    <a:stretch/>
                  </pic:blipFill>
                  <pic:spPr bwMode="auto">
                    <a:xfrm>
                      <a:off x="0" y="0"/>
                      <a:ext cx="3841376" cy="2909735"/>
                    </a:xfrm>
                    <a:prstGeom prst="rect">
                      <a:avLst/>
                    </a:prstGeom>
                    <a:ln>
                      <a:noFill/>
                    </a:ln>
                    <a:extLst>
                      <a:ext uri="{53640926-AAD7-44D8-BBD7-CCE9431645EC}">
                        <a14:shadowObscured xmlns:a14="http://schemas.microsoft.com/office/drawing/2010/main"/>
                      </a:ext>
                    </a:extLst>
                  </pic:spPr>
                </pic:pic>
              </a:graphicData>
            </a:graphic>
          </wp:inline>
        </w:drawing>
      </w:r>
    </w:p>
    <w:p w:rsidR="002A7EDE" w:rsidRPr="00812450" w:rsidRDefault="00307572" w:rsidP="00307572">
      <w:pPr>
        <w:jc w:val="center"/>
        <w:rPr>
          <w:rFonts w:ascii="Times New Roman" w:eastAsia="宋体" w:hAnsi="Times New Roman" w:cs="Times New Roman"/>
          <w:color w:val="000000" w:themeColor="text1"/>
          <w:sz w:val="24"/>
          <w:szCs w:val="24"/>
        </w:rPr>
      </w:pPr>
      <w:r w:rsidRPr="00812450">
        <w:rPr>
          <w:rFonts w:ascii="Times New Roman" w:eastAsia="宋体" w:hAnsi="Times New Roman" w:cs="Times New Roman"/>
          <w:b/>
          <w:color w:val="000000" w:themeColor="text1"/>
          <w:sz w:val="24"/>
          <w:szCs w:val="24"/>
        </w:rPr>
        <w:t>Figure S1</w:t>
      </w:r>
      <w:r w:rsidR="00812450" w:rsidRPr="00812450">
        <w:rPr>
          <w:rFonts w:ascii="Times New Roman" w:eastAsia="宋体" w:hAnsi="Times New Roman" w:cs="Times New Roman"/>
          <w:b/>
          <w:color w:val="000000" w:themeColor="text1"/>
          <w:sz w:val="24"/>
          <w:szCs w:val="24"/>
        </w:rPr>
        <w:t>.</w:t>
      </w:r>
      <w:r w:rsidRPr="00812450">
        <w:rPr>
          <w:rFonts w:ascii="Times New Roman" w:eastAsia="宋体" w:hAnsi="Times New Roman" w:cs="Times New Roman"/>
          <w:color w:val="000000" w:themeColor="text1"/>
          <w:sz w:val="24"/>
          <w:szCs w:val="24"/>
        </w:rPr>
        <w:t xml:space="preserve"> Size distribution of the GQDs obtained by measuring the TEM images of GQDs using Nano Measurer Software 1.2</w:t>
      </w:r>
      <w:r w:rsidR="005539A4">
        <w:rPr>
          <w:rFonts w:ascii="Times New Roman" w:eastAsia="宋体" w:hAnsi="Times New Roman" w:cs="Times New Roman"/>
          <w:color w:val="000000" w:themeColor="text1"/>
          <w:sz w:val="24"/>
          <w:szCs w:val="24"/>
        </w:rPr>
        <w:t>.0</w:t>
      </w:r>
      <w:r w:rsidRPr="00812450">
        <w:rPr>
          <w:rFonts w:ascii="Times New Roman" w:eastAsia="宋体" w:hAnsi="Times New Roman" w:cs="Times New Roman"/>
          <w:color w:val="000000" w:themeColor="text1"/>
          <w:sz w:val="24"/>
          <w:szCs w:val="24"/>
        </w:rPr>
        <w:t>. The average size is 4.0 ± 0.7 nm.</w:t>
      </w:r>
    </w:p>
    <w:p w:rsidR="00307572" w:rsidRDefault="00307572" w:rsidP="00307572">
      <w:pPr>
        <w:keepNext/>
        <w:jc w:val="center"/>
      </w:pPr>
      <w:r>
        <w:rPr>
          <w:noProof/>
        </w:rPr>
        <w:lastRenderedPageBreak/>
        <w:drawing>
          <wp:inline distT="0" distB="0" distL="0" distR="0" wp14:anchorId="093CDDB4" wp14:editId="7F11FB2F">
            <wp:extent cx="4105275" cy="33072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s2.tif"/>
                    <pic:cNvPicPr/>
                  </pic:nvPicPr>
                  <pic:blipFill>
                    <a:blip r:embed="rId9">
                      <a:extLst>
                        <a:ext uri="{28A0092B-C50C-407E-A947-70E740481C1C}">
                          <a14:useLocalDpi xmlns:a14="http://schemas.microsoft.com/office/drawing/2010/main" val="0"/>
                        </a:ext>
                      </a:extLst>
                    </a:blip>
                    <a:stretch>
                      <a:fillRect/>
                    </a:stretch>
                  </pic:blipFill>
                  <pic:spPr>
                    <a:xfrm>
                      <a:off x="0" y="0"/>
                      <a:ext cx="4114262" cy="3314497"/>
                    </a:xfrm>
                    <a:prstGeom prst="rect">
                      <a:avLst/>
                    </a:prstGeom>
                  </pic:spPr>
                </pic:pic>
              </a:graphicData>
            </a:graphic>
          </wp:inline>
        </w:drawing>
      </w:r>
    </w:p>
    <w:p w:rsidR="007D1639" w:rsidRDefault="00307572" w:rsidP="007D1639">
      <w:pPr>
        <w:keepNext/>
        <w:jc w:val="center"/>
      </w:pPr>
      <w:r w:rsidRPr="00812450">
        <w:rPr>
          <w:rFonts w:ascii="Times New Roman" w:eastAsia="宋体" w:hAnsi="Times New Roman" w:cs="Times New Roman"/>
          <w:b/>
          <w:color w:val="000000" w:themeColor="text1"/>
          <w:sz w:val="24"/>
          <w:szCs w:val="28"/>
        </w:rPr>
        <w:t>Figure S2</w:t>
      </w:r>
      <w:r w:rsidR="00812450" w:rsidRPr="00812450">
        <w:rPr>
          <w:rFonts w:ascii="Times New Roman" w:eastAsia="宋体" w:hAnsi="Times New Roman" w:cs="Times New Roman"/>
          <w:b/>
          <w:color w:val="000000" w:themeColor="text1"/>
          <w:sz w:val="24"/>
          <w:szCs w:val="28"/>
        </w:rPr>
        <w:t>.</w:t>
      </w:r>
      <w:r w:rsidRPr="00307572">
        <w:rPr>
          <w:rFonts w:ascii="Times New Roman" w:eastAsia="宋体" w:hAnsi="Times New Roman" w:cs="Times New Roman"/>
          <w:color w:val="000000" w:themeColor="text1"/>
          <w:sz w:val="24"/>
          <w:szCs w:val="28"/>
        </w:rPr>
        <w:t xml:space="preserve"> Fluorescence spectra of GQDs at different</w:t>
      </w:r>
      <w:r>
        <w:rPr>
          <w:rFonts w:ascii="Times New Roman" w:eastAsia="宋体" w:hAnsi="Times New Roman" w:cs="Times New Roman"/>
          <w:color w:val="000000" w:themeColor="text1"/>
          <w:sz w:val="24"/>
          <w:szCs w:val="28"/>
        </w:rPr>
        <w:t xml:space="preserve"> </w:t>
      </w:r>
      <w:r w:rsidRPr="00307572">
        <w:rPr>
          <w:rFonts w:ascii="Times New Roman" w:eastAsia="宋体" w:hAnsi="Times New Roman" w:cs="Times New Roman"/>
          <w:color w:val="000000" w:themeColor="text1"/>
          <w:sz w:val="24"/>
          <w:szCs w:val="28"/>
        </w:rPr>
        <w:t>excitation wavelengths</w:t>
      </w:r>
      <w:r>
        <w:rPr>
          <w:rFonts w:ascii="Times New Roman" w:eastAsia="宋体" w:hAnsi="Times New Roman" w:cs="Times New Roman"/>
          <w:color w:val="000000" w:themeColor="text1"/>
          <w:sz w:val="24"/>
          <w:szCs w:val="28"/>
        </w:rPr>
        <w:t>.</w:t>
      </w:r>
      <w:r w:rsidR="00E7197F">
        <w:rPr>
          <w:noProof/>
        </w:rPr>
        <w:drawing>
          <wp:inline distT="0" distB="0" distL="0" distR="0" wp14:anchorId="33CEB12D" wp14:editId="1B6FCB0A">
            <wp:extent cx="4486275" cy="363215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S3.png"/>
                    <pic:cNvPicPr/>
                  </pic:nvPicPr>
                  <pic:blipFill>
                    <a:blip r:embed="rId10">
                      <a:extLst>
                        <a:ext uri="{28A0092B-C50C-407E-A947-70E740481C1C}">
                          <a14:useLocalDpi xmlns:a14="http://schemas.microsoft.com/office/drawing/2010/main" val="0"/>
                        </a:ext>
                      </a:extLst>
                    </a:blip>
                    <a:stretch>
                      <a:fillRect/>
                    </a:stretch>
                  </pic:blipFill>
                  <pic:spPr>
                    <a:xfrm>
                      <a:off x="0" y="0"/>
                      <a:ext cx="4497642" cy="3641361"/>
                    </a:xfrm>
                    <a:prstGeom prst="rect">
                      <a:avLst/>
                    </a:prstGeom>
                  </pic:spPr>
                </pic:pic>
              </a:graphicData>
            </a:graphic>
          </wp:inline>
        </w:drawing>
      </w:r>
    </w:p>
    <w:p w:rsidR="007D1639" w:rsidRDefault="007D1639" w:rsidP="007D1639">
      <w:pPr>
        <w:keepNext/>
        <w:jc w:val="center"/>
        <w:rPr>
          <w:rFonts w:ascii="Times New Roman" w:eastAsia="宋体" w:hAnsi="Times New Roman" w:cs="Times New Roman"/>
          <w:color w:val="000000" w:themeColor="text1"/>
          <w:sz w:val="24"/>
          <w:szCs w:val="28"/>
        </w:rPr>
      </w:pPr>
      <w:r w:rsidRPr="00812450">
        <w:rPr>
          <w:rFonts w:ascii="Times New Roman" w:eastAsia="宋体" w:hAnsi="Times New Roman" w:cs="Times New Roman"/>
          <w:b/>
          <w:color w:val="000000" w:themeColor="text1"/>
          <w:sz w:val="24"/>
          <w:szCs w:val="28"/>
        </w:rPr>
        <w:t>Figure S3.</w:t>
      </w:r>
      <w:r w:rsidRPr="00E7197F">
        <w:rPr>
          <w:rFonts w:ascii="Times New Roman" w:eastAsia="宋体" w:hAnsi="Times New Roman" w:cs="Times New Roman"/>
          <w:color w:val="000000" w:themeColor="text1"/>
          <w:sz w:val="24"/>
          <w:szCs w:val="28"/>
        </w:rPr>
        <w:t xml:space="preserve"> Concentration dependent PL spectrum of GQDs. The PL intensity of GQDs shows linear positive correlation with the concentration of GQDs in the range of 5-50 </w:t>
      </w:r>
      <w:r w:rsidRPr="00E7197F">
        <w:rPr>
          <w:rFonts w:eastAsia="宋体" w:cstheme="minorHAnsi"/>
          <w:color w:val="000000" w:themeColor="text1"/>
          <w:sz w:val="24"/>
          <w:szCs w:val="28"/>
        </w:rPr>
        <w:t>μ</w:t>
      </w:r>
      <w:r w:rsidRPr="00E7197F">
        <w:rPr>
          <w:rFonts w:ascii="Times New Roman" w:eastAsia="宋体" w:hAnsi="Times New Roman" w:cs="Times New Roman" w:hint="eastAsia"/>
          <w:color w:val="000000" w:themeColor="text1"/>
          <w:sz w:val="24"/>
          <w:szCs w:val="28"/>
        </w:rPr>
        <w:t>M.</w:t>
      </w:r>
    </w:p>
    <w:p w:rsidR="00812450" w:rsidRDefault="00812450" w:rsidP="007D1639">
      <w:pPr>
        <w:pStyle w:val="aa"/>
        <w:jc w:val="center"/>
      </w:pPr>
    </w:p>
    <w:p w:rsidR="001230C7" w:rsidRDefault="001230C7" w:rsidP="001230C7"/>
    <w:p w:rsidR="001230C7" w:rsidRDefault="001230C7" w:rsidP="001230C7">
      <w:pPr>
        <w:keepNext/>
        <w:jc w:val="center"/>
      </w:pPr>
      <w:r>
        <w:rPr>
          <w:noProof/>
        </w:rPr>
        <w:lastRenderedPageBreak/>
        <w:drawing>
          <wp:inline distT="0" distB="0" distL="0" distR="0" wp14:anchorId="24CA3902" wp14:editId="7CF9C502">
            <wp:extent cx="4420942" cy="32524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QDs-Abeta-ThT.tif"/>
                    <pic:cNvPicPr/>
                  </pic:nvPicPr>
                  <pic:blipFill rotWithShape="1">
                    <a:blip r:embed="rId11" cstate="print">
                      <a:extLst>
                        <a:ext uri="{28A0092B-C50C-407E-A947-70E740481C1C}">
                          <a14:useLocalDpi xmlns:a14="http://schemas.microsoft.com/office/drawing/2010/main" val="0"/>
                        </a:ext>
                      </a:extLst>
                    </a:blip>
                    <a:srcRect l="6694" t="10520" r="9464" b="1223"/>
                    <a:stretch/>
                  </pic:blipFill>
                  <pic:spPr bwMode="auto">
                    <a:xfrm>
                      <a:off x="0" y="0"/>
                      <a:ext cx="4422106" cy="3253342"/>
                    </a:xfrm>
                    <a:prstGeom prst="rect">
                      <a:avLst/>
                    </a:prstGeom>
                    <a:ln>
                      <a:noFill/>
                    </a:ln>
                    <a:extLst>
                      <a:ext uri="{53640926-AAD7-44D8-BBD7-CCE9431645EC}">
                        <a14:shadowObscured xmlns:a14="http://schemas.microsoft.com/office/drawing/2010/main"/>
                      </a:ext>
                    </a:extLst>
                  </pic:spPr>
                </pic:pic>
              </a:graphicData>
            </a:graphic>
          </wp:inline>
        </w:drawing>
      </w:r>
    </w:p>
    <w:p w:rsidR="001230C7" w:rsidRPr="00E7197F" w:rsidRDefault="001230C7" w:rsidP="001230C7">
      <w:pPr>
        <w:keepNext/>
        <w:jc w:val="center"/>
        <w:rPr>
          <w:rFonts w:ascii="Times New Roman" w:eastAsia="宋体" w:hAnsi="Times New Roman" w:cs="Times New Roman"/>
          <w:color w:val="000000" w:themeColor="text1"/>
          <w:sz w:val="24"/>
          <w:szCs w:val="28"/>
        </w:rPr>
      </w:pPr>
      <w:r w:rsidRPr="00812450">
        <w:rPr>
          <w:rFonts w:ascii="Times New Roman" w:eastAsia="宋体" w:hAnsi="Times New Roman" w:cs="Times New Roman"/>
          <w:b/>
          <w:color w:val="000000" w:themeColor="text1"/>
          <w:sz w:val="24"/>
          <w:szCs w:val="28"/>
        </w:rPr>
        <w:t>Figure S4.</w:t>
      </w:r>
      <w:r>
        <w:rPr>
          <w:rFonts w:ascii="Times New Roman" w:eastAsia="宋体" w:hAnsi="Times New Roman" w:cs="Times New Roman"/>
          <w:color w:val="000000" w:themeColor="text1"/>
          <w:sz w:val="24"/>
          <w:szCs w:val="28"/>
        </w:rPr>
        <w:t xml:space="preserve"> </w:t>
      </w:r>
      <w:r w:rsidRPr="00812450">
        <w:rPr>
          <w:rFonts w:ascii="Times New Roman" w:eastAsia="宋体" w:hAnsi="Times New Roman" w:cs="Times New Roman"/>
          <w:color w:val="000000" w:themeColor="text1"/>
          <w:sz w:val="24"/>
          <w:szCs w:val="28"/>
        </w:rPr>
        <w:t>Inhibition effect of</w:t>
      </w:r>
      <w:r>
        <w:rPr>
          <w:rFonts w:ascii="Times New Roman" w:eastAsia="宋体" w:hAnsi="Times New Roman" w:cs="Times New Roman"/>
          <w:color w:val="000000" w:themeColor="text1"/>
          <w:sz w:val="24"/>
          <w:szCs w:val="28"/>
        </w:rPr>
        <w:t xml:space="preserve"> GQDs</w:t>
      </w:r>
      <w:r w:rsidRPr="00812450">
        <w:rPr>
          <w:rFonts w:ascii="Times New Roman" w:eastAsia="宋体" w:hAnsi="Times New Roman" w:cs="Times New Roman"/>
          <w:color w:val="000000" w:themeColor="text1"/>
          <w:sz w:val="24"/>
          <w:szCs w:val="28"/>
        </w:rPr>
        <w:t xml:space="preserve"> on the Aβ</w:t>
      </w:r>
      <w:r w:rsidRPr="00812450">
        <w:rPr>
          <w:rFonts w:ascii="Times New Roman" w:eastAsia="宋体" w:hAnsi="Times New Roman" w:cs="Times New Roman"/>
          <w:color w:val="000000" w:themeColor="text1"/>
          <w:sz w:val="24"/>
          <w:szCs w:val="28"/>
          <w:vertAlign w:val="subscript"/>
        </w:rPr>
        <w:t>1-42</w:t>
      </w:r>
      <w:r>
        <w:rPr>
          <w:rFonts w:ascii="Times New Roman" w:eastAsia="宋体" w:hAnsi="Times New Roman" w:cs="Times New Roman"/>
          <w:color w:val="000000" w:themeColor="text1"/>
          <w:sz w:val="24"/>
          <w:szCs w:val="28"/>
        </w:rPr>
        <w:t xml:space="preserve"> </w:t>
      </w:r>
      <w:r w:rsidRPr="00812450">
        <w:rPr>
          <w:rFonts w:ascii="Times New Roman" w:eastAsia="宋体" w:hAnsi="Times New Roman" w:cs="Times New Roman"/>
          <w:color w:val="000000" w:themeColor="text1"/>
          <w:sz w:val="24"/>
          <w:szCs w:val="28"/>
        </w:rPr>
        <w:t>aggregation monitored by ThT assay.</w:t>
      </w:r>
    </w:p>
    <w:p w:rsidR="001230C7" w:rsidRPr="001230C7" w:rsidRDefault="001230C7" w:rsidP="001230C7"/>
    <w:sectPr w:rsidR="001230C7" w:rsidRPr="001230C7" w:rsidSect="00017C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EB0" w:rsidRDefault="00022EB0" w:rsidP="00087C30">
      <w:r>
        <w:separator/>
      </w:r>
    </w:p>
  </w:endnote>
  <w:endnote w:type="continuationSeparator" w:id="0">
    <w:p w:rsidR="00022EB0" w:rsidRDefault="00022EB0" w:rsidP="0008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EB0" w:rsidRDefault="00022EB0" w:rsidP="00087C30">
      <w:r>
        <w:separator/>
      </w:r>
    </w:p>
  </w:footnote>
  <w:footnote w:type="continuationSeparator" w:id="0">
    <w:p w:rsidR="00022EB0" w:rsidRDefault="00022EB0" w:rsidP="0008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31081"/>
    <w:multiLevelType w:val="hybridMultilevel"/>
    <w:tmpl w:val="037E45C4"/>
    <w:lvl w:ilvl="0" w:tplc="55B09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30"/>
    <w:rsid w:val="00017CDB"/>
    <w:rsid w:val="00022EB0"/>
    <w:rsid w:val="00087C30"/>
    <w:rsid w:val="00094A9B"/>
    <w:rsid w:val="000A469B"/>
    <w:rsid w:val="0010666B"/>
    <w:rsid w:val="001230C7"/>
    <w:rsid w:val="001727D8"/>
    <w:rsid w:val="001A28FA"/>
    <w:rsid w:val="001B7E36"/>
    <w:rsid w:val="00245F7C"/>
    <w:rsid w:val="002800D4"/>
    <w:rsid w:val="002A7EDE"/>
    <w:rsid w:val="00307572"/>
    <w:rsid w:val="005539A4"/>
    <w:rsid w:val="0059112C"/>
    <w:rsid w:val="005F3DD1"/>
    <w:rsid w:val="006526C4"/>
    <w:rsid w:val="00784A9C"/>
    <w:rsid w:val="007D1639"/>
    <w:rsid w:val="007F5E62"/>
    <w:rsid w:val="00812450"/>
    <w:rsid w:val="00855AEC"/>
    <w:rsid w:val="00955997"/>
    <w:rsid w:val="00A36B21"/>
    <w:rsid w:val="00BA0E5C"/>
    <w:rsid w:val="00C36162"/>
    <w:rsid w:val="00C86306"/>
    <w:rsid w:val="00D57BE3"/>
    <w:rsid w:val="00E453C0"/>
    <w:rsid w:val="00E71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A51C"/>
  <w15:docId w15:val="{7DDF08A6-B688-41EB-A8F0-566E155C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7C30"/>
    <w:rPr>
      <w:sz w:val="18"/>
      <w:szCs w:val="18"/>
    </w:rPr>
  </w:style>
  <w:style w:type="paragraph" w:styleId="a5">
    <w:name w:val="footer"/>
    <w:basedOn w:val="a"/>
    <w:link w:val="a6"/>
    <w:uiPriority w:val="99"/>
    <w:unhideWhenUsed/>
    <w:rsid w:val="00087C30"/>
    <w:pPr>
      <w:tabs>
        <w:tab w:val="center" w:pos="4153"/>
        <w:tab w:val="right" w:pos="8306"/>
      </w:tabs>
      <w:snapToGrid w:val="0"/>
      <w:jc w:val="left"/>
    </w:pPr>
    <w:rPr>
      <w:sz w:val="18"/>
      <w:szCs w:val="18"/>
    </w:rPr>
  </w:style>
  <w:style w:type="character" w:customStyle="1" w:styleId="a6">
    <w:name w:val="页脚 字符"/>
    <w:basedOn w:val="a0"/>
    <w:link w:val="a5"/>
    <w:uiPriority w:val="99"/>
    <w:rsid w:val="00087C30"/>
    <w:rPr>
      <w:sz w:val="18"/>
      <w:szCs w:val="18"/>
    </w:rPr>
  </w:style>
  <w:style w:type="paragraph" w:styleId="a7">
    <w:name w:val="List Paragraph"/>
    <w:basedOn w:val="a"/>
    <w:uiPriority w:val="34"/>
    <w:qFormat/>
    <w:rsid w:val="00087C30"/>
    <w:pPr>
      <w:ind w:firstLineChars="200" w:firstLine="420"/>
    </w:pPr>
  </w:style>
  <w:style w:type="paragraph" w:customStyle="1" w:styleId="RSCH02PaperAuthorsandByline">
    <w:name w:val="RSC H02 Paper Authors and Byline"/>
    <w:basedOn w:val="a"/>
    <w:link w:val="RSCH02PaperAuthorsandBylineChar"/>
    <w:qFormat/>
    <w:rsid w:val="00D57BE3"/>
    <w:pPr>
      <w:widowControl/>
      <w:spacing w:after="120" w:line="240" w:lineRule="exact"/>
      <w:jc w:val="left"/>
    </w:pPr>
    <w:rPr>
      <w:rFonts w:cs="Times New Roman"/>
      <w:kern w:val="0"/>
      <w:sz w:val="20"/>
      <w:lang w:val="en-GB" w:eastAsia="en-US"/>
    </w:rPr>
  </w:style>
  <w:style w:type="character" w:customStyle="1" w:styleId="RSCH02PaperAuthorsandBylineChar">
    <w:name w:val="RSC H02 Paper Authors and Byline Char"/>
    <w:basedOn w:val="a0"/>
    <w:link w:val="RSCH02PaperAuthorsandByline"/>
    <w:rsid w:val="00D57BE3"/>
    <w:rPr>
      <w:rFonts w:cs="Times New Roman"/>
      <w:kern w:val="0"/>
      <w:sz w:val="20"/>
      <w:lang w:val="en-GB" w:eastAsia="en-US"/>
    </w:rPr>
  </w:style>
  <w:style w:type="paragraph" w:styleId="a8">
    <w:name w:val="Balloon Text"/>
    <w:basedOn w:val="a"/>
    <w:link w:val="a9"/>
    <w:uiPriority w:val="99"/>
    <w:semiHidden/>
    <w:unhideWhenUsed/>
    <w:rsid w:val="00D57BE3"/>
    <w:rPr>
      <w:sz w:val="18"/>
      <w:szCs w:val="18"/>
    </w:rPr>
  </w:style>
  <w:style w:type="character" w:customStyle="1" w:styleId="a9">
    <w:name w:val="批注框文本 字符"/>
    <w:basedOn w:val="a0"/>
    <w:link w:val="a8"/>
    <w:uiPriority w:val="99"/>
    <w:semiHidden/>
    <w:rsid w:val="00D57BE3"/>
    <w:rPr>
      <w:sz w:val="18"/>
      <w:szCs w:val="18"/>
    </w:rPr>
  </w:style>
  <w:style w:type="paragraph" w:styleId="aa">
    <w:name w:val="caption"/>
    <w:basedOn w:val="a"/>
    <w:next w:val="a"/>
    <w:uiPriority w:val="35"/>
    <w:unhideWhenUsed/>
    <w:qFormat/>
    <w:rsid w:val="00D57BE3"/>
    <w:rPr>
      <w:rFonts w:asciiTheme="majorHAnsi" w:eastAsia="黑体" w:hAnsiTheme="majorHAnsi" w:cstheme="majorBidi"/>
      <w:sz w:val="20"/>
      <w:szCs w:val="20"/>
    </w:rPr>
  </w:style>
  <w:style w:type="paragraph" w:styleId="ab">
    <w:name w:val="Normal (Web)"/>
    <w:basedOn w:val="a"/>
    <w:uiPriority w:val="99"/>
    <w:semiHidden/>
    <w:unhideWhenUsed/>
    <w:rsid w:val="002A7EDE"/>
    <w:pPr>
      <w:widowControl/>
      <w:spacing w:before="100" w:beforeAutospacing="1" w:after="100" w:afterAutospacing="1"/>
      <w:jc w:val="left"/>
    </w:pPr>
    <w:rPr>
      <w:rFonts w:ascii="宋体" w:eastAsia="宋体" w:hAnsi="宋体" w:cs="宋体"/>
      <w:kern w:val="0"/>
      <w:sz w:val="24"/>
      <w:szCs w:val="24"/>
    </w:rPr>
  </w:style>
  <w:style w:type="paragraph" w:styleId="ac">
    <w:name w:val="No Spacing"/>
    <w:uiPriority w:val="1"/>
    <w:qFormat/>
    <w:rsid w:val="001727D8"/>
    <w:pPr>
      <w:widowControl w:val="0"/>
      <w:jc w:val="both"/>
    </w:pPr>
  </w:style>
  <w:style w:type="character" w:styleId="ad">
    <w:name w:val="Hyperlink"/>
    <w:basedOn w:val="a0"/>
    <w:uiPriority w:val="99"/>
    <w:unhideWhenUsed/>
    <w:rsid w:val="00106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77839">
      <w:bodyDiv w:val="1"/>
      <w:marLeft w:val="0"/>
      <w:marRight w:val="0"/>
      <w:marTop w:val="0"/>
      <w:marBottom w:val="0"/>
      <w:divBdr>
        <w:top w:val="none" w:sz="0" w:space="0" w:color="auto"/>
        <w:left w:val="none" w:sz="0" w:space="0" w:color="auto"/>
        <w:bottom w:val="none" w:sz="0" w:space="0" w:color="auto"/>
        <w:right w:val="none" w:sz="0" w:space="0" w:color="auto"/>
      </w:divBdr>
    </w:div>
    <w:div w:id="3464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ngyl@nanoctr.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Changliang Liu</cp:lastModifiedBy>
  <cp:revision>6</cp:revision>
  <cp:lastPrinted>2018-10-23T06:06:00Z</cp:lastPrinted>
  <dcterms:created xsi:type="dcterms:W3CDTF">2019-06-12T02:04:00Z</dcterms:created>
  <dcterms:modified xsi:type="dcterms:W3CDTF">2019-06-12T02:50:00Z</dcterms:modified>
</cp:coreProperties>
</file>