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49B8" w14:textId="325FD78E" w:rsidR="00D811FD" w:rsidRPr="001813CB" w:rsidRDefault="007E491B">
      <w:r>
        <w:rPr>
          <w:b/>
        </w:rPr>
        <w:t xml:space="preserve">Supplemental </w:t>
      </w:r>
      <w:r w:rsidR="00D811FD" w:rsidRPr="001A368E">
        <w:rPr>
          <w:b/>
        </w:rPr>
        <w:t>Figure 1</w:t>
      </w:r>
      <w:r w:rsidR="00D811FD">
        <w:t>: Homology of UPR</w:t>
      </w:r>
      <w:r w:rsidR="00D811FD">
        <w:rPr>
          <w:vertAlign w:val="superscript"/>
        </w:rPr>
        <w:t>mt</w:t>
      </w:r>
      <w:r w:rsidR="00D811FD">
        <w:t xml:space="preserve"> mediating proteins. </w:t>
      </w:r>
      <w:r w:rsidR="001A368E">
        <w:t>(</w:t>
      </w:r>
      <w:r w:rsidR="00D811FD">
        <w:t xml:space="preserve">A) </w:t>
      </w:r>
      <w:proofErr w:type="spellStart"/>
      <w:r w:rsidR="00D811FD">
        <w:t>tblastn</w:t>
      </w:r>
      <w:proofErr w:type="spellEnd"/>
      <w:r w:rsidR="00D811FD">
        <w:t xml:space="preserve"> scores between the amino acid sequence of ATFS-1 and Hs-ATF5 against the </w:t>
      </w:r>
      <w:r w:rsidR="00D811FD" w:rsidRPr="00D811FD">
        <w:rPr>
          <w:i/>
        </w:rPr>
        <w:t>O. faveolata</w:t>
      </w:r>
      <w:r w:rsidR="00D811FD">
        <w:t xml:space="preserve"> genome. </w:t>
      </w:r>
      <w:r w:rsidR="001A368E">
        <w:t>(</w:t>
      </w:r>
      <w:r w:rsidR="004D11A4">
        <w:t xml:space="preserve">B) </w:t>
      </w:r>
      <w:r w:rsidR="00F95449">
        <w:t>Full amino acid sequence alignment between Of-ATF5, Hs-ATF5, and C. elegans ATFS-1.</w:t>
      </w:r>
      <w:r w:rsidR="00687B70">
        <w:t xml:space="preserve"> (</w:t>
      </w:r>
      <w:r w:rsidR="001813CB">
        <w:rPr>
          <w:rFonts w:ascii="Arial" w:hAnsi="Arial" w:cs="Arial"/>
          <w:b/>
          <w:sz w:val="21"/>
        </w:rPr>
        <w:t>*</w:t>
      </w:r>
      <w:r w:rsidR="00687B70">
        <w:t>) represents consensus between all three species, (</w:t>
      </w:r>
      <w:r w:rsidR="00687B70">
        <w:sym w:font="Symbol" w:char="F0B7"/>
      </w:r>
      <w:r w:rsidR="00687B70">
        <w:t>) represents amino acid similarity between two species</w:t>
      </w:r>
      <w:r w:rsidR="00CF1E04">
        <w:t>.</w:t>
      </w:r>
      <w:r w:rsidR="007752EA">
        <w:t xml:space="preserve"> </w:t>
      </w:r>
      <w:r w:rsidR="001813CB">
        <w:t>(</w:t>
      </w:r>
      <w:r w:rsidR="00CF1E04">
        <w:t>C</w:t>
      </w:r>
      <w:r w:rsidR="001813CB">
        <w:t>) Schematic of the transcriptional UPR</w:t>
      </w:r>
      <w:r w:rsidR="001813CB" w:rsidRPr="001813CB">
        <w:rPr>
          <w:vertAlign w:val="superscript"/>
        </w:rPr>
        <w:t>mt</w:t>
      </w:r>
      <w:r w:rsidR="001813CB">
        <w:t xml:space="preserve"> reporter </w:t>
      </w:r>
      <w:r w:rsidR="001813CB" w:rsidRPr="001813CB">
        <w:rPr>
          <w:i/>
        </w:rPr>
        <w:t>hsp-60</w:t>
      </w:r>
      <w:proofErr w:type="gramStart"/>
      <w:r w:rsidR="001813CB" w:rsidRPr="001813CB">
        <w:rPr>
          <w:i/>
          <w:vertAlign w:val="subscript"/>
        </w:rPr>
        <w:t>pr</w:t>
      </w:r>
      <w:r w:rsidR="001813CB" w:rsidRPr="001813CB">
        <w:rPr>
          <w:i/>
        </w:rPr>
        <w:t>::</w:t>
      </w:r>
      <w:proofErr w:type="gramEnd"/>
      <w:r w:rsidR="001813CB" w:rsidRPr="001813CB">
        <w:rPr>
          <w:i/>
        </w:rPr>
        <w:t>GFP</w:t>
      </w:r>
      <w:r w:rsidR="001813CB">
        <w:t xml:space="preserve"> transgene construct being bound by ATFS-1/Of-ATF5</w:t>
      </w:r>
      <w:r w:rsidR="00CF1E04">
        <w:t>. (D) Increased temperature induce the expression of two different UPR</w:t>
      </w:r>
      <w:r w:rsidR="00CF1E04" w:rsidRPr="00CF1E04">
        <w:rPr>
          <w:vertAlign w:val="superscript"/>
        </w:rPr>
        <w:t>mt</w:t>
      </w:r>
      <w:r w:rsidR="00CF1E04">
        <w:t xml:space="preserve"> reporter genes in </w:t>
      </w:r>
      <w:r w:rsidR="00CF1E04" w:rsidRPr="00CF1E04">
        <w:rPr>
          <w:i/>
        </w:rPr>
        <w:t>C. elegans</w:t>
      </w:r>
      <w:r w:rsidR="00CF1E04">
        <w:t xml:space="preserve"> (</w:t>
      </w:r>
      <w:r w:rsidR="00CF1E04" w:rsidRPr="00CF1E04">
        <w:rPr>
          <w:i/>
        </w:rPr>
        <w:t>hsp-60</w:t>
      </w:r>
      <w:proofErr w:type="gramStart"/>
      <w:r w:rsidR="00CF1E04" w:rsidRPr="00CF1E04">
        <w:rPr>
          <w:i/>
          <w:vertAlign w:val="subscript"/>
        </w:rPr>
        <w:t>pr</w:t>
      </w:r>
      <w:r w:rsidR="00CF1E04" w:rsidRPr="00CF1E04">
        <w:rPr>
          <w:i/>
        </w:rPr>
        <w:t>::</w:t>
      </w:r>
      <w:proofErr w:type="gramEnd"/>
      <w:r w:rsidR="00CF1E04" w:rsidRPr="00CF1E04">
        <w:rPr>
          <w:i/>
        </w:rPr>
        <w:t>GFP, hsp-6</w:t>
      </w:r>
      <w:r w:rsidR="00CF1E04" w:rsidRPr="00CF1E04">
        <w:rPr>
          <w:i/>
          <w:vertAlign w:val="subscript"/>
        </w:rPr>
        <w:t>pr</w:t>
      </w:r>
      <w:r w:rsidR="00CF1E04" w:rsidRPr="00CF1E04">
        <w:rPr>
          <w:i/>
        </w:rPr>
        <w:t>::GFP</w:t>
      </w:r>
      <w:r w:rsidR="00CF1E04">
        <w:t xml:space="preserve">). </w:t>
      </w:r>
      <w:r w:rsidR="00F64B4E">
        <w:t>(E) Quantification of the intensity of the fluorescent signal from panel D. (</w:t>
      </w:r>
      <w:proofErr w:type="gramStart"/>
      <w:r w:rsidR="00F64B4E">
        <w:t>*  p</w:t>
      </w:r>
      <w:proofErr w:type="gramEnd"/>
      <w:r w:rsidR="00F64B4E">
        <w:t xml:space="preserve">&lt;0.01, one-way </w:t>
      </w:r>
      <w:proofErr w:type="spellStart"/>
      <w:r w:rsidR="00F64B4E">
        <w:t>anova</w:t>
      </w:r>
      <w:proofErr w:type="spellEnd"/>
      <w:r w:rsidR="00F64B4E">
        <w:t xml:space="preserve"> using</w:t>
      </w:r>
      <w:r w:rsidR="00AF08BB">
        <w:t xml:space="preserve"> the intensity in worms raised at</w:t>
      </w:r>
      <w:r w:rsidR="00F64B4E">
        <w:t xml:space="preserve"> 16 degre</w:t>
      </w:r>
      <w:r w:rsidR="00AF08BB">
        <w:t>e</w:t>
      </w:r>
      <w:r w:rsidR="00F64B4E">
        <w:t xml:space="preserve">s as a reference). </w:t>
      </w:r>
    </w:p>
    <w:p w14:paraId="5AE1E29A" w14:textId="26BF0251" w:rsidR="007E491B" w:rsidRDefault="007E491B"/>
    <w:p w14:paraId="15C543C9" w14:textId="0B76F476" w:rsidR="00050281" w:rsidRDefault="007E491B">
      <w:r>
        <w:rPr>
          <w:b/>
        </w:rPr>
        <w:t xml:space="preserve">Supplemental </w:t>
      </w:r>
      <w:r w:rsidRPr="007E491B">
        <w:rPr>
          <w:b/>
        </w:rPr>
        <w:t>Figure 2</w:t>
      </w:r>
      <w:r>
        <w:t>:</w:t>
      </w:r>
      <w:r w:rsidR="008F2596">
        <w:t xml:space="preserve"> Identifying components of the coral UPR</w:t>
      </w:r>
      <w:r w:rsidR="008F2596">
        <w:rPr>
          <w:vertAlign w:val="superscript"/>
        </w:rPr>
        <w:t>mt</w:t>
      </w:r>
      <w:r w:rsidR="00AA5700">
        <w:t xml:space="preserve">: (A-B) Level of gene depletion for worms raised on RNAi clones against atp-2 </w:t>
      </w:r>
      <w:r w:rsidR="00B555C3">
        <w:t xml:space="preserve">(87%, p &lt; </w:t>
      </w:r>
      <w:proofErr w:type="gramStart"/>
      <w:r w:rsidR="00B555C3">
        <w:t>0.0005)</w:t>
      </w:r>
      <w:r w:rsidR="00AA5700">
        <w:t>(</w:t>
      </w:r>
      <w:proofErr w:type="gramEnd"/>
      <w:r w:rsidR="00AA5700">
        <w:t>A)</w:t>
      </w:r>
      <w:r w:rsidR="00B555C3">
        <w:t>, or</w:t>
      </w:r>
      <w:r w:rsidR="00AA5700">
        <w:t xml:space="preserve"> spg-7 (B)</w:t>
      </w:r>
      <w:r w:rsidR="00B555C3">
        <w:t xml:space="preserve"> (77%, p&lt;0.0005).</w:t>
      </w:r>
      <w:r w:rsidR="00AA5700">
        <w:t xml:space="preserve"> </w:t>
      </w:r>
      <w:r w:rsidR="00B555C3">
        <w:t xml:space="preserve">Expression levels were calculated with the </w:t>
      </w:r>
      <m:oMath>
        <m:r>
          <m:rPr>
            <m:sty m:val="p"/>
          </m:rPr>
          <w:rPr>
            <w:rFonts w:ascii="Cambria Math" w:hAnsi="Cambria Math" w:cstheme="minorHAnsi"/>
          </w:rPr>
          <m:t>ΔΔ</m:t>
        </m:r>
      </m:oMath>
      <w:r w:rsidR="00B555C3" w:rsidRPr="00A97A34">
        <w:rPr>
          <w:rFonts w:cstheme="minorHAnsi"/>
        </w:rPr>
        <w:t xml:space="preserve"> Ct method</w:t>
      </w:r>
      <w:r w:rsidR="00B555C3">
        <w:t xml:space="preserve">, and normalized to </w:t>
      </w:r>
      <w:r w:rsidR="00AA5700">
        <w:t xml:space="preserve">Actin-3 for both genes. </w:t>
      </w:r>
      <w:r>
        <w:t>(</w:t>
      </w:r>
      <w:r w:rsidR="00AA5700">
        <w:t>C</w:t>
      </w:r>
      <w:r>
        <w:t xml:space="preserve">) </w:t>
      </w:r>
      <w:r w:rsidR="008F2596">
        <w:t xml:space="preserve">Eigengene values of the highly correlated WGCNA module between genotype matched samples during treatment with LPS. </w:t>
      </w:r>
      <w:r w:rsidR="00050281">
        <w:t>(</w:t>
      </w:r>
      <w:r w:rsidR="00AA5700">
        <w:t>D</w:t>
      </w:r>
      <w:r w:rsidR="00050281">
        <w:t>)</w:t>
      </w:r>
      <w:r w:rsidR="00AD125D">
        <w:t xml:space="preserve"> Scatterplot illustrating the module membership score plotted against the gene significance to Of-ATF5 for each contig in ou</w:t>
      </w:r>
      <w:r w:rsidR="00B65E2B">
        <w:t>r highly correlated WGCNA module, with</w:t>
      </w:r>
      <w:r w:rsidR="00AD125D">
        <w:t xml:space="preserve"> </w:t>
      </w:r>
      <w:r w:rsidR="00B65E2B">
        <w:t>each dot representing a contig.</w:t>
      </w:r>
      <w:r w:rsidR="00EC0AC5">
        <w:t xml:space="preserve"> (</w:t>
      </w:r>
      <w:r w:rsidR="00AA5700">
        <w:t>E-F</w:t>
      </w:r>
      <w:r w:rsidR="00EC0AC5">
        <w:t xml:space="preserve">) </w:t>
      </w:r>
      <w:r w:rsidR="00991FB4">
        <w:t>Schematic of the positional weighted matrix of Hs-ATF5 in the (C) forward direction and (D) reverse direction.</w:t>
      </w:r>
    </w:p>
    <w:p w14:paraId="7BDCD1FC" w14:textId="6170B53E" w:rsidR="00050281" w:rsidRDefault="00050281"/>
    <w:p w14:paraId="3BE5FFBD" w14:textId="339BEC45" w:rsidR="00050281" w:rsidRDefault="00050281">
      <w:r w:rsidRPr="00050281">
        <w:rPr>
          <w:b/>
        </w:rPr>
        <w:t xml:space="preserve">Supplemental Table </w:t>
      </w:r>
      <w:r w:rsidR="00EF5B48">
        <w:rPr>
          <w:b/>
        </w:rPr>
        <w:t>1</w:t>
      </w:r>
      <w:r>
        <w:t xml:space="preserve">: </w:t>
      </w:r>
      <w:r w:rsidRPr="00050281">
        <w:rPr>
          <w:i/>
        </w:rPr>
        <w:t>O. faveolata</w:t>
      </w:r>
      <w:r>
        <w:t xml:space="preserve"> UPR</w:t>
      </w:r>
      <w:r>
        <w:rPr>
          <w:vertAlign w:val="superscript"/>
        </w:rPr>
        <w:t>mt</w:t>
      </w:r>
      <w:r>
        <w:t xml:space="preserve"> genes identified through WGCNA. Listed are the contigs with annotations found within the module significantly correlated to Of-ATF5 expression. </w:t>
      </w:r>
      <w:r w:rsidR="00F67FC5">
        <w:t xml:space="preserve">Also listed are the </w:t>
      </w:r>
      <w:r w:rsidR="00ED11F4">
        <w:t>gene significance correlation and P-values in relation to both Of-ATF5 expression, and module eigengene, as well as: uniport a</w:t>
      </w:r>
      <w:r w:rsidR="00ED11F4" w:rsidRPr="00ED11F4">
        <w:t>ccession</w:t>
      </w:r>
      <w:r w:rsidR="00ED11F4">
        <w:t xml:space="preserve"> number, gene name and E-value. </w:t>
      </w:r>
      <w:r w:rsidR="009C4041">
        <w:t>Contigs are sorted</w:t>
      </w:r>
      <w:r w:rsidR="00A131EE" w:rsidRPr="00A131EE">
        <w:t xml:space="preserve"> </w:t>
      </w:r>
      <w:r w:rsidR="00A131EE">
        <w:t>into functional categories</w:t>
      </w:r>
      <w:r w:rsidR="009C4041">
        <w:t xml:space="preserve"> based on manual annotations. </w:t>
      </w:r>
    </w:p>
    <w:p w14:paraId="13D8070B" w14:textId="6192EAC4" w:rsidR="009C4041" w:rsidRDefault="009C4041"/>
    <w:p w14:paraId="5C453CC4" w14:textId="2D0D5E8F" w:rsidR="009C4041" w:rsidRDefault="00EF5B48">
      <w:r w:rsidRPr="00050281">
        <w:rPr>
          <w:b/>
        </w:rPr>
        <w:t xml:space="preserve">Supplemental Table </w:t>
      </w:r>
      <w:r>
        <w:rPr>
          <w:b/>
        </w:rPr>
        <w:t>2</w:t>
      </w:r>
      <w:r>
        <w:t xml:space="preserve">: Genes </w:t>
      </w:r>
      <w:r w:rsidR="006A5BE5">
        <w:t xml:space="preserve">from our WGNCA module </w:t>
      </w:r>
      <w:r>
        <w:t xml:space="preserve">with </w:t>
      </w:r>
      <w:r w:rsidR="006A5BE5">
        <w:t>Hs-</w:t>
      </w:r>
      <w:r>
        <w:t xml:space="preserve">ATF5 binding sites within their promoters. </w:t>
      </w:r>
      <w:r w:rsidR="006A5BE5">
        <w:t xml:space="preserve">Listed are contig ID, binding location in the scaffold, strand </w:t>
      </w:r>
      <w:proofErr w:type="spellStart"/>
      <w:r w:rsidR="006A5BE5">
        <w:t>oritentation</w:t>
      </w:r>
      <w:proofErr w:type="spellEnd"/>
      <w:r w:rsidR="006A5BE5">
        <w:t xml:space="preserve">, </w:t>
      </w:r>
      <w:proofErr w:type="spellStart"/>
      <w:r w:rsidR="006A5BE5">
        <w:t>pvalue</w:t>
      </w:r>
      <w:proofErr w:type="spellEnd"/>
      <w:r w:rsidR="006A5BE5">
        <w:t xml:space="preserve">, matched sequence, NCBI ID and protein name. </w:t>
      </w:r>
      <w:bookmarkStart w:id="0" w:name="_GoBack"/>
      <w:bookmarkEnd w:id="0"/>
    </w:p>
    <w:p w14:paraId="5BFC3B29" w14:textId="76767E71" w:rsidR="00463525" w:rsidRDefault="00463525"/>
    <w:p w14:paraId="3ADD9A21" w14:textId="1955A3BF" w:rsidR="00463525" w:rsidRPr="00463525" w:rsidRDefault="00463525">
      <w:r w:rsidRPr="00050281">
        <w:rPr>
          <w:b/>
        </w:rPr>
        <w:t xml:space="preserve">Supplemental Table </w:t>
      </w:r>
      <w:r>
        <w:rPr>
          <w:b/>
        </w:rPr>
        <w:t xml:space="preserve">3: </w:t>
      </w:r>
      <w:r>
        <w:t xml:space="preserve">Primers used for qPCR reactions. </w:t>
      </w:r>
    </w:p>
    <w:sectPr w:rsidR="00463525" w:rsidRPr="00463525" w:rsidSect="004F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D7"/>
    <w:rsid w:val="00050281"/>
    <w:rsid w:val="000757EF"/>
    <w:rsid w:val="0015627E"/>
    <w:rsid w:val="001813CB"/>
    <w:rsid w:val="001A368E"/>
    <w:rsid w:val="002B645E"/>
    <w:rsid w:val="00371264"/>
    <w:rsid w:val="003832E9"/>
    <w:rsid w:val="003D252B"/>
    <w:rsid w:val="00463525"/>
    <w:rsid w:val="00470D1B"/>
    <w:rsid w:val="004D11A4"/>
    <w:rsid w:val="004F6337"/>
    <w:rsid w:val="005872D3"/>
    <w:rsid w:val="00663ED7"/>
    <w:rsid w:val="00687B70"/>
    <w:rsid w:val="006A5BE5"/>
    <w:rsid w:val="00700712"/>
    <w:rsid w:val="007368C2"/>
    <w:rsid w:val="007752EA"/>
    <w:rsid w:val="00796BFA"/>
    <w:rsid w:val="007E491B"/>
    <w:rsid w:val="008F2596"/>
    <w:rsid w:val="008F6C82"/>
    <w:rsid w:val="009038A0"/>
    <w:rsid w:val="00991FB4"/>
    <w:rsid w:val="00997564"/>
    <w:rsid w:val="009C4041"/>
    <w:rsid w:val="00A131EE"/>
    <w:rsid w:val="00A75992"/>
    <w:rsid w:val="00AA5700"/>
    <w:rsid w:val="00AB2167"/>
    <w:rsid w:val="00AD125D"/>
    <w:rsid w:val="00AF08BB"/>
    <w:rsid w:val="00B555C3"/>
    <w:rsid w:val="00B65E2B"/>
    <w:rsid w:val="00B66238"/>
    <w:rsid w:val="00B7457F"/>
    <w:rsid w:val="00B934D0"/>
    <w:rsid w:val="00C335BE"/>
    <w:rsid w:val="00CF1E04"/>
    <w:rsid w:val="00D811FD"/>
    <w:rsid w:val="00E315E1"/>
    <w:rsid w:val="00E61947"/>
    <w:rsid w:val="00EC0AC5"/>
    <w:rsid w:val="00ED11F4"/>
    <w:rsid w:val="00EE1CB2"/>
    <w:rsid w:val="00EF5B48"/>
    <w:rsid w:val="00F64B4E"/>
    <w:rsid w:val="00F67FC5"/>
    <w:rsid w:val="00F8312E"/>
    <w:rsid w:val="00F95449"/>
    <w:rsid w:val="00FA1830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0F425"/>
  <w14:defaultImageDpi w14:val="32767"/>
  <w15:chartTrackingRefBased/>
  <w15:docId w15:val="{76967C4C-34B1-0C47-886E-C40369E2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1896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Dimos, Bradford A</dc:creator>
  <cp:keywords/>
  <dc:description/>
  <cp:lastModifiedBy>Dimos, Bradford A</cp:lastModifiedBy>
  <cp:revision>2</cp:revision>
  <dcterms:created xsi:type="dcterms:W3CDTF">2019-05-02T16:56:00Z</dcterms:created>
  <dcterms:modified xsi:type="dcterms:W3CDTF">2019-05-02T16:56:00Z</dcterms:modified>
</cp:coreProperties>
</file>