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8BBB2" w14:textId="77777777" w:rsidR="00560DBC" w:rsidRPr="00560DBC" w:rsidRDefault="00560DBC" w:rsidP="00560DBC">
      <w:pPr>
        <w:shd w:val="clear" w:color="auto" w:fill="FFFFFF"/>
        <w:spacing w:line="480" w:lineRule="auto"/>
        <w:jc w:val="both"/>
        <w:outlineLvl w:val="0"/>
        <w:rPr>
          <w:rFonts w:ascii="Times New Roman" w:hAnsi="Times New Roman"/>
          <w:b/>
          <w:color w:val="000000" w:themeColor="text1"/>
        </w:rPr>
      </w:pPr>
      <w:r w:rsidRPr="00560DBC">
        <w:rPr>
          <w:rFonts w:ascii="Times New Roman" w:hAnsi="Times New Roman"/>
          <w:b/>
          <w:color w:val="000000" w:themeColor="text1"/>
        </w:rPr>
        <w:t>Supplemental Information for:</w:t>
      </w:r>
    </w:p>
    <w:p w14:paraId="60A583E3" w14:textId="77777777" w:rsidR="00560DBC" w:rsidRPr="00560DBC" w:rsidRDefault="00560DBC" w:rsidP="00560DBC">
      <w:pPr>
        <w:spacing w:after="0" w:line="480" w:lineRule="auto"/>
        <w:jc w:val="both"/>
        <w:rPr>
          <w:rFonts w:ascii="Times New Roman" w:hAnsi="Times New Roman"/>
          <w:b/>
          <w:i/>
          <w:sz w:val="36"/>
          <w:szCs w:val="36"/>
          <w:lang w:val="en-US"/>
        </w:rPr>
      </w:pPr>
      <w:r w:rsidRPr="00560DBC">
        <w:rPr>
          <w:rFonts w:ascii="Times New Roman" w:hAnsi="Times New Roman"/>
          <w:b/>
          <w:sz w:val="36"/>
          <w:szCs w:val="36"/>
          <w:lang w:val="en-US"/>
        </w:rPr>
        <w:t>Structure of the F</w:t>
      </w:r>
      <w:r w:rsidRPr="00560DBC">
        <w:rPr>
          <w:rFonts w:ascii="Times New Roman" w:hAnsi="Times New Roman"/>
          <w:b/>
          <w:sz w:val="36"/>
          <w:szCs w:val="36"/>
          <w:vertAlign w:val="subscript"/>
          <w:lang w:val="en-US"/>
        </w:rPr>
        <w:t>1</w:t>
      </w:r>
      <w:r w:rsidRPr="00560DBC">
        <w:rPr>
          <w:rFonts w:ascii="Times New Roman" w:hAnsi="Times New Roman"/>
          <w:b/>
          <w:sz w:val="36"/>
          <w:szCs w:val="36"/>
          <w:lang w:val="en-US"/>
        </w:rPr>
        <w:t xml:space="preserve">-ATPase from the obligatory anaerobic bacterium </w:t>
      </w:r>
      <w:r w:rsidRPr="00560DBC">
        <w:rPr>
          <w:rFonts w:ascii="Times New Roman" w:hAnsi="Times New Roman"/>
          <w:b/>
          <w:i/>
          <w:sz w:val="36"/>
          <w:szCs w:val="36"/>
          <w:lang w:val="en-US"/>
        </w:rPr>
        <w:t xml:space="preserve">Fusobacterium </w:t>
      </w:r>
      <w:proofErr w:type="spellStart"/>
      <w:r w:rsidRPr="00560DBC">
        <w:rPr>
          <w:rFonts w:ascii="Times New Roman" w:hAnsi="Times New Roman"/>
          <w:b/>
          <w:i/>
          <w:sz w:val="36"/>
          <w:szCs w:val="36"/>
          <w:lang w:val="en-US"/>
        </w:rPr>
        <w:t>nucleatum</w:t>
      </w:r>
      <w:proofErr w:type="spellEnd"/>
    </w:p>
    <w:p w14:paraId="48C18EB4" w14:textId="77777777" w:rsidR="00560DBC" w:rsidRPr="00560DBC" w:rsidRDefault="00560DBC" w:rsidP="00560DBC">
      <w:pPr>
        <w:spacing w:after="0" w:line="480" w:lineRule="auto"/>
        <w:jc w:val="both"/>
        <w:rPr>
          <w:rFonts w:ascii="Times New Roman" w:hAnsi="Times New Roman"/>
          <w:b/>
          <w:sz w:val="28"/>
          <w:szCs w:val="28"/>
          <w:lang w:val="en-US"/>
        </w:rPr>
      </w:pPr>
      <w:r w:rsidRPr="00560DBC">
        <w:rPr>
          <w:rFonts w:ascii="Times New Roman" w:hAnsi="Times New Roman"/>
          <w:b/>
          <w:sz w:val="28"/>
          <w:szCs w:val="28"/>
          <w:lang w:val="en-US"/>
        </w:rPr>
        <w:t>Jessica Petri</w:t>
      </w:r>
      <w:r w:rsidRPr="00560DBC">
        <w:rPr>
          <w:rFonts w:ascii="Times New Roman" w:hAnsi="Times New Roman"/>
          <w:b/>
          <w:sz w:val="28"/>
          <w:szCs w:val="28"/>
          <w:vertAlign w:val="superscript"/>
          <w:lang w:val="en-US"/>
        </w:rPr>
        <w:t>1</w:t>
      </w:r>
      <w:proofErr w:type="gramStart"/>
      <w:r w:rsidRPr="00560DBC">
        <w:rPr>
          <w:rFonts w:ascii="Times New Roman" w:hAnsi="Times New Roman"/>
          <w:b/>
          <w:sz w:val="28"/>
          <w:szCs w:val="28"/>
          <w:vertAlign w:val="superscript"/>
          <w:lang w:val="en-US"/>
        </w:rPr>
        <w:t>,a</w:t>
      </w:r>
      <w:proofErr w:type="gramEnd"/>
      <w:r w:rsidRPr="00560DBC">
        <w:rPr>
          <w:rFonts w:ascii="Times New Roman" w:hAnsi="Times New Roman"/>
          <w:b/>
          <w:sz w:val="28"/>
          <w:szCs w:val="28"/>
          <w:lang w:val="en-US"/>
        </w:rPr>
        <w:t>, Yoshio Nakatani</w:t>
      </w:r>
      <w:r w:rsidRPr="00560DBC">
        <w:rPr>
          <w:rFonts w:ascii="Times New Roman" w:hAnsi="Times New Roman"/>
          <w:b/>
          <w:sz w:val="28"/>
          <w:szCs w:val="28"/>
          <w:vertAlign w:val="superscript"/>
          <w:lang w:val="en-US"/>
        </w:rPr>
        <w:t>1,2,‡</w:t>
      </w:r>
      <w:r w:rsidRPr="00560DBC">
        <w:rPr>
          <w:rFonts w:ascii="Times New Roman" w:hAnsi="Times New Roman"/>
          <w:b/>
          <w:sz w:val="28"/>
          <w:szCs w:val="28"/>
          <w:lang w:val="en-US"/>
        </w:rPr>
        <w:t>, Martin G. Montgomery</w:t>
      </w:r>
      <w:r w:rsidRPr="00560DBC">
        <w:rPr>
          <w:rFonts w:ascii="Times New Roman" w:hAnsi="Times New Roman"/>
          <w:b/>
          <w:sz w:val="28"/>
          <w:szCs w:val="28"/>
          <w:vertAlign w:val="superscript"/>
          <w:lang w:val="en-US"/>
        </w:rPr>
        <w:t>3,‡</w:t>
      </w:r>
      <w:r w:rsidRPr="00560DBC">
        <w:rPr>
          <w:rFonts w:ascii="Times New Roman" w:hAnsi="Times New Roman"/>
          <w:b/>
          <w:sz w:val="28"/>
          <w:szCs w:val="28"/>
          <w:lang w:val="en-US"/>
        </w:rPr>
        <w:t>, Scott A. Ferguson</w:t>
      </w:r>
      <w:r w:rsidRPr="00560DBC">
        <w:rPr>
          <w:rFonts w:ascii="Times New Roman" w:hAnsi="Times New Roman"/>
          <w:b/>
          <w:sz w:val="28"/>
          <w:szCs w:val="28"/>
          <w:vertAlign w:val="superscript"/>
          <w:lang w:val="en-US"/>
        </w:rPr>
        <w:t>1</w:t>
      </w:r>
      <w:r w:rsidRPr="00560DBC">
        <w:rPr>
          <w:rFonts w:ascii="Times New Roman" w:hAnsi="Times New Roman"/>
          <w:b/>
          <w:sz w:val="28"/>
          <w:szCs w:val="28"/>
          <w:lang w:val="en-US"/>
        </w:rPr>
        <w:t>, David Aragão</w:t>
      </w:r>
      <w:r w:rsidRPr="00560DBC">
        <w:rPr>
          <w:rFonts w:ascii="Times New Roman" w:hAnsi="Times New Roman"/>
          <w:b/>
          <w:sz w:val="28"/>
          <w:szCs w:val="28"/>
          <w:vertAlign w:val="superscript"/>
          <w:lang w:val="en-US"/>
        </w:rPr>
        <w:t>4</w:t>
      </w:r>
      <w:r w:rsidRPr="00560DBC">
        <w:rPr>
          <w:rFonts w:ascii="Times New Roman" w:hAnsi="Times New Roman"/>
          <w:b/>
          <w:sz w:val="28"/>
          <w:szCs w:val="28"/>
          <w:lang w:val="en-US"/>
        </w:rPr>
        <w:t>, Andrew G.W. Leslie</w:t>
      </w:r>
      <w:r w:rsidRPr="00560DBC">
        <w:rPr>
          <w:rFonts w:ascii="Times New Roman" w:hAnsi="Times New Roman"/>
          <w:b/>
          <w:sz w:val="28"/>
          <w:szCs w:val="28"/>
          <w:vertAlign w:val="superscript"/>
          <w:lang w:val="en-US"/>
        </w:rPr>
        <w:t>5</w:t>
      </w:r>
      <w:r w:rsidRPr="00560DBC">
        <w:rPr>
          <w:rFonts w:ascii="Times New Roman" w:hAnsi="Times New Roman"/>
          <w:b/>
          <w:sz w:val="28"/>
          <w:szCs w:val="28"/>
          <w:lang w:val="en-US"/>
        </w:rPr>
        <w:t>, Adam Heikal</w:t>
      </w:r>
      <w:r w:rsidRPr="00560DBC">
        <w:rPr>
          <w:rFonts w:ascii="Times New Roman" w:hAnsi="Times New Roman"/>
          <w:b/>
          <w:sz w:val="28"/>
          <w:szCs w:val="28"/>
          <w:vertAlign w:val="superscript"/>
          <w:lang w:val="en-US"/>
        </w:rPr>
        <w:t>1,2,b</w:t>
      </w:r>
      <w:r w:rsidRPr="00560DBC">
        <w:rPr>
          <w:rFonts w:ascii="Times New Roman" w:hAnsi="Times New Roman"/>
          <w:b/>
          <w:sz w:val="28"/>
          <w:szCs w:val="28"/>
          <w:lang w:val="en-US"/>
        </w:rPr>
        <w:t>, John E. Walker</w:t>
      </w:r>
      <w:r w:rsidRPr="00560DBC">
        <w:rPr>
          <w:rFonts w:ascii="Times New Roman" w:hAnsi="Times New Roman"/>
          <w:b/>
          <w:sz w:val="28"/>
          <w:szCs w:val="28"/>
          <w:vertAlign w:val="superscript"/>
          <w:lang w:val="en-US"/>
        </w:rPr>
        <w:t>3</w:t>
      </w:r>
      <w:r w:rsidRPr="00560DBC">
        <w:rPr>
          <w:rFonts w:ascii="Times New Roman" w:hAnsi="Times New Roman"/>
          <w:b/>
          <w:sz w:val="28"/>
          <w:szCs w:val="28"/>
          <w:lang w:val="en-US"/>
        </w:rPr>
        <w:t xml:space="preserve"> and Gregory M. Cook</w:t>
      </w:r>
      <w:r w:rsidRPr="00560DBC">
        <w:rPr>
          <w:rFonts w:ascii="Times New Roman" w:hAnsi="Times New Roman"/>
          <w:b/>
          <w:sz w:val="28"/>
          <w:szCs w:val="28"/>
          <w:vertAlign w:val="superscript"/>
          <w:lang w:val="en-US"/>
        </w:rPr>
        <w:t>1,2</w:t>
      </w:r>
    </w:p>
    <w:p w14:paraId="448C772B" w14:textId="77777777" w:rsidR="00560DBC" w:rsidRPr="00560DBC" w:rsidRDefault="00560DBC" w:rsidP="00560DBC">
      <w:pPr>
        <w:spacing w:line="480" w:lineRule="auto"/>
        <w:jc w:val="both"/>
        <w:rPr>
          <w:rFonts w:ascii="Times New Roman" w:hAnsi="Times New Roman"/>
          <w:lang w:val="en-US"/>
        </w:rPr>
      </w:pPr>
      <w:r w:rsidRPr="00560DBC">
        <w:rPr>
          <w:rFonts w:ascii="Times New Roman" w:hAnsi="Times New Roman"/>
          <w:vertAlign w:val="superscript"/>
        </w:rPr>
        <w:t xml:space="preserve">1 </w:t>
      </w:r>
      <w:r w:rsidRPr="00560DBC">
        <w:rPr>
          <w:rFonts w:ascii="Times New Roman" w:hAnsi="Times New Roman"/>
        </w:rPr>
        <w:t>Department of Microbiology and Immunology, Otago School of Medical Sciences, University of Otago, Dunedin 9054, New Zealand</w:t>
      </w:r>
      <w:r w:rsidRPr="00560DBC">
        <w:rPr>
          <w:rFonts w:ascii="Times New Roman" w:hAnsi="Times New Roman"/>
          <w:vertAlign w:val="subscript"/>
          <w:lang w:val="en-US"/>
        </w:rPr>
        <w:t>;</w:t>
      </w:r>
      <w:r w:rsidRPr="00560DBC">
        <w:rPr>
          <w:rFonts w:ascii="Times New Roman" w:hAnsi="Times New Roman"/>
          <w:vertAlign w:val="superscript"/>
          <w:lang w:val="en-US"/>
        </w:rPr>
        <w:t xml:space="preserve"> 2 </w:t>
      </w:r>
      <w:r w:rsidRPr="00560DBC">
        <w:rPr>
          <w:rFonts w:ascii="Times New Roman" w:hAnsi="Times New Roman"/>
          <w:lang w:val="en-US"/>
        </w:rPr>
        <w:t>Maurice Wilkins Centre for Molecular Biodiscovery, The University of Auckland, Private Bag 92019, Auckland 1042, New Zealand</w:t>
      </w:r>
      <w:r w:rsidRPr="00560DBC">
        <w:rPr>
          <w:rFonts w:ascii="Times New Roman" w:hAnsi="Times New Roman"/>
          <w:vertAlign w:val="superscript"/>
          <w:lang w:val="en-US"/>
        </w:rPr>
        <w:t xml:space="preserve"> 3 </w:t>
      </w:r>
      <w:r w:rsidRPr="00560DBC">
        <w:rPr>
          <w:rFonts w:ascii="Times New Roman" w:hAnsi="Times New Roman"/>
          <w:lang w:val="en-US"/>
        </w:rPr>
        <w:t>Medical Research Council Mitochondrial Biology Unit, Cambridge Biomedical Campus, Cambridge CB2 0XY, United Kingdom</w:t>
      </w:r>
      <w:r w:rsidRPr="00560DBC">
        <w:rPr>
          <w:rFonts w:ascii="Times New Roman" w:hAnsi="Times New Roman"/>
        </w:rPr>
        <w:t>;</w:t>
      </w:r>
      <w:r w:rsidRPr="00560DBC">
        <w:rPr>
          <w:rFonts w:ascii="Times New Roman" w:hAnsi="Times New Roman"/>
          <w:vertAlign w:val="superscript"/>
        </w:rPr>
        <w:t xml:space="preserve"> 4</w:t>
      </w:r>
      <w:r w:rsidRPr="00560DBC">
        <w:rPr>
          <w:rFonts w:ascii="Times New Roman" w:hAnsi="Times New Roman"/>
        </w:rPr>
        <w:t xml:space="preserve">Australian Synchrotron, 800 Blackburn Road, Clayton, Victoria 3168, Australia; </w:t>
      </w:r>
      <w:r w:rsidRPr="00560DBC">
        <w:rPr>
          <w:rFonts w:ascii="Times New Roman" w:hAnsi="Times New Roman"/>
          <w:vertAlign w:val="superscript"/>
          <w:lang w:val="en-US"/>
        </w:rPr>
        <w:t xml:space="preserve">5 </w:t>
      </w:r>
      <w:r w:rsidRPr="00560DBC">
        <w:rPr>
          <w:rFonts w:ascii="Times New Roman" w:hAnsi="Times New Roman"/>
          <w:lang w:val="en-US"/>
        </w:rPr>
        <w:t>Medical Research Council Laboratory of Molecular Biology, Cambridge Biomedical Campus, Cambridge CB2 0QH, United Kingdom</w:t>
      </w:r>
    </w:p>
    <w:p w14:paraId="5BC4760D" w14:textId="77777777" w:rsidR="00560DBC" w:rsidRPr="00560DBC" w:rsidRDefault="00560DBC" w:rsidP="00560DBC">
      <w:pPr>
        <w:spacing w:after="0"/>
        <w:rPr>
          <w:rFonts w:ascii="Times New Roman" w:hAnsi="Times New Roman"/>
          <w:lang w:val="en-US"/>
        </w:rPr>
      </w:pPr>
      <w:r w:rsidRPr="00560DBC">
        <w:rPr>
          <w:rFonts w:ascii="Times New Roman" w:hAnsi="Times New Roman"/>
          <w:lang w:val="en-US"/>
        </w:rPr>
        <w:br w:type="page"/>
      </w:r>
    </w:p>
    <w:p w14:paraId="1AF1AADD" w14:textId="6566A4D6" w:rsidR="00560DBC" w:rsidRPr="00560DBC" w:rsidRDefault="00560DBC" w:rsidP="00560DBC">
      <w:pPr>
        <w:spacing w:after="0" w:line="480" w:lineRule="auto"/>
        <w:jc w:val="both"/>
        <w:rPr>
          <w:rFonts w:ascii="Times New Roman" w:hAnsi="Times New Roman"/>
          <w:b/>
          <w:color w:val="000000" w:themeColor="text1"/>
        </w:rPr>
      </w:pPr>
      <w:r w:rsidRPr="000B50D3">
        <w:rPr>
          <w:rFonts w:ascii="Times New Roman" w:hAnsi="Times New Roman"/>
          <w:b/>
          <w:noProof/>
          <w:color w:val="000000" w:themeColor="text1"/>
          <w:lang w:val="en-IN" w:eastAsia="en-IN"/>
        </w:rPr>
        <w:lastRenderedPageBreak/>
        <w:drawing>
          <wp:inline distT="0" distB="0" distL="0" distR="0" wp14:anchorId="4149C517" wp14:editId="178BB335">
            <wp:extent cx="2629535" cy="167005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9535" cy="1670050"/>
                    </a:xfrm>
                    <a:prstGeom prst="rect">
                      <a:avLst/>
                    </a:prstGeom>
                    <a:noFill/>
                    <a:ln>
                      <a:noFill/>
                    </a:ln>
                  </pic:spPr>
                </pic:pic>
              </a:graphicData>
            </a:graphic>
          </wp:inline>
        </w:drawing>
      </w:r>
    </w:p>
    <w:p w14:paraId="4434A778" w14:textId="77777777" w:rsidR="00560DBC" w:rsidRPr="00560DBC" w:rsidRDefault="00560DBC" w:rsidP="00560DBC">
      <w:pPr>
        <w:spacing w:after="0" w:line="480" w:lineRule="auto"/>
        <w:jc w:val="both"/>
        <w:outlineLvl w:val="0"/>
        <w:rPr>
          <w:rFonts w:ascii="Times New Roman" w:hAnsi="Times New Roman"/>
          <w:color w:val="000000" w:themeColor="text1"/>
        </w:rPr>
      </w:pPr>
      <w:r w:rsidRPr="00560DBC">
        <w:rPr>
          <w:rFonts w:ascii="Times New Roman" w:hAnsi="Times New Roman"/>
          <w:b/>
          <w:color w:val="000000" w:themeColor="text1"/>
        </w:rPr>
        <w:t>Figure S1. Influence of Mg</w:t>
      </w:r>
      <w:r w:rsidRPr="00560DBC">
        <w:rPr>
          <w:rFonts w:ascii="Times New Roman" w:hAnsi="Times New Roman"/>
          <w:b/>
          <w:color w:val="000000" w:themeColor="text1"/>
          <w:vertAlign w:val="superscript"/>
        </w:rPr>
        <w:t>2+</w:t>
      </w:r>
      <w:r w:rsidRPr="00560DBC">
        <w:rPr>
          <w:rFonts w:ascii="Times New Roman" w:hAnsi="Times New Roman"/>
          <w:b/>
          <w:color w:val="000000" w:themeColor="text1"/>
        </w:rPr>
        <w:t>-ATP on ATP Hydrolysis by F</w:t>
      </w:r>
      <w:r w:rsidRPr="00560DBC">
        <w:rPr>
          <w:rFonts w:ascii="Times New Roman" w:hAnsi="Times New Roman"/>
          <w:b/>
          <w:color w:val="000000" w:themeColor="text1"/>
          <w:vertAlign w:val="subscript"/>
        </w:rPr>
        <w:t>1</w:t>
      </w:r>
      <w:r w:rsidRPr="00560DBC">
        <w:rPr>
          <w:rFonts w:ascii="Times New Roman" w:hAnsi="Times New Roman"/>
          <w:b/>
          <w:color w:val="000000" w:themeColor="text1"/>
        </w:rPr>
        <w:t xml:space="preserve">-ATPase from </w:t>
      </w:r>
      <w:r w:rsidRPr="00560DBC">
        <w:rPr>
          <w:rFonts w:ascii="Times New Roman" w:hAnsi="Times New Roman"/>
          <w:b/>
          <w:i/>
          <w:color w:val="000000" w:themeColor="text1"/>
        </w:rPr>
        <w:t xml:space="preserve">F. </w:t>
      </w:r>
      <w:proofErr w:type="spellStart"/>
      <w:r w:rsidRPr="00560DBC">
        <w:rPr>
          <w:rFonts w:ascii="Times New Roman" w:hAnsi="Times New Roman"/>
          <w:b/>
          <w:i/>
          <w:color w:val="000000" w:themeColor="text1"/>
        </w:rPr>
        <w:t>nucleatum</w:t>
      </w:r>
      <w:proofErr w:type="spellEnd"/>
    </w:p>
    <w:p w14:paraId="33096F80" w14:textId="77777777" w:rsidR="00560DBC" w:rsidRPr="00560DBC" w:rsidRDefault="00560DBC" w:rsidP="00560DBC">
      <w:pPr>
        <w:spacing w:after="0" w:line="480" w:lineRule="auto"/>
        <w:jc w:val="both"/>
        <w:outlineLvl w:val="0"/>
        <w:rPr>
          <w:rFonts w:ascii="Times New Roman" w:hAnsi="Times New Roman"/>
          <w:color w:val="000000" w:themeColor="text1"/>
        </w:rPr>
      </w:pPr>
      <w:r w:rsidRPr="00560DBC">
        <w:rPr>
          <w:rFonts w:ascii="Times New Roman" w:hAnsi="Times New Roman"/>
          <w:color w:val="000000" w:themeColor="text1"/>
        </w:rPr>
        <w:t>Effect of ATP at a constant Mg</w:t>
      </w:r>
      <w:r w:rsidRPr="00560DBC">
        <w:rPr>
          <w:rFonts w:ascii="Times New Roman" w:hAnsi="Times New Roman"/>
          <w:color w:val="000000" w:themeColor="text1"/>
          <w:vertAlign w:val="superscript"/>
        </w:rPr>
        <w:t>2+</w:t>
      </w:r>
      <w:proofErr w:type="gramStart"/>
      <w:r w:rsidRPr="00560DBC">
        <w:rPr>
          <w:rFonts w:ascii="Times New Roman" w:hAnsi="Times New Roman"/>
          <w:color w:val="000000" w:themeColor="text1"/>
        </w:rPr>
        <w:t>:ATP</w:t>
      </w:r>
      <w:proofErr w:type="gramEnd"/>
      <w:r w:rsidRPr="00560DBC">
        <w:rPr>
          <w:rFonts w:ascii="Times New Roman" w:hAnsi="Times New Roman"/>
          <w:color w:val="000000" w:themeColor="text1"/>
        </w:rPr>
        <w:t xml:space="preserve"> ratio of 2:1 in an ATP generating system. An activity of 100% corresponds to a specific activity of 4.59 U/mg; error bars represent the standard deviation of the mean from a biological triplicate. Where no error bars are shown, they are smaller than the diameter of the data points.</w:t>
      </w:r>
    </w:p>
    <w:p w14:paraId="0C07513A" w14:textId="77777777" w:rsidR="00560DBC" w:rsidRPr="00560DBC" w:rsidRDefault="00560DBC" w:rsidP="00560DBC">
      <w:pPr>
        <w:spacing w:after="0"/>
        <w:rPr>
          <w:rFonts w:ascii="Times New Roman" w:hAnsi="Times New Roman"/>
          <w:color w:val="000000" w:themeColor="text1"/>
        </w:rPr>
      </w:pPr>
      <w:r w:rsidRPr="00560DBC">
        <w:rPr>
          <w:rFonts w:ascii="Times New Roman" w:hAnsi="Times New Roman"/>
          <w:color w:val="000000" w:themeColor="text1"/>
        </w:rPr>
        <w:br w:type="page"/>
      </w:r>
    </w:p>
    <w:p w14:paraId="0FC3DBBD" w14:textId="77777777" w:rsidR="00560DBC" w:rsidRPr="00560DBC" w:rsidRDefault="00560DBC" w:rsidP="00560DBC">
      <w:pPr>
        <w:spacing w:after="0" w:line="480" w:lineRule="auto"/>
        <w:jc w:val="both"/>
        <w:outlineLvl w:val="0"/>
        <w:rPr>
          <w:rFonts w:ascii="Times New Roman" w:hAnsi="Times New Roman"/>
          <w:color w:val="000000" w:themeColor="text1"/>
        </w:rPr>
      </w:pPr>
      <w:bookmarkStart w:id="0" w:name="_GoBack"/>
      <w:bookmarkEnd w:id="0"/>
    </w:p>
    <w:p w14:paraId="67D1A7F1" w14:textId="77777777" w:rsidR="00560DBC" w:rsidRPr="00560DBC" w:rsidRDefault="00560DBC" w:rsidP="00560DBC">
      <w:pPr>
        <w:spacing w:after="0" w:line="480" w:lineRule="auto"/>
        <w:jc w:val="both"/>
        <w:outlineLvl w:val="0"/>
        <w:rPr>
          <w:rFonts w:ascii="Times New Roman" w:hAnsi="Times New Roman"/>
          <w:lang w:val="en-US"/>
        </w:rPr>
      </w:pPr>
    </w:p>
    <w:p w14:paraId="7124B0EC" w14:textId="59359A7A" w:rsidR="00560DBC" w:rsidRPr="00560DBC" w:rsidRDefault="00560DBC" w:rsidP="00560DBC">
      <w:pPr>
        <w:rPr>
          <w:rFonts w:ascii="Times New Roman" w:hAnsi="Times New Roman"/>
          <w:b/>
          <w:color w:val="000000" w:themeColor="text1"/>
        </w:rPr>
      </w:pPr>
      <w:r w:rsidRPr="000B50D3">
        <w:rPr>
          <w:rFonts w:ascii="Times New Roman" w:hAnsi="Times New Roman"/>
          <w:noProof/>
          <w:lang w:val="en-IN" w:eastAsia="en-IN"/>
        </w:rPr>
        <w:drawing>
          <wp:inline distT="0" distB="0" distL="0" distR="0" wp14:anchorId="461ADD92" wp14:editId="5D532169">
            <wp:extent cx="5639435" cy="38792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9435" cy="3879215"/>
                    </a:xfrm>
                    <a:prstGeom prst="rect">
                      <a:avLst/>
                    </a:prstGeom>
                    <a:noFill/>
                    <a:ln>
                      <a:noFill/>
                    </a:ln>
                  </pic:spPr>
                </pic:pic>
              </a:graphicData>
            </a:graphic>
          </wp:inline>
        </w:drawing>
      </w:r>
    </w:p>
    <w:p w14:paraId="27A44EEA" w14:textId="77777777" w:rsidR="00560DBC" w:rsidRPr="00560DBC" w:rsidRDefault="00560DBC" w:rsidP="00560DBC">
      <w:pPr>
        <w:spacing w:after="0" w:line="480" w:lineRule="auto"/>
        <w:jc w:val="both"/>
        <w:rPr>
          <w:rFonts w:ascii="Times New Roman" w:hAnsi="Times New Roman"/>
          <w:color w:val="000000" w:themeColor="text1"/>
        </w:rPr>
      </w:pPr>
      <w:r w:rsidRPr="00560DBC">
        <w:rPr>
          <w:rFonts w:ascii="Times New Roman" w:hAnsi="Times New Roman"/>
          <w:b/>
          <w:color w:val="000000" w:themeColor="text1"/>
        </w:rPr>
        <w:t>Figure S2. Effects of pH and Temperature on the Activity and Stability of F</w:t>
      </w:r>
      <w:r w:rsidRPr="00560DBC">
        <w:rPr>
          <w:rFonts w:ascii="Times New Roman" w:hAnsi="Times New Roman"/>
          <w:b/>
          <w:color w:val="000000" w:themeColor="text1"/>
          <w:vertAlign w:val="subscript"/>
        </w:rPr>
        <w:t>1</w:t>
      </w:r>
      <w:r w:rsidRPr="00560DBC">
        <w:rPr>
          <w:rFonts w:ascii="Times New Roman" w:hAnsi="Times New Roman"/>
          <w:b/>
          <w:color w:val="000000" w:themeColor="text1"/>
        </w:rPr>
        <w:t xml:space="preserve">-ATPase from </w:t>
      </w:r>
      <w:r w:rsidRPr="00560DBC">
        <w:rPr>
          <w:rFonts w:ascii="Times New Roman" w:hAnsi="Times New Roman"/>
          <w:b/>
          <w:i/>
          <w:color w:val="000000" w:themeColor="text1"/>
        </w:rPr>
        <w:t xml:space="preserve">F. </w:t>
      </w:r>
      <w:proofErr w:type="spellStart"/>
      <w:r w:rsidRPr="00560DBC">
        <w:rPr>
          <w:rFonts w:ascii="Times New Roman" w:hAnsi="Times New Roman"/>
          <w:b/>
          <w:i/>
          <w:color w:val="000000" w:themeColor="text1"/>
        </w:rPr>
        <w:t>nucleatum</w:t>
      </w:r>
      <w:proofErr w:type="spellEnd"/>
    </w:p>
    <w:p w14:paraId="6574202D" w14:textId="77777777" w:rsidR="00560DBC" w:rsidRPr="00560DBC" w:rsidRDefault="00560DBC" w:rsidP="00560DBC">
      <w:pPr>
        <w:spacing w:after="0" w:line="480" w:lineRule="auto"/>
        <w:jc w:val="both"/>
        <w:outlineLvl w:val="0"/>
        <w:rPr>
          <w:rFonts w:ascii="Times New Roman" w:hAnsi="Times New Roman"/>
          <w:color w:val="000000" w:themeColor="text1"/>
        </w:rPr>
      </w:pPr>
      <w:r w:rsidRPr="00560DBC">
        <w:rPr>
          <w:rFonts w:ascii="Times New Roman" w:hAnsi="Times New Roman"/>
          <w:color w:val="000000" w:themeColor="text1"/>
        </w:rPr>
        <w:t>Part A, effect of pH as assayed in an ATP-regenerating system. An activity of 100% corresponds to a specific activity of 9.4 U/mg; part B, stability at 4˚C in buffer containing 20 mM Tris-HCl pH 8.0, 2 mM MgCl</w:t>
      </w:r>
      <w:r w:rsidRPr="00560DBC">
        <w:rPr>
          <w:rFonts w:ascii="Times New Roman" w:hAnsi="Times New Roman"/>
          <w:color w:val="000000" w:themeColor="text1"/>
          <w:vertAlign w:val="subscript"/>
        </w:rPr>
        <w:t>2</w:t>
      </w:r>
      <w:r w:rsidRPr="00560DBC">
        <w:rPr>
          <w:rFonts w:ascii="Times New Roman" w:hAnsi="Times New Roman"/>
          <w:color w:val="000000" w:themeColor="text1"/>
        </w:rPr>
        <w:t>, 100 mM NaCl and 10% [w/v] glycerol. ATP hydrolysis was monitored over 14-days. An activity of 100% corresponds to a specific activity of 7.1 U/mg; part C, effect of temperature on hydrolytic activity assayed by release of inorganic phosphate; part D, thermal denaturation of the enzyme. The trough corresponds to the midpoint of protein unfolding. One representative replicate is shown. Error bars represent the standard deviation of the mean from a biological triplicate. Where no error bars are shown, they are smaller than the diameter of the data points.</w:t>
      </w:r>
    </w:p>
    <w:p w14:paraId="33034EE4" w14:textId="77777777" w:rsidR="00560DBC" w:rsidRPr="00560DBC" w:rsidRDefault="00560DBC" w:rsidP="00560DBC">
      <w:pPr>
        <w:spacing w:after="0" w:line="480" w:lineRule="auto"/>
        <w:jc w:val="both"/>
        <w:rPr>
          <w:rFonts w:ascii="Times New Roman" w:hAnsi="Times New Roman"/>
          <w:lang w:val="en-US"/>
        </w:rPr>
      </w:pPr>
    </w:p>
    <w:p w14:paraId="20F653ED" w14:textId="77777777" w:rsidR="00560DBC" w:rsidRPr="00560DBC" w:rsidRDefault="00560DBC" w:rsidP="00560DBC">
      <w:pPr>
        <w:spacing w:line="480" w:lineRule="auto"/>
        <w:jc w:val="both"/>
        <w:rPr>
          <w:rFonts w:ascii="Times New Roman" w:hAnsi="Times New Roman"/>
          <w:lang w:val="en-US"/>
        </w:rPr>
      </w:pPr>
    </w:p>
    <w:p w14:paraId="24FE6F6F" w14:textId="46A44388" w:rsidR="00560DBC" w:rsidRPr="00560DBC" w:rsidRDefault="00560DBC" w:rsidP="00560DBC">
      <w:pPr>
        <w:spacing w:after="0" w:line="480" w:lineRule="auto"/>
        <w:jc w:val="both"/>
        <w:outlineLvl w:val="0"/>
        <w:rPr>
          <w:rFonts w:ascii="Times New Roman" w:hAnsi="Times New Roman"/>
          <w:b/>
          <w:color w:val="000000" w:themeColor="text1"/>
        </w:rPr>
      </w:pPr>
      <w:r w:rsidRPr="000B50D3">
        <w:rPr>
          <w:rFonts w:ascii="Times New Roman" w:hAnsi="Times New Roman"/>
          <w:b/>
          <w:noProof/>
          <w:color w:val="000000" w:themeColor="text1"/>
          <w:lang w:val="en-IN" w:eastAsia="en-IN"/>
        </w:rPr>
        <w:drawing>
          <wp:inline distT="0" distB="0" distL="0" distR="0" wp14:anchorId="0FB2F831" wp14:editId="69DFB80A">
            <wp:extent cx="2794000" cy="38277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0" cy="3827780"/>
                    </a:xfrm>
                    <a:prstGeom prst="rect">
                      <a:avLst/>
                    </a:prstGeom>
                    <a:noFill/>
                    <a:ln>
                      <a:noFill/>
                    </a:ln>
                  </pic:spPr>
                </pic:pic>
              </a:graphicData>
            </a:graphic>
          </wp:inline>
        </w:drawing>
      </w:r>
    </w:p>
    <w:p w14:paraId="5005C1FA" w14:textId="77777777" w:rsidR="00560DBC" w:rsidRPr="00560DBC" w:rsidRDefault="00560DBC" w:rsidP="00560DBC">
      <w:pPr>
        <w:spacing w:after="0" w:line="480" w:lineRule="auto"/>
        <w:jc w:val="both"/>
        <w:outlineLvl w:val="0"/>
        <w:rPr>
          <w:rFonts w:ascii="Times New Roman" w:hAnsi="Times New Roman"/>
          <w:color w:val="000000" w:themeColor="text1"/>
        </w:rPr>
      </w:pPr>
      <w:r w:rsidRPr="00560DBC">
        <w:rPr>
          <w:rFonts w:ascii="Times New Roman" w:hAnsi="Times New Roman"/>
          <w:b/>
          <w:color w:val="000000" w:themeColor="text1"/>
        </w:rPr>
        <w:t>Figure S3. Influence of MgCl</w:t>
      </w:r>
      <w:r w:rsidRPr="00560DBC">
        <w:rPr>
          <w:rFonts w:ascii="Times New Roman" w:hAnsi="Times New Roman"/>
          <w:b/>
          <w:color w:val="000000" w:themeColor="text1"/>
          <w:vertAlign w:val="subscript"/>
        </w:rPr>
        <w:t>2</w:t>
      </w:r>
      <w:r w:rsidRPr="00560DBC">
        <w:rPr>
          <w:rFonts w:ascii="Times New Roman" w:hAnsi="Times New Roman"/>
          <w:b/>
          <w:color w:val="000000" w:themeColor="text1"/>
        </w:rPr>
        <w:t xml:space="preserve"> and CaCl</w:t>
      </w:r>
      <w:r w:rsidRPr="00560DBC">
        <w:rPr>
          <w:rFonts w:ascii="Times New Roman" w:hAnsi="Times New Roman"/>
          <w:b/>
          <w:color w:val="000000" w:themeColor="text1"/>
          <w:vertAlign w:val="subscript"/>
        </w:rPr>
        <w:t>2</w:t>
      </w:r>
      <w:r w:rsidRPr="00560DBC">
        <w:rPr>
          <w:rFonts w:ascii="Times New Roman" w:hAnsi="Times New Roman"/>
          <w:b/>
          <w:color w:val="000000" w:themeColor="text1"/>
        </w:rPr>
        <w:t xml:space="preserve"> on ATP Hydrolysis by F</w:t>
      </w:r>
      <w:r w:rsidRPr="00560DBC">
        <w:rPr>
          <w:rFonts w:ascii="Times New Roman" w:hAnsi="Times New Roman"/>
          <w:b/>
          <w:color w:val="000000" w:themeColor="text1"/>
          <w:vertAlign w:val="subscript"/>
        </w:rPr>
        <w:t>1</w:t>
      </w:r>
      <w:r w:rsidRPr="00560DBC">
        <w:rPr>
          <w:rFonts w:ascii="Times New Roman" w:hAnsi="Times New Roman"/>
          <w:b/>
          <w:color w:val="000000" w:themeColor="text1"/>
        </w:rPr>
        <w:t xml:space="preserve">-ATPase from </w:t>
      </w:r>
      <w:r w:rsidRPr="00560DBC">
        <w:rPr>
          <w:rFonts w:ascii="Times New Roman" w:hAnsi="Times New Roman"/>
          <w:b/>
          <w:i/>
          <w:color w:val="000000" w:themeColor="text1"/>
        </w:rPr>
        <w:t xml:space="preserve">F. </w:t>
      </w:r>
      <w:proofErr w:type="spellStart"/>
      <w:r w:rsidRPr="00560DBC">
        <w:rPr>
          <w:rFonts w:ascii="Times New Roman" w:hAnsi="Times New Roman"/>
          <w:b/>
          <w:i/>
          <w:color w:val="000000" w:themeColor="text1"/>
        </w:rPr>
        <w:t>nucleatum</w:t>
      </w:r>
      <w:proofErr w:type="spellEnd"/>
    </w:p>
    <w:p w14:paraId="07EF66B2" w14:textId="77777777" w:rsidR="00560DBC" w:rsidRPr="00560DBC" w:rsidRDefault="00560DBC" w:rsidP="00560DBC">
      <w:pPr>
        <w:spacing w:after="0" w:line="480" w:lineRule="auto"/>
        <w:jc w:val="both"/>
        <w:outlineLvl w:val="0"/>
        <w:rPr>
          <w:rFonts w:ascii="Times New Roman" w:hAnsi="Times New Roman"/>
          <w:color w:val="000000" w:themeColor="text1"/>
        </w:rPr>
      </w:pPr>
      <w:r w:rsidRPr="00560DBC">
        <w:rPr>
          <w:rFonts w:ascii="Times New Roman" w:hAnsi="Times New Roman"/>
          <w:color w:val="000000" w:themeColor="text1"/>
        </w:rPr>
        <w:t>Parts A and B, effects on the hydrolytic activity of MgCl</w:t>
      </w:r>
      <w:r w:rsidRPr="00560DBC">
        <w:rPr>
          <w:rFonts w:ascii="Times New Roman" w:hAnsi="Times New Roman"/>
          <w:color w:val="000000" w:themeColor="text1"/>
          <w:vertAlign w:val="subscript"/>
        </w:rPr>
        <w:t>2</w:t>
      </w:r>
      <w:r w:rsidRPr="00560DBC">
        <w:rPr>
          <w:rFonts w:ascii="Times New Roman" w:hAnsi="Times New Roman"/>
          <w:color w:val="000000" w:themeColor="text1"/>
        </w:rPr>
        <w:t xml:space="preserve"> and CaCl</w:t>
      </w:r>
      <w:r w:rsidRPr="00560DBC">
        <w:rPr>
          <w:rFonts w:ascii="Times New Roman" w:hAnsi="Times New Roman"/>
          <w:color w:val="000000" w:themeColor="text1"/>
          <w:vertAlign w:val="subscript"/>
        </w:rPr>
        <w:t>2</w:t>
      </w:r>
      <w:r w:rsidRPr="00560DBC">
        <w:rPr>
          <w:rFonts w:ascii="Times New Roman" w:hAnsi="Times New Roman"/>
          <w:color w:val="000000" w:themeColor="text1"/>
        </w:rPr>
        <w:t>, respectively, determined by the release of inorganic phosphate. An activity of 100% corresponds to maximal specific activities of 4.4 and 7.8 U/mg for MgCl</w:t>
      </w:r>
      <w:r w:rsidRPr="00560DBC">
        <w:rPr>
          <w:rFonts w:ascii="Times New Roman" w:hAnsi="Times New Roman"/>
          <w:color w:val="000000" w:themeColor="text1"/>
          <w:vertAlign w:val="subscript"/>
        </w:rPr>
        <w:t>2</w:t>
      </w:r>
      <w:r w:rsidRPr="00560DBC">
        <w:rPr>
          <w:rFonts w:ascii="Times New Roman" w:hAnsi="Times New Roman"/>
          <w:color w:val="000000" w:themeColor="text1"/>
        </w:rPr>
        <w:t xml:space="preserve"> and CaCl</w:t>
      </w:r>
      <w:r w:rsidRPr="00560DBC">
        <w:rPr>
          <w:rFonts w:ascii="Times New Roman" w:hAnsi="Times New Roman"/>
          <w:color w:val="000000" w:themeColor="text1"/>
          <w:vertAlign w:val="subscript"/>
        </w:rPr>
        <w:t>2</w:t>
      </w:r>
      <w:r w:rsidRPr="00560DBC">
        <w:rPr>
          <w:rFonts w:ascii="Times New Roman" w:hAnsi="Times New Roman"/>
          <w:color w:val="000000" w:themeColor="text1"/>
        </w:rPr>
        <w:t>, respectively; error bars represent the standard deviation of the mean from a biological triplicate. Where no error bars are shown, they are smaller than the diameter of the data points.</w:t>
      </w:r>
    </w:p>
    <w:p w14:paraId="06436A19" w14:textId="77777777" w:rsidR="00560DBC" w:rsidRPr="00560DBC" w:rsidRDefault="00560DBC" w:rsidP="00560DBC">
      <w:pPr>
        <w:shd w:val="clear" w:color="auto" w:fill="FFFFFF"/>
        <w:spacing w:line="480" w:lineRule="auto"/>
        <w:jc w:val="both"/>
        <w:outlineLvl w:val="0"/>
        <w:rPr>
          <w:rFonts w:ascii="Times New Roman" w:hAnsi="Times New Roman"/>
          <w:color w:val="000000" w:themeColor="text1"/>
        </w:rPr>
      </w:pPr>
    </w:p>
    <w:p w14:paraId="6349F3BB" w14:textId="77777777" w:rsidR="00560DBC" w:rsidRPr="00560DBC" w:rsidRDefault="00560DBC" w:rsidP="00560DBC">
      <w:pPr>
        <w:spacing w:after="0"/>
        <w:rPr>
          <w:rFonts w:ascii="Times New Roman" w:hAnsi="Times New Roman"/>
          <w:b/>
          <w:u w:color="000000"/>
          <w:lang w:val="en-US" w:eastAsia="en-US"/>
        </w:rPr>
      </w:pPr>
      <w:r w:rsidRPr="00560DBC">
        <w:rPr>
          <w:rFonts w:ascii="Times New Roman" w:hAnsi="Times New Roman"/>
          <w:b/>
          <w:lang w:val="en-US"/>
        </w:rPr>
        <w:br w:type="page"/>
      </w:r>
    </w:p>
    <w:p w14:paraId="2718450C" w14:textId="77777777" w:rsidR="00560DBC" w:rsidRPr="00560DBC" w:rsidRDefault="00560DBC" w:rsidP="00560DBC">
      <w:pPr>
        <w:pStyle w:val="Cuerpo"/>
        <w:widowControl w:val="0"/>
        <w:pBdr>
          <w:top w:val="none" w:sz="0" w:space="0" w:color="auto"/>
          <w:left w:val="none" w:sz="0" w:space="0" w:color="auto"/>
          <w:bottom w:val="none" w:sz="0" w:space="0" w:color="auto"/>
          <w:right w:val="none" w:sz="0" w:space="0" w:color="auto"/>
        </w:pBdr>
        <w:spacing w:line="480" w:lineRule="auto"/>
        <w:jc w:val="both"/>
        <w:rPr>
          <w:b/>
          <w:color w:val="auto"/>
          <w:lang w:val="en-US"/>
        </w:rPr>
      </w:pPr>
    </w:p>
    <w:p w14:paraId="691D975A" w14:textId="77777777" w:rsidR="00560DBC" w:rsidRPr="00560DBC" w:rsidRDefault="00560DBC" w:rsidP="00560DBC">
      <w:pPr>
        <w:pStyle w:val="Cuerpo"/>
        <w:widowControl w:val="0"/>
        <w:pBdr>
          <w:top w:val="none" w:sz="0" w:space="0" w:color="auto"/>
          <w:left w:val="none" w:sz="0" w:space="0" w:color="auto"/>
          <w:bottom w:val="none" w:sz="0" w:space="0" w:color="auto"/>
          <w:right w:val="none" w:sz="0" w:space="0" w:color="auto"/>
        </w:pBdr>
        <w:spacing w:line="480" w:lineRule="auto"/>
        <w:jc w:val="both"/>
        <w:rPr>
          <w:b/>
          <w:color w:val="auto"/>
        </w:rPr>
      </w:pPr>
      <w:r w:rsidRPr="00560DBC">
        <w:rPr>
          <w:b/>
          <w:color w:val="auto"/>
          <w:lang w:val="en-US"/>
        </w:rPr>
        <w:t xml:space="preserve">Table S1. </w:t>
      </w:r>
      <w:r w:rsidRPr="00560DBC">
        <w:rPr>
          <w:b/>
          <w:color w:val="auto"/>
        </w:rPr>
        <w:t>Crystallographic Data Collection and Refinement Statistics</w:t>
      </w:r>
    </w:p>
    <w:tbl>
      <w:tblPr>
        <w:tblW w:w="64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00"/>
        <w:gridCol w:w="3200"/>
      </w:tblGrid>
      <w:tr w:rsidR="00560DBC" w:rsidRPr="00560DBC" w14:paraId="0439816D" w14:textId="77777777" w:rsidTr="009B6141">
        <w:trPr>
          <w:trHeight w:val="476"/>
        </w:trPr>
        <w:tc>
          <w:tcPr>
            <w:tcW w:w="3200" w:type="dxa"/>
            <w:tcBorders>
              <w:top w:val="single" w:sz="4" w:space="0" w:color="000000"/>
              <w:left w:val="nil"/>
              <w:bottom w:val="single" w:sz="4" w:space="0" w:color="000000"/>
              <w:right w:val="nil"/>
            </w:tcBorders>
            <w:tcMar>
              <w:top w:w="80" w:type="dxa"/>
              <w:left w:w="80" w:type="dxa"/>
              <w:bottom w:w="80" w:type="dxa"/>
              <w:right w:w="80" w:type="dxa"/>
            </w:tcMar>
          </w:tcPr>
          <w:p w14:paraId="2F44482A"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Parameter</w:t>
            </w:r>
          </w:p>
        </w:tc>
        <w:tc>
          <w:tcPr>
            <w:tcW w:w="3200" w:type="dxa"/>
            <w:tcBorders>
              <w:top w:val="single" w:sz="4" w:space="0" w:color="000000"/>
              <w:left w:val="nil"/>
              <w:bottom w:val="single" w:sz="4" w:space="0" w:color="000000"/>
              <w:right w:val="nil"/>
            </w:tcBorders>
            <w:tcMar>
              <w:top w:w="80" w:type="dxa"/>
              <w:left w:w="80" w:type="dxa"/>
              <w:bottom w:w="80" w:type="dxa"/>
              <w:right w:w="80" w:type="dxa"/>
            </w:tcMar>
          </w:tcPr>
          <w:p w14:paraId="69913F62" w14:textId="77777777" w:rsidR="00560DBC" w:rsidRPr="00560DBC" w:rsidRDefault="00560DBC" w:rsidP="009B6141">
            <w:pPr>
              <w:spacing w:line="480" w:lineRule="auto"/>
              <w:rPr>
                <w:rFonts w:ascii="Times New Roman" w:hAnsi="Times New Roman"/>
              </w:rPr>
            </w:pPr>
          </w:p>
        </w:tc>
      </w:tr>
      <w:tr w:rsidR="00560DBC" w:rsidRPr="00560DBC" w14:paraId="109F5A96" w14:textId="77777777" w:rsidTr="009B6141">
        <w:trPr>
          <w:trHeight w:val="552"/>
        </w:trPr>
        <w:tc>
          <w:tcPr>
            <w:tcW w:w="3200" w:type="dxa"/>
            <w:tcBorders>
              <w:top w:val="single" w:sz="4" w:space="0" w:color="000000"/>
              <w:left w:val="nil"/>
              <w:bottom w:val="nil"/>
              <w:right w:val="nil"/>
            </w:tcBorders>
            <w:tcMar>
              <w:top w:w="80" w:type="dxa"/>
              <w:left w:w="80" w:type="dxa"/>
              <w:bottom w:w="80" w:type="dxa"/>
              <w:right w:w="80" w:type="dxa"/>
            </w:tcMar>
          </w:tcPr>
          <w:p w14:paraId="2D26D883"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Space group</w:t>
            </w:r>
          </w:p>
        </w:tc>
        <w:tc>
          <w:tcPr>
            <w:tcW w:w="3200" w:type="dxa"/>
            <w:tcBorders>
              <w:top w:val="single" w:sz="4" w:space="0" w:color="000000"/>
              <w:left w:val="nil"/>
              <w:bottom w:val="nil"/>
              <w:right w:val="nil"/>
            </w:tcBorders>
            <w:tcMar>
              <w:top w:w="80" w:type="dxa"/>
              <w:left w:w="80" w:type="dxa"/>
              <w:bottom w:w="80" w:type="dxa"/>
              <w:right w:w="80" w:type="dxa"/>
            </w:tcMar>
          </w:tcPr>
          <w:p w14:paraId="464CEFFB"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lang w:val="en-US"/>
              </w:rPr>
              <w:t>P2</w:t>
            </w:r>
            <w:r w:rsidRPr="00560DBC">
              <w:rPr>
                <w:color w:val="auto"/>
                <w:vertAlign w:val="subscript"/>
                <w:lang w:val="en-US"/>
              </w:rPr>
              <w:t>1</w:t>
            </w:r>
          </w:p>
        </w:tc>
      </w:tr>
      <w:tr w:rsidR="00560DBC" w:rsidRPr="00560DBC" w14:paraId="3EF19A87"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4C62DD45"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Unit cell dimensions a, b, c (Å)</w:t>
            </w:r>
          </w:p>
        </w:tc>
        <w:tc>
          <w:tcPr>
            <w:tcW w:w="3200" w:type="dxa"/>
            <w:tcBorders>
              <w:top w:val="nil"/>
              <w:left w:val="nil"/>
              <w:bottom w:val="nil"/>
              <w:right w:val="nil"/>
            </w:tcBorders>
            <w:tcMar>
              <w:top w:w="80" w:type="dxa"/>
              <w:left w:w="80" w:type="dxa"/>
              <w:bottom w:w="80" w:type="dxa"/>
              <w:right w:w="80" w:type="dxa"/>
            </w:tcMar>
          </w:tcPr>
          <w:p w14:paraId="07CF836D"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lang w:val="en-US"/>
              </w:rPr>
              <w:t>111.9, 200.2, 201.7</w:t>
            </w:r>
          </w:p>
        </w:tc>
      </w:tr>
      <w:tr w:rsidR="00560DBC" w:rsidRPr="00560DBC" w14:paraId="358E04F8"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55C21425"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lang w:val="en-US"/>
              </w:rPr>
            </w:pPr>
            <w:r w:rsidRPr="00560DBC">
              <w:rPr>
                <w:color w:val="auto"/>
                <w:lang w:val="en-US"/>
              </w:rPr>
              <w:t>Unit cell angles α, β, γ, (</w:t>
            </w:r>
            <w:r w:rsidRPr="00560DBC">
              <w:rPr>
                <w:color w:val="auto"/>
                <w:vertAlign w:val="superscript"/>
                <w:lang w:val="en-US"/>
              </w:rPr>
              <w:t>o</w:t>
            </w:r>
            <w:r w:rsidRPr="00560DBC">
              <w:rPr>
                <w:color w:val="auto"/>
                <w:lang w:val="en-US"/>
              </w:rPr>
              <w:t>)</w:t>
            </w:r>
          </w:p>
        </w:tc>
        <w:tc>
          <w:tcPr>
            <w:tcW w:w="3200" w:type="dxa"/>
            <w:tcBorders>
              <w:top w:val="nil"/>
              <w:left w:val="nil"/>
              <w:bottom w:val="nil"/>
              <w:right w:val="nil"/>
            </w:tcBorders>
            <w:tcMar>
              <w:top w:w="80" w:type="dxa"/>
              <w:left w:w="80" w:type="dxa"/>
              <w:bottom w:w="80" w:type="dxa"/>
              <w:right w:w="80" w:type="dxa"/>
            </w:tcMar>
          </w:tcPr>
          <w:p w14:paraId="118BA6E3"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lang w:val="en-US"/>
              </w:rPr>
            </w:pPr>
            <w:r w:rsidRPr="00560DBC">
              <w:rPr>
                <w:color w:val="auto"/>
                <w:lang w:val="en-US"/>
              </w:rPr>
              <w:t>90, 102.2, 90</w:t>
            </w:r>
          </w:p>
        </w:tc>
      </w:tr>
      <w:tr w:rsidR="00560DBC" w:rsidRPr="00560DBC" w14:paraId="5D5A8EAB"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246161E8"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Resolution range (Å)</w:t>
            </w:r>
          </w:p>
        </w:tc>
        <w:tc>
          <w:tcPr>
            <w:tcW w:w="3200" w:type="dxa"/>
            <w:tcBorders>
              <w:top w:val="nil"/>
              <w:left w:val="nil"/>
              <w:bottom w:val="nil"/>
              <w:right w:val="nil"/>
            </w:tcBorders>
            <w:tcMar>
              <w:top w:w="80" w:type="dxa"/>
              <w:left w:w="80" w:type="dxa"/>
              <w:bottom w:w="80" w:type="dxa"/>
              <w:right w:w="80" w:type="dxa"/>
            </w:tcMar>
          </w:tcPr>
          <w:p w14:paraId="46F5C385"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lang w:val="en-US"/>
              </w:rPr>
              <w:t>3.6-42.3</w:t>
            </w:r>
          </w:p>
        </w:tc>
      </w:tr>
      <w:tr w:rsidR="00560DBC" w:rsidRPr="00560DBC" w14:paraId="2DACAAD9"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76202FA7"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High-resolution bin (Å)</w:t>
            </w:r>
          </w:p>
        </w:tc>
        <w:tc>
          <w:tcPr>
            <w:tcW w:w="3200" w:type="dxa"/>
            <w:tcBorders>
              <w:top w:val="nil"/>
              <w:left w:val="nil"/>
              <w:bottom w:val="nil"/>
              <w:right w:val="nil"/>
            </w:tcBorders>
            <w:tcMar>
              <w:top w:w="80" w:type="dxa"/>
              <w:left w:w="80" w:type="dxa"/>
              <w:bottom w:w="80" w:type="dxa"/>
              <w:right w:w="80" w:type="dxa"/>
            </w:tcMar>
          </w:tcPr>
          <w:p w14:paraId="4BD10B55"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rPr>
              <w:t>3.6-3.7</w:t>
            </w:r>
          </w:p>
        </w:tc>
      </w:tr>
      <w:tr w:rsidR="00560DBC" w:rsidRPr="00560DBC" w14:paraId="383C4160"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5423210B"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Unique reflections</w:t>
            </w:r>
          </w:p>
        </w:tc>
        <w:tc>
          <w:tcPr>
            <w:tcW w:w="3200" w:type="dxa"/>
            <w:tcBorders>
              <w:top w:val="nil"/>
              <w:left w:val="nil"/>
              <w:bottom w:val="nil"/>
              <w:right w:val="nil"/>
            </w:tcBorders>
            <w:tcMar>
              <w:top w:w="80" w:type="dxa"/>
              <w:left w:w="80" w:type="dxa"/>
              <w:bottom w:w="80" w:type="dxa"/>
              <w:right w:w="80" w:type="dxa"/>
            </w:tcMar>
          </w:tcPr>
          <w:p w14:paraId="62B79782"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lang w:val="en-US"/>
              </w:rPr>
              <w:t>97166 (4646)</w:t>
            </w:r>
          </w:p>
        </w:tc>
      </w:tr>
      <w:tr w:rsidR="00560DBC" w:rsidRPr="00560DBC" w14:paraId="58C6D2C5"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7AA4CFF8"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Multiplicity</w:t>
            </w:r>
          </w:p>
        </w:tc>
        <w:tc>
          <w:tcPr>
            <w:tcW w:w="3200" w:type="dxa"/>
            <w:tcBorders>
              <w:top w:val="nil"/>
              <w:left w:val="nil"/>
              <w:bottom w:val="nil"/>
              <w:right w:val="nil"/>
            </w:tcBorders>
            <w:tcMar>
              <w:top w:w="80" w:type="dxa"/>
              <w:left w:w="80" w:type="dxa"/>
              <w:bottom w:w="80" w:type="dxa"/>
              <w:right w:w="80" w:type="dxa"/>
            </w:tcMar>
          </w:tcPr>
          <w:p w14:paraId="1FCB63F8"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lang w:val="en-US"/>
              </w:rPr>
              <w:t>6.1 (4.4)</w:t>
            </w:r>
          </w:p>
        </w:tc>
      </w:tr>
      <w:tr w:rsidR="00560DBC" w:rsidRPr="00560DBC" w14:paraId="254FED96"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5E90B9D0"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Completeness (%)</w:t>
            </w:r>
          </w:p>
        </w:tc>
        <w:tc>
          <w:tcPr>
            <w:tcW w:w="3200" w:type="dxa"/>
            <w:tcBorders>
              <w:top w:val="nil"/>
              <w:left w:val="nil"/>
              <w:bottom w:val="nil"/>
              <w:right w:val="nil"/>
            </w:tcBorders>
            <w:tcMar>
              <w:top w:w="80" w:type="dxa"/>
              <w:left w:w="80" w:type="dxa"/>
              <w:bottom w:w="80" w:type="dxa"/>
              <w:right w:w="80" w:type="dxa"/>
            </w:tcMar>
          </w:tcPr>
          <w:p w14:paraId="71355021"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lang w:val="en-US"/>
              </w:rPr>
              <w:t>97 (94.6)</w:t>
            </w:r>
          </w:p>
        </w:tc>
      </w:tr>
      <w:tr w:rsidR="00560DBC" w:rsidRPr="00560DBC" w14:paraId="21DC66CC"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065A670B"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R</w:t>
            </w:r>
            <w:r w:rsidRPr="00560DBC">
              <w:rPr>
                <w:color w:val="auto"/>
                <w:vertAlign w:val="subscript"/>
                <w:lang w:val="en-US"/>
              </w:rPr>
              <w:t>merge</w:t>
            </w:r>
            <w:r w:rsidRPr="00560DBC">
              <w:rPr>
                <w:color w:val="auto"/>
                <w:vertAlign w:val="superscript"/>
                <w:lang w:val="en-US"/>
              </w:rPr>
              <w:t>1</w:t>
            </w:r>
          </w:p>
        </w:tc>
        <w:tc>
          <w:tcPr>
            <w:tcW w:w="3200" w:type="dxa"/>
            <w:tcBorders>
              <w:top w:val="nil"/>
              <w:left w:val="nil"/>
              <w:bottom w:val="nil"/>
              <w:right w:val="nil"/>
            </w:tcBorders>
            <w:tcMar>
              <w:top w:w="80" w:type="dxa"/>
              <w:left w:w="80" w:type="dxa"/>
              <w:bottom w:w="80" w:type="dxa"/>
              <w:right w:w="80" w:type="dxa"/>
            </w:tcMar>
          </w:tcPr>
          <w:p w14:paraId="552FB26A"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lang w:val="en-US"/>
              </w:rPr>
              <w:t>0.21 (1.06)</w:t>
            </w:r>
          </w:p>
        </w:tc>
      </w:tr>
      <w:tr w:rsidR="00560DBC" w:rsidRPr="00560DBC" w14:paraId="4A95A48E"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1F60753B"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&lt;I/σ (I)&gt;</w:t>
            </w:r>
          </w:p>
        </w:tc>
        <w:tc>
          <w:tcPr>
            <w:tcW w:w="3200" w:type="dxa"/>
            <w:tcBorders>
              <w:top w:val="nil"/>
              <w:left w:val="nil"/>
              <w:bottom w:val="nil"/>
              <w:right w:val="nil"/>
            </w:tcBorders>
            <w:tcMar>
              <w:top w:w="80" w:type="dxa"/>
              <w:left w:w="80" w:type="dxa"/>
              <w:bottom w:w="80" w:type="dxa"/>
              <w:right w:w="80" w:type="dxa"/>
            </w:tcMar>
          </w:tcPr>
          <w:p w14:paraId="527E1919"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lang w:val="en-US"/>
              </w:rPr>
              <w:t>6.4 (1.5)</w:t>
            </w:r>
          </w:p>
        </w:tc>
      </w:tr>
      <w:tr w:rsidR="00560DBC" w:rsidRPr="00560DBC" w14:paraId="083AD7DE"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69D6B892"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B factor, from Wilson plot (Å)</w:t>
            </w:r>
            <w:r w:rsidRPr="00560DBC">
              <w:rPr>
                <w:color w:val="auto"/>
                <w:vertAlign w:val="superscript"/>
                <w:lang w:val="en-US"/>
              </w:rPr>
              <w:t>2</w:t>
            </w:r>
          </w:p>
        </w:tc>
        <w:tc>
          <w:tcPr>
            <w:tcW w:w="3200" w:type="dxa"/>
            <w:tcBorders>
              <w:top w:val="nil"/>
              <w:left w:val="nil"/>
              <w:bottom w:val="nil"/>
              <w:right w:val="nil"/>
            </w:tcBorders>
            <w:tcMar>
              <w:top w:w="80" w:type="dxa"/>
              <w:left w:w="80" w:type="dxa"/>
              <w:bottom w:w="80" w:type="dxa"/>
              <w:right w:w="80" w:type="dxa"/>
            </w:tcMar>
          </w:tcPr>
          <w:p w14:paraId="6D73A2D6"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lang w:val="en-US"/>
              </w:rPr>
              <w:t>86.3</w:t>
            </w:r>
          </w:p>
        </w:tc>
      </w:tr>
      <w:tr w:rsidR="00560DBC" w:rsidRPr="00560DBC" w14:paraId="52815AE0"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54781752"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R factor</w:t>
            </w:r>
            <w:r w:rsidRPr="00560DBC">
              <w:rPr>
                <w:color w:val="auto"/>
                <w:vertAlign w:val="superscript"/>
                <w:lang w:val="en-US"/>
              </w:rPr>
              <w:t>2</w:t>
            </w:r>
            <w:r w:rsidRPr="00560DBC">
              <w:rPr>
                <w:color w:val="auto"/>
                <w:lang w:val="en-US"/>
              </w:rPr>
              <w:t xml:space="preserve"> (%)</w:t>
            </w:r>
          </w:p>
        </w:tc>
        <w:tc>
          <w:tcPr>
            <w:tcW w:w="3200" w:type="dxa"/>
            <w:tcBorders>
              <w:top w:val="nil"/>
              <w:left w:val="nil"/>
              <w:bottom w:val="nil"/>
              <w:right w:val="nil"/>
            </w:tcBorders>
            <w:tcMar>
              <w:top w:w="80" w:type="dxa"/>
              <w:left w:w="80" w:type="dxa"/>
              <w:bottom w:w="80" w:type="dxa"/>
              <w:right w:w="80" w:type="dxa"/>
            </w:tcMar>
          </w:tcPr>
          <w:p w14:paraId="1E237D0F"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rPr>
              <w:t>23.8</w:t>
            </w:r>
          </w:p>
        </w:tc>
      </w:tr>
      <w:tr w:rsidR="00560DBC" w:rsidRPr="00560DBC" w14:paraId="34AFCC64"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47882694"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r w:rsidRPr="00560DBC">
              <w:rPr>
                <w:color w:val="auto"/>
                <w:lang w:val="en-US"/>
              </w:rPr>
              <w:t>Free R factor</w:t>
            </w:r>
            <w:r w:rsidRPr="00560DBC">
              <w:rPr>
                <w:color w:val="auto"/>
                <w:vertAlign w:val="superscript"/>
                <w:lang w:val="en-US"/>
              </w:rPr>
              <w:t>3</w:t>
            </w:r>
            <w:r w:rsidRPr="00560DBC">
              <w:rPr>
                <w:color w:val="auto"/>
                <w:lang w:val="en-US"/>
              </w:rPr>
              <w:t xml:space="preserve"> (%)</w:t>
            </w:r>
          </w:p>
        </w:tc>
        <w:tc>
          <w:tcPr>
            <w:tcW w:w="3200" w:type="dxa"/>
            <w:tcBorders>
              <w:top w:val="nil"/>
              <w:left w:val="nil"/>
              <w:bottom w:val="nil"/>
              <w:right w:val="nil"/>
            </w:tcBorders>
            <w:tcMar>
              <w:top w:w="80" w:type="dxa"/>
              <w:left w:w="80" w:type="dxa"/>
              <w:bottom w:w="80" w:type="dxa"/>
              <w:right w:w="80" w:type="dxa"/>
            </w:tcMar>
          </w:tcPr>
          <w:p w14:paraId="4D3CE87C"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rPr>
              <w:t>28.0</w:t>
            </w:r>
          </w:p>
        </w:tc>
      </w:tr>
      <w:tr w:rsidR="00560DBC" w:rsidRPr="00560DBC" w14:paraId="3824103A" w14:textId="77777777" w:rsidTr="009B6141">
        <w:trPr>
          <w:trHeight w:val="552"/>
        </w:trPr>
        <w:tc>
          <w:tcPr>
            <w:tcW w:w="3200" w:type="dxa"/>
            <w:tcBorders>
              <w:top w:val="nil"/>
              <w:left w:val="nil"/>
              <w:bottom w:val="nil"/>
              <w:right w:val="nil"/>
            </w:tcBorders>
            <w:tcMar>
              <w:top w:w="80" w:type="dxa"/>
              <w:left w:w="80" w:type="dxa"/>
              <w:bottom w:w="80" w:type="dxa"/>
              <w:right w:w="80" w:type="dxa"/>
            </w:tcMar>
          </w:tcPr>
          <w:p w14:paraId="5740EF05"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proofErr w:type="spellStart"/>
            <w:r w:rsidRPr="00560DBC">
              <w:rPr>
                <w:color w:val="auto"/>
                <w:lang w:val="en-US"/>
              </w:rPr>
              <w:t>rmsd</w:t>
            </w:r>
            <w:proofErr w:type="spellEnd"/>
            <w:r w:rsidRPr="00560DBC">
              <w:rPr>
                <w:color w:val="auto"/>
                <w:lang w:val="en-US"/>
              </w:rPr>
              <w:t xml:space="preserve"> bonds (Å)</w:t>
            </w:r>
          </w:p>
        </w:tc>
        <w:tc>
          <w:tcPr>
            <w:tcW w:w="3200" w:type="dxa"/>
            <w:tcBorders>
              <w:top w:val="nil"/>
              <w:left w:val="nil"/>
              <w:bottom w:val="nil"/>
              <w:right w:val="nil"/>
            </w:tcBorders>
            <w:tcMar>
              <w:top w:w="80" w:type="dxa"/>
              <w:left w:w="80" w:type="dxa"/>
              <w:bottom w:w="80" w:type="dxa"/>
              <w:right w:w="80" w:type="dxa"/>
            </w:tcMar>
          </w:tcPr>
          <w:p w14:paraId="711E72B9"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rPr>
              <w:t>0.003</w:t>
            </w:r>
          </w:p>
        </w:tc>
      </w:tr>
      <w:tr w:rsidR="00560DBC" w:rsidRPr="00560DBC" w14:paraId="680D2AA2" w14:textId="77777777" w:rsidTr="009B6141">
        <w:trPr>
          <w:trHeight w:val="552"/>
        </w:trPr>
        <w:tc>
          <w:tcPr>
            <w:tcW w:w="3200" w:type="dxa"/>
            <w:tcBorders>
              <w:top w:val="nil"/>
              <w:left w:val="nil"/>
              <w:bottom w:val="single" w:sz="4" w:space="0" w:color="000000"/>
              <w:right w:val="nil"/>
            </w:tcBorders>
            <w:tcMar>
              <w:top w:w="80" w:type="dxa"/>
              <w:left w:w="80" w:type="dxa"/>
              <w:bottom w:w="80" w:type="dxa"/>
              <w:right w:w="80" w:type="dxa"/>
            </w:tcMar>
          </w:tcPr>
          <w:p w14:paraId="5A8F65FF"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both"/>
              <w:rPr>
                <w:color w:val="auto"/>
              </w:rPr>
            </w:pPr>
            <w:proofErr w:type="spellStart"/>
            <w:r w:rsidRPr="00560DBC">
              <w:rPr>
                <w:color w:val="auto"/>
                <w:lang w:val="en-US"/>
              </w:rPr>
              <w:t>rmsd</w:t>
            </w:r>
            <w:proofErr w:type="spellEnd"/>
            <w:r w:rsidRPr="00560DBC">
              <w:rPr>
                <w:color w:val="auto"/>
                <w:lang w:val="en-US"/>
              </w:rPr>
              <w:t xml:space="preserve"> angles (</w:t>
            </w:r>
            <w:r w:rsidRPr="00560DBC">
              <w:rPr>
                <w:color w:val="auto"/>
                <w:vertAlign w:val="superscript"/>
                <w:lang w:val="en-US"/>
              </w:rPr>
              <w:t>o</w:t>
            </w:r>
            <w:r w:rsidRPr="00560DBC">
              <w:rPr>
                <w:color w:val="auto"/>
                <w:lang w:val="en-US"/>
              </w:rPr>
              <w:t>)</w:t>
            </w:r>
          </w:p>
        </w:tc>
        <w:tc>
          <w:tcPr>
            <w:tcW w:w="3200" w:type="dxa"/>
            <w:tcBorders>
              <w:top w:val="nil"/>
              <w:left w:val="nil"/>
              <w:bottom w:val="single" w:sz="4" w:space="0" w:color="000000"/>
              <w:right w:val="nil"/>
            </w:tcBorders>
            <w:tcMar>
              <w:top w:w="80" w:type="dxa"/>
              <w:left w:w="80" w:type="dxa"/>
              <w:bottom w:w="80" w:type="dxa"/>
              <w:right w:w="80" w:type="dxa"/>
            </w:tcMar>
          </w:tcPr>
          <w:p w14:paraId="4A48DB2D" w14:textId="77777777" w:rsidR="00560DBC" w:rsidRPr="00560DBC" w:rsidRDefault="00560DBC" w:rsidP="009B6141">
            <w:pPr>
              <w:pStyle w:val="Cuerpo"/>
              <w:pBdr>
                <w:top w:val="none" w:sz="0" w:space="0" w:color="auto"/>
                <w:left w:val="none" w:sz="0" w:space="0" w:color="auto"/>
                <w:bottom w:val="none" w:sz="0" w:space="0" w:color="auto"/>
                <w:right w:val="none" w:sz="0" w:space="0" w:color="auto"/>
              </w:pBdr>
              <w:spacing w:line="480" w:lineRule="auto"/>
              <w:jc w:val="center"/>
              <w:rPr>
                <w:color w:val="auto"/>
              </w:rPr>
            </w:pPr>
            <w:r w:rsidRPr="00560DBC">
              <w:rPr>
                <w:color w:val="auto"/>
              </w:rPr>
              <w:t>0.7675</w:t>
            </w:r>
          </w:p>
        </w:tc>
      </w:tr>
    </w:tbl>
    <w:p w14:paraId="5C296829" w14:textId="77777777" w:rsidR="00560DBC" w:rsidRPr="00560DBC" w:rsidRDefault="00560DBC" w:rsidP="00560DBC">
      <w:pPr>
        <w:spacing w:before="240" w:line="480" w:lineRule="auto"/>
        <w:jc w:val="both"/>
        <w:rPr>
          <w:rFonts w:ascii="Times New Roman" w:hAnsi="Times New Roman"/>
        </w:rPr>
      </w:pPr>
      <w:r w:rsidRPr="00560DBC">
        <w:rPr>
          <w:rFonts w:ascii="Times New Roman" w:hAnsi="Times New Roman"/>
        </w:rPr>
        <w:t>Parentheses denote the statistics for the high-resolution bin</w:t>
      </w:r>
    </w:p>
    <w:p w14:paraId="3B8DC888" w14:textId="77777777" w:rsidR="00560DBC" w:rsidRPr="00560DBC" w:rsidRDefault="00560DBC" w:rsidP="00560DBC">
      <w:pPr>
        <w:spacing w:before="240" w:line="480" w:lineRule="auto"/>
        <w:jc w:val="both"/>
        <w:rPr>
          <w:rFonts w:ascii="Times New Roman" w:hAnsi="Times New Roman"/>
        </w:rPr>
      </w:pPr>
      <w:r w:rsidRPr="00560DBC">
        <w:rPr>
          <w:rFonts w:ascii="Times New Roman" w:hAnsi="Times New Roman"/>
          <w:vertAlign w:val="superscript"/>
        </w:rPr>
        <w:lastRenderedPageBreak/>
        <w:t>1</w:t>
      </w:r>
      <w:r w:rsidRPr="00560DBC">
        <w:rPr>
          <w:rFonts w:ascii="Times New Roman" w:hAnsi="Times New Roman"/>
        </w:rPr>
        <w:t xml:space="preserve"> </w:t>
      </w:r>
      <w:proofErr w:type="spellStart"/>
      <w:r w:rsidRPr="00560DBC">
        <w:rPr>
          <w:rFonts w:ascii="Times New Roman" w:hAnsi="Times New Roman"/>
        </w:rPr>
        <w:t>R</w:t>
      </w:r>
      <w:r w:rsidRPr="00560DBC">
        <w:rPr>
          <w:rFonts w:ascii="Times New Roman" w:hAnsi="Times New Roman"/>
          <w:vertAlign w:val="subscript"/>
        </w:rPr>
        <w:t>merge</w:t>
      </w:r>
      <w:proofErr w:type="spellEnd"/>
      <w:r w:rsidRPr="00560DBC">
        <w:rPr>
          <w:rFonts w:ascii="Times New Roman" w:hAnsi="Times New Roman"/>
        </w:rPr>
        <w:t xml:space="preserve"> = ∑</w:t>
      </w:r>
      <w:proofErr w:type="spellStart"/>
      <w:r w:rsidRPr="00560DBC">
        <w:rPr>
          <w:rFonts w:ascii="Times New Roman" w:hAnsi="Times New Roman"/>
          <w:i/>
          <w:vertAlign w:val="subscript"/>
        </w:rPr>
        <w:t>h</w:t>
      </w:r>
      <w:r w:rsidRPr="00560DBC">
        <w:rPr>
          <w:rFonts w:ascii="Times New Roman" w:hAnsi="Times New Roman"/>
        </w:rPr>
        <w:t>∑</w:t>
      </w:r>
      <w:r w:rsidRPr="00560DBC">
        <w:rPr>
          <w:rFonts w:ascii="Times New Roman" w:hAnsi="Times New Roman"/>
          <w:i/>
          <w:vertAlign w:val="subscript"/>
        </w:rPr>
        <w:t>i</w:t>
      </w:r>
      <w:r w:rsidRPr="00560DBC">
        <w:rPr>
          <w:rFonts w:ascii="Times New Roman" w:hAnsi="Times New Roman"/>
        </w:rPr>
        <w:t>|</w:t>
      </w:r>
      <w:r w:rsidRPr="00560DBC">
        <w:rPr>
          <w:rFonts w:ascii="Times New Roman" w:hAnsi="Times New Roman"/>
          <w:i/>
        </w:rPr>
        <w:t>I</w:t>
      </w:r>
      <w:proofErr w:type="spellEnd"/>
      <w:r w:rsidRPr="00560DBC">
        <w:rPr>
          <w:rFonts w:ascii="Times New Roman" w:hAnsi="Times New Roman"/>
        </w:rPr>
        <w:t>(</w:t>
      </w:r>
      <w:r w:rsidRPr="00560DBC">
        <w:rPr>
          <w:rFonts w:ascii="Times New Roman" w:hAnsi="Times New Roman"/>
          <w:i/>
        </w:rPr>
        <w:t>h</w:t>
      </w:r>
      <w:r w:rsidRPr="00560DBC">
        <w:rPr>
          <w:rFonts w:ascii="Times New Roman" w:hAnsi="Times New Roman"/>
        </w:rPr>
        <w:t>)-</w:t>
      </w:r>
      <w:r w:rsidRPr="00560DBC">
        <w:rPr>
          <w:rFonts w:ascii="Times New Roman" w:hAnsi="Times New Roman"/>
          <w:i/>
        </w:rPr>
        <w:t>I</w:t>
      </w:r>
      <w:r w:rsidRPr="00560DBC">
        <w:rPr>
          <w:rFonts w:ascii="Times New Roman" w:hAnsi="Times New Roman"/>
        </w:rPr>
        <w:t>(</w:t>
      </w:r>
      <w:r w:rsidRPr="00560DBC">
        <w:rPr>
          <w:rFonts w:ascii="Times New Roman" w:hAnsi="Times New Roman"/>
          <w:i/>
        </w:rPr>
        <w:t>h</w:t>
      </w:r>
      <w:r w:rsidRPr="00560DBC">
        <w:rPr>
          <w:rFonts w:ascii="Times New Roman" w:hAnsi="Times New Roman"/>
        </w:rPr>
        <w:t>)</w:t>
      </w:r>
      <w:proofErr w:type="spellStart"/>
      <w:r w:rsidRPr="00560DBC">
        <w:rPr>
          <w:rFonts w:ascii="Times New Roman" w:hAnsi="Times New Roman"/>
          <w:i/>
          <w:vertAlign w:val="subscript"/>
        </w:rPr>
        <w:t>i</w:t>
      </w:r>
      <w:proofErr w:type="spellEnd"/>
      <w:r w:rsidRPr="00560DBC">
        <w:rPr>
          <w:rFonts w:ascii="Times New Roman" w:hAnsi="Times New Roman"/>
        </w:rPr>
        <w:t>|/∑</w:t>
      </w:r>
      <w:proofErr w:type="spellStart"/>
      <w:r w:rsidRPr="00560DBC">
        <w:rPr>
          <w:rFonts w:ascii="Times New Roman" w:hAnsi="Times New Roman"/>
          <w:i/>
          <w:vertAlign w:val="subscript"/>
        </w:rPr>
        <w:t>h</w:t>
      </w:r>
      <w:r w:rsidRPr="00560DBC">
        <w:rPr>
          <w:rFonts w:ascii="Times New Roman" w:hAnsi="Times New Roman"/>
        </w:rPr>
        <w:t>∑</w:t>
      </w:r>
      <w:r w:rsidRPr="00560DBC">
        <w:rPr>
          <w:rFonts w:ascii="Times New Roman" w:hAnsi="Times New Roman"/>
          <w:i/>
          <w:vertAlign w:val="subscript"/>
        </w:rPr>
        <w:t>i</w:t>
      </w:r>
      <w:r w:rsidRPr="00560DBC">
        <w:rPr>
          <w:rFonts w:ascii="Times New Roman" w:hAnsi="Times New Roman"/>
          <w:i/>
        </w:rPr>
        <w:t>I</w:t>
      </w:r>
      <w:proofErr w:type="spellEnd"/>
      <w:r w:rsidRPr="00560DBC">
        <w:rPr>
          <w:rFonts w:ascii="Times New Roman" w:hAnsi="Times New Roman"/>
        </w:rPr>
        <w:t>(</w:t>
      </w:r>
      <w:r w:rsidRPr="00560DBC">
        <w:rPr>
          <w:rFonts w:ascii="Times New Roman" w:hAnsi="Times New Roman"/>
          <w:i/>
        </w:rPr>
        <w:t>h</w:t>
      </w:r>
      <w:r w:rsidRPr="00560DBC">
        <w:rPr>
          <w:rFonts w:ascii="Times New Roman" w:hAnsi="Times New Roman"/>
        </w:rPr>
        <w:t>)</w:t>
      </w:r>
      <w:proofErr w:type="spellStart"/>
      <w:r w:rsidRPr="00560DBC">
        <w:rPr>
          <w:rFonts w:ascii="Times New Roman" w:hAnsi="Times New Roman"/>
          <w:i/>
          <w:vertAlign w:val="subscript"/>
        </w:rPr>
        <w:t>i</w:t>
      </w:r>
      <w:proofErr w:type="spellEnd"/>
      <w:r w:rsidRPr="00560DBC">
        <w:rPr>
          <w:rFonts w:ascii="Times New Roman" w:hAnsi="Times New Roman"/>
        </w:rPr>
        <w:t xml:space="preserve">, where </w:t>
      </w:r>
      <w:r w:rsidRPr="00560DBC">
        <w:rPr>
          <w:rFonts w:ascii="Times New Roman" w:hAnsi="Times New Roman"/>
          <w:i/>
        </w:rPr>
        <w:t>I</w:t>
      </w:r>
      <w:r w:rsidRPr="00560DBC">
        <w:rPr>
          <w:rFonts w:ascii="Times New Roman" w:hAnsi="Times New Roman"/>
        </w:rPr>
        <w:t>(</w:t>
      </w:r>
      <w:r w:rsidRPr="00560DBC">
        <w:rPr>
          <w:rFonts w:ascii="Times New Roman" w:hAnsi="Times New Roman"/>
          <w:i/>
        </w:rPr>
        <w:t>h</w:t>
      </w:r>
      <w:r w:rsidRPr="00560DBC">
        <w:rPr>
          <w:rFonts w:ascii="Times New Roman" w:hAnsi="Times New Roman"/>
        </w:rPr>
        <w:t>) is the mean weighted intensity after rejection of outliers.</w:t>
      </w:r>
    </w:p>
    <w:p w14:paraId="4952E8DD" w14:textId="77777777" w:rsidR="00560DBC" w:rsidRPr="00560DBC" w:rsidRDefault="00560DBC" w:rsidP="00560DBC">
      <w:pPr>
        <w:spacing w:before="240" w:line="480" w:lineRule="auto"/>
        <w:jc w:val="both"/>
        <w:rPr>
          <w:rFonts w:ascii="Times New Roman" w:hAnsi="Times New Roman"/>
        </w:rPr>
      </w:pPr>
      <w:r w:rsidRPr="00560DBC">
        <w:rPr>
          <w:rFonts w:ascii="Times New Roman" w:hAnsi="Times New Roman"/>
          <w:vertAlign w:val="superscript"/>
        </w:rPr>
        <w:t>2</w:t>
      </w:r>
      <w:r w:rsidRPr="00560DBC">
        <w:rPr>
          <w:rFonts w:ascii="Times New Roman" w:hAnsi="Times New Roman"/>
        </w:rPr>
        <w:t xml:space="preserve"> R factor = ∑</w:t>
      </w:r>
      <w:proofErr w:type="spellStart"/>
      <w:r w:rsidRPr="00560DBC">
        <w:rPr>
          <w:rFonts w:ascii="Times New Roman" w:hAnsi="Times New Roman"/>
          <w:i/>
          <w:vertAlign w:val="subscript"/>
        </w:rPr>
        <w:t>hkl</w:t>
      </w:r>
      <w:proofErr w:type="spellEnd"/>
      <w:r w:rsidRPr="00560DBC">
        <w:rPr>
          <w:rFonts w:ascii="Cambria Math" w:hAnsi="Cambria Math" w:cs="Cambria Math"/>
        </w:rPr>
        <w:t>∣∣</w:t>
      </w:r>
      <w:r w:rsidRPr="00560DBC">
        <w:rPr>
          <w:rFonts w:ascii="Times New Roman" w:hAnsi="Times New Roman"/>
          <w:i/>
        </w:rPr>
        <w:t>F</w:t>
      </w:r>
      <w:r w:rsidRPr="00560DBC">
        <w:rPr>
          <w:rFonts w:ascii="Times New Roman" w:hAnsi="Times New Roman"/>
          <w:i/>
          <w:vertAlign w:val="subscript"/>
        </w:rPr>
        <w:t>obs</w:t>
      </w:r>
      <w:r w:rsidRPr="00560DBC">
        <w:rPr>
          <w:rFonts w:ascii="Cambria Math" w:hAnsi="Cambria Math" w:cs="Cambria Math"/>
        </w:rPr>
        <w:t>∣</w:t>
      </w:r>
      <w:r w:rsidRPr="00560DBC">
        <w:rPr>
          <w:rFonts w:ascii="Times New Roman" w:hAnsi="Times New Roman"/>
        </w:rPr>
        <w:t xml:space="preserve"> - </w:t>
      </w:r>
      <w:proofErr w:type="spellStart"/>
      <w:r w:rsidRPr="00560DBC">
        <w:rPr>
          <w:rFonts w:ascii="Times New Roman" w:hAnsi="Times New Roman"/>
          <w:i/>
        </w:rPr>
        <w:t>k</w:t>
      </w:r>
      <w:r w:rsidRPr="00560DBC">
        <w:rPr>
          <w:rFonts w:ascii="Cambria Math" w:hAnsi="Cambria Math" w:cs="Cambria Math"/>
        </w:rPr>
        <w:t>∣</w:t>
      </w:r>
      <w:r w:rsidRPr="00560DBC">
        <w:rPr>
          <w:rFonts w:ascii="Times New Roman" w:hAnsi="Times New Roman"/>
          <w:i/>
        </w:rPr>
        <w:t>F</w:t>
      </w:r>
      <w:r w:rsidRPr="00560DBC">
        <w:rPr>
          <w:rFonts w:ascii="Times New Roman" w:hAnsi="Times New Roman"/>
          <w:i/>
          <w:vertAlign w:val="subscript"/>
        </w:rPr>
        <w:t>calc</w:t>
      </w:r>
      <w:proofErr w:type="spellEnd"/>
      <w:r w:rsidRPr="00560DBC">
        <w:rPr>
          <w:rFonts w:ascii="Cambria Math" w:hAnsi="Cambria Math" w:cs="Cambria Math"/>
        </w:rPr>
        <w:t>∣∣</w:t>
      </w:r>
      <w:r w:rsidRPr="00560DBC">
        <w:rPr>
          <w:rFonts w:ascii="Times New Roman" w:hAnsi="Times New Roman"/>
        </w:rPr>
        <w:t>/∑</w:t>
      </w:r>
      <w:proofErr w:type="spellStart"/>
      <w:r w:rsidRPr="00560DBC">
        <w:rPr>
          <w:rFonts w:ascii="Times New Roman" w:hAnsi="Times New Roman"/>
          <w:i/>
          <w:vertAlign w:val="subscript"/>
        </w:rPr>
        <w:t>hkl</w:t>
      </w:r>
      <w:r w:rsidRPr="00560DBC">
        <w:rPr>
          <w:rFonts w:ascii="Cambria Math" w:hAnsi="Cambria Math" w:cs="Cambria Math"/>
        </w:rPr>
        <w:t>∣</w:t>
      </w:r>
      <w:r w:rsidRPr="00560DBC">
        <w:rPr>
          <w:rFonts w:ascii="Times New Roman" w:hAnsi="Times New Roman"/>
          <w:i/>
        </w:rPr>
        <w:t>F</w:t>
      </w:r>
      <w:r w:rsidRPr="00560DBC">
        <w:rPr>
          <w:rFonts w:ascii="Times New Roman" w:hAnsi="Times New Roman"/>
          <w:i/>
          <w:vertAlign w:val="subscript"/>
        </w:rPr>
        <w:t>obs</w:t>
      </w:r>
      <w:proofErr w:type="spellEnd"/>
      <w:r w:rsidRPr="00560DBC">
        <w:rPr>
          <w:rFonts w:ascii="Cambria Math" w:hAnsi="Cambria Math" w:cs="Cambria Math"/>
        </w:rPr>
        <w:t>∣</w:t>
      </w:r>
      <w:r w:rsidRPr="00560DBC">
        <w:rPr>
          <w:rFonts w:ascii="Times New Roman" w:hAnsi="Times New Roman"/>
        </w:rPr>
        <w:t xml:space="preserve">, where </w:t>
      </w:r>
      <w:r w:rsidRPr="00560DBC">
        <w:rPr>
          <w:rFonts w:ascii="Times New Roman" w:hAnsi="Times New Roman"/>
          <w:i/>
        </w:rPr>
        <w:t>F</w:t>
      </w:r>
      <w:r w:rsidRPr="00560DBC">
        <w:rPr>
          <w:rFonts w:ascii="Times New Roman" w:hAnsi="Times New Roman"/>
          <w:i/>
          <w:vertAlign w:val="subscript"/>
        </w:rPr>
        <w:t>obs</w:t>
      </w:r>
      <w:r w:rsidRPr="00560DBC">
        <w:rPr>
          <w:rFonts w:ascii="Times New Roman" w:hAnsi="Times New Roman"/>
        </w:rPr>
        <w:t xml:space="preserve"> and </w:t>
      </w:r>
      <w:proofErr w:type="spellStart"/>
      <w:r w:rsidRPr="00560DBC">
        <w:rPr>
          <w:rFonts w:ascii="Times New Roman" w:hAnsi="Times New Roman"/>
          <w:i/>
        </w:rPr>
        <w:t>F</w:t>
      </w:r>
      <w:r w:rsidRPr="00560DBC">
        <w:rPr>
          <w:rFonts w:ascii="Times New Roman" w:hAnsi="Times New Roman"/>
          <w:i/>
          <w:vertAlign w:val="subscript"/>
        </w:rPr>
        <w:t>calc</w:t>
      </w:r>
      <w:proofErr w:type="spellEnd"/>
      <w:r w:rsidRPr="00560DBC">
        <w:rPr>
          <w:rFonts w:ascii="Times New Roman" w:hAnsi="Times New Roman"/>
        </w:rPr>
        <w:t xml:space="preserve"> are the observed and calculated structure factor amplitudes, respectively.</w:t>
      </w:r>
    </w:p>
    <w:p w14:paraId="0CBC4FDD" w14:textId="77777777" w:rsidR="00560DBC" w:rsidRPr="00560DBC" w:rsidRDefault="00560DBC" w:rsidP="00560DBC">
      <w:pPr>
        <w:spacing w:before="240" w:line="480" w:lineRule="auto"/>
        <w:jc w:val="both"/>
        <w:rPr>
          <w:rFonts w:ascii="Times New Roman" w:hAnsi="Times New Roman"/>
        </w:rPr>
      </w:pPr>
      <w:r w:rsidRPr="00560DBC">
        <w:rPr>
          <w:rFonts w:ascii="Times New Roman" w:hAnsi="Times New Roman"/>
          <w:vertAlign w:val="superscript"/>
        </w:rPr>
        <w:t>3</w:t>
      </w:r>
      <w:r w:rsidRPr="00560DBC">
        <w:rPr>
          <w:rFonts w:ascii="Times New Roman" w:hAnsi="Times New Roman"/>
        </w:rPr>
        <w:t xml:space="preserve"> </w:t>
      </w:r>
      <w:proofErr w:type="spellStart"/>
      <w:r w:rsidRPr="00560DBC">
        <w:rPr>
          <w:rFonts w:ascii="Times New Roman" w:hAnsi="Times New Roman"/>
        </w:rPr>
        <w:t>R</w:t>
      </w:r>
      <w:r w:rsidRPr="00560DBC">
        <w:rPr>
          <w:rFonts w:ascii="Times New Roman" w:hAnsi="Times New Roman"/>
          <w:vertAlign w:val="subscript"/>
        </w:rPr>
        <w:t>free</w:t>
      </w:r>
      <w:proofErr w:type="spellEnd"/>
      <w:r w:rsidRPr="00560DBC">
        <w:rPr>
          <w:rFonts w:ascii="Times New Roman" w:hAnsi="Times New Roman"/>
        </w:rPr>
        <w:t xml:space="preserve"> = ∑</w:t>
      </w:r>
      <w:proofErr w:type="spellStart"/>
      <w:r w:rsidRPr="00560DBC">
        <w:rPr>
          <w:rFonts w:ascii="Times New Roman" w:hAnsi="Times New Roman"/>
          <w:i/>
          <w:vertAlign w:val="subscript"/>
        </w:rPr>
        <w:t>hkl</w:t>
      </w:r>
      <w:proofErr w:type="spellEnd"/>
      <w:r w:rsidRPr="00560DBC">
        <w:rPr>
          <w:rFonts w:ascii="Times New Roman" w:hAnsi="Times New Roman"/>
          <w:i/>
          <w:vertAlign w:val="subscript"/>
        </w:rPr>
        <w:sym w:font="Symbol" w:char="F0CC"/>
      </w:r>
      <w:r w:rsidRPr="00560DBC">
        <w:rPr>
          <w:rFonts w:ascii="Times New Roman" w:hAnsi="Times New Roman"/>
          <w:i/>
          <w:vertAlign w:val="subscript"/>
        </w:rPr>
        <w:t>T</w:t>
      </w:r>
      <w:r w:rsidRPr="00560DBC">
        <w:rPr>
          <w:rFonts w:ascii="Cambria Math" w:hAnsi="Cambria Math" w:cs="Cambria Math"/>
        </w:rPr>
        <w:t>∣∣</w:t>
      </w:r>
      <w:r w:rsidRPr="00560DBC">
        <w:rPr>
          <w:rFonts w:ascii="Times New Roman" w:hAnsi="Times New Roman"/>
          <w:i/>
        </w:rPr>
        <w:t>F</w:t>
      </w:r>
      <w:r w:rsidRPr="00560DBC">
        <w:rPr>
          <w:rFonts w:ascii="Times New Roman" w:hAnsi="Times New Roman"/>
          <w:i/>
          <w:vertAlign w:val="subscript"/>
        </w:rPr>
        <w:t>obs</w:t>
      </w:r>
      <w:r w:rsidRPr="00560DBC">
        <w:rPr>
          <w:rFonts w:ascii="Cambria Math" w:hAnsi="Cambria Math" w:cs="Cambria Math"/>
        </w:rPr>
        <w:t>∣</w:t>
      </w:r>
      <w:r w:rsidRPr="00560DBC">
        <w:rPr>
          <w:rFonts w:ascii="Times New Roman" w:hAnsi="Times New Roman"/>
        </w:rPr>
        <w:t>-</w:t>
      </w:r>
      <w:proofErr w:type="spellStart"/>
      <w:r w:rsidRPr="00560DBC">
        <w:rPr>
          <w:rFonts w:ascii="Times New Roman" w:hAnsi="Times New Roman"/>
          <w:i/>
        </w:rPr>
        <w:t>k</w:t>
      </w:r>
      <w:r w:rsidRPr="00560DBC">
        <w:rPr>
          <w:rFonts w:ascii="Cambria Math" w:hAnsi="Cambria Math" w:cs="Cambria Math"/>
        </w:rPr>
        <w:t>∣</w:t>
      </w:r>
      <w:r w:rsidRPr="00560DBC">
        <w:rPr>
          <w:rFonts w:ascii="Times New Roman" w:hAnsi="Times New Roman"/>
          <w:i/>
        </w:rPr>
        <w:t>F</w:t>
      </w:r>
      <w:r w:rsidRPr="00560DBC">
        <w:rPr>
          <w:rFonts w:ascii="Times New Roman" w:hAnsi="Times New Roman"/>
          <w:i/>
          <w:vertAlign w:val="subscript"/>
        </w:rPr>
        <w:t>calc</w:t>
      </w:r>
      <w:proofErr w:type="spellEnd"/>
      <w:r w:rsidRPr="00560DBC">
        <w:rPr>
          <w:rFonts w:ascii="Cambria Math" w:hAnsi="Cambria Math" w:cs="Cambria Math"/>
        </w:rPr>
        <w:t>∣∣</w:t>
      </w:r>
      <w:r w:rsidRPr="00560DBC">
        <w:rPr>
          <w:rFonts w:ascii="Times New Roman" w:hAnsi="Times New Roman"/>
        </w:rPr>
        <w:t>/∑</w:t>
      </w:r>
      <w:r w:rsidRPr="00560DBC">
        <w:rPr>
          <w:rFonts w:ascii="Times New Roman" w:hAnsi="Times New Roman"/>
          <w:vertAlign w:val="subscript"/>
        </w:rPr>
        <w:t xml:space="preserve"> </w:t>
      </w:r>
      <w:proofErr w:type="spellStart"/>
      <w:r w:rsidRPr="00560DBC">
        <w:rPr>
          <w:rFonts w:ascii="Times New Roman" w:hAnsi="Times New Roman"/>
          <w:i/>
          <w:vertAlign w:val="subscript"/>
        </w:rPr>
        <w:t>hkl</w:t>
      </w:r>
      <w:proofErr w:type="spellEnd"/>
      <w:r w:rsidRPr="00560DBC">
        <w:rPr>
          <w:rFonts w:ascii="Times New Roman" w:hAnsi="Times New Roman"/>
          <w:i/>
          <w:vertAlign w:val="subscript"/>
        </w:rPr>
        <w:sym w:font="Symbol" w:char="F0CC"/>
      </w:r>
      <w:proofErr w:type="spellStart"/>
      <w:r w:rsidRPr="00560DBC">
        <w:rPr>
          <w:rFonts w:ascii="Times New Roman" w:hAnsi="Times New Roman"/>
          <w:i/>
          <w:vertAlign w:val="subscript"/>
        </w:rPr>
        <w:t>T</w:t>
      </w:r>
      <w:r w:rsidRPr="00560DBC">
        <w:rPr>
          <w:rFonts w:ascii="Cambria Math" w:hAnsi="Cambria Math" w:cs="Cambria Math"/>
        </w:rPr>
        <w:t>∣</w:t>
      </w:r>
      <w:r w:rsidRPr="00560DBC">
        <w:rPr>
          <w:rFonts w:ascii="Times New Roman" w:hAnsi="Times New Roman"/>
          <w:i/>
        </w:rPr>
        <w:t>F</w:t>
      </w:r>
      <w:r w:rsidRPr="00560DBC">
        <w:rPr>
          <w:rFonts w:ascii="Times New Roman" w:hAnsi="Times New Roman"/>
          <w:i/>
          <w:vertAlign w:val="subscript"/>
        </w:rPr>
        <w:t>obs</w:t>
      </w:r>
      <w:proofErr w:type="spellEnd"/>
      <w:r w:rsidRPr="00560DBC">
        <w:rPr>
          <w:rFonts w:ascii="Cambria Math" w:hAnsi="Cambria Math" w:cs="Cambria Math"/>
        </w:rPr>
        <w:t>∣</w:t>
      </w:r>
      <w:r w:rsidRPr="00560DBC">
        <w:rPr>
          <w:rFonts w:ascii="Times New Roman" w:hAnsi="Times New Roman"/>
        </w:rPr>
        <w:t xml:space="preserve">, where </w:t>
      </w:r>
      <w:r w:rsidRPr="00560DBC">
        <w:rPr>
          <w:rFonts w:ascii="Times New Roman" w:hAnsi="Times New Roman"/>
          <w:i/>
        </w:rPr>
        <w:t>F</w:t>
      </w:r>
      <w:r w:rsidRPr="00560DBC">
        <w:rPr>
          <w:rFonts w:ascii="Times New Roman" w:hAnsi="Times New Roman"/>
          <w:i/>
          <w:vertAlign w:val="subscript"/>
        </w:rPr>
        <w:t>obs</w:t>
      </w:r>
      <w:r w:rsidRPr="00560DBC">
        <w:rPr>
          <w:rFonts w:ascii="Times New Roman" w:hAnsi="Times New Roman"/>
        </w:rPr>
        <w:t xml:space="preserve"> and </w:t>
      </w:r>
      <w:proofErr w:type="spellStart"/>
      <w:r w:rsidRPr="00560DBC">
        <w:rPr>
          <w:rFonts w:ascii="Times New Roman" w:hAnsi="Times New Roman"/>
          <w:i/>
        </w:rPr>
        <w:t>F</w:t>
      </w:r>
      <w:r w:rsidRPr="00560DBC">
        <w:rPr>
          <w:rFonts w:ascii="Times New Roman" w:hAnsi="Times New Roman"/>
          <w:i/>
          <w:vertAlign w:val="subscript"/>
        </w:rPr>
        <w:t>calc</w:t>
      </w:r>
      <w:proofErr w:type="spellEnd"/>
      <w:r w:rsidRPr="00560DBC">
        <w:rPr>
          <w:rFonts w:ascii="Times New Roman" w:hAnsi="Times New Roman"/>
        </w:rPr>
        <w:t xml:space="preserve"> are the observed and the calculated structure factor amplitudes, respectively, and T is the test set of data omitted from refinement.</w:t>
      </w:r>
    </w:p>
    <w:p w14:paraId="2F508224" w14:textId="77777777" w:rsidR="00560DBC" w:rsidRPr="00560DBC" w:rsidRDefault="00560DBC" w:rsidP="00560DBC">
      <w:pPr>
        <w:spacing w:after="0"/>
        <w:rPr>
          <w:rFonts w:ascii="Times New Roman" w:hAnsi="Times New Roman"/>
        </w:rPr>
      </w:pPr>
      <w:r w:rsidRPr="00560DBC">
        <w:rPr>
          <w:rFonts w:ascii="Times New Roman" w:hAnsi="Times New Roman"/>
        </w:rPr>
        <w:br w:type="page"/>
      </w:r>
    </w:p>
    <w:p w14:paraId="3E9D630A" w14:textId="50E07334" w:rsidR="00560DBC" w:rsidRPr="00560DBC" w:rsidRDefault="00560DBC" w:rsidP="00560DBC">
      <w:pPr>
        <w:spacing w:before="240" w:line="480" w:lineRule="auto"/>
        <w:jc w:val="both"/>
        <w:rPr>
          <w:rFonts w:ascii="Times New Roman" w:hAnsi="Times New Roman"/>
        </w:rPr>
      </w:pPr>
      <w:r w:rsidRPr="000B50D3">
        <w:rPr>
          <w:rFonts w:ascii="Times New Roman" w:hAnsi="Times New Roman"/>
          <w:noProof/>
          <w:lang w:val="en-IN" w:eastAsia="en-IN"/>
        </w:rPr>
        <w:lastRenderedPageBreak/>
        <w:drawing>
          <wp:inline distT="0" distB="0" distL="0" distR="0" wp14:anchorId="5FE83495" wp14:editId="3F30DECF">
            <wp:extent cx="5009515" cy="60769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9515" cy="6076950"/>
                    </a:xfrm>
                    <a:prstGeom prst="rect">
                      <a:avLst/>
                    </a:prstGeom>
                    <a:noFill/>
                    <a:ln>
                      <a:noFill/>
                    </a:ln>
                  </pic:spPr>
                </pic:pic>
              </a:graphicData>
            </a:graphic>
          </wp:inline>
        </w:drawing>
      </w:r>
    </w:p>
    <w:p w14:paraId="36ED46CF" w14:textId="77777777" w:rsidR="00560DBC" w:rsidRPr="00560DBC" w:rsidRDefault="00560DBC" w:rsidP="00560DBC">
      <w:pPr>
        <w:shd w:val="clear" w:color="auto" w:fill="FFFFFF"/>
        <w:spacing w:line="480" w:lineRule="auto"/>
        <w:jc w:val="both"/>
        <w:outlineLvl w:val="0"/>
        <w:rPr>
          <w:rFonts w:ascii="Times New Roman" w:hAnsi="Times New Roman"/>
          <w:b/>
          <w:lang w:val="en-US"/>
        </w:rPr>
      </w:pPr>
      <w:r w:rsidRPr="00560DBC">
        <w:rPr>
          <w:rFonts w:ascii="Times New Roman" w:hAnsi="Times New Roman"/>
          <w:b/>
          <w:lang w:val="en-US"/>
        </w:rPr>
        <w:t>Figure S4. Lattice Contacts in Crystals of F</w:t>
      </w:r>
      <w:r w:rsidRPr="00560DBC">
        <w:rPr>
          <w:rFonts w:ascii="Times New Roman" w:hAnsi="Times New Roman"/>
          <w:b/>
          <w:vertAlign w:val="subscript"/>
          <w:lang w:val="en-US"/>
        </w:rPr>
        <w:t>1</w:t>
      </w:r>
      <w:r w:rsidRPr="00560DBC">
        <w:rPr>
          <w:rFonts w:ascii="Times New Roman" w:hAnsi="Times New Roman"/>
          <w:b/>
          <w:lang w:val="en-US"/>
        </w:rPr>
        <w:t xml:space="preserve">-ATPase from </w:t>
      </w:r>
      <w:r w:rsidRPr="00560DBC">
        <w:rPr>
          <w:rFonts w:ascii="Times New Roman" w:hAnsi="Times New Roman"/>
          <w:b/>
          <w:i/>
          <w:lang w:val="en-US"/>
        </w:rPr>
        <w:t xml:space="preserve">F. </w:t>
      </w:r>
      <w:proofErr w:type="spellStart"/>
      <w:r w:rsidRPr="00560DBC">
        <w:rPr>
          <w:rFonts w:ascii="Times New Roman" w:hAnsi="Times New Roman"/>
          <w:b/>
          <w:i/>
          <w:lang w:val="en-US"/>
        </w:rPr>
        <w:t>nucleatum</w:t>
      </w:r>
      <w:proofErr w:type="spellEnd"/>
    </w:p>
    <w:p w14:paraId="47C23450" w14:textId="77777777" w:rsidR="00560DBC" w:rsidRPr="00560DBC" w:rsidRDefault="00560DBC" w:rsidP="00560DBC">
      <w:pPr>
        <w:shd w:val="clear" w:color="auto" w:fill="FFFFFF"/>
        <w:spacing w:line="480" w:lineRule="auto"/>
        <w:jc w:val="both"/>
        <w:outlineLvl w:val="0"/>
        <w:rPr>
          <w:rFonts w:ascii="Times New Roman" w:hAnsi="Times New Roman"/>
          <w:b/>
          <w:lang w:val="en-US"/>
        </w:rPr>
      </w:pPr>
      <w:r w:rsidRPr="00560DBC">
        <w:rPr>
          <w:rFonts w:ascii="Times New Roman" w:hAnsi="Times New Roman"/>
          <w:lang w:val="en-US"/>
        </w:rPr>
        <w:t>Parts A and B, molecules 1 and 2, respectively, in grey ribbon with residues within 4 Å of either a symmetry mate or the second molecule in the asymmetric unit, in red or yellow surface representation, respectively; part C, arrangement of the molecules 1 and 2 in the asymmetric unit; part D, molecules 1 (blue) and 2 (red) superimposed via their crown domains. The foot of the central stalk is displaced by additional crystal contacts in molecule 2 around residues 108-113 of the γ-subunit.</w:t>
      </w:r>
    </w:p>
    <w:p w14:paraId="005DB4FD" w14:textId="77777777" w:rsidR="00560DBC" w:rsidRPr="00560DBC" w:rsidRDefault="00560DBC" w:rsidP="00560DBC">
      <w:pPr>
        <w:spacing w:before="240" w:line="480" w:lineRule="auto"/>
        <w:jc w:val="both"/>
        <w:rPr>
          <w:rFonts w:ascii="Times New Roman" w:hAnsi="Times New Roman"/>
        </w:rPr>
      </w:pPr>
    </w:p>
    <w:p w14:paraId="25F4EBCF" w14:textId="56C27E87" w:rsidR="00560DBC" w:rsidRPr="00560DBC" w:rsidRDefault="00560DBC" w:rsidP="00560DBC">
      <w:pPr>
        <w:spacing w:before="240" w:line="480" w:lineRule="auto"/>
        <w:jc w:val="both"/>
        <w:rPr>
          <w:rFonts w:ascii="Times New Roman" w:hAnsi="Times New Roman"/>
        </w:rPr>
      </w:pPr>
      <w:r w:rsidRPr="000B50D3">
        <w:rPr>
          <w:rFonts w:ascii="Times New Roman" w:hAnsi="Times New Roman"/>
          <w:noProof/>
          <w:lang w:val="en-IN" w:eastAsia="en-IN"/>
        </w:rPr>
        <w:drawing>
          <wp:inline distT="0" distB="0" distL="0" distR="0" wp14:anchorId="6A362E97" wp14:editId="6DCFC4EC">
            <wp:extent cx="5111750" cy="2533015"/>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1750" cy="2533015"/>
                    </a:xfrm>
                    <a:prstGeom prst="rect">
                      <a:avLst/>
                    </a:prstGeom>
                    <a:noFill/>
                    <a:ln>
                      <a:noFill/>
                    </a:ln>
                  </pic:spPr>
                </pic:pic>
              </a:graphicData>
            </a:graphic>
          </wp:inline>
        </w:drawing>
      </w:r>
    </w:p>
    <w:p w14:paraId="400729E2" w14:textId="77777777" w:rsidR="00560DBC" w:rsidRPr="00560DBC" w:rsidRDefault="00560DBC" w:rsidP="00560DBC">
      <w:pPr>
        <w:spacing w:line="480" w:lineRule="auto"/>
        <w:jc w:val="both"/>
        <w:rPr>
          <w:rFonts w:ascii="Times New Roman" w:hAnsi="Times New Roman"/>
          <w:b/>
          <w:color w:val="000000" w:themeColor="text1"/>
          <w:lang w:val="en-US"/>
        </w:rPr>
      </w:pPr>
      <w:r w:rsidRPr="00560DBC">
        <w:rPr>
          <w:rFonts w:ascii="Times New Roman" w:hAnsi="Times New Roman"/>
          <w:b/>
        </w:rPr>
        <w:t xml:space="preserve">Figure S5. </w:t>
      </w:r>
      <w:r w:rsidRPr="00560DBC">
        <w:rPr>
          <w:rFonts w:ascii="Times New Roman" w:hAnsi="Times New Roman"/>
          <w:b/>
          <w:color w:val="000000" w:themeColor="text1"/>
          <w:lang w:val="en-US"/>
        </w:rPr>
        <w:t>Examples of Regions of the 2Fo-Fc Electron Density Map Derived by X-ray Analysis of Crystals of F</w:t>
      </w:r>
      <w:r w:rsidRPr="00560DBC">
        <w:rPr>
          <w:rFonts w:ascii="Times New Roman" w:hAnsi="Times New Roman"/>
          <w:b/>
          <w:color w:val="000000" w:themeColor="text1"/>
          <w:vertAlign w:val="subscript"/>
          <w:lang w:val="en-US"/>
        </w:rPr>
        <w:t>1</w:t>
      </w:r>
      <w:r w:rsidRPr="00560DBC">
        <w:rPr>
          <w:rFonts w:ascii="Times New Roman" w:hAnsi="Times New Roman"/>
          <w:b/>
          <w:color w:val="000000" w:themeColor="text1"/>
          <w:lang w:val="en-US"/>
        </w:rPr>
        <w:t xml:space="preserve">-ATPase from </w:t>
      </w:r>
      <w:r w:rsidRPr="00560DBC">
        <w:rPr>
          <w:rFonts w:ascii="Times New Roman" w:hAnsi="Times New Roman"/>
          <w:b/>
          <w:i/>
          <w:color w:val="000000" w:themeColor="text1"/>
          <w:lang w:val="en-US"/>
        </w:rPr>
        <w:t xml:space="preserve">F. </w:t>
      </w:r>
      <w:proofErr w:type="spellStart"/>
      <w:r w:rsidRPr="00560DBC">
        <w:rPr>
          <w:rFonts w:ascii="Times New Roman" w:hAnsi="Times New Roman"/>
          <w:b/>
          <w:i/>
          <w:color w:val="000000" w:themeColor="text1"/>
          <w:lang w:val="en-US"/>
        </w:rPr>
        <w:t>nucleatum</w:t>
      </w:r>
      <w:proofErr w:type="spellEnd"/>
    </w:p>
    <w:p w14:paraId="6DDEA87A" w14:textId="77777777" w:rsidR="00560DBC" w:rsidRPr="00560DBC" w:rsidRDefault="00560DBC" w:rsidP="00560DBC">
      <w:pPr>
        <w:spacing w:line="480" w:lineRule="auto"/>
        <w:jc w:val="both"/>
        <w:rPr>
          <w:rFonts w:ascii="Times New Roman" w:hAnsi="Times New Roman"/>
          <w:color w:val="000000" w:themeColor="text1"/>
        </w:rPr>
      </w:pPr>
      <w:r w:rsidRPr="00560DBC">
        <w:rPr>
          <w:rFonts w:ascii="Times New Roman" w:hAnsi="Times New Roman"/>
          <w:color w:val="000000" w:themeColor="text1"/>
        </w:rPr>
        <w:t>Electron density, contoured at 1.0 σ, representing residues 183-234 of the β</w:t>
      </w:r>
      <w:r w:rsidRPr="00560DBC">
        <w:rPr>
          <w:rFonts w:ascii="Times New Roman" w:hAnsi="Times New Roman"/>
          <w:color w:val="000000" w:themeColor="text1"/>
          <w:vertAlign w:val="subscript"/>
        </w:rPr>
        <w:t>E</w:t>
      </w:r>
      <w:r w:rsidRPr="00560DBC">
        <w:rPr>
          <w:rFonts w:ascii="Times New Roman" w:hAnsi="Times New Roman"/>
          <w:color w:val="000000" w:themeColor="text1"/>
        </w:rPr>
        <w:t>-subunit. Part A and B, molecules 1 and molecule 2, respectively, interpreted as an α-helix (residues 183-197), a β-sheet (residues 201-209) and an α-helix (214-234).</w:t>
      </w:r>
    </w:p>
    <w:p w14:paraId="11F2474F" w14:textId="77777777" w:rsidR="00560DBC" w:rsidRPr="00560DBC" w:rsidRDefault="00560DBC" w:rsidP="00560DBC">
      <w:pPr>
        <w:spacing w:line="480" w:lineRule="auto"/>
        <w:jc w:val="both"/>
        <w:rPr>
          <w:rFonts w:ascii="Times New Roman" w:hAnsi="Times New Roman"/>
          <w:color w:val="000000" w:themeColor="text1"/>
        </w:rPr>
      </w:pPr>
    </w:p>
    <w:p w14:paraId="16A66643" w14:textId="77777777" w:rsidR="00560DBC" w:rsidRPr="00560DBC" w:rsidRDefault="00560DBC" w:rsidP="00560DBC">
      <w:pPr>
        <w:spacing w:after="0"/>
        <w:rPr>
          <w:rFonts w:ascii="Times New Roman" w:hAnsi="Times New Roman"/>
          <w:b/>
          <w:lang w:val="en-US"/>
        </w:rPr>
      </w:pPr>
      <w:r w:rsidRPr="00560DBC">
        <w:rPr>
          <w:rFonts w:ascii="Times New Roman" w:hAnsi="Times New Roman"/>
          <w:b/>
          <w:lang w:val="en-US"/>
        </w:rPr>
        <w:br w:type="page"/>
      </w:r>
    </w:p>
    <w:p w14:paraId="08ADD389" w14:textId="77777777" w:rsidR="00560DBC" w:rsidRPr="00560DBC" w:rsidRDefault="00560DBC" w:rsidP="00560DBC">
      <w:pPr>
        <w:shd w:val="clear" w:color="auto" w:fill="FFFFFF"/>
        <w:spacing w:line="480" w:lineRule="auto"/>
        <w:jc w:val="both"/>
        <w:outlineLvl w:val="0"/>
        <w:rPr>
          <w:rFonts w:ascii="Times New Roman" w:hAnsi="Times New Roman"/>
          <w:b/>
          <w:lang w:val="en-US"/>
        </w:rPr>
      </w:pPr>
      <w:r w:rsidRPr="00560DBC">
        <w:rPr>
          <w:rFonts w:ascii="Times New Roman" w:hAnsi="Times New Roman"/>
          <w:b/>
          <w:lang w:val="en-US"/>
        </w:rPr>
        <w:lastRenderedPageBreak/>
        <w:t xml:space="preserve">Table S1. Comparison of the Structures of </w:t>
      </w:r>
      <w:r w:rsidRPr="00560DBC">
        <w:rPr>
          <w:rFonts w:ascii="Times New Roman" w:hAnsi="Times New Roman"/>
          <w:b/>
          <w:i/>
          <w:lang w:val="en-US"/>
        </w:rPr>
        <w:t xml:space="preserve">F. </w:t>
      </w:r>
      <w:proofErr w:type="spellStart"/>
      <w:r w:rsidRPr="00560DBC">
        <w:rPr>
          <w:rFonts w:ascii="Times New Roman" w:hAnsi="Times New Roman"/>
          <w:b/>
          <w:i/>
          <w:lang w:val="en-US"/>
        </w:rPr>
        <w:t>nucleatum</w:t>
      </w:r>
      <w:proofErr w:type="spellEnd"/>
      <w:r w:rsidRPr="00560DBC">
        <w:rPr>
          <w:rFonts w:ascii="Times New Roman" w:hAnsi="Times New Roman"/>
          <w:b/>
          <w:lang w:val="en-US"/>
        </w:rPr>
        <w:t xml:space="preserve"> Molecule 1 and Molecule 2</w:t>
      </w:r>
    </w:p>
    <w:tbl>
      <w:tblPr>
        <w:tblStyle w:val="TableGrid"/>
        <w:tblW w:w="0" w:type="auto"/>
        <w:tblInd w:w="142" w:type="dxa"/>
        <w:tblLook w:val="06A0" w:firstRow="1" w:lastRow="0" w:firstColumn="1" w:lastColumn="0" w:noHBand="1" w:noVBand="1"/>
      </w:tblPr>
      <w:tblGrid>
        <w:gridCol w:w="3969"/>
        <w:gridCol w:w="1276"/>
        <w:gridCol w:w="1276"/>
        <w:gridCol w:w="1134"/>
        <w:gridCol w:w="1223"/>
      </w:tblGrid>
      <w:tr w:rsidR="00560DBC" w:rsidRPr="00560DBC" w14:paraId="65C4C391" w14:textId="77777777" w:rsidTr="009B6141">
        <w:tc>
          <w:tcPr>
            <w:tcW w:w="3969" w:type="dxa"/>
            <w:vMerge w:val="restart"/>
            <w:tcBorders>
              <w:left w:val="nil"/>
              <w:right w:val="nil"/>
            </w:tcBorders>
          </w:tcPr>
          <w:p w14:paraId="0F98F548" w14:textId="77777777" w:rsidR="00560DBC" w:rsidRPr="00560DBC" w:rsidRDefault="00560DBC" w:rsidP="009B6141">
            <w:pPr>
              <w:shd w:val="clear" w:color="auto" w:fill="FFFFFF"/>
              <w:jc w:val="both"/>
              <w:outlineLvl w:val="0"/>
              <w:rPr>
                <w:rFonts w:ascii="Times New Roman" w:hAnsi="Times New Roman"/>
                <w:i/>
                <w:color w:val="000000" w:themeColor="text1"/>
                <w:lang w:val="en-NZ"/>
              </w:rPr>
            </w:pPr>
            <w:r w:rsidRPr="00560DBC">
              <w:rPr>
                <w:rFonts w:ascii="Times New Roman" w:hAnsi="Times New Roman"/>
                <w:i/>
                <w:color w:val="000000" w:themeColor="text1"/>
                <w:lang w:val="en-NZ"/>
              </w:rPr>
              <w:t xml:space="preserve">F. </w:t>
            </w:r>
            <w:proofErr w:type="spellStart"/>
            <w:r w:rsidRPr="00560DBC">
              <w:rPr>
                <w:rFonts w:ascii="Times New Roman" w:hAnsi="Times New Roman"/>
                <w:i/>
                <w:color w:val="000000" w:themeColor="text1"/>
                <w:lang w:val="en-NZ"/>
              </w:rPr>
              <w:t>nucleatum</w:t>
            </w:r>
            <w:proofErr w:type="spellEnd"/>
          </w:p>
        </w:tc>
        <w:tc>
          <w:tcPr>
            <w:tcW w:w="4909" w:type="dxa"/>
            <w:gridSpan w:val="4"/>
            <w:tcBorders>
              <w:left w:val="nil"/>
              <w:right w:val="nil"/>
            </w:tcBorders>
          </w:tcPr>
          <w:p w14:paraId="7A067BB5" w14:textId="77777777" w:rsidR="00560DBC" w:rsidRPr="00560DBC" w:rsidRDefault="00560DBC" w:rsidP="009B6141">
            <w:pPr>
              <w:shd w:val="clear" w:color="auto" w:fill="FFFFFF"/>
              <w:jc w:val="center"/>
              <w:outlineLvl w:val="0"/>
              <w:rPr>
                <w:rFonts w:ascii="Times New Roman" w:hAnsi="Times New Roman"/>
                <w:color w:val="000000" w:themeColor="text1"/>
              </w:rPr>
            </w:pPr>
            <w:proofErr w:type="spellStart"/>
            <w:r w:rsidRPr="00560DBC">
              <w:rPr>
                <w:rFonts w:ascii="Times New Roman" w:hAnsi="Times New Roman"/>
                <w:color w:val="000000" w:themeColor="text1"/>
              </w:rPr>
              <w:t>rmsd</w:t>
            </w:r>
            <w:r w:rsidRPr="00560DBC">
              <w:rPr>
                <w:rFonts w:ascii="Times New Roman" w:hAnsi="Times New Roman"/>
                <w:color w:val="000000" w:themeColor="text1"/>
                <w:vertAlign w:val="superscript"/>
              </w:rPr>
              <w:t>a</w:t>
            </w:r>
            <w:proofErr w:type="spellEnd"/>
            <w:r w:rsidRPr="00560DBC">
              <w:rPr>
                <w:rFonts w:ascii="Times New Roman" w:hAnsi="Times New Roman"/>
                <w:color w:val="000000" w:themeColor="text1"/>
              </w:rPr>
              <w:t xml:space="preserve"> (Å) </w:t>
            </w:r>
            <w:r w:rsidRPr="00560DBC">
              <w:rPr>
                <w:rFonts w:ascii="Times New Roman" w:hAnsi="Times New Roman"/>
                <w:color w:val="000000" w:themeColor="text1"/>
                <w:lang w:val="en-NZ"/>
              </w:rPr>
              <w:t>[residues matched]</w:t>
            </w:r>
          </w:p>
        </w:tc>
      </w:tr>
      <w:tr w:rsidR="00560DBC" w:rsidRPr="00560DBC" w14:paraId="798F7999" w14:textId="77777777" w:rsidTr="009B6141">
        <w:tc>
          <w:tcPr>
            <w:tcW w:w="3969" w:type="dxa"/>
            <w:vMerge/>
            <w:tcBorders>
              <w:left w:val="nil"/>
              <w:right w:val="nil"/>
            </w:tcBorders>
          </w:tcPr>
          <w:p w14:paraId="488F7268"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p>
        </w:tc>
        <w:tc>
          <w:tcPr>
            <w:tcW w:w="1276" w:type="dxa"/>
            <w:tcBorders>
              <w:left w:val="nil"/>
              <w:right w:val="nil"/>
            </w:tcBorders>
          </w:tcPr>
          <w:p w14:paraId="4224ECBA"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F</w:t>
            </w:r>
            <w:r w:rsidRPr="00560DBC">
              <w:rPr>
                <w:rFonts w:ascii="Times New Roman" w:hAnsi="Times New Roman"/>
                <w:color w:val="000000" w:themeColor="text1"/>
                <w:vertAlign w:val="subscript"/>
                <w:lang w:val="en-NZ"/>
              </w:rPr>
              <w:t>1</w:t>
            </w:r>
          </w:p>
        </w:tc>
        <w:tc>
          <w:tcPr>
            <w:tcW w:w="1276" w:type="dxa"/>
            <w:tcBorders>
              <w:left w:val="nil"/>
              <w:right w:val="nil"/>
            </w:tcBorders>
          </w:tcPr>
          <w:p w14:paraId="1D9A7975" w14:textId="77777777" w:rsidR="00560DBC" w:rsidRPr="00560DBC" w:rsidRDefault="00560DBC" w:rsidP="009B6141">
            <w:pPr>
              <w:shd w:val="clear" w:color="auto" w:fill="FFFFFF"/>
              <w:jc w:val="both"/>
              <w:outlineLvl w:val="0"/>
              <w:rPr>
                <w:rFonts w:ascii="Times New Roman" w:hAnsi="Times New Roman"/>
                <w:color w:val="000000" w:themeColor="text1"/>
              </w:rPr>
            </w:pPr>
            <w:r w:rsidRPr="00560DBC">
              <w:rPr>
                <w:rFonts w:ascii="Times New Roman" w:hAnsi="Times New Roman"/>
                <w:color w:val="000000" w:themeColor="text1"/>
              </w:rPr>
              <w:t>α</w:t>
            </w:r>
            <w:r w:rsidRPr="00560DBC">
              <w:rPr>
                <w:rFonts w:ascii="Times New Roman" w:hAnsi="Times New Roman"/>
                <w:color w:val="000000" w:themeColor="text1"/>
                <w:vertAlign w:val="subscript"/>
              </w:rPr>
              <w:t>3</w:t>
            </w:r>
            <w:r w:rsidRPr="00560DBC">
              <w:rPr>
                <w:rFonts w:ascii="Times New Roman" w:hAnsi="Times New Roman"/>
                <w:color w:val="000000" w:themeColor="text1"/>
              </w:rPr>
              <w:t>β</w:t>
            </w:r>
            <w:r w:rsidRPr="00560DBC">
              <w:rPr>
                <w:rFonts w:ascii="Times New Roman" w:hAnsi="Times New Roman"/>
                <w:color w:val="000000" w:themeColor="text1"/>
                <w:vertAlign w:val="subscript"/>
              </w:rPr>
              <w:t>3</w:t>
            </w:r>
            <w:r w:rsidRPr="00560DBC">
              <w:rPr>
                <w:rFonts w:ascii="Times New Roman" w:hAnsi="Times New Roman"/>
                <w:color w:val="000000" w:themeColor="text1"/>
                <w:lang w:val="en-NZ"/>
              </w:rPr>
              <w:t xml:space="preserve"> only</w:t>
            </w:r>
          </w:p>
        </w:tc>
        <w:tc>
          <w:tcPr>
            <w:tcW w:w="1134" w:type="dxa"/>
            <w:tcBorders>
              <w:left w:val="nil"/>
              <w:right w:val="nil"/>
            </w:tcBorders>
          </w:tcPr>
          <w:p w14:paraId="4A3247D5" w14:textId="77777777" w:rsidR="00560DBC" w:rsidRPr="00560DBC" w:rsidRDefault="00560DBC" w:rsidP="009B6141">
            <w:pPr>
              <w:shd w:val="clear" w:color="auto" w:fill="FFFFFF"/>
              <w:jc w:val="both"/>
              <w:outlineLvl w:val="0"/>
              <w:rPr>
                <w:rFonts w:ascii="Times New Roman" w:hAnsi="Times New Roman"/>
                <w:color w:val="000000" w:themeColor="text1"/>
              </w:rPr>
            </w:pPr>
            <w:r w:rsidRPr="00560DBC">
              <w:rPr>
                <w:rFonts w:ascii="Times New Roman" w:hAnsi="Times New Roman"/>
                <w:color w:val="000000" w:themeColor="text1"/>
              </w:rPr>
              <w:t>γ-subunit</w:t>
            </w:r>
          </w:p>
        </w:tc>
        <w:tc>
          <w:tcPr>
            <w:tcW w:w="1223" w:type="dxa"/>
            <w:tcBorders>
              <w:left w:val="nil"/>
              <w:right w:val="nil"/>
            </w:tcBorders>
          </w:tcPr>
          <w:p w14:paraId="05FA976A" w14:textId="77777777" w:rsidR="00560DBC" w:rsidRPr="00560DBC" w:rsidRDefault="00560DBC" w:rsidP="009B6141">
            <w:pPr>
              <w:shd w:val="clear" w:color="auto" w:fill="FFFFFF"/>
              <w:jc w:val="both"/>
              <w:outlineLvl w:val="0"/>
              <w:rPr>
                <w:rFonts w:ascii="Times New Roman" w:hAnsi="Times New Roman"/>
                <w:color w:val="000000" w:themeColor="text1"/>
              </w:rPr>
            </w:pPr>
            <w:r w:rsidRPr="00560DBC">
              <w:rPr>
                <w:rFonts w:ascii="Times New Roman" w:hAnsi="Times New Roman"/>
                <w:color w:val="000000" w:themeColor="text1"/>
              </w:rPr>
              <w:t>ε-subunit</w:t>
            </w:r>
          </w:p>
        </w:tc>
      </w:tr>
      <w:tr w:rsidR="00560DBC" w:rsidRPr="00560DBC" w14:paraId="6A80F9FC" w14:textId="77777777" w:rsidTr="009B6141">
        <w:tc>
          <w:tcPr>
            <w:tcW w:w="3969" w:type="dxa"/>
            <w:tcBorders>
              <w:left w:val="nil"/>
              <w:right w:val="nil"/>
            </w:tcBorders>
          </w:tcPr>
          <w:p w14:paraId="1038D659"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 xml:space="preserve">molecule 1 v molecule 2 </w:t>
            </w:r>
          </w:p>
        </w:tc>
        <w:tc>
          <w:tcPr>
            <w:tcW w:w="1276" w:type="dxa"/>
            <w:tcBorders>
              <w:left w:val="nil"/>
              <w:right w:val="nil"/>
            </w:tcBorders>
          </w:tcPr>
          <w:p w14:paraId="6F83E03B"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1.4 [3196]</w:t>
            </w:r>
          </w:p>
        </w:tc>
        <w:tc>
          <w:tcPr>
            <w:tcW w:w="1276" w:type="dxa"/>
            <w:tcBorders>
              <w:left w:val="nil"/>
              <w:right w:val="nil"/>
            </w:tcBorders>
          </w:tcPr>
          <w:p w14:paraId="313E37B6"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0.5 [2783]</w:t>
            </w:r>
          </w:p>
        </w:tc>
        <w:tc>
          <w:tcPr>
            <w:tcW w:w="1134" w:type="dxa"/>
            <w:tcBorders>
              <w:left w:val="nil"/>
              <w:right w:val="nil"/>
            </w:tcBorders>
          </w:tcPr>
          <w:p w14:paraId="3AEC19C2"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0.3 [281]</w:t>
            </w:r>
          </w:p>
        </w:tc>
        <w:tc>
          <w:tcPr>
            <w:tcW w:w="1223" w:type="dxa"/>
            <w:tcBorders>
              <w:left w:val="nil"/>
              <w:right w:val="nil"/>
            </w:tcBorders>
          </w:tcPr>
          <w:p w14:paraId="0EA4FCC0"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0.6 [132]</w:t>
            </w:r>
          </w:p>
        </w:tc>
      </w:tr>
    </w:tbl>
    <w:p w14:paraId="71032723" w14:textId="77777777" w:rsidR="00560DBC" w:rsidRPr="00560DBC" w:rsidRDefault="00560DBC" w:rsidP="00560DBC">
      <w:pPr>
        <w:spacing w:after="0"/>
        <w:rPr>
          <w:rFonts w:ascii="Times New Roman" w:hAnsi="Times New Roman"/>
          <w:color w:val="000000" w:themeColor="text1"/>
          <w:lang w:val="en-US"/>
        </w:rPr>
      </w:pPr>
      <w:r w:rsidRPr="00560DBC">
        <w:rPr>
          <w:rFonts w:ascii="Times New Roman" w:hAnsi="Times New Roman"/>
          <w:color w:val="000000" w:themeColor="text1"/>
          <w:lang w:val="en-US"/>
        </w:rPr>
        <w:br w:type="page"/>
      </w:r>
    </w:p>
    <w:p w14:paraId="21016DD1" w14:textId="77777777" w:rsidR="00560DBC" w:rsidRPr="00560DBC" w:rsidRDefault="00560DBC" w:rsidP="00560DBC">
      <w:pPr>
        <w:shd w:val="clear" w:color="auto" w:fill="FFFFFF"/>
        <w:spacing w:line="480" w:lineRule="auto"/>
        <w:jc w:val="both"/>
        <w:outlineLvl w:val="0"/>
        <w:rPr>
          <w:rFonts w:ascii="Times New Roman" w:hAnsi="Times New Roman"/>
          <w:b/>
          <w:color w:val="000000" w:themeColor="text1"/>
          <w:lang w:val="en-US"/>
        </w:rPr>
      </w:pPr>
      <w:r w:rsidRPr="00560DBC">
        <w:rPr>
          <w:rFonts w:ascii="Times New Roman" w:hAnsi="Times New Roman"/>
          <w:b/>
          <w:color w:val="000000" w:themeColor="text1"/>
          <w:lang w:val="en-US"/>
        </w:rPr>
        <w:lastRenderedPageBreak/>
        <w:t>Table S3.</w:t>
      </w:r>
      <w:r w:rsidRPr="00560DBC">
        <w:rPr>
          <w:rFonts w:ascii="Times New Roman" w:hAnsi="Times New Roman"/>
          <w:color w:val="000000" w:themeColor="text1"/>
          <w:lang w:val="en-US"/>
        </w:rPr>
        <w:t xml:space="preserve"> </w:t>
      </w:r>
      <w:r w:rsidRPr="00560DBC">
        <w:rPr>
          <w:rFonts w:ascii="Times New Roman" w:hAnsi="Times New Roman"/>
          <w:b/>
          <w:color w:val="000000" w:themeColor="text1"/>
          <w:lang w:val="en-US"/>
        </w:rPr>
        <w:t>Comparison of the Structure of the F</w:t>
      </w:r>
      <w:r w:rsidRPr="00560DBC">
        <w:rPr>
          <w:rFonts w:ascii="Times New Roman" w:hAnsi="Times New Roman"/>
          <w:b/>
          <w:color w:val="000000" w:themeColor="text1"/>
          <w:vertAlign w:val="subscript"/>
          <w:lang w:val="en-US"/>
        </w:rPr>
        <w:t>1</w:t>
      </w:r>
      <w:r w:rsidRPr="00560DBC">
        <w:rPr>
          <w:rFonts w:ascii="Times New Roman" w:hAnsi="Times New Roman"/>
          <w:b/>
          <w:color w:val="000000" w:themeColor="text1"/>
          <w:lang w:val="en-US"/>
        </w:rPr>
        <w:t xml:space="preserve">-ATPase from </w:t>
      </w:r>
      <w:r w:rsidRPr="00560DBC">
        <w:rPr>
          <w:rFonts w:ascii="Times New Roman" w:hAnsi="Times New Roman"/>
          <w:b/>
          <w:i/>
          <w:color w:val="000000" w:themeColor="text1"/>
          <w:lang w:val="en-US"/>
        </w:rPr>
        <w:t xml:space="preserve">F. </w:t>
      </w:r>
      <w:proofErr w:type="spellStart"/>
      <w:r w:rsidRPr="00560DBC">
        <w:rPr>
          <w:rFonts w:ascii="Times New Roman" w:hAnsi="Times New Roman"/>
          <w:b/>
          <w:i/>
          <w:color w:val="000000" w:themeColor="text1"/>
          <w:lang w:val="en-US"/>
        </w:rPr>
        <w:t>nucleatum</w:t>
      </w:r>
      <w:proofErr w:type="spellEnd"/>
      <w:r w:rsidRPr="00560DBC">
        <w:rPr>
          <w:rFonts w:ascii="Times New Roman" w:hAnsi="Times New Roman"/>
          <w:b/>
          <w:color w:val="000000" w:themeColor="text1"/>
          <w:lang w:val="en-US"/>
        </w:rPr>
        <w:t xml:space="preserve"> with Those of Other F</w:t>
      </w:r>
      <w:r w:rsidRPr="00560DBC">
        <w:rPr>
          <w:rFonts w:ascii="Times New Roman" w:hAnsi="Times New Roman"/>
          <w:b/>
          <w:color w:val="000000" w:themeColor="text1"/>
          <w:vertAlign w:val="subscript"/>
          <w:lang w:val="en-US"/>
        </w:rPr>
        <w:t>1</w:t>
      </w:r>
      <w:r w:rsidRPr="00560DBC">
        <w:rPr>
          <w:rFonts w:ascii="Times New Roman" w:hAnsi="Times New Roman"/>
          <w:b/>
          <w:color w:val="000000" w:themeColor="text1"/>
          <w:lang w:val="en-US"/>
        </w:rPr>
        <w:t>-ATPases</w:t>
      </w:r>
    </w:p>
    <w:tbl>
      <w:tblPr>
        <w:tblStyle w:val="TableGrid"/>
        <w:tblW w:w="0" w:type="auto"/>
        <w:tblInd w:w="142" w:type="dxa"/>
        <w:tblLook w:val="06A0" w:firstRow="1" w:lastRow="0" w:firstColumn="1" w:lastColumn="0" w:noHBand="1" w:noVBand="1"/>
      </w:tblPr>
      <w:tblGrid>
        <w:gridCol w:w="3969"/>
        <w:gridCol w:w="1276"/>
        <w:gridCol w:w="1276"/>
        <w:gridCol w:w="1134"/>
        <w:gridCol w:w="1223"/>
      </w:tblGrid>
      <w:tr w:rsidR="00560DBC" w:rsidRPr="00560DBC" w14:paraId="006B99A1" w14:textId="77777777" w:rsidTr="009B6141">
        <w:tc>
          <w:tcPr>
            <w:tcW w:w="3969" w:type="dxa"/>
            <w:vMerge w:val="restart"/>
            <w:tcBorders>
              <w:left w:val="nil"/>
              <w:right w:val="nil"/>
            </w:tcBorders>
          </w:tcPr>
          <w:p w14:paraId="4EDEA764"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Species</w:t>
            </w:r>
          </w:p>
        </w:tc>
        <w:tc>
          <w:tcPr>
            <w:tcW w:w="4909" w:type="dxa"/>
            <w:gridSpan w:val="4"/>
            <w:tcBorders>
              <w:left w:val="nil"/>
              <w:right w:val="nil"/>
            </w:tcBorders>
          </w:tcPr>
          <w:p w14:paraId="4EC89792" w14:textId="77777777" w:rsidR="00560DBC" w:rsidRPr="00560DBC" w:rsidRDefault="00560DBC" w:rsidP="009B6141">
            <w:pPr>
              <w:shd w:val="clear" w:color="auto" w:fill="FFFFFF"/>
              <w:jc w:val="center"/>
              <w:outlineLvl w:val="0"/>
              <w:rPr>
                <w:rFonts w:ascii="Times New Roman" w:hAnsi="Times New Roman"/>
                <w:color w:val="000000" w:themeColor="text1"/>
              </w:rPr>
            </w:pPr>
            <w:proofErr w:type="spellStart"/>
            <w:r w:rsidRPr="00560DBC">
              <w:rPr>
                <w:rFonts w:ascii="Times New Roman" w:hAnsi="Times New Roman"/>
                <w:color w:val="000000" w:themeColor="text1"/>
              </w:rPr>
              <w:t>rmsd</w:t>
            </w:r>
            <w:r w:rsidRPr="00560DBC">
              <w:rPr>
                <w:rFonts w:ascii="Times New Roman" w:hAnsi="Times New Roman"/>
                <w:color w:val="000000" w:themeColor="text1"/>
                <w:vertAlign w:val="superscript"/>
              </w:rPr>
              <w:t>a</w:t>
            </w:r>
            <w:proofErr w:type="spellEnd"/>
            <w:r w:rsidRPr="00560DBC">
              <w:rPr>
                <w:rFonts w:ascii="Times New Roman" w:hAnsi="Times New Roman"/>
                <w:color w:val="000000" w:themeColor="text1"/>
              </w:rPr>
              <w:t xml:space="preserve"> (Å) </w:t>
            </w:r>
            <w:r w:rsidRPr="00560DBC">
              <w:rPr>
                <w:rFonts w:ascii="Times New Roman" w:hAnsi="Times New Roman"/>
                <w:color w:val="000000" w:themeColor="text1"/>
                <w:lang w:val="en-NZ"/>
              </w:rPr>
              <w:t>[residues matched]</w:t>
            </w:r>
          </w:p>
        </w:tc>
      </w:tr>
      <w:tr w:rsidR="00560DBC" w:rsidRPr="00560DBC" w14:paraId="4CA9F1F7" w14:textId="77777777" w:rsidTr="009B6141">
        <w:tc>
          <w:tcPr>
            <w:tcW w:w="3969" w:type="dxa"/>
            <w:vMerge/>
            <w:tcBorders>
              <w:left w:val="nil"/>
              <w:right w:val="nil"/>
            </w:tcBorders>
          </w:tcPr>
          <w:p w14:paraId="3AF163F2"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p>
        </w:tc>
        <w:tc>
          <w:tcPr>
            <w:tcW w:w="1276" w:type="dxa"/>
            <w:tcBorders>
              <w:left w:val="nil"/>
              <w:right w:val="nil"/>
            </w:tcBorders>
          </w:tcPr>
          <w:p w14:paraId="59940611"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F</w:t>
            </w:r>
            <w:r w:rsidRPr="00560DBC">
              <w:rPr>
                <w:rFonts w:ascii="Times New Roman" w:hAnsi="Times New Roman"/>
                <w:color w:val="000000" w:themeColor="text1"/>
                <w:vertAlign w:val="subscript"/>
                <w:lang w:val="en-NZ"/>
              </w:rPr>
              <w:t>1</w:t>
            </w:r>
          </w:p>
        </w:tc>
        <w:tc>
          <w:tcPr>
            <w:tcW w:w="1276" w:type="dxa"/>
            <w:tcBorders>
              <w:left w:val="nil"/>
              <w:right w:val="nil"/>
            </w:tcBorders>
          </w:tcPr>
          <w:p w14:paraId="1EB9A699" w14:textId="77777777" w:rsidR="00560DBC" w:rsidRPr="00560DBC" w:rsidRDefault="00560DBC" w:rsidP="009B6141">
            <w:pPr>
              <w:shd w:val="clear" w:color="auto" w:fill="FFFFFF"/>
              <w:jc w:val="both"/>
              <w:outlineLvl w:val="0"/>
              <w:rPr>
                <w:rFonts w:ascii="Times New Roman" w:hAnsi="Times New Roman"/>
                <w:color w:val="000000" w:themeColor="text1"/>
              </w:rPr>
            </w:pPr>
            <w:r w:rsidRPr="00560DBC">
              <w:rPr>
                <w:rFonts w:ascii="Times New Roman" w:hAnsi="Times New Roman"/>
                <w:color w:val="000000" w:themeColor="text1"/>
              </w:rPr>
              <w:t>α</w:t>
            </w:r>
            <w:r w:rsidRPr="00560DBC">
              <w:rPr>
                <w:rFonts w:ascii="Times New Roman" w:hAnsi="Times New Roman"/>
                <w:color w:val="000000" w:themeColor="text1"/>
                <w:vertAlign w:val="subscript"/>
              </w:rPr>
              <w:t>3</w:t>
            </w:r>
            <w:r w:rsidRPr="00560DBC">
              <w:rPr>
                <w:rFonts w:ascii="Times New Roman" w:hAnsi="Times New Roman"/>
                <w:color w:val="000000" w:themeColor="text1"/>
              </w:rPr>
              <w:t>β</w:t>
            </w:r>
            <w:r w:rsidRPr="00560DBC">
              <w:rPr>
                <w:rFonts w:ascii="Times New Roman" w:hAnsi="Times New Roman"/>
                <w:color w:val="000000" w:themeColor="text1"/>
                <w:vertAlign w:val="subscript"/>
              </w:rPr>
              <w:t>3</w:t>
            </w:r>
            <w:r w:rsidRPr="00560DBC">
              <w:rPr>
                <w:rFonts w:ascii="Times New Roman" w:hAnsi="Times New Roman"/>
                <w:color w:val="000000" w:themeColor="text1"/>
                <w:lang w:val="en-NZ"/>
              </w:rPr>
              <w:t xml:space="preserve"> only</w:t>
            </w:r>
          </w:p>
        </w:tc>
        <w:tc>
          <w:tcPr>
            <w:tcW w:w="1134" w:type="dxa"/>
            <w:tcBorders>
              <w:left w:val="nil"/>
              <w:right w:val="nil"/>
            </w:tcBorders>
          </w:tcPr>
          <w:p w14:paraId="53390F0D" w14:textId="77777777" w:rsidR="00560DBC" w:rsidRPr="00560DBC" w:rsidRDefault="00560DBC" w:rsidP="009B6141">
            <w:pPr>
              <w:shd w:val="clear" w:color="auto" w:fill="FFFFFF"/>
              <w:jc w:val="both"/>
              <w:outlineLvl w:val="0"/>
              <w:rPr>
                <w:rFonts w:ascii="Times New Roman" w:hAnsi="Times New Roman"/>
                <w:color w:val="000000" w:themeColor="text1"/>
              </w:rPr>
            </w:pPr>
            <w:r w:rsidRPr="00560DBC">
              <w:rPr>
                <w:rFonts w:ascii="Times New Roman" w:hAnsi="Times New Roman"/>
                <w:color w:val="000000" w:themeColor="text1"/>
              </w:rPr>
              <w:t>γ-subunit</w:t>
            </w:r>
          </w:p>
        </w:tc>
        <w:tc>
          <w:tcPr>
            <w:tcW w:w="1223" w:type="dxa"/>
            <w:tcBorders>
              <w:left w:val="nil"/>
              <w:right w:val="nil"/>
            </w:tcBorders>
          </w:tcPr>
          <w:p w14:paraId="4F034CE6" w14:textId="77777777" w:rsidR="00560DBC" w:rsidRPr="00560DBC" w:rsidRDefault="00560DBC" w:rsidP="009B6141">
            <w:pPr>
              <w:shd w:val="clear" w:color="auto" w:fill="FFFFFF"/>
              <w:jc w:val="both"/>
              <w:outlineLvl w:val="0"/>
              <w:rPr>
                <w:rFonts w:ascii="Times New Roman" w:hAnsi="Times New Roman"/>
                <w:color w:val="000000" w:themeColor="text1"/>
              </w:rPr>
            </w:pPr>
            <w:r w:rsidRPr="00560DBC">
              <w:rPr>
                <w:rFonts w:ascii="Times New Roman" w:hAnsi="Times New Roman"/>
                <w:color w:val="000000" w:themeColor="text1"/>
              </w:rPr>
              <w:t>ε-subunit</w:t>
            </w:r>
          </w:p>
        </w:tc>
      </w:tr>
      <w:tr w:rsidR="00560DBC" w:rsidRPr="00560DBC" w14:paraId="5EB81088" w14:textId="77777777" w:rsidTr="009B6141">
        <w:tc>
          <w:tcPr>
            <w:tcW w:w="3969" w:type="dxa"/>
            <w:tcBorders>
              <w:left w:val="nil"/>
              <w:bottom w:val="nil"/>
              <w:right w:val="nil"/>
            </w:tcBorders>
          </w:tcPr>
          <w:p w14:paraId="2EB4657A"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i/>
                <w:color w:val="000000" w:themeColor="text1"/>
                <w:lang w:val="en-NZ"/>
              </w:rPr>
              <w:t>M. smegmatis</w:t>
            </w:r>
            <w:r w:rsidRPr="00560DBC">
              <w:rPr>
                <w:rFonts w:ascii="Times New Roman" w:hAnsi="Times New Roman"/>
                <w:color w:val="000000" w:themeColor="text1"/>
                <w:lang w:val="en-NZ"/>
              </w:rPr>
              <w:t xml:space="preserve"> (6foc)</w:t>
            </w:r>
          </w:p>
        </w:tc>
        <w:tc>
          <w:tcPr>
            <w:tcW w:w="1276" w:type="dxa"/>
            <w:tcBorders>
              <w:left w:val="nil"/>
              <w:bottom w:val="nil"/>
              <w:right w:val="nil"/>
            </w:tcBorders>
          </w:tcPr>
          <w:p w14:paraId="59A5BD81"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1.7 [3044]</w:t>
            </w:r>
          </w:p>
        </w:tc>
        <w:tc>
          <w:tcPr>
            <w:tcW w:w="1276" w:type="dxa"/>
            <w:tcBorders>
              <w:left w:val="nil"/>
              <w:bottom w:val="nil"/>
              <w:right w:val="nil"/>
            </w:tcBorders>
          </w:tcPr>
          <w:p w14:paraId="4663E2F1"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1.2 [2748]</w:t>
            </w:r>
          </w:p>
        </w:tc>
        <w:tc>
          <w:tcPr>
            <w:tcW w:w="1134" w:type="dxa"/>
            <w:tcBorders>
              <w:left w:val="nil"/>
              <w:bottom w:val="nil"/>
              <w:right w:val="nil"/>
            </w:tcBorders>
          </w:tcPr>
          <w:p w14:paraId="010612AB"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1.9 [191]</w:t>
            </w:r>
          </w:p>
        </w:tc>
        <w:tc>
          <w:tcPr>
            <w:tcW w:w="1223" w:type="dxa"/>
            <w:tcBorders>
              <w:left w:val="nil"/>
              <w:bottom w:val="nil"/>
              <w:right w:val="nil"/>
            </w:tcBorders>
          </w:tcPr>
          <w:p w14:paraId="6106D8CD"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5.0 [105]</w:t>
            </w:r>
          </w:p>
        </w:tc>
      </w:tr>
      <w:tr w:rsidR="00560DBC" w:rsidRPr="00560DBC" w14:paraId="3C955390" w14:textId="77777777" w:rsidTr="009B6141">
        <w:tc>
          <w:tcPr>
            <w:tcW w:w="3969" w:type="dxa"/>
            <w:tcBorders>
              <w:top w:val="nil"/>
              <w:left w:val="nil"/>
              <w:bottom w:val="nil"/>
              <w:right w:val="nil"/>
            </w:tcBorders>
          </w:tcPr>
          <w:p w14:paraId="565F1177"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i/>
                <w:color w:val="000000" w:themeColor="text1"/>
                <w:lang w:val="en-NZ"/>
              </w:rPr>
              <w:t xml:space="preserve">C. </w:t>
            </w:r>
            <w:proofErr w:type="spellStart"/>
            <w:r w:rsidRPr="00560DBC">
              <w:rPr>
                <w:rFonts w:ascii="Times New Roman" w:hAnsi="Times New Roman"/>
                <w:i/>
                <w:color w:val="000000" w:themeColor="text1"/>
                <w:lang w:val="en-NZ"/>
              </w:rPr>
              <w:t>thermarum</w:t>
            </w:r>
            <w:proofErr w:type="spellEnd"/>
            <w:r w:rsidRPr="00560DBC">
              <w:rPr>
                <w:rFonts w:ascii="Times New Roman" w:hAnsi="Times New Roman"/>
                <w:color w:val="000000" w:themeColor="text1"/>
                <w:lang w:val="en-NZ"/>
              </w:rPr>
              <w:t xml:space="preserve"> (5ik2; molecule 1)</w:t>
            </w:r>
          </w:p>
        </w:tc>
        <w:tc>
          <w:tcPr>
            <w:tcW w:w="1276" w:type="dxa"/>
            <w:tcBorders>
              <w:top w:val="nil"/>
              <w:left w:val="nil"/>
              <w:bottom w:val="nil"/>
              <w:right w:val="nil"/>
            </w:tcBorders>
          </w:tcPr>
          <w:p w14:paraId="182DD6D4"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2.4 [3191]</w:t>
            </w:r>
          </w:p>
        </w:tc>
        <w:tc>
          <w:tcPr>
            <w:tcW w:w="1276" w:type="dxa"/>
            <w:tcBorders>
              <w:top w:val="nil"/>
              <w:left w:val="nil"/>
              <w:bottom w:val="nil"/>
              <w:right w:val="nil"/>
            </w:tcBorders>
          </w:tcPr>
          <w:p w14:paraId="31973944"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1.2 [2785]</w:t>
            </w:r>
          </w:p>
        </w:tc>
        <w:tc>
          <w:tcPr>
            <w:tcW w:w="1134" w:type="dxa"/>
            <w:tcBorders>
              <w:top w:val="nil"/>
              <w:left w:val="nil"/>
              <w:bottom w:val="nil"/>
              <w:right w:val="nil"/>
            </w:tcBorders>
          </w:tcPr>
          <w:p w14:paraId="117CACAA"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2.8 [275]</w:t>
            </w:r>
          </w:p>
        </w:tc>
        <w:tc>
          <w:tcPr>
            <w:tcW w:w="1223" w:type="dxa"/>
            <w:tcBorders>
              <w:top w:val="nil"/>
              <w:left w:val="nil"/>
              <w:bottom w:val="nil"/>
              <w:right w:val="nil"/>
            </w:tcBorders>
          </w:tcPr>
          <w:p w14:paraId="76F8A9C1"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3.4 [130]</w:t>
            </w:r>
          </w:p>
        </w:tc>
      </w:tr>
      <w:tr w:rsidR="00560DBC" w:rsidRPr="00560DBC" w14:paraId="686390B2" w14:textId="77777777" w:rsidTr="009B6141">
        <w:tc>
          <w:tcPr>
            <w:tcW w:w="3969" w:type="dxa"/>
            <w:tcBorders>
              <w:top w:val="nil"/>
              <w:left w:val="nil"/>
              <w:bottom w:val="nil"/>
              <w:right w:val="nil"/>
            </w:tcBorders>
          </w:tcPr>
          <w:p w14:paraId="47B39E4B"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i/>
                <w:color w:val="000000" w:themeColor="text1"/>
                <w:lang w:val="en-NZ"/>
              </w:rPr>
              <w:t xml:space="preserve">S. oleracea </w:t>
            </w:r>
            <w:r w:rsidRPr="00560DBC">
              <w:rPr>
                <w:rFonts w:ascii="Times New Roman" w:hAnsi="Times New Roman"/>
                <w:color w:val="000000" w:themeColor="text1"/>
                <w:lang w:val="en-NZ"/>
              </w:rPr>
              <w:t>(6fkf)</w:t>
            </w:r>
          </w:p>
        </w:tc>
        <w:tc>
          <w:tcPr>
            <w:tcW w:w="1276" w:type="dxa"/>
            <w:tcBorders>
              <w:top w:val="nil"/>
              <w:left w:val="nil"/>
              <w:bottom w:val="nil"/>
              <w:right w:val="nil"/>
            </w:tcBorders>
          </w:tcPr>
          <w:p w14:paraId="50CC7B10"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2.9 [3188]</w:t>
            </w:r>
          </w:p>
        </w:tc>
        <w:tc>
          <w:tcPr>
            <w:tcW w:w="1276" w:type="dxa"/>
            <w:tcBorders>
              <w:top w:val="nil"/>
              <w:left w:val="nil"/>
              <w:bottom w:val="nil"/>
              <w:right w:val="nil"/>
            </w:tcBorders>
          </w:tcPr>
          <w:p w14:paraId="4F99EA28"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1.3 [2784]</w:t>
            </w:r>
          </w:p>
        </w:tc>
        <w:tc>
          <w:tcPr>
            <w:tcW w:w="1134" w:type="dxa"/>
            <w:tcBorders>
              <w:top w:val="nil"/>
              <w:left w:val="nil"/>
              <w:bottom w:val="nil"/>
              <w:right w:val="nil"/>
            </w:tcBorders>
          </w:tcPr>
          <w:p w14:paraId="5EB8D619"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5.0 [272]</w:t>
            </w:r>
          </w:p>
        </w:tc>
        <w:tc>
          <w:tcPr>
            <w:tcW w:w="1223" w:type="dxa"/>
            <w:tcBorders>
              <w:top w:val="nil"/>
              <w:left w:val="nil"/>
              <w:bottom w:val="nil"/>
              <w:right w:val="nil"/>
            </w:tcBorders>
          </w:tcPr>
          <w:p w14:paraId="73FA678D"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2.3 [129]</w:t>
            </w:r>
          </w:p>
        </w:tc>
      </w:tr>
      <w:tr w:rsidR="00560DBC" w:rsidRPr="00560DBC" w14:paraId="77E417B1" w14:textId="77777777" w:rsidTr="009B6141">
        <w:tc>
          <w:tcPr>
            <w:tcW w:w="3969" w:type="dxa"/>
            <w:tcBorders>
              <w:top w:val="nil"/>
              <w:left w:val="nil"/>
              <w:bottom w:val="nil"/>
              <w:right w:val="nil"/>
            </w:tcBorders>
          </w:tcPr>
          <w:p w14:paraId="4EB2DBE6"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i/>
                <w:color w:val="000000" w:themeColor="text1"/>
                <w:lang w:val="en-NZ"/>
              </w:rPr>
              <w:t xml:space="preserve">P. </w:t>
            </w:r>
            <w:proofErr w:type="spellStart"/>
            <w:r w:rsidRPr="00560DBC">
              <w:rPr>
                <w:rFonts w:ascii="Times New Roman" w:hAnsi="Times New Roman"/>
                <w:i/>
                <w:color w:val="000000" w:themeColor="text1"/>
                <w:lang w:val="en-NZ"/>
              </w:rPr>
              <w:t>denitrificans</w:t>
            </w:r>
            <w:proofErr w:type="spellEnd"/>
            <w:r w:rsidRPr="00560DBC">
              <w:rPr>
                <w:rFonts w:ascii="Times New Roman" w:hAnsi="Times New Roman"/>
                <w:color w:val="000000" w:themeColor="text1"/>
                <w:lang w:val="en-NZ"/>
              </w:rPr>
              <w:t xml:space="preserve"> (5dn6)</w:t>
            </w:r>
          </w:p>
        </w:tc>
        <w:tc>
          <w:tcPr>
            <w:tcW w:w="1276" w:type="dxa"/>
            <w:tcBorders>
              <w:top w:val="nil"/>
              <w:left w:val="nil"/>
              <w:bottom w:val="nil"/>
              <w:right w:val="nil"/>
            </w:tcBorders>
          </w:tcPr>
          <w:p w14:paraId="3EAADB39"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2.2 [3106]</w:t>
            </w:r>
          </w:p>
        </w:tc>
        <w:tc>
          <w:tcPr>
            <w:tcW w:w="1276" w:type="dxa"/>
            <w:tcBorders>
              <w:top w:val="nil"/>
              <w:left w:val="nil"/>
              <w:bottom w:val="nil"/>
              <w:right w:val="nil"/>
            </w:tcBorders>
          </w:tcPr>
          <w:p w14:paraId="3BA8FD4A"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1.5 [2779]</w:t>
            </w:r>
          </w:p>
        </w:tc>
        <w:tc>
          <w:tcPr>
            <w:tcW w:w="1134" w:type="dxa"/>
            <w:tcBorders>
              <w:top w:val="nil"/>
              <w:left w:val="nil"/>
              <w:bottom w:val="nil"/>
              <w:right w:val="nil"/>
            </w:tcBorders>
          </w:tcPr>
          <w:p w14:paraId="5D09C2B8"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3.0 [254]</w:t>
            </w:r>
          </w:p>
        </w:tc>
        <w:tc>
          <w:tcPr>
            <w:tcW w:w="1223" w:type="dxa"/>
            <w:tcBorders>
              <w:top w:val="nil"/>
              <w:left w:val="nil"/>
              <w:bottom w:val="nil"/>
              <w:right w:val="nil"/>
            </w:tcBorders>
          </w:tcPr>
          <w:p w14:paraId="5A7FE795"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1.4 [73]</w:t>
            </w:r>
          </w:p>
        </w:tc>
      </w:tr>
      <w:tr w:rsidR="00560DBC" w:rsidRPr="00560DBC" w14:paraId="287B0D36" w14:textId="77777777" w:rsidTr="009B6141">
        <w:tc>
          <w:tcPr>
            <w:tcW w:w="3969" w:type="dxa"/>
            <w:tcBorders>
              <w:top w:val="nil"/>
              <w:left w:val="nil"/>
              <w:bottom w:val="nil"/>
              <w:right w:val="nil"/>
            </w:tcBorders>
          </w:tcPr>
          <w:p w14:paraId="046DD5F8"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Bovine (4asu)</w:t>
            </w:r>
            <w:r w:rsidRPr="00560DBC">
              <w:rPr>
                <w:rFonts w:ascii="Times New Roman" w:hAnsi="Times New Roman"/>
                <w:color w:val="000000" w:themeColor="text1"/>
                <w:vertAlign w:val="superscript"/>
                <w:lang w:val="en-NZ"/>
              </w:rPr>
              <w:t xml:space="preserve"> b</w:t>
            </w:r>
          </w:p>
        </w:tc>
        <w:tc>
          <w:tcPr>
            <w:tcW w:w="1276" w:type="dxa"/>
            <w:tcBorders>
              <w:top w:val="nil"/>
              <w:left w:val="nil"/>
              <w:bottom w:val="nil"/>
              <w:right w:val="nil"/>
            </w:tcBorders>
          </w:tcPr>
          <w:p w14:paraId="04B63788"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2.3 [3025]</w:t>
            </w:r>
          </w:p>
        </w:tc>
        <w:tc>
          <w:tcPr>
            <w:tcW w:w="1276" w:type="dxa"/>
            <w:tcBorders>
              <w:top w:val="nil"/>
              <w:left w:val="nil"/>
              <w:bottom w:val="nil"/>
              <w:right w:val="nil"/>
            </w:tcBorders>
          </w:tcPr>
          <w:p w14:paraId="5D7D04DE"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1.6 [2766]</w:t>
            </w:r>
          </w:p>
        </w:tc>
        <w:tc>
          <w:tcPr>
            <w:tcW w:w="1134" w:type="dxa"/>
            <w:tcBorders>
              <w:top w:val="nil"/>
              <w:left w:val="nil"/>
              <w:bottom w:val="nil"/>
              <w:right w:val="nil"/>
            </w:tcBorders>
          </w:tcPr>
          <w:p w14:paraId="203095C9"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3.8 [176]</w:t>
            </w:r>
          </w:p>
        </w:tc>
        <w:tc>
          <w:tcPr>
            <w:tcW w:w="1223" w:type="dxa"/>
            <w:tcBorders>
              <w:top w:val="nil"/>
              <w:left w:val="nil"/>
              <w:bottom w:val="nil"/>
              <w:right w:val="nil"/>
            </w:tcBorders>
          </w:tcPr>
          <w:p w14:paraId="02EF1165"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1.7 [80]</w:t>
            </w:r>
          </w:p>
        </w:tc>
      </w:tr>
      <w:tr w:rsidR="00560DBC" w:rsidRPr="00560DBC" w14:paraId="5B7F226C" w14:textId="77777777" w:rsidTr="009B6141">
        <w:tc>
          <w:tcPr>
            <w:tcW w:w="3969" w:type="dxa"/>
            <w:tcBorders>
              <w:top w:val="nil"/>
              <w:left w:val="nil"/>
              <w:bottom w:val="nil"/>
              <w:right w:val="nil"/>
            </w:tcBorders>
          </w:tcPr>
          <w:p w14:paraId="13B688F8" w14:textId="77777777" w:rsidR="00560DBC" w:rsidRPr="00560DBC" w:rsidRDefault="00560DBC" w:rsidP="009B6141">
            <w:pPr>
              <w:shd w:val="clear" w:color="auto" w:fill="FFFFFF"/>
              <w:jc w:val="both"/>
              <w:outlineLvl w:val="0"/>
              <w:rPr>
                <w:rFonts w:ascii="Times New Roman" w:hAnsi="Times New Roman"/>
                <w:i/>
                <w:color w:val="000000" w:themeColor="text1"/>
                <w:lang w:val="en-NZ"/>
              </w:rPr>
            </w:pPr>
            <w:r w:rsidRPr="00560DBC">
              <w:rPr>
                <w:rFonts w:ascii="Times New Roman" w:hAnsi="Times New Roman"/>
                <w:color w:val="000000" w:themeColor="text1"/>
                <w:lang w:val="en-NZ"/>
              </w:rPr>
              <w:t>Bovine (2jdi)</w:t>
            </w:r>
            <w:r w:rsidRPr="00560DBC">
              <w:rPr>
                <w:rFonts w:ascii="Times New Roman" w:hAnsi="Times New Roman"/>
                <w:color w:val="000000" w:themeColor="text1"/>
                <w:vertAlign w:val="superscript"/>
                <w:lang w:val="en-NZ"/>
              </w:rPr>
              <w:t xml:space="preserve"> c</w:t>
            </w:r>
          </w:p>
        </w:tc>
        <w:tc>
          <w:tcPr>
            <w:tcW w:w="1276" w:type="dxa"/>
            <w:tcBorders>
              <w:top w:val="nil"/>
              <w:left w:val="nil"/>
              <w:bottom w:val="nil"/>
              <w:right w:val="nil"/>
            </w:tcBorders>
          </w:tcPr>
          <w:p w14:paraId="5CB14CFC"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2.8 [3035</w:t>
            </w:r>
            <w:r w:rsidRPr="00560DBC">
              <w:rPr>
                <w:rFonts w:ascii="Times New Roman" w:hAnsi="Times New Roman"/>
                <w:color w:val="000000" w:themeColor="text1"/>
              </w:rPr>
              <w:t>]</w:t>
            </w:r>
          </w:p>
        </w:tc>
        <w:tc>
          <w:tcPr>
            <w:tcW w:w="1276" w:type="dxa"/>
            <w:tcBorders>
              <w:top w:val="nil"/>
              <w:left w:val="nil"/>
              <w:bottom w:val="nil"/>
              <w:right w:val="nil"/>
            </w:tcBorders>
          </w:tcPr>
          <w:p w14:paraId="18E356E9"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1.6 [2765]</w:t>
            </w:r>
          </w:p>
        </w:tc>
        <w:tc>
          <w:tcPr>
            <w:tcW w:w="1134" w:type="dxa"/>
            <w:tcBorders>
              <w:top w:val="nil"/>
              <w:left w:val="nil"/>
              <w:bottom w:val="nil"/>
              <w:right w:val="nil"/>
            </w:tcBorders>
          </w:tcPr>
          <w:p w14:paraId="6489E9AE"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3.7 [178]</w:t>
            </w:r>
          </w:p>
        </w:tc>
        <w:tc>
          <w:tcPr>
            <w:tcW w:w="1223" w:type="dxa"/>
            <w:tcBorders>
              <w:top w:val="nil"/>
              <w:left w:val="nil"/>
              <w:bottom w:val="nil"/>
              <w:right w:val="nil"/>
            </w:tcBorders>
          </w:tcPr>
          <w:p w14:paraId="19D6AB87"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1.9 [88]</w:t>
            </w:r>
          </w:p>
        </w:tc>
      </w:tr>
      <w:tr w:rsidR="00560DBC" w:rsidRPr="00560DBC" w14:paraId="7BEDD553" w14:textId="77777777" w:rsidTr="009B6141">
        <w:tc>
          <w:tcPr>
            <w:tcW w:w="3969" w:type="dxa"/>
            <w:tcBorders>
              <w:top w:val="nil"/>
              <w:left w:val="nil"/>
              <w:bottom w:val="nil"/>
              <w:right w:val="nil"/>
            </w:tcBorders>
          </w:tcPr>
          <w:p w14:paraId="375874E8"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Bovine (4yxw)</w:t>
            </w:r>
            <w:r w:rsidRPr="00560DBC">
              <w:rPr>
                <w:rFonts w:ascii="Times New Roman" w:hAnsi="Times New Roman"/>
                <w:color w:val="000000" w:themeColor="text1"/>
                <w:vertAlign w:val="superscript"/>
                <w:lang w:val="en-NZ"/>
              </w:rPr>
              <w:t xml:space="preserve"> d</w:t>
            </w:r>
          </w:p>
        </w:tc>
        <w:tc>
          <w:tcPr>
            <w:tcW w:w="1276" w:type="dxa"/>
            <w:tcBorders>
              <w:top w:val="nil"/>
              <w:left w:val="nil"/>
              <w:bottom w:val="nil"/>
              <w:right w:val="nil"/>
            </w:tcBorders>
          </w:tcPr>
          <w:p w14:paraId="5789C2CB"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3.3 [3102]</w:t>
            </w:r>
          </w:p>
        </w:tc>
        <w:tc>
          <w:tcPr>
            <w:tcW w:w="1276" w:type="dxa"/>
            <w:tcBorders>
              <w:top w:val="nil"/>
              <w:left w:val="nil"/>
              <w:bottom w:val="nil"/>
              <w:right w:val="nil"/>
            </w:tcBorders>
          </w:tcPr>
          <w:p w14:paraId="5B02CFC5"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1.6 [2764]</w:t>
            </w:r>
          </w:p>
        </w:tc>
        <w:tc>
          <w:tcPr>
            <w:tcW w:w="1134" w:type="dxa"/>
            <w:tcBorders>
              <w:top w:val="nil"/>
              <w:left w:val="nil"/>
              <w:bottom w:val="nil"/>
              <w:right w:val="nil"/>
            </w:tcBorders>
          </w:tcPr>
          <w:p w14:paraId="15E9933C"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3.3 [212]</w:t>
            </w:r>
          </w:p>
        </w:tc>
        <w:tc>
          <w:tcPr>
            <w:tcW w:w="1223" w:type="dxa"/>
            <w:tcBorders>
              <w:top w:val="nil"/>
              <w:left w:val="nil"/>
              <w:bottom w:val="nil"/>
              <w:right w:val="nil"/>
            </w:tcBorders>
          </w:tcPr>
          <w:p w14:paraId="3CC21008"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2.3 [126]</w:t>
            </w:r>
          </w:p>
        </w:tc>
      </w:tr>
      <w:tr w:rsidR="00560DBC" w:rsidRPr="00560DBC" w14:paraId="5D8A9F2D" w14:textId="77777777" w:rsidTr="009B6141">
        <w:tc>
          <w:tcPr>
            <w:tcW w:w="3969" w:type="dxa"/>
            <w:tcBorders>
              <w:top w:val="nil"/>
              <w:left w:val="nil"/>
              <w:bottom w:val="nil"/>
              <w:right w:val="nil"/>
            </w:tcBorders>
          </w:tcPr>
          <w:p w14:paraId="6E1DC9DC"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Bovine (1e79)</w:t>
            </w:r>
            <w:r w:rsidRPr="00560DBC">
              <w:rPr>
                <w:rFonts w:ascii="Times New Roman" w:hAnsi="Times New Roman"/>
                <w:color w:val="000000" w:themeColor="text1"/>
                <w:vertAlign w:val="superscript"/>
                <w:lang w:val="en-NZ"/>
              </w:rPr>
              <w:t xml:space="preserve"> e</w:t>
            </w:r>
          </w:p>
        </w:tc>
        <w:tc>
          <w:tcPr>
            <w:tcW w:w="1276" w:type="dxa"/>
            <w:tcBorders>
              <w:top w:val="nil"/>
              <w:left w:val="nil"/>
              <w:bottom w:val="nil"/>
              <w:right w:val="nil"/>
            </w:tcBorders>
          </w:tcPr>
          <w:p w14:paraId="07D5EEBE"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4.4 [3154]</w:t>
            </w:r>
          </w:p>
        </w:tc>
        <w:tc>
          <w:tcPr>
            <w:tcW w:w="1276" w:type="dxa"/>
            <w:tcBorders>
              <w:top w:val="nil"/>
              <w:left w:val="nil"/>
              <w:bottom w:val="nil"/>
              <w:right w:val="nil"/>
            </w:tcBorders>
          </w:tcPr>
          <w:p w14:paraId="35349F34"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1.7 [2785]</w:t>
            </w:r>
          </w:p>
        </w:tc>
        <w:tc>
          <w:tcPr>
            <w:tcW w:w="1134" w:type="dxa"/>
            <w:tcBorders>
              <w:top w:val="nil"/>
              <w:left w:val="nil"/>
              <w:bottom w:val="nil"/>
              <w:right w:val="nil"/>
            </w:tcBorders>
          </w:tcPr>
          <w:p w14:paraId="3ECC5FDD"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7.9 [240]</w:t>
            </w:r>
          </w:p>
        </w:tc>
        <w:tc>
          <w:tcPr>
            <w:tcW w:w="1223" w:type="dxa"/>
            <w:tcBorders>
              <w:top w:val="nil"/>
              <w:left w:val="nil"/>
              <w:bottom w:val="nil"/>
              <w:right w:val="nil"/>
            </w:tcBorders>
          </w:tcPr>
          <w:p w14:paraId="4186702F"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2.5 [129]</w:t>
            </w:r>
          </w:p>
        </w:tc>
      </w:tr>
      <w:tr w:rsidR="00560DBC" w:rsidRPr="00560DBC" w14:paraId="1B068843" w14:textId="77777777" w:rsidTr="009B6141">
        <w:tc>
          <w:tcPr>
            <w:tcW w:w="3969" w:type="dxa"/>
            <w:tcBorders>
              <w:top w:val="nil"/>
              <w:left w:val="nil"/>
              <w:bottom w:val="nil"/>
              <w:right w:val="nil"/>
            </w:tcBorders>
          </w:tcPr>
          <w:p w14:paraId="2A0974F7" w14:textId="77777777" w:rsidR="00560DBC" w:rsidRPr="00560DBC" w:rsidRDefault="00560DBC" w:rsidP="009B6141">
            <w:pPr>
              <w:shd w:val="clear" w:color="auto" w:fill="FFFFFF"/>
              <w:jc w:val="both"/>
              <w:outlineLvl w:val="0"/>
              <w:rPr>
                <w:rFonts w:ascii="Times New Roman" w:hAnsi="Times New Roman"/>
                <w:i/>
                <w:color w:val="000000" w:themeColor="text1"/>
                <w:lang w:val="en-NZ"/>
              </w:rPr>
            </w:pPr>
            <w:r w:rsidRPr="00560DBC">
              <w:rPr>
                <w:rFonts w:ascii="Times New Roman" w:hAnsi="Times New Roman"/>
                <w:i/>
                <w:color w:val="000000" w:themeColor="text1"/>
                <w:lang w:val="en-NZ"/>
              </w:rPr>
              <w:t xml:space="preserve">G. stearothermophilus </w:t>
            </w:r>
            <w:r w:rsidRPr="00560DBC">
              <w:rPr>
                <w:rFonts w:ascii="Times New Roman" w:hAnsi="Times New Roman"/>
                <w:color w:val="000000" w:themeColor="text1"/>
                <w:lang w:val="en-NZ"/>
              </w:rPr>
              <w:t>(4dx7)</w:t>
            </w:r>
            <w:r w:rsidRPr="00560DBC">
              <w:rPr>
                <w:rFonts w:ascii="Times New Roman" w:hAnsi="Times New Roman"/>
                <w:color w:val="000000" w:themeColor="text1"/>
                <w:vertAlign w:val="superscript"/>
                <w:lang w:val="en-NZ"/>
              </w:rPr>
              <w:t xml:space="preserve"> f</w:t>
            </w:r>
          </w:p>
        </w:tc>
        <w:tc>
          <w:tcPr>
            <w:tcW w:w="1276" w:type="dxa"/>
            <w:tcBorders>
              <w:top w:val="nil"/>
              <w:left w:val="nil"/>
              <w:bottom w:val="nil"/>
              <w:right w:val="nil"/>
            </w:tcBorders>
          </w:tcPr>
          <w:p w14:paraId="47D8E59F"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5.3 [3045]</w:t>
            </w:r>
          </w:p>
        </w:tc>
        <w:tc>
          <w:tcPr>
            <w:tcW w:w="1276" w:type="dxa"/>
            <w:tcBorders>
              <w:top w:val="nil"/>
              <w:left w:val="nil"/>
              <w:bottom w:val="nil"/>
              <w:right w:val="nil"/>
            </w:tcBorders>
          </w:tcPr>
          <w:p w14:paraId="66EDDFF3"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3.0 [2687]</w:t>
            </w:r>
          </w:p>
        </w:tc>
        <w:tc>
          <w:tcPr>
            <w:tcW w:w="1134" w:type="dxa"/>
            <w:tcBorders>
              <w:top w:val="nil"/>
              <w:left w:val="nil"/>
              <w:bottom w:val="nil"/>
              <w:right w:val="nil"/>
            </w:tcBorders>
          </w:tcPr>
          <w:p w14:paraId="4EB5494A"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3.5 [243]</w:t>
            </w:r>
          </w:p>
        </w:tc>
        <w:tc>
          <w:tcPr>
            <w:tcW w:w="1223" w:type="dxa"/>
            <w:tcBorders>
              <w:top w:val="nil"/>
              <w:left w:val="nil"/>
              <w:bottom w:val="nil"/>
              <w:right w:val="nil"/>
            </w:tcBorders>
          </w:tcPr>
          <w:p w14:paraId="1BC977D3"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14.1 [118]</w:t>
            </w:r>
          </w:p>
        </w:tc>
      </w:tr>
      <w:tr w:rsidR="00560DBC" w:rsidRPr="00560DBC" w14:paraId="0001D682" w14:textId="77777777" w:rsidTr="009B6141">
        <w:tc>
          <w:tcPr>
            <w:tcW w:w="3969" w:type="dxa"/>
            <w:tcBorders>
              <w:top w:val="nil"/>
              <w:left w:val="nil"/>
              <w:right w:val="nil"/>
            </w:tcBorders>
          </w:tcPr>
          <w:p w14:paraId="64A62510" w14:textId="77777777" w:rsidR="00560DBC" w:rsidRPr="00560DBC" w:rsidRDefault="00560DBC" w:rsidP="009B6141">
            <w:pPr>
              <w:shd w:val="clear" w:color="auto" w:fill="FFFFFF"/>
              <w:jc w:val="both"/>
              <w:outlineLvl w:val="0"/>
              <w:rPr>
                <w:rFonts w:ascii="Times New Roman" w:hAnsi="Times New Roman"/>
                <w:i/>
                <w:color w:val="000000" w:themeColor="text1"/>
                <w:lang w:val="en-NZ"/>
              </w:rPr>
            </w:pPr>
            <w:r w:rsidRPr="00560DBC">
              <w:rPr>
                <w:rFonts w:ascii="Times New Roman" w:hAnsi="Times New Roman"/>
                <w:i/>
                <w:color w:val="000000" w:themeColor="text1"/>
                <w:lang w:val="en-NZ"/>
              </w:rPr>
              <w:t>E. coli</w:t>
            </w:r>
            <w:r w:rsidRPr="00560DBC">
              <w:rPr>
                <w:rFonts w:ascii="Times New Roman" w:hAnsi="Times New Roman"/>
                <w:color w:val="000000" w:themeColor="text1"/>
                <w:lang w:val="en-NZ"/>
              </w:rPr>
              <w:t xml:space="preserve"> (3oaa; molecule 1)</w:t>
            </w:r>
            <w:r w:rsidRPr="00560DBC">
              <w:rPr>
                <w:rFonts w:ascii="Times New Roman" w:hAnsi="Times New Roman"/>
                <w:color w:val="000000" w:themeColor="text1"/>
                <w:vertAlign w:val="superscript"/>
                <w:lang w:val="en-NZ"/>
              </w:rPr>
              <w:t xml:space="preserve"> f</w:t>
            </w:r>
          </w:p>
        </w:tc>
        <w:tc>
          <w:tcPr>
            <w:tcW w:w="1276" w:type="dxa"/>
            <w:tcBorders>
              <w:top w:val="nil"/>
              <w:left w:val="nil"/>
              <w:right w:val="nil"/>
            </w:tcBorders>
          </w:tcPr>
          <w:p w14:paraId="54E8D5E4"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6.6 [3170]</w:t>
            </w:r>
          </w:p>
        </w:tc>
        <w:tc>
          <w:tcPr>
            <w:tcW w:w="1276" w:type="dxa"/>
            <w:tcBorders>
              <w:top w:val="nil"/>
              <w:left w:val="nil"/>
              <w:right w:val="nil"/>
            </w:tcBorders>
          </w:tcPr>
          <w:p w14:paraId="03626812"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2.9 [2768]</w:t>
            </w:r>
          </w:p>
        </w:tc>
        <w:tc>
          <w:tcPr>
            <w:tcW w:w="1134" w:type="dxa"/>
            <w:tcBorders>
              <w:top w:val="nil"/>
              <w:left w:val="nil"/>
              <w:right w:val="nil"/>
            </w:tcBorders>
          </w:tcPr>
          <w:p w14:paraId="713F1EA7"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3.0 [273]</w:t>
            </w:r>
          </w:p>
        </w:tc>
        <w:tc>
          <w:tcPr>
            <w:tcW w:w="1223" w:type="dxa"/>
            <w:tcBorders>
              <w:top w:val="nil"/>
              <w:left w:val="nil"/>
              <w:right w:val="nil"/>
            </w:tcBorders>
          </w:tcPr>
          <w:p w14:paraId="1D87DBA4"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19.0 [128]</w:t>
            </w:r>
          </w:p>
        </w:tc>
      </w:tr>
      <w:tr w:rsidR="00560DBC" w:rsidRPr="00560DBC" w14:paraId="4BDA85CB" w14:textId="77777777" w:rsidTr="009B6141">
        <w:tc>
          <w:tcPr>
            <w:tcW w:w="3969" w:type="dxa"/>
            <w:tcBorders>
              <w:left w:val="nil"/>
              <w:bottom w:val="nil"/>
              <w:right w:val="nil"/>
            </w:tcBorders>
          </w:tcPr>
          <w:p w14:paraId="618EE7FB" w14:textId="77777777" w:rsidR="00560DBC" w:rsidRPr="00560DBC" w:rsidRDefault="00560DBC" w:rsidP="009B6141">
            <w:pPr>
              <w:shd w:val="clear" w:color="auto" w:fill="FFFFFF"/>
              <w:jc w:val="both"/>
              <w:outlineLvl w:val="0"/>
              <w:rPr>
                <w:rFonts w:ascii="Times New Roman" w:hAnsi="Times New Roman"/>
                <w:i/>
                <w:color w:val="000000" w:themeColor="text1"/>
                <w:lang w:val="en-NZ"/>
              </w:rPr>
            </w:pPr>
            <w:r w:rsidRPr="00560DBC">
              <w:rPr>
                <w:rFonts w:ascii="Times New Roman" w:hAnsi="Times New Roman"/>
                <w:i/>
                <w:color w:val="000000" w:themeColor="text1"/>
                <w:lang w:val="en-NZ"/>
              </w:rPr>
              <w:t xml:space="preserve">G. stearothermophilus </w:t>
            </w:r>
            <w:r w:rsidRPr="00560DBC">
              <w:rPr>
                <w:rFonts w:ascii="Times New Roman" w:hAnsi="Times New Roman"/>
                <w:color w:val="000000" w:themeColor="text1"/>
                <w:lang w:val="en-NZ"/>
              </w:rPr>
              <w:t>(2e5y)</w:t>
            </w:r>
            <w:r w:rsidRPr="00560DBC">
              <w:rPr>
                <w:rFonts w:ascii="Times New Roman" w:hAnsi="Times New Roman"/>
                <w:color w:val="000000" w:themeColor="text1"/>
                <w:vertAlign w:val="superscript"/>
                <w:lang w:val="en-NZ"/>
              </w:rPr>
              <w:t xml:space="preserve"> g</w:t>
            </w:r>
          </w:p>
        </w:tc>
        <w:tc>
          <w:tcPr>
            <w:tcW w:w="1276" w:type="dxa"/>
            <w:tcBorders>
              <w:left w:val="nil"/>
              <w:bottom w:val="nil"/>
              <w:right w:val="nil"/>
            </w:tcBorders>
          </w:tcPr>
          <w:p w14:paraId="42666F36"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w:t>
            </w:r>
          </w:p>
        </w:tc>
        <w:tc>
          <w:tcPr>
            <w:tcW w:w="1276" w:type="dxa"/>
            <w:tcBorders>
              <w:left w:val="nil"/>
              <w:bottom w:val="nil"/>
              <w:right w:val="nil"/>
            </w:tcBorders>
          </w:tcPr>
          <w:p w14:paraId="6EC548F3"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w:t>
            </w:r>
          </w:p>
        </w:tc>
        <w:tc>
          <w:tcPr>
            <w:tcW w:w="1134" w:type="dxa"/>
            <w:tcBorders>
              <w:left w:val="nil"/>
              <w:bottom w:val="nil"/>
              <w:right w:val="nil"/>
            </w:tcBorders>
          </w:tcPr>
          <w:p w14:paraId="218C866B"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w:t>
            </w:r>
          </w:p>
        </w:tc>
        <w:tc>
          <w:tcPr>
            <w:tcW w:w="1223" w:type="dxa"/>
            <w:tcBorders>
              <w:left w:val="nil"/>
              <w:bottom w:val="nil"/>
              <w:right w:val="nil"/>
            </w:tcBorders>
          </w:tcPr>
          <w:p w14:paraId="270D7F54"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3.2 [127]</w:t>
            </w:r>
          </w:p>
        </w:tc>
      </w:tr>
      <w:tr w:rsidR="00560DBC" w:rsidRPr="00560DBC" w14:paraId="38863FFE" w14:textId="77777777" w:rsidTr="009B6141">
        <w:tc>
          <w:tcPr>
            <w:tcW w:w="3969" w:type="dxa"/>
            <w:tcBorders>
              <w:top w:val="nil"/>
              <w:left w:val="nil"/>
              <w:bottom w:val="nil"/>
              <w:right w:val="nil"/>
            </w:tcBorders>
          </w:tcPr>
          <w:p w14:paraId="194B9324"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i/>
                <w:color w:val="000000" w:themeColor="text1"/>
                <w:lang w:val="en-NZ"/>
              </w:rPr>
              <w:t xml:space="preserve">E. coli </w:t>
            </w:r>
            <w:r w:rsidRPr="00560DBC">
              <w:rPr>
                <w:rFonts w:ascii="Times New Roman" w:hAnsi="Times New Roman"/>
                <w:color w:val="000000" w:themeColor="text1"/>
                <w:lang w:val="en-NZ"/>
              </w:rPr>
              <w:t>(1aqt)</w:t>
            </w:r>
            <w:r w:rsidRPr="00560DBC">
              <w:rPr>
                <w:rFonts w:ascii="Times New Roman" w:hAnsi="Times New Roman"/>
                <w:color w:val="000000" w:themeColor="text1"/>
                <w:vertAlign w:val="superscript"/>
                <w:lang w:val="en-NZ"/>
              </w:rPr>
              <w:t xml:space="preserve"> g</w:t>
            </w:r>
          </w:p>
        </w:tc>
        <w:tc>
          <w:tcPr>
            <w:tcW w:w="1276" w:type="dxa"/>
            <w:tcBorders>
              <w:top w:val="nil"/>
              <w:left w:val="nil"/>
              <w:bottom w:val="nil"/>
              <w:right w:val="nil"/>
            </w:tcBorders>
          </w:tcPr>
          <w:p w14:paraId="0358901E"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w:t>
            </w:r>
          </w:p>
        </w:tc>
        <w:tc>
          <w:tcPr>
            <w:tcW w:w="1276" w:type="dxa"/>
            <w:tcBorders>
              <w:top w:val="nil"/>
              <w:left w:val="nil"/>
              <w:bottom w:val="nil"/>
              <w:right w:val="nil"/>
            </w:tcBorders>
          </w:tcPr>
          <w:p w14:paraId="779D7FAC"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w:t>
            </w:r>
          </w:p>
        </w:tc>
        <w:tc>
          <w:tcPr>
            <w:tcW w:w="1134" w:type="dxa"/>
            <w:tcBorders>
              <w:top w:val="nil"/>
              <w:left w:val="nil"/>
              <w:bottom w:val="nil"/>
              <w:right w:val="nil"/>
            </w:tcBorders>
          </w:tcPr>
          <w:p w14:paraId="7037F333"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w:t>
            </w:r>
          </w:p>
        </w:tc>
        <w:tc>
          <w:tcPr>
            <w:tcW w:w="1223" w:type="dxa"/>
            <w:tcBorders>
              <w:top w:val="nil"/>
              <w:left w:val="nil"/>
              <w:bottom w:val="nil"/>
              <w:right w:val="nil"/>
            </w:tcBorders>
          </w:tcPr>
          <w:p w14:paraId="2D79E656"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2.7 [130]</w:t>
            </w:r>
          </w:p>
        </w:tc>
      </w:tr>
      <w:tr w:rsidR="00560DBC" w:rsidRPr="00560DBC" w14:paraId="63DB566F" w14:textId="77777777" w:rsidTr="009B6141">
        <w:tc>
          <w:tcPr>
            <w:tcW w:w="3969" w:type="dxa"/>
            <w:tcBorders>
              <w:top w:val="nil"/>
              <w:left w:val="nil"/>
              <w:right w:val="nil"/>
            </w:tcBorders>
          </w:tcPr>
          <w:p w14:paraId="1151C972"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i/>
                <w:color w:val="000000" w:themeColor="text1"/>
                <w:lang w:val="en-NZ"/>
              </w:rPr>
              <w:t>T. elongatus</w:t>
            </w:r>
            <w:r w:rsidRPr="00560DBC">
              <w:rPr>
                <w:rFonts w:ascii="Times New Roman" w:hAnsi="Times New Roman"/>
                <w:color w:val="000000" w:themeColor="text1"/>
                <w:lang w:val="en-NZ"/>
              </w:rPr>
              <w:t xml:space="preserve"> (5zwl)</w:t>
            </w:r>
            <w:r w:rsidRPr="00560DBC">
              <w:rPr>
                <w:rFonts w:ascii="Times New Roman" w:hAnsi="Times New Roman"/>
                <w:color w:val="000000" w:themeColor="text1"/>
                <w:vertAlign w:val="superscript"/>
                <w:lang w:val="en-NZ"/>
              </w:rPr>
              <w:t xml:space="preserve"> h</w:t>
            </w:r>
          </w:p>
        </w:tc>
        <w:tc>
          <w:tcPr>
            <w:tcW w:w="1276" w:type="dxa"/>
            <w:tcBorders>
              <w:top w:val="nil"/>
              <w:left w:val="nil"/>
              <w:right w:val="nil"/>
            </w:tcBorders>
          </w:tcPr>
          <w:p w14:paraId="09A9C98C"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w:t>
            </w:r>
          </w:p>
        </w:tc>
        <w:tc>
          <w:tcPr>
            <w:tcW w:w="1276" w:type="dxa"/>
            <w:tcBorders>
              <w:top w:val="nil"/>
              <w:left w:val="nil"/>
              <w:right w:val="nil"/>
            </w:tcBorders>
          </w:tcPr>
          <w:p w14:paraId="51A5BD00"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w:t>
            </w:r>
          </w:p>
        </w:tc>
        <w:tc>
          <w:tcPr>
            <w:tcW w:w="1134" w:type="dxa"/>
            <w:tcBorders>
              <w:top w:val="nil"/>
              <w:left w:val="nil"/>
              <w:right w:val="nil"/>
            </w:tcBorders>
          </w:tcPr>
          <w:p w14:paraId="5E508B3B"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w:t>
            </w:r>
          </w:p>
        </w:tc>
        <w:tc>
          <w:tcPr>
            <w:tcW w:w="1223" w:type="dxa"/>
            <w:tcBorders>
              <w:top w:val="nil"/>
              <w:left w:val="nil"/>
              <w:right w:val="nil"/>
            </w:tcBorders>
          </w:tcPr>
          <w:p w14:paraId="52FA354B" w14:textId="77777777" w:rsidR="00560DBC" w:rsidRPr="00560DBC" w:rsidRDefault="00560DBC" w:rsidP="009B6141">
            <w:pPr>
              <w:shd w:val="clear" w:color="auto" w:fill="FFFFFF"/>
              <w:jc w:val="both"/>
              <w:outlineLvl w:val="0"/>
              <w:rPr>
                <w:rFonts w:ascii="Times New Roman" w:hAnsi="Times New Roman"/>
                <w:color w:val="000000" w:themeColor="text1"/>
                <w:lang w:val="en-NZ"/>
              </w:rPr>
            </w:pPr>
            <w:r w:rsidRPr="00560DBC">
              <w:rPr>
                <w:rFonts w:ascii="Times New Roman" w:hAnsi="Times New Roman"/>
                <w:color w:val="000000" w:themeColor="text1"/>
                <w:lang w:val="en-NZ"/>
              </w:rPr>
              <w:t>3.0 [129]</w:t>
            </w:r>
          </w:p>
        </w:tc>
      </w:tr>
    </w:tbl>
    <w:p w14:paraId="708FD882" w14:textId="77777777" w:rsidR="00560DBC" w:rsidRPr="00560DBC" w:rsidRDefault="00560DBC" w:rsidP="00560DBC">
      <w:pPr>
        <w:pBdr>
          <w:between w:val="single" w:sz="4" w:space="1" w:color="auto"/>
        </w:pBdr>
        <w:shd w:val="clear" w:color="auto" w:fill="FFFFFF"/>
        <w:spacing w:line="480" w:lineRule="auto"/>
        <w:jc w:val="both"/>
        <w:outlineLvl w:val="0"/>
        <w:rPr>
          <w:rFonts w:ascii="Times New Roman" w:hAnsi="Times New Roman"/>
          <w:color w:val="000000" w:themeColor="text1"/>
        </w:rPr>
      </w:pPr>
      <w:r w:rsidRPr="00560DBC">
        <w:rPr>
          <w:rFonts w:ascii="Times New Roman" w:hAnsi="Times New Roman"/>
          <w:color w:val="000000" w:themeColor="text1"/>
          <w:vertAlign w:val="superscript"/>
        </w:rPr>
        <w:t>a</w:t>
      </w:r>
      <w:r w:rsidRPr="00560DBC">
        <w:rPr>
          <w:rFonts w:ascii="Times New Roman" w:hAnsi="Times New Roman"/>
          <w:color w:val="000000" w:themeColor="text1"/>
        </w:rPr>
        <w:t xml:space="preserve"> calculated with α-carbons only; </w:t>
      </w:r>
      <w:r w:rsidRPr="00560DBC">
        <w:rPr>
          <w:rFonts w:ascii="Times New Roman" w:hAnsi="Times New Roman"/>
          <w:color w:val="000000" w:themeColor="text1"/>
          <w:vertAlign w:val="superscript"/>
        </w:rPr>
        <w:t>b</w:t>
      </w:r>
      <w:r w:rsidRPr="00560DBC">
        <w:rPr>
          <w:rFonts w:ascii="Times New Roman" w:hAnsi="Times New Roman"/>
          <w:color w:val="000000" w:themeColor="text1"/>
        </w:rPr>
        <w:t xml:space="preserve"> catalytic dwell (crystallized in presence of phosphonate); </w:t>
      </w:r>
      <w:r w:rsidRPr="00560DBC">
        <w:rPr>
          <w:rFonts w:ascii="Times New Roman" w:hAnsi="Times New Roman"/>
          <w:color w:val="000000" w:themeColor="text1"/>
          <w:vertAlign w:val="superscript"/>
        </w:rPr>
        <w:t>c</w:t>
      </w:r>
      <w:r w:rsidRPr="00560DBC">
        <w:rPr>
          <w:rFonts w:ascii="Times New Roman" w:hAnsi="Times New Roman"/>
          <w:color w:val="000000" w:themeColor="text1"/>
        </w:rPr>
        <w:t xml:space="preserve"> phosphate release dwell (high resolution ground state); </w:t>
      </w:r>
      <w:r w:rsidRPr="00560DBC">
        <w:rPr>
          <w:rFonts w:ascii="Times New Roman" w:hAnsi="Times New Roman"/>
          <w:color w:val="000000" w:themeColor="text1"/>
          <w:vertAlign w:val="superscript"/>
        </w:rPr>
        <w:t>d</w:t>
      </w:r>
      <w:r w:rsidRPr="00560DBC">
        <w:rPr>
          <w:rFonts w:ascii="Times New Roman" w:hAnsi="Times New Roman"/>
          <w:color w:val="000000" w:themeColor="text1"/>
        </w:rPr>
        <w:t xml:space="preserve"> phosphate release dwell (crystallized in presence of thiophosphate); </w:t>
      </w:r>
      <w:r w:rsidRPr="00560DBC">
        <w:rPr>
          <w:rFonts w:ascii="Times New Roman" w:hAnsi="Times New Roman"/>
          <w:color w:val="000000" w:themeColor="text1"/>
          <w:vertAlign w:val="superscript"/>
        </w:rPr>
        <w:t>e</w:t>
      </w:r>
      <w:r w:rsidRPr="00560DBC">
        <w:rPr>
          <w:rFonts w:ascii="Times New Roman" w:hAnsi="Times New Roman"/>
          <w:color w:val="000000" w:themeColor="text1"/>
        </w:rPr>
        <w:t xml:space="preserve"> covalently inhibited with </w:t>
      </w:r>
      <w:proofErr w:type="spellStart"/>
      <w:r w:rsidRPr="00560DBC">
        <w:rPr>
          <w:rFonts w:ascii="Times New Roman" w:hAnsi="Times New Roman"/>
          <w:color w:val="000000" w:themeColor="text1"/>
        </w:rPr>
        <w:t>dicyclohexyl-carbodiimide</w:t>
      </w:r>
      <w:proofErr w:type="spellEnd"/>
      <w:r w:rsidRPr="00560DBC">
        <w:rPr>
          <w:rFonts w:ascii="Times New Roman" w:hAnsi="Times New Roman"/>
          <w:color w:val="000000" w:themeColor="text1"/>
        </w:rPr>
        <w:t xml:space="preserve">; </w:t>
      </w:r>
      <w:r w:rsidRPr="00560DBC">
        <w:rPr>
          <w:rFonts w:ascii="Times New Roman" w:hAnsi="Times New Roman"/>
          <w:color w:val="000000" w:themeColor="text1"/>
          <w:vertAlign w:val="superscript"/>
        </w:rPr>
        <w:t>f</w:t>
      </w:r>
      <w:r w:rsidRPr="00560DBC">
        <w:rPr>
          <w:rFonts w:ascii="Times New Roman" w:hAnsi="Times New Roman"/>
          <w:color w:val="000000" w:themeColor="text1"/>
        </w:rPr>
        <w:t xml:space="preserve"> ε-subunit only in “up” position in intact F</w:t>
      </w:r>
      <w:r w:rsidRPr="00560DBC">
        <w:rPr>
          <w:rFonts w:ascii="Times New Roman" w:hAnsi="Times New Roman"/>
          <w:color w:val="000000" w:themeColor="text1"/>
          <w:vertAlign w:val="subscript"/>
        </w:rPr>
        <w:t>1</w:t>
      </w:r>
      <w:r w:rsidRPr="00560DBC">
        <w:rPr>
          <w:rFonts w:ascii="Times New Roman" w:hAnsi="Times New Roman"/>
          <w:color w:val="000000" w:themeColor="text1"/>
        </w:rPr>
        <w:t xml:space="preserve">-ATPase; </w:t>
      </w:r>
      <w:r w:rsidRPr="00560DBC">
        <w:rPr>
          <w:rFonts w:ascii="Times New Roman" w:hAnsi="Times New Roman"/>
          <w:color w:val="000000" w:themeColor="text1"/>
          <w:vertAlign w:val="superscript"/>
        </w:rPr>
        <w:t>g</w:t>
      </w:r>
      <w:r w:rsidRPr="00560DBC">
        <w:rPr>
          <w:rFonts w:ascii="Times New Roman" w:hAnsi="Times New Roman"/>
          <w:color w:val="000000" w:themeColor="text1"/>
        </w:rPr>
        <w:t xml:space="preserve"> isolated ε-subunit in “down” position; </w:t>
      </w:r>
      <w:r w:rsidRPr="00560DBC">
        <w:rPr>
          <w:rFonts w:ascii="Times New Roman" w:hAnsi="Times New Roman"/>
          <w:color w:val="000000" w:themeColor="text1"/>
          <w:vertAlign w:val="superscript"/>
        </w:rPr>
        <w:t>h</w:t>
      </w:r>
      <w:r w:rsidRPr="00560DBC">
        <w:rPr>
          <w:rFonts w:ascii="Times New Roman" w:hAnsi="Times New Roman"/>
          <w:color w:val="000000" w:themeColor="text1"/>
        </w:rPr>
        <w:t xml:space="preserve"> sub-complex of truncated γ-subunit and intact ε-subunit in the “down” position.</w:t>
      </w:r>
    </w:p>
    <w:p w14:paraId="5971DA8D" w14:textId="2492805E" w:rsidR="00560DBC" w:rsidRPr="00560DBC" w:rsidRDefault="00560DBC" w:rsidP="00560DBC">
      <w:pPr>
        <w:spacing w:after="0" w:line="480" w:lineRule="auto"/>
        <w:jc w:val="both"/>
        <w:rPr>
          <w:rFonts w:ascii="Times New Roman" w:hAnsi="Times New Roman"/>
          <w:color w:val="000000" w:themeColor="text1"/>
        </w:rPr>
      </w:pPr>
      <w:r w:rsidRPr="000B50D3">
        <w:rPr>
          <w:rFonts w:ascii="Times New Roman" w:hAnsi="Times New Roman"/>
          <w:noProof/>
          <w:color w:val="000000" w:themeColor="text1"/>
          <w:lang w:val="en-IN" w:eastAsia="en-IN"/>
        </w:rPr>
        <w:lastRenderedPageBreak/>
        <w:drawing>
          <wp:inline distT="0" distB="0" distL="0" distR="0" wp14:anchorId="3BA6375D" wp14:editId="5A7062FE">
            <wp:extent cx="3987165" cy="5634355"/>
            <wp:effectExtent l="0" t="0" r="63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7165" cy="5634355"/>
                    </a:xfrm>
                    <a:prstGeom prst="rect">
                      <a:avLst/>
                    </a:prstGeom>
                    <a:noFill/>
                    <a:ln>
                      <a:noFill/>
                    </a:ln>
                  </pic:spPr>
                </pic:pic>
              </a:graphicData>
            </a:graphic>
          </wp:inline>
        </w:drawing>
      </w:r>
    </w:p>
    <w:p w14:paraId="7FDA3FA4" w14:textId="77777777" w:rsidR="00560DBC" w:rsidRPr="00560DBC" w:rsidRDefault="00560DBC" w:rsidP="00560DBC">
      <w:pPr>
        <w:spacing w:line="480" w:lineRule="auto"/>
        <w:jc w:val="both"/>
        <w:rPr>
          <w:rFonts w:ascii="Times New Roman" w:hAnsi="Times New Roman"/>
          <w:b/>
          <w:lang w:val="en-US"/>
        </w:rPr>
      </w:pPr>
      <w:r w:rsidRPr="00560DBC">
        <w:rPr>
          <w:rFonts w:ascii="Times New Roman" w:hAnsi="Times New Roman"/>
          <w:b/>
          <w:lang w:val="en-US"/>
        </w:rPr>
        <w:t>Figure S6. Comparison of the Nucleotide Binding Sites in the β</w:t>
      </w:r>
      <w:r w:rsidRPr="00560DBC">
        <w:rPr>
          <w:rFonts w:ascii="Times New Roman" w:hAnsi="Times New Roman"/>
          <w:b/>
          <w:vertAlign w:val="subscript"/>
          <w:lang w:val="en-US"/>
        </w:rPr>
        <w:t>E</w:t>
      </w:r>
      <w:r w:rsidRPr="00560DBC">
        <w:rPr>
          <w:rFonts w:ascii="Times New Roman" w:hAnsi="Times New Roman"/>
          <w:b/>
          <w:lang w:val="en-US"/>
        </w:rPr>
        <w:t>-Subunits of the F</w:t>
      </w:r>
      <w:r w:rsidRPr="00560DBC">
        <w:rPr>
          <w:rFonts w:ascii="Times New Roman" w:hAnsi="Times New Roman"/>
          <w:b/>
          <w:vertAlign w:val="subscript"/>
          <w:lang w:val="en-US"/>
        </w:rPr>
        <w:t>1</w:t>
      </w:r>
      <w:r w:rsidRPr="00560DBC">
        <w:rPr>
          <w:rFonts w:ascii="Times New Roman" w:hAnsi="Times New Roman"/>
          <w:b/>
          <w:lang w:val="en-US"/>
        </w:rPr>
        <w:t xml:space="preserve">-ATPases from </w:t>
      </w:r>
      <w:r w:rsidRPr="00560DBC">
        <w:rPr>
          <w:rFonts w:ascii="Times New Roman" w:hAnsi="Times New Roman"/>
          <w:b/>
          <w:i/>
          <w:lang w:val="en-US"/>
        </w:rPr>
        <w:t xml:space="preserve">F. </w:t>
      </w:r>
      <w:proofErr w:type="spellStart"/>
      <w:r w:rsidRPr="00560DBC">
        <w:rPr>
          <w:rFonts w:ascii="Times New Roman" w:hAnsi="Times New Roman"/>
          <w:b/>
          <w:i/>
          <w:lang w:val="en-US"/>
        </w:rPr>
        <w:t>nucleatum</w:t>
      </w:r>
      <w:proofErr w:type="spellEnd"/>
      <w:r w:rsidRPr="00560DBC">
        <w:rPr>
          <w:rFonts w:ascii="Times New Roman" w:hAnsi="Times New Roman"/>
          <w:b/>
          <w:lang w:val="en-US"/>
        </w:rPr>
        <w:t xml:space="preserve"> and </w:t>
      </w:r>
      <w:r w:rsidRPr="00560DBC">
        <w:rPr>
          <w:rFonts w:ascii="Times New Roman" w:hAnsi="Times New Roman"/>
          <w:b/>
          <w:i/>
          <w:lang w:val="en-US"/>
        </w:rPr>
        <w:t xml:space="preserve">C. </w:t>
      </w:r>
      <w:proofErr w:type="spellStart"/>
      <w:r w:rsidRPr="00560DBC">
        <w:rPr>
          <w:rFonts w:ascii="Times New Roman" w:hAnsi="Times New Roman"/>
          <w:b/>
          <w:i/>
          <w:lang w:val="en-US"/>
        </w:rPr>
        <w:t>thermarum</w:t>
      </w:r>
      <w:proofErr w:type="spellEnd"/>
    </w:p>
    <w:p w14:paraId="72C87069" w14:textId="77777777" w:rsidR="00560DBC" w:rsidRPr="00560DBC" w:rsidRDefault="00560DBC" w:rsidP="00560DBC">
      <w:pPr>
        <w:shd w:val="clear" w:color="auto" w:fill="FFFFFF"/>
        <w:spacing w:line="480" w:lineRule="auto"/>
        <w:jc w:val="both"/>
        <w:outlineLvl w:val="0"/>
        <w:rPr>
          <w:rFonts w:ascii="Times New Roman" w:hAnsi="Times New Roman"/>
          <w:lang w:val="en-US"/>
        </w:rPr>
      </w:pPr>
      <w:r w:rsidRPr="00560DBC">
        <w:rPr>
          <w:rFonts w:ascii="Times New Roman" w:hAnsi="Times New Roman"/>
          <w:lang w:val="en-US"/>
        </w:rPr>
        <w:t>In parts A and B, comparison of the difference density (green mesh, contoured to 3.0 σ) in the nucleotide binding site of the β</w:t>
      </w:r>
      <w:r w:rsidRPr="00560DBC">
        <w:rPr>
          <w:rFonts w:ascii="Times New Roman" w:hAnsi="Times New Roman"/>
          <w:vertAlign w:val="subscript"/>
          <w:lang w:val="en-US"/>
        </w:rPr>
        <w:t>E</w:t>
      </w:r>
      <w:r w:rsidRPr="00560DBC">
        <w:rPr>
          <w:rFonts w:ascii="Times New Roman" w:hAnsi="Times New Roman"/>
          <w:lang w:val="en-US"/>
        </w:rPr>
        <w:t>-subunits in molecules 1 and 2 in F</w:t>
      </w:r>
      <w:r w:rsidRPr="00560DBC">
        <w:rPr>
          <w:rFonts w:ascii="Times New Roman" w:hAnsi="Times New Roman"/>
          <w:vertAlign w:val="subscript"/>
          <w:lang w:val="en-US"/>
        </w:rPr>
        <w:t>1</w:t>
      </w:r>
      <w:r w:rsidRPr="00560DBC">
        <w:rPr>
          <w:rFonts w:ascii="Times New Roman" w:hAnsi="Times New Roman"/>
          <w:lang w:val="en-US"/>
        </w:rPr>
        <w:t xml:space="preserve">-ATPase from </w:t>
      </w:r>
      <w:r w:rsidRPr="00560DBC">
        <w:rPr>
          <w:rFonts w:ascii="Times New Roman" w:hAnsi="Times New Roman"/>
          <w:i/>
          <w:lang w:val="en-US"/>
        </w:rPr>
        <w:t xml:space="preserve">F. </w:t>
      </w:r>
      <w:proofErr w:type="spellStart"/>
      <w:r w:rsidRPr="00560DBC">
        <w:rPr>
          <w:rFonts w:ascii="Times New Roman" w:hAnsi="Times New Roman"/>
          <w:i/>
          <w:lang w:val="en-US"/>
        </w:rPr>
        <w:t>nucleatum</w:t>
      </w:r>
      <w:proofErr w:type="spellEnd"/>
      <w:r w:rsidRPr="00560DBC">
        <w:rPr>
          <w:rFonts w:ascii="Times New Roman" w:hAnsi="Times New Roman"/>
          <w:lang w:val="en-US"/>
        </w:rPr>
        <w:t>, respectively; parts C and D, superimposition of the nucleotide binding site in the β</w:t>
      </w:r>
      <w:r w:rsidRPr="00560DBC">
        <w:rPr>
          <w:rFonts w:ascii="Times New Roman" w:hAnsi="Times New Roman"/>
          <w:vertAlign w:val="subscript"/>
          <w:lang w:val="en-US"/>
        </w:rPr>
        <w:t>E</w:t>
      </w:r>
      <w:r w:rsidRPr="00560DBC">
        <w:rPr>
          <w:rFonts w:ascii="Times New Roman" w:hAnsi="Times New Roman"/>
          <w:lang w:val="en-US"/>
        </w:rPr>
        <w:t xml:space="preserve">-subunits from </w:t>
      </w:r>
      <w:r w:rsidRPr="00560DBC">
        <w:rPr>
          <w:rFonts w:ascii="Times New Roman" w:hAnsi="Times New Roman"/>
          <w:i/>
          <w:lang w:val="en-US"/>
        </w:rPr>
        <w:t xml:space="preserve">C. </w:t>
      </w:r>
      <w:proofErr w:type="spellStart"/>
      <w:r w:rsidRPr="00560DBC">
        <w:rPr>
          <w:rFonts w:ascii="Times New Roman" w:hAnsi="Times New Roman"/>
          <w:i/>
          <w:lang w:val="en-US"/>
        </w:rPr>
        <w:t>thermarum</w:t>
      </w:r>
      <w:proofErr w:type="spellEnd"/>
      <w:r w:rsidRPr="00560DBC">
        <w:rPr>
          <w:rFonts w:ascii="Times New Roman" w:hAnsi="Times New Roman"/>
          <w:lang w:val="en-US"/>
        </w:rPr>
        <w:t xml:space="preserve"> </w:t>
      </w:r>
      <w:r w:rsidRPr="00560DBC">
        <w:rPr>
          <w:rFonts w:ascii="Times New Roman" w:hAnsi="Times New Roman"/>
        </w:rPr>
        <w:t xml:space="preserve">(5ik2; </w:t>
      </w:r>
      <w:r w:rsidRPr="00560DBC">
        <w:rPr>
          <w:rFonts w:ascii="Times New Roman" w:hAnsi="Times New Roman"/>
          <w:lang w:val="en-US"/>
        </w:rPr>
        <w:t>grey)</w:t>
      </w:r>
      <w:r w:rsidRPr="00560DBC">
        <w:rPr>
          <w:rFonts w:ascii="Times New Roman" w:hAnsi="Times New Roman"/>
        </w:rPr>
        <w:t xml:space="preserve"> </w:t>
      </w:r>
      <w:r w:rsidRPr="00560DBC">
        <w:rPr>
          <w:rFonts w:ascii="Times New Roman" w:hAnsi="Times New Roman"/>
        </w:rPr>
        <w:fldChar w:fldCharType="begin"/>
      </w:r>
      <w:r w:rsidRPr="00560DBC">
        <w:rPr>
          <w:rFonts w:ascii="Times New Roman" w:hAnsi="Times New Roman"/>
        </w:rPr>
        <w:instrText>ADDIN BEC{Ferguson et al., 2016, Proc Natl Acad Sci U S A, 113, 10860-5}</w:instrText>
      </w:r>
      <w:r w:rsidRPr="00560DBC">
        <w:rPr>
          <w:rFonts w:ascii="Times New Roman" w:hAnsi="Times New Roman"/>
        </w:rPr>
        <w:fldChar w:fldCharType="separate"/>
      </w:r>
      <w:r w:rsidRPr="00560DBC">
        <w:rPr>
          <w:rFonts w:ascii="Times New Roman" w:hAnsi="Times New Roman"/>
        </w:rPr>
        <w:t>[51]</w:t>
      </w:r>
      <w:r w:rsidRPr="00560DBC">
        <w:rPr>
          <w:rFonts w:ascii="Times New Roman" w:hAnsi="Times New Roman"/>
        </w:rPr>
        <w:fldChar w:fldCharType="end"/>
      </w:r>
      <w:r w:rsidRPr="00560DBC">
        <w:rPr>
          <w:rFonts w:ascii="Times New Roman" w:hAnsi="Times New Roman"/>
          <w:lang w:val="en-US"/>
        </w:rPr>
        <w:t xml:space="preserve"> with a bound ADP molecule and </w:t>
      </w:r>
      <w:r w:rsidRPr="00560DBC">
        <w:rPr>
          <w:rFonts w:ascii="Times New Roman" w:hAnsi="Times New Roman"/>
          <w:i/>
          <w:lang w:val="en-US"/>
        </w:rPr>
        <w:t xml:space="preserve">F. </w:t>
      </w:r>
      <w:proofErr w:type="spellStart"/>
      <w:r w:rsidRPr="00560DBC">
        <w:rPr>
          <w:rFonts w:ascii="Times New Roman" w:hAnsi="Times New Roman"/>
          <w:i/>
          <w:lang w:val="en-US"/>
        </w:rPr>
        <w:t>nucleatum</w:t>
      </w:r>
      <w:proofErr w:type="spellEnd"/>
      <w:r w:rsidRPr="00560DBC">
        <w:rPr>
          <w:rFonts w:ascii="Times New Roman" w:hAnsi="Times New Roman"/>
          <w:lang w:val="en-US"/>
        </w:rPr>
        <w:t xml:space="preserve"> (6q45; yellow); parts E and F, as in parts A and B but with a citrate molecule (black and red) modelled into the density.</w:t>
      </w:r>
    </w:p>
    <w:p w14:paraId="0E8D5379" w14:textId="77777777" w:rsidR="00560DBC" w:rsidRPr="00560DBC" w:rsidRDefault="00560DBC" w:rsidP="00560DBC">
      <w:pPr>
        <w:spacing w:line="480" w:lineRule="auto"/>
        <w:jc w:val="both"/>
        <w:rPr>
          <w:rFonts w:ascii="Times New Roman" w:hAnsi="Times New Roman"/>
          <w:b/>
          <w:color w:val="000000" w:themeColor="text1"/>
          <w:lang w:val="en-US"/>
        </w:rPr>
      </w:pPr>
      <w:r w:rsidRPr="00560DBC">
        <w:rPr>
          <w:rFonts w:ascii="Times New Roman" w:hAnsi="Times New Roman"/>
          <w:b/>
          <w:color w:val="000000" w:themeColor="text1"/>
          <w:lang w:val="en-US"/>
        </w:rPr>
        <w:lastRenderedPageBreak/>
        <w:t>Table S4.</w:t>
      </w:r>
      <w:r w:rsidRPr="00560DBC">
        <w:rPr>
          <w:rFonts w:ascii="Times New Roman" w:hAnsi="Times New Roman"/>
          <w:color w:val="000000" w:themeColor="text1"/>
          <w:lang w:val="en-US"/>
        </w:rPr>
        <w:t xml:space="preserve"> </w:t>
      </w:r>
      <w:r w:rsidRPr="00560DBC">
        <w:rPr>
          <w:rFonts w:ascii="Times New Roman" w:hAnsi="Times New Roman"/>
          <w:b/>
          <w:color w:val="000000" w:themeColor="text1"/>
          <w:lang w:val="en-US"/>
        </w:rPr>
        <w:t>Rotation Angles of γ-Subunits in F</w:t>
      </w:r>
      <w:r w:rsidRPr="00560DBC">
        <w:rPr>
          <w:rFonts w:ascii="Times New Roman" w:hAnsi="Times New Roman"/>
          <w:b/>
          <w:color w:val="000000" w:themeColor="text1"/>
          <w:vertAlign w:val="subscript"/>
          <w:lang w:val="en-US"/>
        </w:rPr>
        <w:t>1</w:t>
      </w:r>
      <w:r w:rsidRPr="00560DBC">
        <w:rPr>
          <w:rFonts w:ascii="Times New Roman" w:hAnsi="Times New Roman"/>
          <w:b/>
          <w:color w:val="000000" w:themeColor="text1"/>
          <w:lang w:val="en-US"/>
        </w:rPr>
        <w:t>-ATPases</w:t>
      </w:r>
    </w:p>
    <w:tbl>
      <w:tblPr>
        <w:tblStyle w:val="TableGrid"/>
        <w:tblW w:w="9020" w:type="dxa"/>
        <w:tblLook w:val="06A0" w:firstRow="1" w:lastRow="0" w:firstColumn="1" w:lastColumn="0" w:noHBand="1" w:noVBand="1"/>
      </w:tblPr>
      <w:tblGrid>
        <w:gridCol w:w="3544"/>
        <w:gridCol w:w="1276"/>
        <w:gridCol w:w="4200"/>
      </w:tblGrid>
      <w:tr w:rsidR="00560DBC" w:rsidRPr="00560DBC" w14:paraId="62B6940D" w14:textId="77777777" w:rsidTr="009B6141">
        <w:tc>
          <w:tcPr>
            <w:tcW w:w="3544" w:type="dxa"/>
            <w:tcBorders>
              <w:left w:val="nil"/>
              <w:right w:val="nil"/>
            </w:tcBorders>
          </w:tcPr>
          <w:p w14:paraId="5EC80F03" w14:textId="77777777" w:rsidR="00560DBC" w:rsidRPr="00560DBC" w:rsidRDefault="00560DBC" w:rsidP="009B6141">
            <w:pPr>
              <w:spacing w:line="480" w:lineRule="auto"/>
              <w:rPr>
                <w:rFonts w:ascii="Times New Roman" w:hAnsi="Times New Roman"/>
                <w:color w:val="000000" w:themeColor="text1"/>
              </w:rPr>
            </w:pPr>
            <w:r w:rsidRPr="00560DBC">
              <w:rPr>
                <w:rFonts w:ascii="Times New Roman" w:hAnsi="Times New Roman"/>
                <w:color w:val="000000" w:themeColor="text1"/>
              </w:rPr>
              <w:t>Species</w:t>
            </w:r>
          </w:p>
        </w:tc>
        <w:tc>
          <w:tcPr>
            <w:tcW w:w="1276" w:type="dxa"/>
            <w:tcBorders>
              <w:left w:val="nil"/>
              <w:right w:val="nil"/>
            </w:tcBorders>
          </w:tcPr>
          <w:p w14:paraId="3BF4DFEC" w14:textId="77777777" w:rsidR="00560DBC" w:rsidRPr="00560DBC" w:rsidRDefault="00560DBC" w:rsidP="009B6141">
            <w:pPr>
              <w:spacing w:line="480" w:lineRule="auto"/>
              <w:rPr>
                <w:rFonts w:ascii="Times New Roman" w:hAnsi="Times New Roman"/>
                <w:color w:val="000000" w:themeColor="text1"/>
              </w:rPr>
            </w:pPr>
            <w:r w:rsidRPr="00560DBC">
              <w:rPr>
                <w:rFonts w:ascii="Times New Roman" w:hAnsi="Times New Roman"/>
                <w:color w:val="000000" w:themeColor="text1"/>
              </w:rPr>
              <w:t>Angle (</w:t>
            </w:r>
            <w:r w:rsidRPr="00560DBC">
              <w:rPr>
                <w:rFonts w:ascii="Times New Roman" w:hAnsi="Times New Roman"/>
                <w:color w:val="000000" w:themeColor="text1"/>
                <w:vertAlign w:val="superscript"/>
              </w:rPr>
              <w:t>o</w:t>
            </w:r>
            <w:r w:rsidRPr="00560DBC">
              <w:rPr>
                <w:rFonts w:ascii="Times New Roman" w:hAnsi="Times New Roman"/>
                <w:color w:val="000000" w:themeColor="text1"/>
              </w:rPr>
              <w:t>)</w:t>
            </w:r>
          </w:p>
        </w:tc>
        <w:tc>
          <w:tcPr>
            <w:tcW w:w="4200" w:type="dxa"/>
            <w:tcBorders>
              <w:left w:val="nil"/>
              <w:right w:val="nil"/>
            </w:tcBorders>
          </w:tcPr>
          <w:p w14:paraId="3C3F47E9" w14:textId="77777777" w:rsidR="00560DBC" w:rsidRPr="00560DBC" w:rsidRDefault="00560DBC" w:rsidP="009B6141">
            <w:pPr>
              <w:spacing w:line="480" w:lineRule="auto"/>
              <w:rPr>
                <w:rFonts w:ascii="Times New Roman" w:hAnsi="Times New Roman"/>
                <w:color w:val="000000" w:themeColor="text1"/>
              </w:rPr>
            </w:pPr>
            <w:r w:rsidRPr="00560DBC">
              <w:rPr>
                <w:rFonts w:ascii="Times New Roman" w:hAnsi="Times New Roman"/>
                <w:color w:val="000000" w:themeColor="text1"/>
              </w:rPr>
              <w:t>Occupancy of β</w:t>
            </w:r>
            <w:r w:rsidRPr="00560DBC">
              <w:rPr>
                <w:rFonts w:ascii="Times New Roman" w:hAnsi="Times New Roman"/>
                <w:color w:val="000000" w:themeColor="text1"/>
                <w:vertAlign w:val="subscript"/>
              </w:rPr>
              <w:t>E</w:t>
            </w:r>
            <w:r w:rsidRPr="00560DBC">
              <w:rPr>
                <w:rFonts w:ascii="Times New Roman" w:hAnsi="Times New Roman"/>
                <w:color w:val="000000" w:themeColor="text1"/>
              </w:rPr>
              <w:t>-nucleotide binding</w:t>
            </w:r>
            <w:r w:rsidRPr="00560DBC">
              <w:rPr>
                <w:rFonts w:ascii="Times New Roman" w:hAnsi="Times New Roman"/>
                <w:color w:val="000000" w:themeColor="text1"/>
                <w:vertAlign w:val="subscript"/>
              </w:rPr>
              <w:t xml:space="preserve"> </w:t>
            </w:r>
            <w:r w:rsidRPr="00560DBC">
              <w:rPr>
                <w:rFonts w:ascii="Times New Roman" w:hAnsi="Times New Roman"/>
                <w:color w:val="000000" w:themeColor="text1"/>
              </w:rPr>
              <w:t>site</w:t>
            </w:r>
          </w:p>
        </w:tc>
      </w:tr>
      <w:tr w:rsidR="00560DBC" w:rsidRPr="00560DBC" w14:paraId="0CEDA872" w14:textId="77777777" w:rsidTr="001526BF">
        <w:tc>
          <w:tcPr>
            <w:tcW w:w="3544" w:type="dxa"/>
            <w:tcBorders>
              <w:left w:val="nil"/>
              <w:bottom w:val="nil"/>
              <w:right w:val="nil"/>
            </w:tcBorders>
          </w:tcPr>
          <w:p w14:paraId="115AB1D5" w14:textId="53F190C2" w:rsidR="00560DBC" w:rsidRPr="00560DBC" w:rsidRDefault="001526BF" w:rsidP="009B6141">
            <w:pPr>
              <w:spacing w:line="480" w:lineRule="auto"/>
              <w:rPr>
                <w:rFonts w:ascii="Times New Roman" w:hAnsi="Times New Roman"/>
                <w:color w:val="000000" w:themeColor="text1"/>
              </w:rPr>
            </w:pPr>
            <w:r>
              <w:rPr>
                <w:rFonts w:ascii="Times New Roman" w:hAnsi="Times New Roman"/>
                <w:color w:val="000000" w:themeColor="text1"/>
              </w:rPr>
              <w:t>Bovine (1h8e)</w:t>
            </w:r>
            <w:r w:rsidR="00B504D8">
              <w:rPr>
                <w:rFonts w:ascii="Times New Roman" w:hAnsi="Times New Roman"/>
                <w:color w:val="000000" w:themeColor="text1"/>
              </w:rPr>
              <w:t xml:space="preserve"> </w:t>
            </w:r>
            <w:r w:rsidR="00B504D8" w:rsidRPr="00B504D8">
              <w:rPr>
                <w:rFonts w:ascii="Times New Roman" w:hAnsi="Times New Roman"/>
                <w:color w:val="000000" w:themeColor="text1"/>
                <w:vertAlign w:val="superscript"/>
              </w:rPr>
              <w:t>a</w:t>
            </w:r>
          </w:p>
        </w:tc>
        <w:tc>
          <w:tcPr>
            <w:tcW w:w="1276" w:type="dxa"/>
            <w:tcBorders>
              <w:left w:val="nil"/>
              <w:bottom w:val="nil"/>
              <w:right w:val="nil"/>
            </w:tcBorders>
          </w:tcPr>
          <w:p w14:paraId="5F64FC90" w14:textId="2398CAA0" w:rsidR="00560DBC" w:rsidRPr="00560DBC" w:rsidRDefault="001526BF" w:rsidP="009B6141">
            <w:pPr>
              <w:spacing w:line="480" w:lineRule="auto"/>
              <w:rPr>
                <w:rFonts w:ascii="Times New Roman" w:hAnsi="Times New Roman"/>
                <w:color w:val="000000" w:themeColor="text1"/>
              </w:rPr>
            </w:pPr>
            <w:r>
              <w:rPr>
                <w:rFonts w:ascii="Times New Roman" w:hAnsi="Times New Roman"/>
                <w:color w:val="000000" w:themeColor="text1"/>
              </w:rPr>
              <w:t>-14.8</w:t>
            </w:r>
          </w:p>
        </w:tc>
        <w:tc>
          <w:tcPr>
            <w:tcW w:w="4200" w:type="dxa"/>
            <w:tcBorders>
              <w:left w:val="nil"/>
              <w:bottom w:val="nil"/>
              <w:right w:val="nil"/>
            </w:tcBorders>
          </w:tcPr>
          <w:p w14:paraId="403A0564" w14:textId="578BBAD8" w:rsidR="00560DBC" w:rsidRPr="00560DBC" w:rsidRDefault="001526BF" w:rsidP="009B6141">
            <w:pPr>
              <w:spacing w:line="480" w:lineRule="auto"/>
              <w:rPr>
                <w:rFonts w:ascii="Times New Roman" w:hAnsi="Times New Roman"/>
                <w:color w:val="000000" w:themeColor="text1"/>
              </w:rPr>
            </w:pPr>
            <w:r>
              <w:rPr>
                <w:rFonts w:ascii="Times New Roman" w:hAnsi="Times New Roman"/>
                <w:color w:val="000000" w:themeColor="text1"/>
              </w:rPr>
              <w:t>ADP</w:t>
            </w:r>
            <w:r w:rsidR="007031C4">
              <w:rPr>
                <w:rFonts w:ascii="Times New Roman" w:hAnsi="Times New Roman"/>
                <w:color w:val="000000" w:themeColor="text1"/>
              </w:rPr>
              <w:t xml:space="preserve">, magnesium and </w:t>
            </w:r>
            <w:proofErr w:type="spellStart"/>
            <w:r w:rsidR="007031C4">
              <w:rPr>
                <w:rFonts w:ascii="Times New Roman" w:hAnsi="Times New Roman"/>
                <w:color w:val="000000" w:themeColor="text1"/>
              </w:rPr>
              <w:t>sulfate</w:t>
            </w:r>
            <w:proofErr w:type="spellEnd"/>
          </w:p>
        </w:tc>
      </w:tr>
      <w:tr w:rsidR="001526BF" w:rsidRPr="00560DBC" w14:paraId="004AC8E9" w14:textId="77777777" w:rsidTr="001526BF">
        <w:tc>
          <w:tcPr>
            <w:tcW w:w="3544" w:type="dxa"/>
            <w:tcBorders>
              <w:top w:val="nil"/>
              <w:left w:val="nil"/>
              <w:bottom w:val="nil"/>
              <w:right w:val="nil"/>
            </w:tcBorders>
          </w:tcPr>
          <w:p w14:paraId="794022F0" w14:textId="4932D7F0"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Bovine (2jdi and 4yxw)</w:t>
            </w:r>
            <w:r w:rsidRPr="00560DBC">
              <w:rPr>
                <w:rFonts w:ascii="Times New Roman" w:hAnsi="Times New Roman"/>
                <w:color w:val="000000" w:themeColor="text1"/>
                <w:vertAlign w:val="superscript"/>
              </w:rPr>
              <w:t xml:space="preserve"> </w:t>
            </w:r>
            <w:r w:rsidR="00B504D8">
              <w:rPr>
                <w:rFonts w:ascii="Times New Roman" w:hAnsi="Times New Roman"/>
                <w:color w:val="000000" w:themeColor="text1"/>
                <w:vertAlign w:val="superscript"/>
              </w:rPr>
              <w:t>b</w:t>
            </w:r>
          </w:p>
        </w:tc>
        <w:tc>
          <w:tcPr>
            <w:tcW w:w="1276" w:type="dxa"/>
            <w:tcBorders>
              <w:top w:val="nil"/>
              <w:left w:val="nil"/>
              <w:bottom w:val="nil"/>
              <w:right w:val="nil"/>
            </w:tcBorders>
          </w:tcPr>
          <w:p w14:paraId="2C893DC3" w14:textId="65F16254"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0.0</w:t>
            </w:r>
          </w:p>
        </w:tc>
        <w:tc>
          <w:tcPr>
            <w:tcW w:w="4200" w:type="dxa"/>
            <w:tcBorders>
              <w:top w:val="nil"/>
              <w:left w:val="nil"/>
              <w:bottom w:val="nil"/>
              <w:right w:val="nil"/>
            </w:tcBorders>
          </w:tcPr>
          <w:p w14:paraId="28131CF6" w14:textId="78562C98"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 xml:space="preserve">thiophosphate (4xyw only) </w:t>
            </w:r>
            <w:r w:rsidRPr="00560DBC">
              <w:rPr>
                <w:rFonts w:ascii="Times New Roman" w:hAnsi="Times New Roman"/>
                <w:color w:val="000000" w:themeColor="text1"/>
                <w:vertAlign w:val="superscript"/>
              </w:rPr>
              <w:t>b</w:t>
            </w:r>
          </w:p>
        </w:tc>
      </w:tr>
      <w:tr w:rsidR="001526BF" w:rsidRPr="00560DBC" w14:paraId="402A6314" w14:textId="77777777" w:rsidTr="009B6141">
        <w:tc>
          <w:tcPr>
            <w:tcW w:w="3544" w:type="dxa"/>
            <w:tcBorders>
              <w:top w:val="nil"/>
              <w:left w:val="nil"/>
              <w:bottom w:val="nil"/>
              <w:right w:val="nil"/>
            </w:tcBorders>
          </w:tcPr>
          <w:p w14:paraId="1463CC19" w14:textId="754B466E" w:rsidR="001526BF" w:rsidRPr="00560DBC" w:rsidRDefault="001526BF" w:rsidP="001526BF">
            <w:pPr>
              <w:spacing w:line="480" w:lineRule="auto"/>
              <w:rPr>
                <w:rFonts w:ascii="Times New Roman" w:hAnsi="Times New Roman"/>
                <w:color w:val="000000" w:themeColor="text1"/>
                <w:vertAlign w:val="superscript"/>
              </w:rPr>
            </w:pPr>
            <w:r w:rsidRPr="00560DBC">
              <w:rPr>
                <w:rFonts w:ascii="Times New Roman" w:hAnsi="Times New Roman"/>
                <w:i/>
                <w:color w:val="000000" w:themeColor="text1"/>
              </w:rPr>
              <w:t>M. smegmatis</w:t>
            </w:r>
            <w:r w:rsidRPr="00560DBC">
              <w:rPr>
                <w:rFonts w:ascii="Times New Roman" w:hAnsi="Times New Roman"/>
                <w:color w:val="000000" w:themeColor="text1"/>
              </w:rPr>
              <w:t xml:space="preserve"> (6foc)</w:t>
            </w:r>
            <w:r w:rsidR="00B504D8">
              <w:rPr>
                <w:rFonts w:ascii="Times New Roman" w:hAnsi="Times New Roman"/>
                <w:color w:val="000000" w:themeColor="text1"/>
              </w:rPr>
              <w:t xml:space="preserve"> </w:t>
            </w:r>
            <w:r w:rsidR="00B504D8">
              <w:rPr>
                <w:rFonts w:ascii="Times New Roman" w:hAnsi="Times New Roman"/>
                <w:color w:val="000000" w:themeColor="text1"/>
                <w:vertAlign w:val="superscript"/>
              </w:rPr>
              <w:t>c</w:t>
            </w:r>
          </w:p>
        </w:tc>
        <w:tc>
          <w:tcPr>
            <w:tcW w:w="1276" w:type="dxa"/>
            <w:tcBorders>
              <w:top w:val="nil"/>
              <w:left w:val="nil"/>
              <w:bottom w:val="nil"/>
              <w:right w:val="nil"/>
            </w:tcBorders>
          </w:tcPr>
          <w:p w14:paraId="539994C7"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10.5</w:t>
            </w:r>
          </w:p>
        </w:tc>
        <w:tc>
          <w:tcPr>
            <w:tcW w:w="4200" w:type="dxa"/>
            <w:tcBorders>
              <w:top w:val="nil"/>
              <w:left w:val="nil"/>
              <w:bottom w:val="nil"/>
              <w:right w:val="nil"/>
            </w:tcBorders>
          </w:tcPr>
          <w:p w14:paraId="45ED6AE3"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 xml:space="preserve">low occupancy ADP possibly and phosphate (or </w:t>
            </w:r>
            <w:proofErr w:type="spellStart"/>
            <w:r w:rsidRPr="00560DBC">
              <w:rPr>
                <w:rFonts w:ascii="Times New Roman" w:hAnsi="Times New Roman"/>
                <w:color w:val="000000" w:themeColor="text1"/>
              </w:rPr>
              <w:t>sulfate</w:t>
            </w:r>
            <w:proofErr w:type="spellEnd"/>
            <w:r w:rsidRPr="00560DBC">
              <w:rPr>
                <w:rFonts w:ascii="Times New Roman" w:hAnsi="Times New Roman"/>
                <w:color w:val="000000" w:themeColor="text1"/>
              </w:rPr>
              <w:t>)</w:t>
            </w:r>
          </w:p>
        </w:tc>
      </w:tr>
      <w:tr w:rsidR="001526BF" w:rsidRPr="00560DBC" w14:paraId="05AB7109" w14:textId="77777777" w:rsidTr="009B6141">
        <w:tc>
          <w:tcPr>
            <w:tcW w:w="3544" w:type="dxa"/>
            <w:tcBorders>
              <w:top w:val="nil"/>
              <w:left w:val="nil"/>
              <w:bottom w:val="nil"/>
              <w:right w:val="nil"/>
            </w:tcBorders>
          </w:tcPr>
          <w:p w14:paraId="3527BD39" w14:textId="660ECADE"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i/>
                <w:color w:val="000000" w:themeColor="text1"/>
              </w:rPr>
              <w:t xml:space="preserve">C. </w:t>
            </w:r>
            <w:proofErr w:type="spellStart"/>
            <w:r w:rsidRPr="00560DBC">
              <w:rPr>
                <w:rFonts w:ascii="Times New Roman" w:hAnsi="Times New Roman"/>
                <w:i/>
                <w:color w:val="000000" w:themeColor="text1"/>
              </w:rPr>
              <w:t>thermarum</w:t>
            </w:r>
            <w:proofErr w:type="spellEnd"/>
            <w:r w:rsidRPr="00560DBC">
              <w:rPr>
                <w:rFonts w:ascii="Times New Roman" w:hAnsi="Times New Roman"/>
                <w:color w:val="000000" w:themeColor="text1"/>
              </w:rPr>
              <w:t xml:space="preserve"> (molecule 1; 5ik2) </w:t>
            </w:r>
            <w:r w:rsidR="00B504D8">
              <w:rPr>
                <w:rFonts w:ascii="Times New Roman" w:hAnsi="Times New Roman"/>
                <w:color w:val="000000" w:themeColor="text1"/>
                <w:vertAlign w:val="superscript"/>
              </w:rPr>
              <w:t>d</w:t>
            </w:r>
          </w:p>
        </w:tc>
        <w:tc>
          <w:tcPr>
            <w:tcW w:w="1276" w:type="dxa"/>
            <w:tcBorders>
              <w:top w:val="nil"/>
              <w:left w:val="nil"/>
              <w:bottom w:val="nil"/>
              <w:right w:val="nil"/>
            </w:tcBorders>
          </w:tcPr>
          <w:p w14:paraId="50930E12"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11.7</w:t>
            </w:r>
          </w:p>
        </w:tc>
        <w:tc>
          <w:tcPr>
            <w:tcW w:w="4200" w:type="dxa"/>
            <w:tcBorders>
              <w:top w:val="nil"/>
              <w:left w:val="nil"/>
              <w:bottom w:val="nil"/>
              <w:right w:val="nil"/>
            </w:tcBorders>
          </w:tcPr>
          <w:p w14:paraId="348FA4A1"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ADP and phosphate</w:t>
            </w:r>
          </w:p>
        </w:tc>
      </w:tr>
      <w:tr w:rsidR="001526BF" w:rsidRPr="00560DBC" w14:paraId="7C7E5BFF" w14:textId="77777777" w:rsidTr="009B6141">
        <w:tc>
          <w:tcPr>
            <w:tcW w:w="3544" w:type="dxa"/>
            <w:tcBorders>
              <w:top w:val="nil"/>
              <w:left w:val="nil"/>
              <w:bottom w:val="nil"/>
              <w:right w:val="nil"/>
            </w:tcBorders>
          </w:tcPr>
          <w:p w14:paraId="1D1C10C2" w14:textId="1AE155BC" w:rsidR="001526BF" w:rsidRPr="00560DBC" w:rsidRDefault="001526BF" w:rsidP="001526BF">
            <w:pPr>
              <w:spacing w:line="480" w:lineRule="auto"/>
              <w:rPr>
                <w:rFonts w:ascii="Times New Roman" w:hAnsi="Times New Roman"/>
                <w:i/>
                <w:color w:val="000000" w:themeColor="text1"/>
              </w:rPr>
            </w:pPr>
            <w:r w:rsidRPr="00560DBC">
              <w:rPr>
                <w:rFonts w:ascii="Times New Roman" w:hAnsi="Times New Roman"/>
                <w:i/>
                <w:color w:val="000000" w:themeColor="text1"/>
              </w:rPr>
              <w:t xml:space="preserve">C. </w:t>
            </w:r>
            <w:proofErr w:type="spellStart"/>
            <w:r w:rsidRPr="00560DBC">
              <w:rPr>
                <w:rFonts w:ascii="Times New Roman" w:hAnsi="Times New Roman"/>
                <w:i/>
                <w:color w:val="000000" w:themeColor="text1"/>
              </w:rPr>
              <w:t>thermarum</w:t>
            </w:r>
            <w:proofErr w:type="spellEnd"/>
            <w:r w:rsidRPr="00560DBC">
              <w:rPr>
                <w:rFonts w:ascii="Times New Roman" w:hAnsi="Times New Roman"/>
                <w:color w:val="000000" w:themeColor="text1"/>
              </w:rPr>
              <w:t xml:space="preserve"> (molecule 2; 5ik2) </w:t>
            </w:r>
            <w:r w:rsidR="00B504D8">
              <w:rPr>
                <w:rFonts w:ascii="Times New Roman" w:hAnsi="Times New Roman"/>
                <w:color w:val="000000" w:themeColor="text1"/>
                <w:vertAlign w:val="superscript"/>
              </w:rPr>
              <w:t>d</w:t>
            </w:r>
          </w:p>
        </w:tc>
        <w:tc>
          <w:tcPr>
            <w:tcW w:w="1276" w:type="dxa"/>
            <w:tcBorders>
              <w:top w:val="nil"/>
              <w:left w:val="nil"/>
              <w:bottom w:val="nil"/>
              <w:right w:val="nil"/>
            </w:tcBorders>
          </w:tcPr>
          <w:p w14:paraId="58BB9594"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13.2</w:t>
            </w:r>
          </w:p>
        </w:tc>
        <w:tc>
          <w:tcPr>
            <w:tcW w:w="4200" w:type="dxa"/>
            <w:tcBorders>
              <w:top w:val="nil"/>
              <w:left w:val="nil"/>
              <w:bottom w:val="nil"/>
              <w:right w:val="nil"/>
            </w:tcBorders>
          </w:tcPr>
          <w:p w14:paraId="2F6623F6"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ADP and phosphate</w:t>
            </w:r>
          </w:p>
        </w:tc>
      </w:tr>
      <w:tr w:rsidR="001526BF" w:rsidRPr="00560DBC" w14:paraId="1E9D9632" w14:textId="77777777" w:rsidTr="009B6141">
        <w:tc>
          <w:tcPr>
            <w:tcW w:w="3544" w:type="dxa"/>
            <w:tcBorders>
              <w:top w:val="nil"/>
              <w:left w:val="nil"/>
              <w:bottom w:val="nil"/>
              <w:right w:val="nil"/>
            </w:tcBorders>
          </w:tcPr>
          <w:p w14:paraId="169C385B" w14:textId="5E5091AD" w:rsidR="001526BF" w:rsidRPr="00560DBC" w:rsidRDefault="001526BF" w:rsidP="001526BF">
            <w:pPr>
              <w:spacing w:line="480" w:lineRule="auto"/>
              <w:rPr>
                <w:rFonts w:ascii="Times New Roman" w:hAnsi="Times New Roman"/>
                <w:i/>
                <w:color w:val="000000" w:themeColor="text1"/>
                <w:vertAlign w:val="superscript"/>
              </w:rPr>
            </w:pPr>
            <w:r w:rsidRPr="00560DBC">
              <w:rPr>
                <w:rFonts w:ascii="Times New Roman" w:hAnsi="Times New Roman"/>
                <w:i/>
                <w:color w:val="000000" w:themeColor="text1"/>
              </w:rPr>
              <w:t xml:space="preserve">F. </w:t>
            </w:r>
            <w:proofErr w:type="spellStart"/>
            <w:r w:rsidRPr="00560DBC">
              <w:rPr>
                <w:rFonts w:ascii="Times New Roman" w:hAnsi="Times New Roman"/>
                <w:i/>
                <w:color w:val="000000" w:themeColor="text1"/>
              </w:rPr>
              <w:t>nucleatum</w:t>
            </w:r>
            <w:proofErr w:type="spellEnd"/>
            <w:r w:rsidRPr="00560DBC">
              <w:rPr>
                <w:rFonts w:ascii="Times New Roman" w:hAnsi="Times New Roman"/>
                <w:color w:val="000000" w:themeColor="text1"/>
              </w:rPr>
              <w:t xml:space="preserve"> (molecule 1; 6q45)</w:t>
            </w:r>
            <w:r w:rsidR="00B504D8">
              <w:rPr>
                <w:rFonts w:ascii="Times New Roman" w:hAnsi="Times New Roman"/>
                <w:color w:val="000000" w:themeColor="text1"/>
              </w:rPr>
              <w:t xml:space="preserve"> </w:t>
            </w:r>
            <w:r w:rsidR="00B504D8">
              <w:rPr>
                <w:rFonts w:ascii="Times New Roman" w:hAnsi="Times New Roman"/>
                <w:color w:val="000000" w:themeColor="text1"/>
                <w:vertAlign w:val="superscript"/>
              </w:rPr>
              <w:t>e</w:t>
            </w:r>
          </w:p>
        </w:tc>
        <w:tc>
          <w:tcPr>
            <w:tcW w:w="1276" w:type="dxa"/>
            <w:tcBorders>
              <w:top w:val="nil"/>
              <w:left w:val="nil"/>
              <w:bottom w:val="nil"/>
              <w:right w:val="nil"/>
            </w:tcBorders>
          </w:tcPr>
          <w:p w14:paraId="022AB223"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19.7</w:t>
            </w:r>
          </w:p>
        </w:tc>
        <w:tc>
          <w:tcPr>
            <w:tcW w:w="4200" w:type="dxa"/>
            <w:tcBorders>
              <w:top w:val="nil"/>
              <w:left w:val="nil"/>
              <w:bottom w:val="nil"/>
              <w:right w:val="nil"/>
            </w:tcBorders>
          </w:tcPr>
          <w:p w14:paraId="3B00893C"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possibly citrate</w:t>
            </w:r>
          </w:p>
        </w:tc>
      </w:tr>
      <w:tr w:rsidR="001526BF" w:rsidRPr="00560DBC" w14:paraId="71629949" w14:textId="77777777" w:rsidTr="009B6141">
        <w:tc>
          <w:tcPr>
            <w:tcW w:w="3544" w:type="dxa"/>
            <w:tcBorders>
              <w:top w:val="nil"/>
              <w:left w:val="nil"/>
              <w:bottom w:val="nil"/>
              <w:right w:val="nil"/>
            </w:tcBorders>
          </w:tcPr>
          <w:p w14:paraId="1E97CD04" w14:textId="27C8DC6E" w:rsidR="001526BF" w:rsidRPr="00560DBC" w:rsidRDefault="001526BF" w:rsidP="001526BF">
            <w:pPr>
              <w:spacing w:line="480" w:lineRule="auto"/>
              <w:rPr>
                <w:rFonts w:ascii="Times New Roman" w:hAnsi="Times New Roman"/>
                <w:i/>
                <w:color w:val="000000" w:themeColor="text1"/>
                <w:vertAlign w:val="superscript"/>
              </w:rPr>
            </w:pPr>
            <w:r w:rsidRPr="00560DBC">
              <w:rPr>
                <w:rFonts w:ascii="Times New Roman" w:hAnsi="Times New Roman"/>
                <w:i/>
                <w:color w:val="000000" w:themeColor="text1"/>
              </w:rPr>
              <w:t xml:space="preserve">F. </w:t>
            </w:r>
            <w:proofErr w:type="spellStart"/>
            <w:r w:rsidRPr="00560DBC">
              <w:rPr>
                <w:rFonts w:ascii="Times New Roman" w:hAnsi="Times New Roman"/>
                <w:i/>
                <w:color w:val="000000" w:themeColor="text1"/>
              </w:rPr>
              <w:t>nucleatum</w:t>
            </w:r>
            <w:proofErr w:type="spellEnd"/>
            <w:r w:rsidRPr="00560DBC">
              <w:rPr>
                <w:rFonts w:ascii="Times New Roman" w:hAnsi="Times New Roman"/>
                <w:color w:val="000000" w:themeColor="text1"/>
              </w:rPr>
              <w:t xml:space="preserve"> (molecule 2; 6q45)</w:t>
            </w:r>
            <w:r w:rsidR="00B504D8">
              <w:rPr>
                <w:rFonts w:ascii="Times New Roman" w:hAnsi="Times New Roman"/>
                <w:color w:val="000000" w:themeColor="text1"/>
              </w:rPr>
              <w:t xml:space="preserve"> </w:t>
            </w:r>
            <w:r w:rsidR="00B504D8">
              <w:rPr>
                <w:rFonts w:ascii="Times New Roman" w:hAnsi="Times New Roman"/>
                <w:color w:val="000000" w:themeColor="text1"/>
                <w:vertAlign w:val="superscript"/>
              </w:rPr>
              <w:t>e</w:t>
            </w:r>
          </w:p>
        </w:tc>
        <w:tc>
          <w:tcPr>
            <w:tcW w:w="1276" w:type="dxa"/>
            <w:tcBorders>
              <w:top w:val="nil"/>
              <w:left w:val="nil"/>
              <w:bottom w:val="nil"/>
              <w:right w:val="nil"/>
            </w:tcBorders>
          </w:tcPr>
          <w:p w14:paraId="40A0C58E"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19.1</w:t>
            </w:r>
          </w:p>
        </w:tc>
        <w:tc>
          <w:tcPr>
            <w:tcW w:w="4200" w:type="dxa"/>
            <w:tcBorders>
              <w:top w:val="nil"/>
              <w:left w:val="nil"/>
              <w:bottom w:val="nil"/>
              <w:right w:val="nil"/>
            </w:tcBorders>
          </w:tcPr>
          <w:p w14:paraId="72C7ADC7"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very low occupancy ADP possibly</w:t>
            </w:r>
          </w:p>
        </w:tc>
      </w:tr>
      <w:tr w:rsidR="001526BF" w:rsidRPr="00560DBC" w14:paraId="1FDF458E" w14:textId="77777777" w:rsidTr="009B6141">
        <w:tc>
          <w:tcPr>
            <w:tcW w:w="3544" w:type="dxa"/>
            <w:tcBorders>
              <w:top w:val="nil"/>
              <w:left w:val="nil"/>
              <w:bottom w:val="nil"/>
              <w:right w:val="nil"/>
            </w:tcBorders>
          </w:tcPr>
          <w:p w14:paraId="6E9F783B" w14:textId="7595E090"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i/>
                <w:color w:val="000000" w:themeColor="text1"/>
              </w:rPr>
              <w:t xml:space="preserve">P. </w:t>
            </w:r>
            <w:proofErr w:type="spellStart"/>
            <w:r w:rsidRPr="00560DBC">
              <w:rPr>
                <w:rFonts w:ascii="Times New Roman" w:hAnsi="Times New Roman"/>
                <w:i/>
                <w:color w:val="000000" w:themeColor="text1"/>
              </w:rPr>
              <w:t>denitrificans</w:t>
            </w:r>
            <w:proofErr w:type="spellEnd"/>
            <w:r w:rsidRPr="00560DBC">
              <w:rPr>
                <w:rFonts w:ascii="Times New Roman" w:hAnsi="Times New Roman"/>
                <w:color w:val="000000" w:themeColor="text1"/>
              </w:rPr>
              <w:t xml:space="preserve"> (5dn6) </w:t>
            </w:r>
            <w:r w:rsidR="00B504D8">
              <w:rPr>
                <w:rFonts w:ascii="Times New Roman" w:hAnsi="Times New Roman"/>
                <w:color w:val="000000" w:themeColor="text1"/>
                <w:vertAlign w:val="superscript"/>
              </w:rPr>
              <w:t>f</w:t>
            </w:r>
          </w:p>
        </w:tc>
        <w:tc>
          <w:tcPr>
            <w:tcW w:w="1276" w:type="dxa"/>
            <w:tcBorders>
              <w:top w:val="nil"/>
              <w:left w:val="nil"/>
              <w:bottom w:val="nil"/>
              <w:right w:val="nil"/>
            </w:tcBorders>
          </w:tcPr>
          <w:p w14:paraId="76D4733B"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 xml:space="preserve">27.0 </w:t>
            </w:r>
          </w:p>
        </w:tc>
        <w:tc>
          <w:tcPr>
            <w:tcW w:w="4200" w:type="dxa"/>
            <w:tcBorders>
              <w:top w:val="nil"/>
              <w:left w:val="nil"/>
              <w:bottom w:val="nil"/>
              <w:right w:val="nil"/>
            </w:tcBorders>
          </w:tcPr>
          <w:p w14:paraId="4F558BC1"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Unoccupied</w:t>
            </w:r>
          </w:p>
        </w:tc>
      </w:tr>
      <w:tr w:rsidR="001526BF" w:rsidRPr="00560DBC" w14:paraId="27E080DB" w14:textId="77777777" w:rsidTr="009B6141">
        <w:tc>
          <w:tcPr>
            <w:tcW w:w="3544" w:type="dxa"/>
            <w:tcBorders>
              <w:top w:val="nil"/>
              <w:left w:val="nil"/>
              <w:bottom w:val="nil"/>
              <w:right w:val="nil"/>
            </w:tcBorders>
          </w:tcPr>
          <w:p w14:paraId="537C1547" w14:textId="2FE392A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 xml:space="preserve">Bovine (2v7q) </w:t>
            </w:r>
            <w:r w:rsidR="00B504D8">
              <w:rPr>
                <w:rFonts w:ascii="Times New Roman" w:hAnsi="Times New Roman"/>
                <w:color w:val="000000" w:themeColor="text1"/>
                <w:vertAlign w:val="superscript"/>
              </w:rPr>
              <w:t>g</w:t>
            </w:r>
          </w:p>
        </w:tc>
        <w:tc>
          <w:tcPr>
            <w:tcW w:w="1276" w:type="dxa"/>
            <w:tcBorders>
              <w:top w:val="nil"/>
              <w:left w:val="nil"/>
              <w:bottom w:val="nil"/>
              <w:right w:val="nil"/>
            </w:tcBorders>
          </w:tcPr>
          <w:p w14:paraId="5A492393"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31.7</w:t>
            </w:r>
          </w:p>
        </w:tc>
        <w:tc>
          <w:tcPr>
            <w:tcW w:w="4200" w:type="dxa"/>
            <w:tcBorders>
              <w:top w:val="nil"/>
              <w:left w:val="nil"/>
              <w:bottom w:val="nil"/>
              <w:right w:val="nil"/>
            </w:tcBorders>
          </w:tcPr>
          <w:p w14:paraId="42E6B5FD"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Unoccupied</w:t>
            </w:r>
          </w:p>
        </w:tc>
      </w:tr>
      <w:tr w:rsidR="001526BF" w:rsidRPr="00560DBC" w14:paraId="235E3043" w14:textId="77777777" w:rsidTr="009B6141">
        <w:tc>
          <w:tcPr>
            <w:tcW w:w="3544" w:type="dxa"/>
            <w:tcBorders>
              <w:top w:val="nil"/>
              <w:left w:val="nil"/>
              <w:bottom w:val="nil"/>
              <w:right w:val="nil"/>
            </w:tcBorders>
          </w:tcPr>
          <w:p w14:paraId="6ABC1225" w14:textId="1F24CB39"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Bovine (4asu)</w:t>
            </w:r>
            <w:r w:rsidRPr="00560DBC">
              <w:rPr>
                <w:rFonts w:ascii="Times New Roman" w:hAnsi="Times New Roman"/>
                <w:color w:val="000000" w:themeColor="text1"/>
                <w:vertAlign w:val="superscript"/>
              </w:rPr>
              <w:t xml:space="preserve"> </w:t>
            </w:r>
            <w:r w:rsidR="00B504D8">
              <w:rPr>
                <w:rFonts w:ascii="Times New Roman" w:hAnsi="Times New Roman"/>
                <w:color w:val="000000" w:themeColor="text1"/>
                <w:vertAlign w:val="superscript"/>
              </w:rPr>
              <w:t>h</w:t>
            </w:r>
          </w:p>
        </w:tc>
        <w:tc>
          <w:tcPr>
            <w:tcW w:w="1276" w:type="dxa"/>
            <w:tcBorders>
              <w:top w:val="nil"/>
              <w:left w:val="nil"/>
              <w:bottom w:val="nil"/>
              <w:right w:val="nil"/>
            </w:tcBorders>
          </w:tcPr>
          <w:p w14:paraId="4C11054F"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32.1</w:t>
            </w:r>
          </w:p>
        </w:tc>
        <w:tc>
          <w:tcPr>
            <w:tcW w:w="4200" w:type="dxa"/>
            <w:tcBorders>
              <w:top w:val="nil"/>
              <w:left w:val="nil"/>
              <w:bottom w:val="nil"/>
              <w:right w:val="nil"/>
            </w:tcBorders>
          </w:tcPr>
          <w:p w14:paraId="440588CE"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ADP</w:t>
            </w:r>
          </w:p>
        </w:tc>
      </w:tr>
      <w:tr w:rsidR="001526BF" w:rsidRPr="00560DBC" w14:paraId="662473A1" w14:textId="77777777" w:rsidTr="009B6141">
        <w:tc>
          <w:tcPr>
            <w:tcW w:w="3544" w:type="dxa"/>
            <w:tcBorders>
              <w:top w:val="nil"/>
              <w:left w:val="nil"/>
              <w:bottom w:val="nil"/>
              <w:right w:val="nil"/>
            </w:tcBorders>
          </w:tcPr>
          <w:p w14:paraId="6F6E439E" w14:textId="2EB5C3BC"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i/>
                <w:color w:val="000000" w:themeColor="text1"/>
              </w:rPr>
              <w:t xml:space="preserve">G. </w:t>
            </w:r>
            <w:proofErr w:type="spellStart"/>
            <w:r w:rsidRPr="00560DBC">
              <w:rPr>
                <w:rFonts w:ascii="Times New Roman" w:hAnsi="Times New Roman"/>
                <w:i/>
                <w:color w:val="000000" w:themeColor="text1"/>
              </w:rPr>
              <w:t>stearothermophilus</w:t>
            </w:r>
            <w:proofErr w:type="spellEnd"/>
            <w:r w:rsidRPr="00560DBC">
              <w:rPr>
                <w:rFonts w:ascii="Times New Roman" w:hAnsi="Times New Roman"/>
                <w:color w:val="000000" w:themeColor="text1"/>
              </w:rPr>
              <w:t xml:space="preserve"> (4xd7) </w:t>
            </w:r>
            <w:proofErr w:type="spellStart"/>
            <w:r w:rsidR="00B504D8">
              <w:rPr>
                <w:rFonts w:ascii="Times New Roman" w:hAnsi="Times New Roman"/>
                <w:color w:val="000000" w:themeColor="text1"/>
                <w:vertAlign w:val="superscript"/>
              </w:rPr>
              <w:t>i</w:t>
            </w:r>
            <w:proofErr w:type="spellEnd"/>
          </w:p>
        </w:tc>
        <w:tc>
          <w:tcPr>
            <w:tcW w:w="1276" w:type="dxa"/>
            <w:tcBorders>
              <w:top w:val="nil"/>
              <w:left w:val="nil"/>
              <w:bottom w:val="nil"/>
              <w:right w:val="nil"/>
            </w:tcBorders>
          </w:tcPr>
          <w:p w14:paraId="7424F6F6"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38.4</w:t>
            </w:r>
          </w:p>
        </w:tc>
        <w:tc>
          <w:tcPr>
            <w:tcW w:w="4200" w:type="dxa"/>
            <w:tcBorders>
              <w:top w:val="nil"/>
              <w:left w:val="nil"/>
              <w:bottom w:val="nil"/>
              <w:right w:val="nil"/>
            </w:tcBorders>
          </w:tcPr>
          <w:p w14:paraId="4923313B" w14:textId="77777777" w:rsidR="001526BF" w:rsidRPr="00560DBC" w:rsidRDefault="001526BF" w:rsidP="001526BF">
            <w:pPr>
              <w:spacing w:line="480" w:lineRule="auto"/>
              <w:rPr>
                <w:rFonts w:ascii="Times New Roman" w:hAnsi="Times New Roman"/>
                <w:color w:val="000000" w:themeColor="text1"/>
              </w:rPr>
            </w:pPr>
            <w:proofErr w:type="spellStart"/>
            <w:r w:rsidRPr="00560DBC">
              <w:rPr>
                <w:rFonts w:ascii="Times New Roman" w:hAnsi="Times New Roman"/>
                <w:color w:val="000000" w:themeColor="text1"/>
              </w:rPr>
              <w:t>Sulfate</w:t>
            </w:r>
            <w:proofErr w:type="spellEnd"/>
            <w:r w:rsidRPr="00560DBC">
              <w:rPr>
                <w:rFonts w:ascii="Times New Roman" w:hAnsi="Times New Roman"/>
                <w:color w:val="000000" w:themeColor="text1"/>
              </w:rPr>
              <w:t xml:space="preserve"> adjacent to P-loop</w:t>
            </w:r>
          </w:p>
        </w:tc>
      </w:tr>
      <w:tr w:rsidR="001526BF" w:rsidRPr="00560DBC" w14:paraId="01761974" w14:textId="77777777" w:rsidTr="009B6141">
        <w:tc>
          <w:tcPr>
            <w:tcW w:w="3544" w:type="dxa"/>
            <w:tcBorders>
              <w:top w:val="nil"/>
              <w:left w:val="nil"/>
              <w:right w:val="nil"/>
            </w:tcBorders>
          </w:tcPr>
          <w:p w14:paraId="1F74E778" w14:textId="7D3DE47F"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i/>
                <w:color w:val="000000" w:themeColor="text1"/>
              </w:rPr>
              <w:t>E. coli</w:t>
            </w:r>
            <w:r w:rsidRPr="00560DBC">
              <w:rPr>
                <w:rFonts w:ascii="Times New Roman" w:hAnsi="Times New Roman"/>
                <w:color w:val="000000" w:themeColor="text1"/>
              </w:rPr>
              <w:t xml:space="preserve"> (3oaa) </w:t>
            </w:r>
            <w:proofErr w:type="spellStart"/>
            <w:r w:rsidR="00B504D8">
              <w:rPr>
                <w:rFonts w:ascii="Times New Roman" w:hAnsi="Times New Roman"/>
                <w:color w:val="000000" w:themeColor="text1"/>
                <w:vertAlign w:val="superscript"/>
              </w:rPr>
              <w:t>i</w:t>
            </w:r>
            <w:proofErr w:type="spellEnd"/>
          </w:p>
        </w:tc>
        <w:tc>
          <w:tcPr>
            <w:tcW w:w="1276" w:type="dxa"/>
            <w:tcBorders>
              <w:top w:val="nil"/>
              <w:left w:val="nil"/>
              <w:right w:val="nil"/>
            </w:tcBorders>
          </w:tcPr>
          <w:p w14:paraId="62E0A35C" w14:textId="77777777" w:rsidR="001526BF" w:rsidRPr="00560DBC" w:rsidRDefault="001526BF" w:rsidP="001526BF">
            <w:pPr>
              <w:spacing w:line="480" w:lineRule="auto"/>
              <w:rPr>
                <w:rFonts w:ascii="Times New Roman" w:hAnsi="Times New Roman"/>
                <w:color w:val="000000" w:themeColor="text1"/>
              </w:rPr>
            </w:pPr>
            <w:r w:rsidRPr="00560DBC">
              <w:rPr>
                <w:rFonts w:ascii="Times New Roman" w:hAnsi="Times New Roman"/>
                <w:color w:val="000000" w:themeColor="text1"/>
              </w:rPr>
              <w:t>47.1-51.6</w:t>
            </w:r>
          </w:p>
        </w:tc>
        <w:tc>
          <w:tcPr>
            <w:tcW w:w="4200" w:type="dxa"/>
            <w:tcBorders>
              <w:top w:val="nil"/>
              <w:left w:val="nil"/>
              <w:right w:val="nil"/>
            </w:tcBorders>
          </w:tcPr>
          <w:p w14:paraId="5EE7E62C" w14:textId="77777777" w:rsidR="001526BF" w:rsidRPr="00560DBC" w:rsidRDefault="001526BF" w:rsidP="001526BF">
            <w:pPr>
              <w:spacing w:line="480" w:lineRule="auto"/>
              <w:rPr>
                <w:rFonts w:ascii="Times New Roman" w:hAnsi="Times New Roman"/>
                <w:color w:val="000000" w:themeColor="text1"/>
              </w:rPr>
            </w:pPr>
            <w:proofErr w:type="spellStart"/>
            <w:r w:rsidRPr="00560DBC">
              <w:rPr>
                <w:rFonts w:ascii="Times New Roman" w:hAnsi="Times New Roman"/>
                <w:color w:val="000000" w:themeColor="text1"/>
              </w:rPr>
              <w:t>Sulfate</w:t>
            </w:r>
            <w:proofErr w:type="spellEnd"/>
            <w:r w:rsidRPr="00560DBC">
              <w:rPr>
                <w:rFonts w:ascii="Times New Roman" w:hAnsi="Times New Roman"/>
                <w:color w:val="000000" w:themeColor="text1"/>
              </w:rPr>
              <w:t xml:space="preserve"> adjacent to P-loop</w:t>
            </w:r>
          </w:p>
        </w:tc>
      </w:tr>
    </w:tbl>
    <w:p w14:paraId="2ABB2719" w14:textId="56587FBD" w:rsidR="00560DBC" w:rsidRPr="00560DBC" w:rsidRDefault="00560DBC" w:rsidP="00560DBC">
      <w:pPr>
        <w:spacing w:line="480" w:lineRule="auto"/>
        <w:jc w:val="both"/>
        <w:rPr>
          <w:rFonts w:ascii="Times New Roman" w:hAnsi="Times New Roman"/>
          <w:noProof/>
          <w:color w:val="000000" w:themeColor="text1"/>
        </w:rPr>
      </w:pPr>
      <w:r w:rsidRPr="00560DBC">
        <w:rPr>
          <w:rFonts w:ascii="Times New Roman" w:hAnsi="Times New Roman"/>
          <w:color w:val="000000" w:themeColor="text1"/>
          <w:vertAlign w:val="superscript"/>
        </w:rPr>
        <w:t xml:space="preserve">a </w:t>
      </w:r>
      <w:r w:rsidR="00B504D8">
        <w:rPr>
          <w:rFonts w:ascii="Times New Roman" w:hAnsi="Times New Roman"/>
          <w:color w:val="000000" w:themeColor="text1"/>
        </w:rPr>
        <w:t>crystallised in the presence of ADP and aluminium fluoride</w:t>
      </w:r>
      <w:r w:rsidR="009B6141">
        <w:rPr>
          <w:rFonts w:ascii="Times New Roman" w:hAnsi="Times New Roman"/>
          <w:color w:val="000000" w:themeColor="text1"/>
        </w:rPr>
        <w:t xml:space="preserve">; </w:t>
      </w:r>
      <w:r w:rsidR="009B6141" w:rsidRPr="009B6141">
        <w:rPr>
          <w:rFonts w:ascii="Times New Roman" w:hAnsi="Times New Roman"/>
          <w:color w:val="000000" w:themeColor="text1"/>
          <w:vertAlign w:val="superscript"/>
        </w:rPr>
        <w:t>b</w:t>
      </w:r>
      <w:r w:rsidR="009B6141">
        <w:rPr>
          <w:rFonts w:ascii="Times New Roman" w:hAnsi="Times New Roman"/>
          <w:color w:val="000000" w:themeColor="text1"/>
        </w:rPr>
        <w:t xml:space="preserve"> </w:t>
      </w:r>
      <w:r w:rsidRPr="00560DBC">
        <w:rPr>
          <w:rFonts w:ascii="Times New Roman" w:hAnsi="Times New Roman"/>
          <w:color w:val="000000" w:themeColor="text1"/>
        </w:rPr>
        <w:t>phosphate release dwell structures (high-resolution ground state structures of bovine F</w:t>
      </w:r>
      <w:r w:rsidRPr="00560DBC">
        <w:rPr>
          <w:rFonts w:ascii="Times New Roman" w:hAnsi="Times New Roman"/>
          <w:color w:val="000000" w:themeColor="text1"/>
          <w:vertAlign w:val="subscript"/>
        </w:rPr>
        <w:t>1</w:t>
      </w:r>
      <w:r w:rsidRPr="00560DBC">
        <w:rPr>
          <w:rFonts w:ascii="Times New Roman" w:hAnsi="Times New Roman"/>
          <w:color w:val="000000" w:themeColor="text1"/>
        </w:rPr>
        <w:t>-ATPase, and bovine F</w:t>
      </w:r>
      <w:r w:rsidRPr="00560DBC">
        <w:rPr>
          <w:rFonts w:ascii="Times New Roman" w:hAnsi="Times New Roman"/>
          <w:color w:val="000000" w:themeColor="text1"/>
          <w:vertAlign w:val="subscript"/>
        </w:rPr>
        <w:t>1</w:t>
      </w:r>
      <w:r w:rsidRPr="00560DBC">
        <w:rPr>
          <w:rFonts w:ascii="Times New Roman" w:hAnsi="Times New Roman"/>
          <w:color w:val="000000" w:themeColor="text1"/>
        </w:rPr>
        <w:t xml:space="preserve">-ATPase crystallized in presence of thiophosphate); </w:t>
      </w:r>
      <w:r w:rsidR="009B6141">
        <w:rPr>
          <w:rFonts w:ascii="Times New Roman" w:hAnsi="Times New Roman"/>
          <w:color w:val="000000" w:themeColor="text1"/>
          <w:vertAlign w:val="superscript"/>
        </w:rPr>
        <w:t>c</w:t>
      </w:r>
      <w:r w:rsidRPr="00560DBC">
        <w:rPr>
          <w:rFonts w:ascii="Times New Roman" w:hAnsi="Times New Roman"/>
          <w:color w:val="000000" w:themeColor="text1"/>
        </w:rPr>
        <w:t xml:space="preserve"> 2jdi and 4yxw were crystallized in the presence of a low concentration of ADP (40 </w:t>
      </w:r>
      <w:proofErr w:type="spellStart"/>
      <w:r w:rsidRPr="00560DBC">
        <w:rPr>
          <w:rFonts w:ascii="Times New Roman" w:hAnsi="Times New Roman"/>
          <w:color w:val="000000" w:themeColor="text1"/>
        </w:rPr>
        <w:t>μM</w:t>
      </w:r>
      <w:proofErr w:type="spellEnd"/>
      <w:r w:rsidRPr="00560DBC">
        <w:rPr>
          <w:rFonts w:ascii="Times New Roman" w:hAnsi="Times New Roman"/>
          <w:color w:val="000000" w:themeColor="text1"/>
        </w:rPr>
        <w:t xml:space="preserve">). 4yxw was crystallised in the presence of 3 mM thiophosphate; </w:t>
      </w:r>
      <w:r w:rsidR="009B6141">
        <w:rPr>
          <w:rFonts w:ascii="Times New Roman" w:hAnsi="Times New Roman"/>
          <w:color w:val="000000" w:themeColor="text1"/>
          <w:vertAlign w:val="superscript"/>
        </w:rPr>
        <w:t>d</w:t>
      </w:r>
      <w:r w:rsidRPr="00560DBC">
        <w:rPr>
          <w:rFonts w:ascii="Times New Roman" w:hAnsi="Times New Roman"/>
          <w:color w:val="000000" w:themeColor="text1"/>
          <w:vertAlign w:val="superscript"/>
        </w:rPr>
        <w:t xml:space="preserve"> </w:t>
      </w:r>
      <w:r w:rsidRPr="00560DBC">
        <w:rPr>
          <w:rFonts w:ascii="Times New Roman" w:hAnsi="Times New Roman"/>
          <w:color w:val="000000" w:themeColor="text1"/>
        </w:rPr>
        <w:t xml:space="preserve">crystallised in the presence of 0.5 mM ADP; </w:t>
      </w:r>
      <w:r w:rsidR="009B6141">
        <w:rPr>
          <w:rFonts w:ascii="Times New Roman" w:hAnsi="Times New Roman"/>
          <w:color w:val="000000" w:themeColor="text1"/>
          <w:vertAlign w:val="superscript"/>
        </w:rPr>
        <w:t>e</w:t>
      </w:r>
      <w:r w:rsidRPr="00560DBC">
        <w:rPr>
          <w:rFonts w:ascii="Times New Roman" w:hAnsi="Times New Roman"/>
          <w:color w:val="000000" w:themeColor="text1"/>
          <w:vertAlign w:val="superscript"/>
        </w:rPr>
        <w:t xml:space="preserve"> </w:t>
      </w:r>
      <w:r w:rsidRPr="00560DBC">
        <w:rPr>
          <w:rFonts w:ascii="Times New Roman" w:hAnsi="Times New Roman"/>
          <w:color w:val="000000" w:themeColor="text1"/>
        </w:rPr>
        <w:t xml:space="preserve">crystallised in the presence of </w:t>
      </w:r>
      <w:r w:rsidRPr="00560DBC">
        <w:rPr>
          <w:rFonts w:ascii="Times New Roman" w:hAnsi="Times New Roman"/>
          <w:color w:val="000000" w:themeColor="text1"/>
        </w:rPr>
        <w:lastRenderedPageBreak/>
        <w:t xml:space="preserve">0.5 mM ADP but with no nucleotide in the cryoprotection buffer; </w:t>
      </w:r>
      <w:r w:rsidR="009B6141">
        <w:rPr>
          <w:rFonts w:ascii="Times New Roman" w:hAnsi="Times New Roman"/>
          <w:color w:val="000000" w:themeColor="text1"/>
          <w:vertAlign w:val="superscript"/>
        </w:rPr>
        <w:t>f</w:t>
      </w:r>
      <w:r w:rsidRPr="00560DBC">
        <w:rPr>
          <w:rFonts w:ascii="Times New Roman" w:hAnsi="Times New Roman"/>
          <w:color w:val="000000" w:themeColor="text1"/>
          <w:vertAlign w:val="superscript"/>
        </w:rPr>
        <w:t xml:space="preserve"> </w:t>
      </w:r>
      <w:r w:rsidRPr="00560DBC">
        <w:rPr>
          <w:rFonts w:ascii="Times New Roman" w:hAnsi="Times New Roman"/>
          <w:color w:val="000000" w:themeColor="text1"/>
        </w:rPr>
        <w:t xml:space="preserve">crystallized in the presence of ATP only; </w:t>
      </w:r>
      <w:r w:rsidR="009B6141">
        <w:rPr>
          <w:rFonts w:ascii="Times New Roman" w:hAnsi="Times New Roman"/>
          <w:color w:val="000000" w:themeColor="text1"/>
          <w:vertAlign w:val="superscript"/>
        </w:rPr>
        <w:t>g</w:t>
      </w:r>
      <w:r w:rsidRPr="00560DBC">
        <w:rPr>
          <w:rFonts w:ascii="Times New Roman" w:hAnsi="Times New Roman"/>
          <w:color w:val="000000" w:themeColor="text1"/>
        </w:rPr>
        <w:t xml:space="preserve"> catalytic dwell (bovine F</w:t>
      </w:r>
      <w:r w:rsidRPr="00560DBC">
        <w:rPr>
          <w:rFonts w:ascii="Times New Roman" w:hAnsi="Times New Roman"/>
          <w:color w:val="000000" w:themeColor="text1"/>
          <w:vertAlign w:val="subscript"/>
        </w:rPr>
        <w:t>1</w:t>
      </w:r>
      <w:r w:rsidRPr="00560DBC">
        <w:rPr>
          <w:rFonts w:ascii="Times New Roman" w:hAnsi="Times New Roman"/>
          <w:color w:val="000000" w:themeColor="text1"/>
        </w:rPr>
        <w:t>-ATPase inhibited by IF</w:t>
      </w:r>
      <w:r w:rsidRPr="00560DBC">
        <w:rPr>
          <w:rFonts w:ascii="Times New Roman" w:hAnsi="Times New Roman"/>
          <w:color w:val="000000" w:themeColor="text1"/>
          <w:vertAlign w:val="subscript"/>
        </w:rPr>
        <w:t>1</w:t>
      </w:r>
      <w:r w:rsidRPr="00560DBC">
        <w:rPr>
          <w:rFonts w:ascii="Times New Roman" w:hAnsi="Times New Roman"/>
          <w:color w:val="000000" w:themeColor="text1"/>
        </w:rPr>
        <w:t xml:space="preserve"> 1-60; crystallized in presence of ATP only); </w:t>
      </w:r>
      <w:r w:rsidR="009B6141">
        <w:rPr>
          <w:rFonts w:ascii="Times New Roman" w:hAnsi="Times New Roman"/>
          <w:color w:val="000000" w:themeColor="text1"/>
          <w:vertAlign w:val="superscript"/>
        </w:rPr>
        <w:t>h</w:t>
      </w:r>
      <w:r w:rsidRPr="00560DBC">
        <w:rPr>
          <w:rFonts w:ascii="Times New Roman" w:hAnsi="Times New Roman"/>
          <w:color w:val="000000" w:themeColor="text1"/>
          <w:vertAlign w:val="superscript"/>
        </w:rPr>
        <w:t xml:space="preserve"> </w:t>
      </w:r>
      <w:r w:rsidRPr="00560DBC">
        <w:rPr>
          <w:rFonts w:ascii="Times New Roman" w:hAnsi="Times New Roman"/>
          <w:color w:val="000000" w:themeColor="text1"/>
        </w:rPr>
        <w:t>catalytic dwell (bovine F</w:t>
      </w:r>
      <w:r w:rsidRPr="00560DBC">
        <w:rPr>
          <w:rFonts w:ascii="Times New Roman" w:hAnsi="Times New Roman"/>
          <w:color w:val="000000" w:themeColor="text1"/>
          <w:vertAlign w:val="subscript"/>
        </w:rPr>
        <w:t>1</w:t>
      </w:r>
      <w:r w:rsidRPr="00560DBC">
        <w:rPr>
          <w:rFonts w:ascii="Times New Roman" w:hAnsi="Times New Roman"/>
          <w:color w:val="000000" w:themeColor="text1"/>
        </w:rPr>
        <w:t xml:space="preserve">-ATPase crystallized in presence of phosphonate and 1 </w:t>
      </w:r>
      <w:proofErr w:type="spellStart"/>
      <w:r w:rsidRPr="00560DBC">
        <w:rPr>
          <w:rFonts w:ascii="Times New Roman" w:hAnsi="Times New Roman"/>
          <w:color w:val="000000" w:themeColor="text1"/>
        </w:rPr>
        <w:t>mM</w:t>
      </w:r>
      <w:proofErr w:type="spellEnd"/>
      <w:r w:rsidRPr="00560DBC">
        <w:rPr>
          <w:rFonts w:ascii="Times New Roman" w:hAnsi="Times New Roman"/>
          <w:color w:val="000000" w:themeColor="text1"/>
        </w:rPr>
        <w:t xml:space="preserve"> ADP); </w:t>
      </w:r>
      <w:proofErr w:type="spellStart"/>
      <w:r w:rsidR="009B6141">
        <w:rPr>
          <w:rFonts w:ascii="Times New Roman" w:hAnsi="Times New Roman"/>
          <w:color w:val="000000" w:themeColor="text1"/>
          <w:vertAlign w:val="superscript"/>
        </w:rPr>
        <w:t>i</w:t>
      </w:r>
      <w:proofErr w:type="spellEnd"/>
      <w:r w:rsidRPr="00560DBC">
        <w:rPr>
          <w:rFonts w:ascii="Times New Roman" w:hAnsi="Times New Roman"/>
          <w:color w:val="000000" w:themeColor="text1"/>
        </w:rPr>
        <w:t xml:space="preserve"> crystallized in absence of exogenous nucleotide</w:t>
      </w:r>
      <w:r w:rsidRPr="00560DBC">
        <w:rPr>
          <w:rFonts w:ascii="Times New Roman" w:hAnsi="Times New Roman"/>
          <w:noProof/>
          <w:color w:val="000000" w:themeColor="text1"/>
        </w:rPr>
        <w:t>s.</w:t>
      </w:r>
    </w:p>
    <w:p w14:paraId="68D7A726" w14:textId="77777777" w:rsidR="00560DBC" w:rsidRPr="00560DBC" w:rsidRDefault="00560DBC" w:rsidP="00560DBC">
      <w:pPr>
        <w:spacing w:after="0"/>
        <w:rPr>
          <w:rFonts w:ascii="Times New Roman" w:hAnsi="Times New Roman"/>
          <w:noProof/>
          <w:color w:val="000000" w:themeColor="text1"/>
        </w:rPr>
      </w:pPr>
      <w:r w:rsidRPr="00560DBC">
        <w:rPr>
          <w:rFonts w:ascii="Times New Roman" w:hAnsi="Times New Roman"/>
          <w:noProof/>
          <w:color w:val="000000" w:themeColor="text1"/>
        </w:rPr>
        <w:br w:type="page"/>
      </w:r>
    </w:p>
    <w:p w14:paraId="34344392" w14:textId="4170FD43" w:rsidR="00560DBC" w:rsidRPr="00560DBC" w:rsidRDefault="00560DBC" w:rsidP="00560DBC">
      <w:pPr>
        <w:spacing w:line="480" w:lineRule="auto"/>
        <w:jc w:val="both"/>
        <w:rPr>
          <w:rFonts w:ascii="Times New Roman" w:hAnsi="Times New Roman"/>
          <w:color w:val="000000" w:themeColor="text1"/>
        </w:rPr>
      </w:pPr>
      <w:r w:rsidRPr="000B50D3">
        <w:rPr>
          <w:rFonts w:ascii="Times New Roman" w:hAnsi="Times New Roman"/>
          <w:noProof/>
          <w:color w:val="000000" w:themeColor="text1"/>
          <w:lang w:val="en-IN" w:eastAsia="en-IN"/>
        </w:rPr>
        <w:lastRenderedPageBreak/>
        <w:drawing>
          <wp:inline distT="0" distB="0" distL="0" distR="0" wp14:anchorId="72A6C2D3" wp14:editId="5E8F7B10">
            <wp:extent cx="5156835" cy="69176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6835" cy="6917690"/>
                    </a:xfrm>
                    <a:prstGeom prst="rect">
                      <a:avLst/>
                    </a:prstGeom>
                    <a:noFill/>
                    <a:ln>
                      <a:noFill/>
                    </a:ln>
                  </pic:spPr>
                </pic:pic>
              </a:graphicData>
            </a:graphic>
          </wp:inline>
        </w:drawing>
      </w:r>
    </w:p>
    <w:p w14:paraId="54110344" w14:textId="77777777" w:rsidR="00560DBC" w:rsidRPr="00560DBC" w:rsidRDefault="00560DBC" w:rsidP="00560DBC">
      <w:pPr>
        <w:spacing w:after="0" w:line="480" w:lineRule="auto"/>
        <w:jc w:val="both"/>
        <w:rPr>
          <w:rFonts w:ascii="Times New Roman" w:hAnsi="Times New Roman"/>
          <w:color w:val="000000"/>
          <w:lang w:eastAsia="en-US"/>
        </w:rPr>
      </w:pPr>
      <w:r w:rsidRPr="00560DBC">
        <w:rPr>
          <w:rFonts w:ascii="Times New Roman" w:hAnsi="Times New Roman"/>
          <w:b/>
          <w:bCs/>
          <w:color w:val="000000" w:themeColor="text1"/>
        </w:rPr>
        <w:t xml:space="preserve">Figure S7. </w:t>
      </w:r>
      <w:r w:rsidRPr="00560DBC">
        <w:rPr>
          <w:rFonts w:ascii="Times New Roman" w:hAnsi="Times New Roman"/>
          <w:b/>
          <w:bCs/>
          <w:color w:val="000000"/>
          <w:lang w:eastAsia="en-US"/>
        </w:rPr>
        <w:t>Structures of β</w:t>
      </w:r>
      <w:r w:rsidRPr="00560DBC">
        <w:rPr>
          <w:rFonts w:ascii="Times New Roman" w:hAnsi="Times New Roman"/>
          <w:b/>
          <w:bCs/>
          <w:color w:val="000000"/>
          <w:vertAlign w:val="subscript"/>
          <w:lang w:eastAsia="en-US"/>
        </w:rPr>
        <w:t>E</w:t>
      </w:r>
      <w:r w:rsidRPr="00560DBC">
        <w:rPr>
          <w:rFonts w:ascii="Times New Roman" w:hAnsi="Times New Roman"/>
          <w:b/>
          <w:bCs/>
          <w:color w:val="000000"/>
          <w:lang w:eastAsia="en-US"/>
        </w:rPr>
        <w:t>- and γ-Subunits in F</w:t>
      </w:r>
      <w:r w:rsidRPr="00560DBC">
        <w:rPr>
          <w:rFonts w:ascii="Times New Roman" w:hAnsi="Times New Roman"/>
          <w:b/>
          <w:bCs/>
          <w:color w:val="000000"/>
          <w:vertAlign w:val="subscript"/>
          <w:lang w:eastAsia="en-US"/>
        </w:rPr>
        <w:t>1</w:t>
      </w:r>
      <w:r w:rsidRPr="00560DBC">
        <w:rPr>
          <w:rFonts w:ascii="Times New Roman" w:hAnsi="Times New Roman"/>
          <w:b/>
          <w:bCs/>
          <w:color w:val="000000"/>
          <w:lang w:eastAsia="en-US"/>
        </w:rPr>
        <w:t>-ATPases from Several Species Aligned via Their Crown Domains.</w:t>
      </w:r>
    </w:p>
    <w:p w14:paraId="2BB72FA1" w14:textId="3EDA8EA4" w:rsidR="00560DBC" w:rsidRPr="00560DBC" w:rsidRDefault="00560DBC" w:rsidP="00560DBC">
      <w:pPr>
        <w:spacing w:after="0" w:line="480" w:lineRule="auto"/>
        <w:jc w:val="both"/>
        <w:rPr>
          <w:rFonts w:ascii="Times New Roman" w:hAnsi="Times New Roman"/>
          <w:lang w:eastAsia="en-US"/>
        </w:rPr>
      </w:pPr>
      <w:r w:rsidRPr="00560DBC">
        <w:rPr>
          <w:rFonts w:ascii="Times New Roman" w:hAnsi="Times New Roman"/>
          <w:iCs/>
          <w:color w:val="000000"/>
          <w:lang w:eastAsia="en-US"/>
        </w:rPr>
        <w:t>The structures are as follows:</w:t>
      </w:r>
      <w:r w:rsidRPr="00560DBC">
        <w:rPr>
          <w:rFonts w:ascii="Times New Roman" w:hAnsi="Times New Roman"/>
          <w:i/>
          <w:color w:val="000000"/>
          <w:lang w:eastAsia="en-US"/>
        </w:rPr>
        <w:t xml:space="preserve"> F. </w:t>
      </w:r>
      <w:proofErr w:type="spellStart"/>
      <w:r w:rsidRPr="00560DBC">
        <w:rPr>
          <w:rFonts w:ascii="Times New Roman" w:hAnsi="Times New Roman"/>
          <w:i/>
          <w:color w:val="000000"/>
          <w:lang w:eastAsia="en-US"/>
        </w:rPr>
        <w:t>nucleatum</w:t>
      </w:r>
      <w:proofErr w:type="spellEnd"/>
      <w:r w:rsidRPr="00560DBC">
        <w:rPr>
          <w:rFonts w:ascii="Times New Roman" w:hAnsi="Times New Roman"/>
          <w:color w:val="000000"/>
          <w:lang w:eastAsia="en-US"/>
        </w:rPr>
        <w:t xml:space="preserve"> (6q45; blue), </w:t>
      </w:r>
      <w:r w:rsidRPr="00560DBC">
        <w:rPr>
          <w:rFonts w:ascii="Times New Roman" w:hAnsi="Times New Roman"/>
          <w:i/>
          <w:iCs/>
          <w:color w:val="000000"/>
          <w:lang w:eastAsia="en-US"/>
        </w:rPr>
        <w:t>E. coli</w:t>
      </w:r>
      <w:r w:rsidRPr="00560DBC">
        <w:rPr>
          <w:rFonts w:ascii="Times New Roman" w:hAnsi="Times New Roman"/>
          <w:color w:val="000000"/>
          <w:lang w:eastAsia="en-US"/>
        </w:rPr>
        <w:t xml:space="preserve"> (3oaa; purple), </w:t>
      </w:r>
      <w:r w:rsidRPr="00560DBC">
        <w:rPr>
          <w:rFonts w:ascii="Times New Roman" w:hAnsi="Times New Roman"/>
          <w:i/>
          <w:color w:val="000000"/>
          <w:lang w:eastAsia="en-US"/>
        </w:rPr>
        <w:t xml:space="preserve">P. </w:t>
      </w:r>
      <w:proofErr w:type="spellStart"/>
      <w:r w:rsidRPr="00560DBC">
        <w:rPr>
          <w:rFonts w:ascii="Times New Roman" w:hAnsi="Times New Roman"/>
          <w:i/>
          <w:color w:val="000000"/>
          <w:lang w:eastAsia="en-US"/>
        </w:rPr>
        <w:t>denitrificans</w:t>
      </w:r>
      <w:proofErr w:type="spellEnd"/>
      <w:r w:rsidRPr="00560DBC">
        <w:rPr>
          <w:rFonts w:ascii="Times New Roman" w:hAnsi="Times New Roman"/>
          <w:color w:val="000000"/>
          <w:lang w:eastAsia="en-US"/>
        </w:rPr>
        <w:t xml:space="preserve"> (5dn6; pink), </w:t>
      </w:r>
      <w:r w:rsidRPr="00560DBC">
        <w:rPr>
          <w:rFonts w:ascii="Times New Roman" w:hAnsi="Times New Roman"/>
          <w:i/>
          <w:color w:val="000000"/>
          <w:lang w:eastAsia="en-US"/>
        </w:rPr>
        <w:t xml:space="preserve">C. </w:t>
      </w:r>
      <w:proofErr w:type="spellStart"/>
      <w:r w:rsidRPr="00560DBC">
        <w:rPr>
          <w:rFonts w:ascii="Times New Roman" w:hAnsi="Times New Roman"/>
          <w:i/>
          <w:color w:val="000000"/>
          <w:lang w:eastAsia="en-US"/>
        </w:rPr>
        <w:t>thermarum</w:t>
      </w:r>
      <w:proofErr w:type="spellEnd"/>
      <w:r w:rsidRPr="00560DBC">
        <w:rPr>
          <w:rFonts w:ascii="Times New Roman" w:hAnsi="Times New Roman"/>
          <w:color w:val="000000"/>
          <w:lang w:eastAsia="en-US"/>
        </w:rPr>
        <w:t xml:space="preserve"> (5ik2; yellow), </w:t>
      </w:r>
      <w:r w:rsidRPr="00560DBC">
        <w:rPr>
          <w:rFonts w:ascii="Times New Roman" w:hAnsi="Times New Roman"/>
          <w:i/>
          <w:color w:val="000000"/>
          <w:lang w:eastAsia="en-US"/>
        </w:rPr>
        <w:t>M. smegmatis</w:t>
      </w:r>
      <w:r w:rsidRPr="00560DBC">
        <w:rPr>
          <w:rFonts w:ascii="Times New Roman" w:hAnsi="Times New Roman"/>
          <w:color w:val="000000"/>
          <w:lang w:eastAsia="en-US"/>
        </w:rPr>
        <w:t xml:space="preserve"> (6foc; green), bovine phosphonate (4asu; magenta), AlF</w:t>
      </w:r>
      <w:r w:rsidRPr="00560DBC">
        <w:rPr>
          <w:rFonts w:ascii="Times New Roman" w:hAnsi="Times New Roman"/>
          <w:color w:val="000000"/>
          <w:vertAlign w:val="subscript"/>
          <w:lang w:eastAsia="en-US"/>
        </w:rPr>
        <w:t>4</w:t>
      </w:r>
      <w:r w:rsidRPr="00560DBC">
        <w:rPr>
          <w:rFonts w:ascii="Times New Roman" w:hAnsi="Times New Roman"/>
          <w:color w:val="000000"/>
          <w:lang w:eastAsia="en-US"/>
        </w:rPr>
        <w:t xml:space="preserve"> (1h8e; orange), thiophosphate (4yxw; cyan). Parts A and B, side views </w:t>
      </w:r>
      <w:r w:rsidRPr="00560DBC">
        <w:rPr>
          <w:rFonts w:ascii="Times New Roman" w:hAnsi="Times New Roman"/>
          <w:color w:val="000000"/>
          <w:lang w:eastAsia="en-US"/>
        </w:rPr>
        <w:lastRenderedPageBreak/>
        <w:t>of γ-subunits and associated β</w:t>
      </w:r>
      <w:r w:rsidRPr="00560DBC">
        <w:rPr>
          <w:rFonts w:ascii="Times New Roman" w:hAnsi="Times New Roman"/>
          <w:color w:val="000000"/>
          <w:vertAlign w:val="subscript"/>
          <w:lang w:eastAsia="en-US"/>
        </w:rPr>
        <w:t>E</w:t>
      </w:r>
      <w:r w:rsidRPr="00560DBC">
        <w:rPr>
          <w:rFonts w:ascii="Times New Roman" w:hAnsi="Times New Roman"/>
          <w:color w:val="000000"/>
          <w:lang w:eastAsia="en-US"/>
        </w:rPr>
        <w:t>-subunits. In part B, the view is rotated by 180</w:t>
      </w:r>
      <w:r w:rsidRPr="00560DBC">
        <w:rPr>
          <w:rFonts w:ascii="Times New Roman" w:hAnsi="Times New Roman"/>
          <w:color w:val="000000"/>
          <w:vertAlign w:val="superscript"/>
          <w:lang w:eastAsia="en-US"/>
        </w:rPr>
        <w:t>o</w:t>
      </w:r>
      <w:r w:rsidRPr="00560DBC">
        <w:rPr>
          <w:rFonts w:ascii="Times New Roman" w:hAnsi="Times New Roman"/>
          <w:color w:val="000000"/>
          <w:lang w:eastAsia="en-US"/>
        </w:rPr>
        <w:t xml:space="preserve"> relative to part A. Part C, magnified version of the encircled region in part B. In the superimposed structures, the final four turns of the C-terminal α-helix of the γ-subunit, and the crown (residues 1-95; </w:t>
      </w:r>
      <w:r w:rsidRPr="00560DBC">
        <w:rPr>
          <w:rFonts w:ascii="Times New Roman" w:hAnsi="Times New Roman"/>
          <w:i/>
          <w:color w:val="000000"/>
          <w:lang w:eastAsia="en-US"/>
        </w:rPr>
        <w:t xml:space="preserve">F. </w:t>
      </w:r>
      <w:proofErr w:type="spellStart"/>
      <w:r w:rsidRPr="00560DBC">
        <w:rPr>
          <w:rFonts w:ascii="Times New Roman" w:hAnsi="Times New Roman"/>
          <w:i/>
          <w:color w:val="000000"/>
          <w:lang w:eastAsia="en-US"/>
        </w:rPr>
        <w:t>nucleatum</w:t>
      </w:r>
      <w:proofErr w:type="spellEnd"/>
      <w:r w:rsidRPr="00560DBC">
        <w:rPr>
          <w:rFonts w:ascii="Times New Roman" w:hAnsi="Times New Roman"/>
          <w:color w:val="000000"/>
          <w:lang w:eastAsia="en-US"/>
        </w:rPr>
        <w:t xml:space="preserve"> numbering) and “catch</w:t>
      </w:r>
      <w:r w:rsidR="00FB3FB1">
        <w:rPr>
          <w:rFonts w:ascii="Times New Roman" w:hAnsi="Times New Roman"/>
          <w:color w:val="000000"/>
          <w:lang w:eastAsia="en-US"/>
        </w:rPr>
        <w:t xml:space="preserve"> </w:t>
      </w:r>
      <w:r w:rsidRPr="00560DBC">
        <w:rPr>
          <w:rFonts w:ascii="Times New Roman" w:hAnsi="Times New Roman"/>
          <w:color w:val="000000"/>
          <w:lang w:eastAsia="en-US"/>
        </w:rPr>
        <w:t>loop</w:t>
      </w:r>
      <w:r w:rsidR="00FB3FB1">
        <w:rPr>
          <w:rFonts w:ascii="Times New Roman" w:hAnsi="Times New Roman"/>
          <w:color w:val="000000"/>
          <w:lang w:eastAsia="en-US"/>
        </w:rPr>
        <w:t>”</w:t>
      </w:r>
      <w:r w:rsidRPr="00560DBC">
        <w:rPr>
          <w:rFonts w:ascii="Times New Roman" w:hAnsi="Times New Roman"/>
          <w:color w:val="000000"/>
          <w:lang w:eastAsia="en-US"/>
        </w:rPr>
        <w:t xml:space="preserve"> regions (residues Y298-D306; </w:t>
      </w:r>
      <w:r w:rsidRPr="00560DBC">
        <w:rPr>
          <w:rFonts w:ascii="Times New Roman" w:hAnsi="Times New Roman"/>
          <w:i/>
          <w:color w:val="000000"/>
          <w:lang w:eastAsia="en-US"/>
        </w:rPr>
        <w:t xml:space="preserve">F. </w:t>
      </w:r>
      <w:proofErr w:type="spellStart"/>
      <w:r w:rsidRPr="00560DBC">
        <w:rPr>
          <w:rFonts w:ascii="Times New Roman" w:hAnsi="Times New Roman"/>
          <w:i/>
          <w:color w:val="000000"/>
          <w:lang w:eastAsia="en-US"/>
        </w:rPr>
        <w:t>nucleatum</w:t>
      </w:r>
      <w:proofErr w:type="spellEnd"/>
      <w:r w:rsidRPr="00560DBC">
        <w:rPr>
          <w:rFonts w:ascii="Times New Roman" w:hAnsi="Times New Roman"/>
          <w:i/>
          <w:color w:val="000000"/>
          <w:lang w:eastAsia="en-US"/>
        </w:rPr>
        <w:t xml:space="preserve"> </w:t>
      </w:r>
      <w:r w:rsidRPr="00560DBC">
        <w:rPr>
          <w:rFonts w:ascii="Times New Roman" w:hAnsi="Times New Roman"/>
          <w:color w:val="000000"/>
          <w:lang w:eastAsia="en-US"/>
        </w:rPr>
        <w:t xml:space="preserve">numbering) of the β-subunit are in very similar positions. In contrast, the C-terminal domains of the β-subunits and the regions of the γ-subunits below the </w:t>
      </w:r>
      <w:r w:rsidR="00FB3FB1">
        <w:rPr>
          <w:rFonts w:ascii="Times New Roman" w:hAnsi="Times New Roman"/>
          <w:color w:val="000000"/>
          <w:lang w:eastAsia="en-US"/>
        </w:rPr>
        <w:t>“</w:t>
      </w:r>
      <w:r w:rsidRPr="00560DBC">
        <w:rPr>
          <w:rFonts w:ascii="Times New Roman" w:hAnsi="Times New Roman"/>
          <w:color w:val="000000"/>
          <w:lang w:eastAsia="en-US"/>
        </w:rPr>
        <w:t>catch</w:t>
      </w:r>
      <w:r w:rsidR="00FB3FB1">
        <w:rPr>
          <w:rFonts w:ascii="Times New Roman" w:hAnsi="Times New Roman"/>
          <w:color w:val="000000"/>
          <w:lang w:eastAsia="en-US"/>
        </w:rPr>
        <w:t>”</w:t>
      </w:r>
      <w:r w:rsidRPr="00560DBC">
        <w:rPr>
          <w:rFonts w:ascii="Times New Roman" w:hAnsi="Times New Roman"/>
          <w:color w:val="000000"/>
          <w:lang w:eastAsia="en-US"/>
        </w:rPr>
        <w:t xml:space="preserve"> adopt a range of different positions. This suggests that these interactions are retained across both the phosphate release and catalytic dwells and help to apply tension in the coiled coil domain of the γ-subunit during rotary catalysis. Mutations to the “catch loop</w:t>
      </w:r>
      <w:r w:rsidR="00FB3FB1">
        <w:rPr>
          <w:rFonts w:ascii="Times New Roman" w:hAnsi="Times New Roman"/>
          <w:color w:val="000000"/>
          <w:lang w:eastAsia="en-US"/>
        </w:rPr>
        <w:t>”</w:t>
      </w:r>
      <w:r w:rsidRPr="00560DBC">
        <w:rPr>
          <w:rFonts w:ascii="Times New Roman" w:hAnsi="Times New Roman"/>
          <w:color w:val="000000"/>
          <w:lang w:eastAsia="en-US"/>
        </w:rPr>
        <w:t xml:space="preserve"> affect the catalytic activity of the enzyme </w:t>
      </w:r>
      <w:r w:rsidRPr="00560DBC">
        <w:rPr>
          <w:rFonts w:ascii="Times New Roman" w:hAnsi="Times New Roman"/>
        </w:rPr>
        <w:fldChar w:fldCharType="begin"/>
      </w:r>
      <w:r w:rsidRPr="00560DBC">
        <w:rPr>
          <w:rFonts w:ascii="Times New Roman" w:hAnsi="Times New Roman"/>
        </w:rPr>
        <w:instrText>ADDIN BEC{Greene and Frasch, 2003, J Biol Chem, 278, 51594-8}</w:instrText>
      </w:r>
      <w:r w:rsidRPr="00560DBC">
        <w:rPr>
          <w:rFonts w:ascii="Times New Roman" w:hAnsi="Times New Roman"/>
        </w:rPr>
        <w:fldChar w:fldCharType="separate"/>
      </w:r>
      <w:r w:rsidRPr="00560DBC">
        <w:rPr>
          <w:rFonts w:ascii="Times New Roman" w:hAnsi="Times New Roman"/>
        </w:rPr>
        <w:t>[64]</w:t>
      </w:r>
      <w:r w:rsidRPr="00560DBC">
        <w:rPr>
          <w:rFonts w:ascii="Times New Roman" w:hAnsi="Times New Roman"/>
        </w:rPr>
        <w:fldChar w:fldCharType="end"/>
      </w:r>
      <w:r w:rsidRPr="00560DBC">
        <w:rPr>
          <w:rFonts w:ascii="Times New Roman" w:hAnsi="Times New Roman"/>
          <w:color w:val="000000"/>
          <w:lang w:eastAsia="en-US"/>
        </w:rPr>
        <w:t>. It is possible that the interactions dissociate at some point around the ATP binding dwell.</w:t>
      </w:r>
    </w:p>
    <w:p w14:paraId="2DAB0ADB" w14:textId="700A7020" w:rsidR="00560DBC" w:rsidRPr="00560DBC" w:rsidRDefault="00560DBC" w:rsidP="00560DBC">
      <w:pPr>
        <w:spacing w:line="480" w:lineRule="auto"/>
        <w:jc w:val="both"/>
        <w:rPr>
          <w:rFonts w:ascii="Times New Roman" w:hAnsi="Times New Roman"/>
          <w:color w:val="000000" w:themeColor="text1"/>
        </w:rPr>
      </w:pPr>
      <w:r w:rsidRPr="000B50D3">
        <w:rPr>
          <w:rFonts w:ascii="Times New Roman" w:hAnsi="Times New Roman"/>
          <w:noProof/>
          <w:color w:val="000000" w:themeColor="text1"/>
          <w:lang w:val="en-IN" w:eastAsia="en-IN"/>
        </w:rPr>
        <w:lastRenderedPageBreak/>
        <w:drawing>
          <wp:inline distT="0" distB="0" distL="0" distR="0" wp14:anchorId="028D02E8" wp14:editId="583122A1">
            <wp:extent cx="4163060" cy="6701790"/>
            <wp:effectExtent l="0" t="0" r="254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3060" cy="6701790"/>
                    </a:xfrm>
                    <a:prstGeom prst="rect">
                      <a:avLst/>
                    </a:prstGeom>
                    <a:noFill/>
                    <a:ln>
                      <a:noFill/>
                    </a:ln>
                  </pic:spPr>
                </pic:pic>
              </a:graphicData>
            </a:graphic>
          </wp:inline>
        </w:drawing>
      </w:r>
    </w:p>
    <w:p w14:paraId="15CC4575" w14:textId="77777777" w:rsidR="00560DBC" w:rsidRPr="00560DBC" w:rsidRDefault="00560DBC" w:rsidP="00560DBC">
      <w:pPr>
        <w:spacing w:after="0" w:line="480" w:lineRule="auto"/>
        <w:jc w:val="both"/>
        <w:rPr>
          <w:rFonts w:ascii="Times New Roman" w:hAnsi="Times New Roman"/>
          <w:color w:val="000000"/>
          <w:lang w:eastAsia="en-US"/>
        </w:rPr>
      </w:pPr>
      <w:r w:rsidRPr="00560DBC">
        <w:rPr>
          <w:rFonts w:ascii="Times New Roman" w:hAnsi="Times New Roman"/>
          <w:b/>
          <w:bCs/>
          <w:color w:val="000000"/>
          <w:lang w:eastAsia="en-US"/>
        </w:rPr>
        <w:t>Figure S8. Rotational Positions of the γ-Subunit in Structures of Bovine and Bacterial F</w:t>
      </w:r>
      <w:r w:rsidRPr="00560DBC">
        <w:rPr>
          <w:rFonts w:ascii="Times New Roman" w:hAnsi="Times New Roman"/>
          <w:b/>
          <w:bCs/>
          <w:color w:val="000000"/>
          <w:vertAlign w:val="subscript"/>
          <w:lang w:eastAsia="en-US"/>
        </w:rPr>
        <w:t>1</w:t>
      </w:r>
      <w:r w:rsidRPr="00560DBC">
        <w:rPr>
          <w:rFonts w:ascii="Times New Roman" w:hAnsi="Times New Roman"/>
          <w:b/>
          <w:bCs/>
          <w:color w:val="000000"/>
          <w:lang w:eastAsia="en-US"/>
        </w:rPr>
        <w:t>-ATPases.</w:t>
      </w:r>
      <w:r w:rsidRPr="00560DBC">
        <w:rPr>
          <w:rFonts w:ascii="Times New Roman" w:hAnsi="Times New Roman"/>
          <w:color w:val="000000"/>
          <w:lang w:eastAsia="en-US"/>
        </w:rPr>
        <w:t xml:space="preserve"> </w:t>
      </w:r>
    </w:p>
    <w:p w14:paraId="5891616F" w14:textId="77777777" w:rsidR="00560DBC" w:rsidRPr="00560DBC" w:rsidRDefault="00560DBC" w:rsidP="00560DBC">
      <w:pPr>
        <w:spacing w:after="0" w:line="480" w:lineRule="auto"/>
        <w:jc w:val="both"/>
        <w:rPr>
          <w:rFonts w:ascii="Times New Roman" w:hAnsi="Times New Roman"/>
          <w:lang w:eastAsia="en-US"/>
        </w:rPr>
      </w:pPr>
      <w:r w:rsidRPr="00560DBC">
        <w:rPr>
          <w:rFonts w:ascii="Times New Roman" w:hAnsi="Times New Roman"/>
          <w:color w:val="000000"/>
          <w:lang w:eastAsia="en-US"/>
        </w:rPr>
        <w:t>Parts A and B, bovine structures; parts C and D, bacterial structures. In A and B, the structure of bovine F</w:t>
      </w:r>
      <w:r w:rsidRPr="00560DBC">
        <w:rPr>
          <w:rFonts w:ascii="Times New Roman" w:hAnsi="Times New Roman"/>
          <w:color w:val="000000"/>
          <w:vertAlign w:val="subscript"/>
          <w:lang w:eastAsia="en-US"/>
        </w:rPr>
        <w:t>1</w:t>
      </w:r>
      <w:r w:rsidRPr="00560DBC">
        <w:rPr>
          <w:rFonts w:ascii="Times New Roman" w:hAnsi="Times New Roman"/>
          <w:color w:val="000000"/>
          <w:lang w:eastAsia="en-US"/>
        </w:rPr>
        <w:t>-ATPase crystallised in the presence of phosphonate (4asu) (magenta) represents the catalytic dwell, and the structure (light yellow) of bovine F</w:t>
      </w:r>
      <w:r w:rsidRPr="00560DBC">
        <w:rPr>
          <w:rFonts w:ascii="Times New Roman" w:hAnsi="Times New Roman"/>
          <w:color w:val="000000"/>
          <w:vertAlign w:val="subscript"/>
          <w:lang w:eastAsia="en-US"/>
        </w:rPr>
        <w:t>1</w:t>
      </w:r>
      <w:r w:rsidRPr="00560DBC">
        <w:rPr>
          <w:rFonts w:ascii="Times New Roman" w:hAnsi="Times New Roman"/>
          <w:color w:val="000000"/>
          <w:lang w:eastAsia="en-US"/>
        </w:rPr>
        <w:t xml:space="preserve">-ATPase inhibited by the </w:t>
      </w:r>
      <w:r w:rsidRPr="00560DBC">
        <w:rPr>
          <w:rFonts w:ascii="Times New Roman" w:hAnsi="Times New Roman"/>
          <w:color w:val="000000"/>
          <w:lang w:eastAsia="en-US"/>
        </w:rPr>
        <w:lastRenderedPageBreak/>
        <w:t>phosphate analogue, thiophosphate (4yxw), represents the phosphate release dwell. The γ-subunit in the structure of bovine F</w:t>
      </w:r>
      <w:r w:rsidRPr="00560DBC">
        <w:rPr>
          <w:rFonts w:ascii="Times New Roman" w:hAnsi="Times New Roman"/>
          <w:color w:val="000000"/>
          <w:vertAlign w:val="subscript"/>
          <w:lang w:eastAsia="en-US"/>
        </w:rPr>
        <w:t>1</w:t>
      </w:r>
      <w:r w:rsidRPr="00560DBC">
        <w:rPr>
          <w:rFonts w:ascii="Times New Roman" w:hAnsi="Times New Roman"/>
          <w:color w:val="000000"/>
          <w:lang w:eastAsia="en-US"/>
        </w:rPr>
        <w:t>-ATPase inhibited by ADP-AlF</w:t>
      </w:r>
      <w:r w:rsidRPr="00560DBC">
        <w:rPr>
          <w:rFonts w:ascii="Times New Roman" w:hAnsi="Times New Roman"/>
          <w:color w:val="000000"/>
          <w:vertAlign w:val="subscript"/>
          <w:lang w:eastAsia="en-US"/>
        </w:rPr>
        <w:t>4</w:t>
      </w:r>
      <w:r w:rsidRPr="00560DBC">
        <w:rPr>
          <w:rFonts w:ascii="Times New Roman" w:hAnsi="Times New Roman"/>
          <w:color w:val="000000"/>
          <w:lang w:eastAsia="en-US"/>
        </w:rPr>
        <w:t xml:space="preserve"> (1h8e) is shown in orange. It is not clear which catalytic intermediate is represented by this structure, but it is not the catalytic dwell as its rotational position lies slightly ahead of that in the phosphate release dwell. Parts C and D, the structures of the ATP synthase from </w:t>
      </w:r>
      <w:r w:rsidRPr="00560DBC">
        <w:rPr>
          <w:rFonts w:ascii="Times New Roman" w:hAnsi="Times New Roman"/>
          <w:i/>
          <w:color w:val="000000"/>
          <w:lang w:eastAsia="en-US"/>
        </w:rPr>
        <w:t xml:space="preserve">P. </w:t>
      </w:r>
      <w:proofErr w:type="spellStart"/>
      <w:r w:rsidRPr="00560DBC">
        <w:rPr>
          <w:rFonts w:ascii="Times New Roman" w:hAnsi="Times New Roman"/>
          <w:i/>
          <w:color w:val="000000"/>
          <w:lang w:eastAsia="en-US"/>
        </w:rPr>
        <w:t>denitrificans</w:t>
      </w:r>
      <w:proofErr w:type="spellEnd"/>
      <w:r w:rsidRPr="00560DBC">
        <w:rPr>
          <w:rFonts w:ascii="Times New Roman" w:hAnsi="Times New Roman"/>
          <w:color w:val="000000"/>
          <w:lang w:eastAsia="en-US"/>
        </w:rPr>
        <w:t xml:space="preserve"> (5dn6; pink) and of F</w:t>
      </w:r>
      <w:r w:rsidRPr="00560DBC">
        <w:rPr>
          <w:rFonts w:ascii="Times New Roman" w:hAnsi="Times New Roman"/>
          <w:color w:val="000000"/>
          <w:vertAlign w:val="subscript"/>
          <w:lang w:eastAsia="en-US"/>
        </w:rPr>
        <w:t>1</w:t>
      </w:r>
      <w:r w:rsidRPr="00560DBC">
        <w:rPr>
          <w:rFonts w:ascii="Times New Roman" w:hAnsi="Times New Roman"/>
          <w:color w:val="000000"/>
          <w:lang w:eastAsia="en-US"/>
        </w:rPr>
        <w:t xml:space="preserve">-ATPase from </w:t>
      </w:r>
      <w:r w:rsidRPr="00560DBC">
        <w:rPr>
          <w:rFonts w:ascii="Times New Roman" w:hAnsi="Times New Roman"/>
          <w:i/>
          <w:color w:val="000000"/>
          <w:lang w:eastAsia="en-US"/>
        </w:rPr>
        <w:t>E. coli</w:t>
      </w:r>
      <w:r w:rsidRPr="00560DBC">
        <w:rPr>
          <w:rFonts w:ascii="Times New Roman" w:hAnsi="Times New Roman"/>
          <w:color w:val="000000"/>
          <w:lang w:eastAsia="en-US"/>
        </w:rPr>
        <w:t xml:space="preserve"> (3oaa; purple) representing the catalytic dwell. The γ-subunit in the structure of the F</w:t>
      </w:r>
      <w:r w:rsidRPr="00560DBC">
        <w:rPr>
          <w:rFonts w:ascii="Times New Roman" w:hAnsi="Times New Roman"/>
          <w:color w:val="000000"/>
          <w:vertAlign w:val="subscript"/>
          <w:lang w:eastAsia="en-US"/>
        </w:rPr>
        <w:t>1</w:t>
      </w:r>
      <w:r w:rsidRPr="00560DBC">
        <w:rPr>
          <w:rFonts w:ascii="Times New Roman" w:hAnsi="Times New Roman"/>
          <w:color w:val="000000"/>
          <w:lang w:eastAsia="en-US"/>
        </w:rPr>
        <w:t xml:space="preserve">-ATPase from </w:t>
      </w:r>
      <w:r w:rsidRPr="00560DBC">
        <w:rPr>
          <w:rFonts w:ascii="Times New Roman" w:hAnsi="Times New Roman"/>
          <w:i/>
          <w:color w:val="000000"/>
          <w:lang w:eastAsia="en-US"/>
        </w:rPr>
        <w:t xml:space="preserve">C. </w:t>
      </w:r>
      <w:proofErr w:type="spellStart"/>
      <w:r w:rsidRPr="00560DBC">
        <w:rPr>
          <w:rFonts w:ascii="Times New Roman" w:hAnsi="Times New Roman"/>
          <w:i/>
          <w:color w:val="000000"/>
          <w:lang w:eastAsia="en-US"/>
        </w:rPr>
        <w:t>thermarum</w:t>
      </w:r>
      <w:proofErr w:type="spellEnd"/>
      <w:r w:rsidRPr="00560DBC">
        <w:rPr>
          <w:rFonts w:ascii="Times New Roman" w:hAnsi="Times New Roman"/>
          <w:color w:val="000000"/>
          <w:lang w:eastAsia="en-US"/>
        </w:rPr>
        <w:t xml:space="preserve"> (5ik2; yellow) is close to the position of the γ-subunit in the structure representing the mitochondrial phosphate release dwell. The γ-subunit in the structure of the F</w:t>
      </w:r>
      <w:r w:rsidRPr="00560DBC">
        <w:rPr>
          <w:rFonts w:ascii="Times New Roman" w:hAnsi="Times New Roman"/>
          <w:color w:val="000000"/>
          <w:vertAlign w:val="subscript"/>
          <w:lang w:eastAsia="en-US"/>
        </w:rPr>
        <w:t>1</w:t>
      </w:r>
      <w:r w:rsidRPr="00560DBC">
        <w:rPr>
          <w:rFonts w:ascii="Times New Roman" w:hAnsi="Times New Roman"/>
          <w:color w:val="000000"/>
          <w:lang w:eastAsia="en-US"/>
        </w:rPr>
        <w:t xml:space="preserve">-ATPase from </w:t>
      </w:r>
      <w:r w:rsidRPr="00560DBC">
        <w:rPr>
          <w:rFonts w:ascii="Times New Roman" w:hAnsi="Times New Roman"/>
          <w:i/>
          <w:color w:val="000000"/>
          <w:lang w:eastAsia="en-US"/>
        </w:rPr>
        <w:t xml:space="preserve">F. </w:t>
      </w:r>
      <w:proofErr w:type="spellStart"/>
      <w:r w:rsidRPr="00560DBC">
        <w:rPr>
          <w:rFonts w:ascii="Times New Roman" w:hAnsi="Times New Roman"/>
          <w:i/>
          <w:color w:val="000000"/>
          <w:lang w:eastAsia="en-US"/>
        </w:rPr>
        <w:t>nucleatum</w:t>
      </w:r>
      <w:proofErr w:type="spellEnd"/>
      <w:r w:rsidRPr="00560DBC">
        <w:rPr>
          <w:rFonts w:ascii="Times New Roman" w:hAnsi="Times New Roman"/>
          <w:iCs/>
          <w:color w:val="000000"/>
          <w:lang w:eastAsia="en-US"/>
        </w:rPr>
        <w:t xml:space="preserve"> (6q45; blue)</w:t>
      </w:r>
      <w:r w:rsidRPr="00560DBC">
        <w:rPr>
          <w:rFonts w:ascii="Times New Roman" w:hAnsi="Times New Roman"/>
          <w:color w:val="000000"/>
          <w:lang w:eastAsia="en-US"/>
        </w:rPr>
        <w:t xml:space="preserve"> lies between this position and that of the γ-subunit in the catalytic dwell.</w:t>
      </w:r>
    </w:p>
    <w:p w14:paraId="5C53C78C" w14:textId="77777777" w:rsidR="00560DBC" w:rsidRPr="00560DBC" w:rsidRDefault="00560DBC" w:rsidP="00560DBC">
      <w:pPr>
        <w:spacing w:after="0"/>
        <w:rPr>
          <w:rFonts w:ascii="Times New Roman" w:hAnsi="Times New Roman"/>
          <w:color w:val="000000" w:themeColor="text1"/>
        </w:rPr>
      </w:pPr>
      <w:r w:rsidRPr="00560DBC">
        <w:rPr>
          <w:rFonts w:ascii="Times New Roman" w:hAnsi="Times New Roman"/>
          <w:color w:val="000000" w:themeColor="text1"/>
        </w:rPr>
        <w:br w:type="page"/>
      </w:r>
    </w:p>
    <w:p w14:paraId="151B391A" w14:textId="213678BA" w:rsidR="00560DBC" w:rsidRPr="00560DBC" w:rsidRDefault="00560DBC" w:rsidP="00560DBC">
      <w:pPr>
        <w:spacing w:line="480" w:lineRule="auto"/>
        <w:jc w:val="both"/>
        <w:rPr>
          <w:rFonts w:ascii="Times New Roman" w:hAnsi="Times New Roman"/>
          <w:b/>
          <w:lang w:val="en-US"/>
        </w:rPr>
      </w:pPr>
      <w:r w:rsidRPr="000B50D3">
        <w:rPr>
          <w:rFonts w:ascii="Times New Roman" w:hAnsi="Times New Roman"/>
          <w:noProof/>
          <w:color w:val="000000" w:themeColor="text1"/>
          <w:lang w:val="en-IN" w:eastAsia="en-IN"/>
        </w:rPr>
        <w:lastRenderedPageBreak/>
        <w:drawing>
          <wp:inline distT="0" distB="0" distL="0" distR="0" wp14:anchorId="76B52145" wp14:editId="1451CD1C">
            <wp:extent cx="5571490" cy="3856355"/>
            <wp:effectExtent l="0" t="0" r="381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1490" cy="3856355"/>
                    </a:xfrm>
                    <a:prstGeom prst="rect">
                      <a:avLst/>
                    </a:prstGeom>
                    <a:noFill/>
                    <a:ln>
                      <a:noFill/>
                    </a:ln>
                  </pic:spPr>
                </pic:pic>
              </a:graphicData>
            </a:graphic>
          </wp:inline>
        </w:drawing>
      </w:r>
      <w:r w:rsidRPr="00560DBC">
        <w:rPr>
          <w:rFonts w:ascii="Times New Roman" w:hAnsi="Times New Roman"/>
          <w:b/>
          <w:lang w:val="en-US"/>
        </w:rPr>
        <w:t xml:space="preserve"> Figure S9. Alignment of Sequences of the ε-Subunits of ATP Synthases from Various Species</w:t>
      </w:r>
    </w:p>
    <w:p w14:paraId="506A5BDB" w14:textId="77777777" w:rsidR="00560DBC" w:rsidRPr="00560DBC" w:rsidRDefault="00560DBC" w:rsidP="00560DBC">
      <w:pPr>
        <w:spacing w:line="480" w:lineRule="auto"/>
        <w:jc w:val="both"/>
        <w:rPr>
          <w:rFonts w:ascii="Times New Roman" w:hAnsi="Times New Roman"/>
          <w:lang w:val="en-US"/>
        </w:rPr>
      </w:pPr>
      <w:r w:rsidRPr="00560DBC">
        <w:rPr>
          <w:rFonts w:ascii="Times New Roman" w:hAnsi="Times New Roman"/>
          <w:lang w:val="en-US"/>
        </w:rPr>
        <w:t xml:space="preserve">FUSNN, </w:t>
      </w:r>
      <w:r w:rsidRPr="00560DBC">
        <w:rPr>
          <w:rFonts w:ascii="Times New Roman" w:hAnsi="Times New Roman"/>
          <w:i/>
          <w:lang w:val="en-US"/>
        </w:rPr>
        <w:t xml:space="preserve">F. </w:t>
      </w:r>
      <w:proofErr w:type="spellStart"/>
      <w:r w:rsidRPr="00560DBC">
        <w:rPr>
          <w:rFonts w:ascii="Times New Roman" w:hAnsi="Times New Roman"/>
          <w:i/>
          <w:lang w:val="en-US"/>
        </w:rPr>
        <w:t>nucleatum</w:t>
      </w:r>
      <w:proofErr w:type="spellEnd"/>
      <w:r w:rsidRPr="00560DBC">
        <w:rPr>
          <w:rFonts w:ascii="Times New Roman" w:hAnsi="Times New Roman"/>
          <w:lang w:val="en-US"/>
        </w:rPr>
        <w:t xml:space="preserve">; MYCS2, </w:t>
      </w:r>
      <w:r w:rsidRPr="00560DBC">
        <w:rPr>
          <w:rFonts w:ascii="Times New Roman" w:hAnsi="Times New Roman"/>
          <w:i/>
          <w:lang w:val="en-US"/>
        </w:rPr>
        <w:t xml:space="preserve">M. </w:t>
      </w:r>
      <w:proofErr w:type="spellStart"/>
      <w:r w:rsidRPr="00560DBC">
        <w:rPr>
          <w:rFonts w:ascii="Times New Roman" w:hAnsi="Times New Roman"/>
          <w:i/>
          <w:lang w:val="en-US"/>
        </w:rPr>
        <w:t>smegmatis</w:t>
      </w:r>
      <w:proofErr w:type="spellEnd"/>
      <w:r w:rsidRPr="00560DBC">
        <w:rPr>
          <w:rFonts w:ascii="Times New Roman" w:hAnsi="Times New Roman"/>
          <w:lang w:val="en-US"/>
        </w:rPr>
        <w:t xml:space="preserve">; CALTT, </w:t>
      </w:r>
      <w:r w:rsidRPr="00560DBC">
        <w:rPr>
          <w:rFonts w:ascii="Times New Roman" w:hAnsi="Times New Roman"/>
          <w:i/>
          <w:lang w:val="en-US"/>
        </w:rPr>
        <w:t xml:space="preserve">C </w:t>
      </w:r>
      <w:proofErr w:type="spellStart"/>
      <w:r w:rsidRPr="00560DBC">
        <w:rPr>
          <w:rFonts w:ascii="Times New Roman" w:hAnsi="Times New Roman"/>
          <w:i/>
          <w:lang w:val="en-US"/>
        </w:rPr>
        <w:t>thermarum</w:t>
      </w:r>
      <w:proofErr w:type="spellEnd"/>
      <w:r w:rsidRPr="00560DBC">
        <w:rPr>
          <w:rFonts w:ascii="Times New Roman" w:hAnsi="Times New Roman"/>
          <w:lang w:val="en-US"/>
        </w:rPr>
        <w:t xml:space="preserve">; ECOLI, </w:t>
      </w:r>
      <w:r w:rsidRPr="00560DBC">
        <w:rPr>
          <w:rFonts w:ascii="Times New Roman" w:hAnsi="Times New Roman"/>
          <w:i/>
          <w:lang w:val="en-US"/>
        </w:rPr>
        <w:t>E. coli;</w:t>
      </w:r>
      <w:r w:rsidRPr="00560DBC">
        <w:rPr>
          <w:rFonts w:ascii="Times New Roman" w:hAnsi="Times New Roman"/>
          <w:lang w:val="en-US"/>
        </w:rPr>
        <w:t xml:space="preserve"> GEOSE, </w:t>
      </w:r>
      <w:r w:rsidRPr="00560DBC">
        <w:rPr>
          <w:rFonts w:ascii="Times New Roman" w:hAnsi="Times New Roman"/>
          <w:i/>
          <w:lang w:val="en-US"/>
        </w:rPr>
        <w:t>G. stearothermophilus</w:t>
      </w:r>
      <w:r w:rsidRPr="00560DBC">
        <w:rPr>
          <w:rFonts w:ascii="Times New Roman" w:hAnsi="Times New Roman"/>
          <w:lang w:val="en-US"/>
        </w:rPr>
        <w:t xml:space="preserve">; PARDP, </w:t>
      </w:r>
      <w:r w:rsidRPr="00560DBC">
        <w:rPr>
          <w:rFonts w:ascii="Times New Roman" w:hAnsi="Times New Roman"/>
          <w:i/>
          <w:lang w:val="en-US"/>
        </w:rPr>
        <w:t xml:space="preserve">P. </w:t>
      </w:r>
      <w:proofErr w:type="spellStart"/>
      <w:r w:rsidRPr="00560DBC">
        <w:rPr>
          <w:rFonts w:ascii="Times New Roman" w:hAnsi="Times New Roman"/>
          <w:i/>
          <w:lang w:val="en-US"/>
        </w:rPr>
        <w:t>denitrificans</w:t>
      </w:r>
      <w:proofErr w:type="spellEnd"/>
      <w:r w:rsidRPr="00560DBC">
        <w:rPr>
          <w:rFonts w:ascii="Times New Roman" w:hAnsi="Times New Roman"/>
          <w:lang w:val="en-US"/>
        </w:rPr>
        <w:t xml:space="preserve">; SPIOL, </w:t>
      </w:r>
      <w:proofErr w:type="spellStart"/>
      <w:r w:rsidRPr="00560DBC">
        <w:rPr>
          <w:rFonts w:ascii="Times New Roman" w:hAnsi="Times New Roman"/>
          <w:i/>
          <w:lang w:val="en-US"/>
        </w:rPr>
        <w:t>Spinacia</w:t>
      </w:r>
      <w:proofErr w:type="spellEnd"/>
      <w:r w:rsidRPr="00560DBC">
        <w:rPr>
          <w:rFonts w:ascii="Times New Roman" w:hAnsi="Times New Roman"/>
          <w:i/>
          <w:lang w:val="en-US"/>
        </w:rPr>
        <w:t xml:space="preserve"> </w:t>
      </w:r>
      <w:proofErr w:type="spellStart"/>
      <w:r w:rsidRPr="00560DBC">
        <w:rPr>
          <w:rFonts w:ascii="Times New Roman" w:hAnsi="Times New Roman"/>
          <w:i/>
          <w:lang w:val="en-US"/>
        </w:rPr>
        <w:t>oleracea</w:t>
      </w:r>
      <w:proofErr w:type="spellEnd"/>
      <w:r w:rsidRPr="00560DBC">
        <w:rPr>
          <w:rFonts w:ascii="Times New Roman" w:hAnsi="Times New Roman"/>
          <w:lang w:val="en-US"/>
        </w:rPr>
        <w:t>; THEEB,</w:t>
      </w:r>
      <w:r w:rsidRPr="00560DBC">
        <w:rPr>
          <w:rFonts w:ascii="Times New Roman" w:hAnsi="Times New Roman"/>
          <w:i/>
          <w:lang w:val="en-US"/>
        </w:rPr>
        <w:t xml:space="preserve"> </w:t>
      </w:r>
      <w:proofErr w:type="spellStart"/>
      <w:r w:rsidRPr="00560DBC">
        <w:rPr>
          <w:rFonts w:ascii="Times New Roman" w:hAnsi="Times New Roman"/>
          <w:i/>
          <w:lang w:val="en-US"/>
        </w:rPr>
        <w:t>Thermosynechococcus</w:t>
      </w:r>
      <w:proofErr w:type="spellEnd"/>
      <w:r w:rsidRPr="00560DBC">
        <w:rPr>
          <w:rFonts w:ascii="Times New Roman" w:hAnsi="Times New Roman"/>
          <w:i/>
          <w:lang w:val="en-US"/>
        </w:rPr>
        <w:t xml:space="preserve"> </w:t>
      </w:r>
      <w:proofErr w:type="spellStart"/>
      <w:r w:rsidRPr="00560DBC">
        <w:rPr>
          <w:rFonts w:ascii="Times New Roman" w:hAnsi="Times New Roman"/>
          <w:i/>
          <w:lang w:val="en-US"/>
        </w:rPr>
        <w:t>elongatus</w:t>
      </w:r>
      <w:proofErr w:type="spellEnd"/>
      <w:r w:rsidRPr="00560DBC">
        <w:rPr>
          <w:rFonts w:ascii="Times New Roman" w:hAnsi="Times New Roman"/>
          <w:lang w:val="en-US"/>
        </w:rPr>
        <w:t xml:space="preserve">; BOVIN, bovine mitochondria. The residues marked in red are required for binding an ATP molecule to the ε-subunits in </w:t>
      </w:r>
      <w:r w:rsidRPr="00560DBC">
        <w:rPr>
          <w:rFonts w:ascii="Times New Roman" w:hAnsi="Times New Roman"/>
          <w:i/>
          <w:lang w:val="en-US"/>
        </w:rPr>
        <w:t xml:space="preserve">C. </w:t>
      </w:r>
      <w:proofErr w:type="spellStart"/>
      <w:r w:rsidRPr="00560DBC">
        <w:rPr>
          <w:rFonts w:ascii="Times New Roman" w:hAnsi="Times New Roman"/>
          <w:i/>
          <w:lang w:val="en-US"/>
        </w:rPr>
        <w:t>thermarum</w:t>
      </w:r>
      <w:proofErr w:type="spellEnd"/>
      <w:r w:rsidRPr="00560DBC">
        <w:rPr>
          <w:rFonts w:ascii="Times New Roman" w:hAnsi="Times New Roman"/>
          <w:i/>
          <w:lang w:val="en-US"/>
        </w:rPr>
        <w:t>, E. coli</w:t>
      </w:r>
      <w:r w:rsidRPr="00560DBC">
        <w:rPr>
          <w:rFonts w:ascii="Times New Roman" w:hAnsi="Times New Roman"/>
          <w:lang w:val="en-US"/>
        </w:rPr>
        <w:t xml:space="preserve">, </w:t>
      </w:r>
      <w:r w:rsidRPr="00560DBC">
        <w:rPr>
          <w:rFonts w:ascii="Times New Roman" w:hAnsi="Times New Roman"/>
          <w:i/>
          <w:lang w:val="en-US"/>
        </w:rPr>
        <w:t>and G. stearothermophilus</w:t>
      </w:r>
      <w:r w:rsidRPr="00560DBC">
        <w:rPr>
          <w:rFonts w:ascii="Times New Roman" w:hAnsi="Times New Roman"/>
          <w:lang w:val="en-US"/>
        </w:rPr>
        <w:t>.</w:t>
      </w:r>
    </w:p>
    <w:p w14:paraId="1B52D05B" w14:textId="77777777" w:rsidR="00560DBC" w:rsidRPr="00560DBC" w:rsidRDefault="00560DBC" w:rsidP="00560DBC">
      <w:pPr>
        <w:rPr>
          <w:rFonts w:ascii="Times New Roman" w:hAnsi="Times New Roman"/>
        </w:rPr>
      </w:pPr>
    </w:p>
    <w:p w14:paraId="530FE6D5" w14:textId="77777777" w:rsidR="00560DBC" w:rsidRPr="00560DBC" w:rsidRDefault="00560DBC" w:rsidP="00560DBC">
      <w:pPr>
        <w:spacing w:line="480" w:lineRule="auto"/>
        <w:jc w:val="both"/>
        <w:rPr>
          <w:rFonts w:ascii="Times New Roman" w:hAnsi="Times New Roman"/>
        </w:rPr>
      </w:pPr>
    </w:p>
    <w:p w14:paraId="241766ED" w14:textId="77777777" w:rsidR="00560DBC" w:rsidRPr="00560DBC" w:rsidRDefault="00560DBC" w:rsidP="00560DBC">
      <w:pPr>
        <w:rPr>
          <w:rFonts w:ascii="Times New Roman" w:hAnsi="Times New Roman"/>
        </w:rPr>
      </w:pPr>
    </w:p>
    <w:p w14:paraId="30D45B01" w14:textId="77777777" w:rsidR="00560DBC" w:rsidRPr="00560DBC" w:rsidRDefault="00560DBC" w:rsidP="00560DBC">
      <w:pPr>
        <w:spacing w:line="480" w:lineRule="auto"/>
        <w:jc w:val="both"/>
        <w:rPr>
          <w:rFonts w:ascii="Times New Roman" w:hAnsi="Times New Roman"/>
        </w:rPr>
      </w:pPr>
    </w:p>
    <w:p w14:paraId="5DB40516" w14:textId="77777777" w:rsidR="00560DBC" w:rsidRPr="00560DBC" w:rsidRDefault="00560DBC" w:rsidP="00560DBC">
      <w:pPr>
        <w:rPr>
          <w:rFonts w:ascii="Times New Roman" w:hAnsi="Times New Roman"/>
        </w:rPr>
      </w:pPr>
    </w:p>
    <w:p w14:paraId="3E56494A" w14:textId="24ADC72B" w:rsidR="00966DDD" w:rsidRPr="00560DBC" w:rsidRDefault="00966DDD" w:rsidP="00560DBC">
      <w:pPr>
        <w:spacing w:line="480" w:lineRule="auto"/>
        <w:jc w:val="both"/>
      </w:pPr>
    </w:p>
    <w:sectPr w:rsidR="00966DDD" w:rsidRPr="00560DBC" w:rsidSect="007F69D8">
      <w:headerReference w:type="default" r:id="rId16"/>
      <w:footerReference w:type="even" r:id="rId17"/>
      <w:footerReference w:type="default" r:id="rId1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4D8D5" w14:textId="77777777" w:rsidR="004C11F3" w:rsidRDefault="004C11F3" w:rsidP="002A2B2F">
      <w:pPr>
        <w:spacing w:after="0"/>
      </w:pPr>
      <w:r>
        <w:separator/>
      </w:r>
    </w:p>
  </w:endnote>
  <w:endnote w:type="continuationSeparator" w:id="0">
    <w:p w14:paraId="52B306F6" w14:textId="77777777" w:rsidR="004C11F3" w:rsidRDefault="004C11F3" w:rsidP="002A2B2F">
      <w:pPr>
        <w:spacing w:after="0"/>
      </w:pPr>
      <w:r>
        <w:continuationSeparator/>
      </w:r>
    </w:p>
  </w:endnote>
  <w:endnote w:type="continuationNotice" w:id="1">
    <w:p w14:paraId="71577368" w14:textId="77777777" w:rsidR="004C11F3" w:rsidRDefault="004C11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MS Mincho"/>
    <w:charset w:val="80"/>
    <w:family w:val="roman"/>
    <w:pitch w:val="variable"/>
    <w:sig w:usb0="00000000"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68475865"/>
      <w:docPartObj>
        <w:docPartGallery w:val="Page Numbers (Bottom of Page)"/>
        <w:docPartUnique/>
      </w:docPartObj>
    </w:sdtPr>
    <w:sdtEndPr>
      <w:rPr>
        <w:rStyle w:val="PageNumber"/>
      </w:rPr>
    </w:sdtEndPr>
    <w:sdtContent>
      <w:p w14:paraId="72AE211E" w14:textId="77777777" w:rsidR="009B6141" w:rsidRDefault="009B6141" w:rsidP="005C78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396CF8" w14:textId="77777777" w:rsidR="009B6141" w:rsidRDefault="009B61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51378396"/>
      <w:docPartObj>
        <w:docPartGallery w:val="Page Numbers (Bottom of Page)"/>
        <w:docPartUnique/>
      </w:docPartObj>
    </w:sdtPr>
    <w:sdtEndPr>
      <w:rPr>
        <w:rStyle w:val="PageNumber"/>
      </w:rPr>
    </w:sdtEndPr>
    <w:sdtContent>
      <w:p w14:paraId="4E6F813E" w14:textId="77777777" w:rsidR="009B6141" w:rsidRDefault="009B6141" w:rsidP="005C78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F69D8">
          <w:rPr>
            <w:rStyle w:val="PageNumber"/>
            <w:noProof/>
          </w:rPr>
          <w:t>4</w:t>
        </w:r>
        <w:r>
          <w:rPr>
            <w:rStyle w:val="PageNumber"/>
          </w:rPr>
          <w:fldChar w:fldCharType="end"/>
        </w:r>
      </w:p>
    </w:sdtContent>
  </w:sdt>
  <w:p w14:paraId="26BE190B" w14:textId="77777777" w:rsidR="009B6141" w:rsidRDefault="009B61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66861" w14:textId="77777777" w:rsidR="004C11F3" w:rsidRDefault="004C11F3" w:rsidP="002A2B2F">
      <w:pPr>
        <w:spacing w:after="0"/>
      </w:pPr>
      <w:r>
        <w:separator/>
      </w:r>
    </w:p>
  </w:footnote>
  <w:footnote w:type="continuationSeparator" w:id="0">
    <w:p w14:paraId="62E119D6" w14:textId="77777777" w:rsidR="004C11F3" w:rsidRDefault="004C11F3" w:rsidP="002A2B2F">
      <w:pPr>
        <w:spacing w:after="0"/>
      </w:pPr>
      <w:r>
        <w:continuationSeparator/>
      </w:r>
    </w:p>
  </w:footnote>
  <w:footnote w:type="continuationNotice" w:id="1">
    <w:p w14:paraId="2317314C" w14:textId="77777777" w:rsidR="004C11F3" w:rsidRDefault="004C11F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69BD4" w14:textId="77777777" w:rsidR="009B6141" w:rsidRDefault="009B61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85376"/>
    <w:multiLevelType w:val="hybridMultilevel"/>
    <w:tmpl w:val="CDEEBBFA"/>
    <w:lvl w:ilvl="0" w:tplc="AE50C1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4A55BF"/>
    <w:multiLevelType w:val="hybridMultilevel"/>
    <w:tmpl w:val="32FA0DF6"/>
    <w:lvl w:ilvl="0" w:tplc="DFB609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F80640"/>
    <w:multiLevelType w:val="hybridMultilevel"/>
    <w:tmpl w:val="18F838D6"/>
    <w:lvl w:ilvl="0" w:tplc="21A662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93533E"/>
    <w:multiLevelType w:val="hybridMultilevel"/>
    <w:tmpl w:val="392EF188"/>
    <w:lvl w:ilvl="0" w:tplc="88B279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B017A1"/>
    <w:multiLevelType w:val="hybridMultilevel"/>
    <w:tmpl w:val="19EA9D4E"/>
    <w:lvl w:ilvl="0" w:tplc="394800C6">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FFE"/>
    <w:rsid w:val="00001536"/>
    <w:rsid w:val="00001CFA"/>
    <w:rsid w:val="000072D8"/>
    <w:rsid w:val="000107C8"/>
    <w:rsid w:val="00014ABA"/>
    <w:rsid w:val="00015906"/>
    <w:rsid w:val="00033D22"/>
    <w:rsid w:val="000356A9"/>
    <w:rsid w:val="00035F19"/>
    <w:rsid w:val="000365E8"/>
    <w:rsid w:val="000454C4"/>
    <w:rsid w:val="0004583E"/>
    <w:rsid w:val="00051D3C"/>
    <w:rsid w:val="0005394A"/>
    <w:rsid w:val="000542B3"/>
    <w:rsid w:val="000772B4"/>
    <w:rsid w:val="00077F15"/>
    <w:rsid w:val="00080677"/>
    <w:rsid w:val="00083FBF"/>
    <w:rsid w:val="0008457E"/>
    <w:rsid w:val="000863B1"/>
    <w:rsid w:val="00086D79"/>
    <w:rsid w:val="00091AD3"/>
    <w:rsid w:val="00092C00"/>
    <w:rsid w:val="00096F25"/>
    <w:rsid w:val="000A2CCB"/>
    <w:rsid w:val="000A52D2"/>
    <w:rsid w:val="000B0487"/>
    <w:rsid w:val="000B1ECA"/>
    <w:rsid w:val="000B5525"/>
    <w:rsid w:val="000B5C5B"/>
    <w:rsid w:val="000B69F0"/>
    <w:rsid w:val="000B733A"/>
    <w:rsid w:val="000B7C5F"/>
    <w:rsid w:val="000C05B0"/>
    <w:rsid w:val="000C0B0C"/>
    <w:rsid w:val="000C195D"/>
    <w:rsid w:val="000C2549"/>
    <w:rsid w:val="000C3DED"/>
    <w:rsid w:val="000C3EA5"/>
    <w:rsid w:val="000C6EC2"/>
    <w:rsid w:val="000D4BC8"/>
    <w:rsid w:val="000E0812"/>
    <w:rsid w:val="000E45CF"/>
    <w:rsid w:val="000F44B0"/>
    <w:rsid w:val="000F44B4"/>
    <w:rsid w:val="000F46CF"/>
    <w:rsid w:val="00100A85"/>
    <w:rsid w:val="00104184"/>
    <w:rsid w:val="00105444"/>
    <w:rsid w:val="00107C29"/>
    <w:rsid w:val="0011103E"/>
    <w:rsid w:val="00111C6C"/>
    <w:rsid w:val="00111CF0"/>
    <w:rsid w:val="00113F64"/>
    <w:rsid w:val="00117A2A"/>
    <w:rsid w:val="00121FAE"/>
    <w:rsid w:val="001251AD"/>
    <w:rsid w:val="00127C39"/>
    <w:rsid w:val="00134237"/>
    <w:rsid w:val="00134A39"/>
    <w:rsid w:val="00140429"/>
    <w:rsid w:val="00140A57"/>
    <w:rsid w:val="0014135A"/>
    <w:rsid w:val="00141E16"/>
    <w:rsid w:val="00144D3C"/>
    <w:rsid w:val="001503F3"/>
    <w:rsid w:val="0015077D"/>
    <w:rsid w:val="00150E6C"/>
    <w:rsid w:val="001526BF"/>
    <w:rsid w:val="00155B00"/>
    <w:rsid w:val="00160CE5"/>
    <w:rsid w:val="00161275"/>
    <w:rsid w:val="001628E3"/>
    <w:rsid w:val="00163371"/>
    <w:rsid w:val="00164128"/>
    <w:rsid w:val="001652B0"/>
    <w:rsid w:val="00165D1D"/>
    <w:rsid w:val="00170A23"/>
    <w:rsid w:val="0017637C"/>
    <w:rsid w:val="0018063A"/>
    <w:rsid w:val="00182DB3"/>
    <w:rsid w:val="001833A8"/>
    <w:rsid w:val="00183A03"/>
    <w:rsid w:val="00184A07"/>
    <w:rsid w:val="001900F2"/>
    <w:rsid w:val="001928C7"/>
    <w:rsid w:val="00192A84"/>
    <w:rsid w:val="001938F9"/>
    <w:rsid w:val="00193CC2"/>
    <w:rsid w:val="001959DD"/>
    <w:rsid w:val="001A2772"/>
    <w:rsid w:val="001B090C"/>
    <w:rsid w:val="001B1D05"/>
    <w:rsid w:val="001B215F"/>
    <w:rsid w:val="001B27F7"/>
    <w:rsid w:val="001B2805"/>
    <w:rsid w:val="001B415F"/>
    <w:rsid w:val="001B7AA4"/>
    <w:rsid w:val="001C2163"/>
    <w:rsid w:val="001C4A22"/>
    <w:rsid w:val="001C7FAF"/>
    <w:rsid w:val="001D0CB1"/>
    <w:rsid w:val="001D1753"/>
    <w:rsid w:val="001D325C"/>
    <w:rsid w:val="001D70B3"/>
    <w:rsid w:val="001E016B"/>
    <w:rsid w:val="001E08D4"/>
    <w:rsid w:val="001E0EED"/>
    <w:rsid w:val="001E480C"/>
    <w:rsid w:val="001E56A9"/>
    <w:rsid w:val="001E5F55"/>
    <w:rsid w:val="001E7653"/>
    <w:rsid w:val="001E7955"/>
    <w:rsid w:val="001F0568"/>
    <w:rsid w:val="001F0ED9"/>
    <w:rsid w:val="001F44C0"/>
    <w:rsid w:val="00200235"/>
    <w:rsid w:val="002007F5"/>
    <w:rsid w:val="00202831"/>
    <w:rsid w:val="00203462"/>
    <w:rsid w:val="0020474F"/>
    <w:rsid w:val="00204820"/>
    <w:rsid w:val="00206D4F"/>
    <w:rsid w:val="00207F48"/>
    <w:rsid w:val="00212537"/>
    <w:rsid w:val="00223A9B"/>
    <w:rsid w:val="0022463E"/>
    <w:rsid w:val="00225906"/>
    <w:rsid w:val="00226416"/>
    <w:rsid w:val="0023246E"/>
    <w:rsid w:val="002334C5"/>
    <w:rsid w:val="0023371A"/>
    <w:rsid w:val="00233C68"/>
    <w:rsid w:val="00234C1A"/>
    <w:rsid w:val="002365CB"/>
    <w:rsid w:val="00237F5C"/>
    <w:rsid w:val="0024415A"/>
    <w:rsid w:val="00245F15"/>
    <w:rsid w:val="00247B6B"/>
    <w:rsid w:val="00256AF2"/>
    <w:rsid w:val="00260ACF"/>
    <w:rsid w:val="002612F3"/>
    <w:rsid w:val="00263835"/>
    <w:rsid w:val="00264FEF"/>
    <w:rsid w:val="0027122D"/>
    <w:rsid w:val="0027217E"/>
    <w:rsid w:val="00273681"/>
    <w:rsid w:val="00274E51"/>
    <w:rsid w:val="002763FF"/>
    <w:rsid w:val="00277F5D"/>
    <w:rsid w:val="00280A30"/>
    <w:rsid w:val="00281257"/>
    <w:rsid w:val="00283434"/>
    <w:rsid w:val="00287529"/>
    <w:rsid w:val="00287DE8"/>
    <w:rsid w:val="00287F37"/>
    <w:rsid w:val="002903FC"/>
    <w:rsid w:val="00290DB3"/>
    <w:rsid w:val="00292555"/>
    <w:rsid w:val="00293971"/>
    <w:rsid w:val="002A28E4"/>
    <w:rsid w:val="002A2B2F"/>
    <w:rsid w:val="002A30E2"/>
    <w:rsid w:val="002A71DE"/>
    <w:rsid w:val="002B0188"/>
    <w:rsid w:val="002B102C"/>
    <w:rsid w:val="002B1FFC"/>
    <w:rsid w:val="002C2CEE"/>
    <w:rsid w:val="002C3DAB"/>
    <w:rsid w:val="002C4965"/>
    <w:rsid w:val="002C4ABA"/>
    <w:rsid w:val="002C5056"/>
    <w:rsid w:val="002C6026"/>
    <w:rsid w:val="002C70F2"/>
    <w:rsid w:val="002C770D"/>
    <w:rsid w:val="002D0F38"/>
    <w:rsid w:val="002D3C9B"/>
    <w:rsid w:val="002D5101"/>
    <w:rsid w:val="002D6248"/>
    <w:rsid w:val="002D796E"/>
    <w:rsid w:val="002E2AC6"/>
    <w:rsid w:val="002E2F02"/>
    <w:rsid w:val="002F01C5"/>
    <w:rsid w:val="002F2E6E"/>
    <w:rsid w:val="002F44FF"/>
    <w:rsid w:val="002F784C"/>
    <w:rsid w:val="002F7A32"/>
    <w:rsid w:val="002F7C74"/>
    <w:rsid w:val="00300C5F"/>
    <w:rsid w:val="003015A6"/>
    <w:rsid w:val="00301C12"/>
    <w:rsid w:val="00302EA8"/>
    <w:rsid w:val="003148D9"/>
    <w:rsid w:val="003149C8"/>
    <w:rsid w:val="00316ABE"/>
    <w:rsid w:val="00322F91"/>
    <w:rsid w:val="003259A7"/>
    <w:rsid w:val="00326C79"/>
    <w:rsid w:val="003305CD"/>
    <w:rsid w:val="00330B65"/>
    <w:rsid w:val="00332F62"/>
    <w:rsid w:val="00333F96"/>
    <w:rsid w:val="003347D5"/>
    <w:rsid w:val="00334C26"/>
    <w:rsid w:val="00335D17"/>
    <w:rsid w:val="0033608B"/>
    <w:rsid w:val="0034007D"/>
    <w:rsid w:val="0034134D"/>
    <w:rsid w:val="003437BE"/>
    <w:rsid w:val="00344859"/>
    <w:rsid w:val="00345ABD"/>
    <w:rsid w:val="00347BA4"/>
    <w:rsid w:val="00351FC7"/>
    <w:rsid w:val="00352437"/>
    <w:rsid w:val="003617A7"/>
    <w:rsid w:val="003625CE"/>
    <w:rsid w:val="0036298D"/>
    <w:rsid w:val="00370C5C"/>
    <w:rsid w:val="00380129"/>
    <w:rsid w:val="00380884"/>
    <w:rsid w:val="003821A1"/>
    <w:rsid w:val="00382D6A"/>
    <w:rsid w:val="00384E48"/>
    <w:rsid w:val="00385703"/>
    <w:rsid w:val="0039117A"/>
    <w:rsid w:val="00391245"/>
    <w:rsid w:val="003918ED"/>
    <w:rsid w:val="00392B45"/>
    <w:rsid w:val="00395C3D"/>
    <w:rsid w:val="003A19D2"/>
    <w:rsid w:val="003A489F"/>
    <w:rsid w:val="003B01FB"/>
    <w:rsid w:val="003B110A"/>
    <w:rsid w:val="003B2858"/>
    <w:rsid w:val="003B3DE9"/>
    <w:rsid w:val="003B416A"/>
    <w:rsid w:val="003B45C4"/>
    <w:rsid w:val="003B5DAB"/>
    <w:rsid w:val="003C4B1B"/>
    <w:rsid w:val="003C5916"/>
    <w:rsid w:val="003D6C59"/>
    <w:rsid w:val="003E02A0"/>
    <w:rsid w:val="003E10BC"/>
    <w:rsid w:val="003E2FB2"/>
    <w:rsid w:val="003E5F6E"/>
    <w:rsid w:val="003E6DBE"/>
    <w:rsid w:val="003F016A"/>
    <w:rsid w:val="003F0B5E"/>
    <w:rsid w:val="003F3C4D"/>
    <w:rsid w:val="003F4524"/>
    <w:rsid w:val="003F567D"/>
    <w:rsid w:val="00400E6B"/>
    <w:rsid w:val="0040449C"/>
    <w:rsid w:val="00404739"/>
    <w:rsid w:val="00407698"/>
    <w:rsid w:val="004123E2"/>
    <w:rsid w:val="0041487A"/>
    <w:rsid w:val="00416DB5"/>
    <w:rsid w:val="00421252"/>
    <w:rsid w:val="004230E4"/>
    <w:rsid w:val="00423A69"/>
    <w:rsid w:val="00423C47"/>
    <w:rsid w:val="00423D45"/>
    <w:rsid w:val="00431A1D"/>
    <w:rsid w:val="00436191"/>
    <w:rsid w:val="0044188C"/>
    <w:rsid w:val="00441CBC"/>
    <w:rsid w:val="004452B0"/>
    <w:rsid w:val="00447B8D"/>
    <w:rsid w:val="00447EBC"/>
    <w:rsid w:val="00447F19"/>
    <w:rsid w:val="00451C40"/>
    <w:rsid w:val="0045210B"/>
    <w:rsid w:val="00453EF3"/>
    <w:rsid w:val="00454005"/>
    <w:rsid w:val="00454508"/>
    <w:rsid w:val="0045672C"/>
    <w:rsid w:val="004570AE"/>
    <w:rsid w:val="00460DEE"/>
    <w:rsid w:val="00462B25"/>
    <w:rsid w:val="00463602"/>
    <w:rsid w:val="00463D03"/>
    <w:rsid w:val="00467A62"/>
    <w:rsid w:val="004715F5"/>
    <w:rsid w:val="00472C1A"/>
    <w:rsid w:val="004731BA"/>
    <w:rsid w:val="0047373F"/>
    <w:rsid w:val="00476ADC"/>
    <w:rsid w:val="00480011"/>
    <w:rsid w:val="0048672A"/>
    <w:rsid w:val="0049031F"/>
    <w:rsid w:val="004910AC"/>
    <w:rsid w:val="00494952"/>
    <w:rsid w:val="00496D19"/>
    <w:rsid w:val="00497466"/>
    <w:rsid w:val="004A59ED"/>
    <w:rsid w:val="004A6E2B"/>
    <w:rsid w:val="004B2E9E"/>
    <w:rsid w:val="004B59C0"/>
    <w:rsid w:val="004C11F3"/>
    <w:rsid w:val="004C561D"/>
    <w:rsid w:val="004C6386"/>
    <w:rsid w:val="004D49FF"/>
    <w:rsid w:val="004E0260"/>
    <w:rsid w:val="004E18F9"/>
    <w:rsid w:val="004E7EA7"/>
    <w:rsid w:val="004F099F"/>
    <w:rsid w:val="004F1B61"/>
    <w:rsid w:val="004F62B1"/>
    <w:rsid w:val="004F6D49"/>
    <w:rsid w:val="004F744C"/>
    <w:rsid w:val="00507068"/>
    <w:rsid w:val="00507A23"/>
    <w:rsid w:val="00510A7F"/>
    <w:rsid w:val="00512DD9"/>
    <w:rsid w:val="00514474"/>
    <w:rsid w:val="005153A6"/>
    <w:rsid w:val="00515420"/>
    <w:rsid w:val="00515699"/>
    <w:rsid w:val="00520614"/>
    <w:rsid w:val="00521696"/>
    <w:rsid w:val="00524FE6"/>
    <w:rsid w:val="00525660"/>
    <w:rsid w:val="00526A01"/>
    <w:rsid w:val="0053257C"/>
    <w:rsid w:val="00534D5D"/>
    <w:rsid w:val="005352D2"/>
    <w:rsid w:val="00535FFD"/>
    <w:rsid w:val="00540D5E"/>
    <w:rsid w:val="005410CB"/>
    <w:rsid w:val="005476FE"/>
    <w:rsid w:val="00550CF7"/>
    <w:rsid w:val="00551B3E"/>
    <w:rsid w:val="005528DA"/>
    <w:rsid w:val="00553525"/>
    <w:rsid w:val="00560DBC"/>
    <w:rsid w:val="00561C9F"/>
    <w:rsid w:val="00564CB3"/>
    <w:rsid w:val="00564E3C"/>
    <w:rsid w:val="00565622"/>
    <w:rsid w:val="005746ED"/>
    <w:rsid w:val="00580A26"/>
    <w:rsid w:val="0058357A"/>
    <w:rsid w:val="0058395F"/>
    <w:rsid w:val="00585F00"/>
    <w:rsid w:val="00586BB6"/>
    <w:rsid w:val="00586C0A"/>
    <w:rsid w:val="0059166B"/>
    <w:rsid w:val="005950F0"/>
    <w:rsid w:val="00596EA4"/>
    <w:rsid w:val="005A374C"/>
    <w:rsid w:val="005A58DA"/>
    <w:rsid w:val="005A61CA"/>
    <w:rsid w:val="005B5394"/>
    <w:rsid w:val="005B6D95"/>
    <w:rsid w:val="005B769D"/>
    <w:rsid w:val="005C4946"/>
    <w:rsid w:val="005C5EF8"/>
    <w:rsid w:val="005C715B"/>
    <w:rsid w:val="005C78DF"/>
    <w:rsid w:val="005D1016"/>
    <w:rsid w:val="005D3E11"/>
    <w:rsid w:val="005E0D76"/>
    <w:rsid w:val="005E168B"/>
    <w:rsid w:val="005E603D"/>
    <w:rsid w:val="005E6DF8"/>
    <w:rsid w:val="005E7809"/>
    <w:rsid w:val="005E7C2C"/>
    <w:rsid w:val="005F04D0"/>
    <w:rsid w:val="005F0562"/>
    <w:rsid w:val="005F1058"/>
    <w:rsid w:val="005F15C6"/>
    <w:rsid w:val="005F1678"/>
    <w:rsid w:val="005F2CDA"/>
    <w:rsid w:val="005F31BB"/>
    <w:rsid w:val="005F5322"/>
    <w:rsid w:val="0060360E"/>
    <w:rsid w:val="006046C2"/>
    <w:rsid w:val="006051CF"/>
    <w:rsid w:val="00607203"/>
    <w:rsid w:val="00610942"/>
    <w:rsid w:val="00614699"/>
    <w:rsid w:val="0061786C"/>
    <w:rsid w:val="00620E14"/>
    <w:rsid w:val="00621CE8"/>
    <w:rsid w:val="00625184"/>
    <w:rsid w:val="00625F25"/>
    <w:rsid w:val="00626217"/>
    <w:rsid w:val="0063207E"/>
    <w:rsid w:val="00635048"/>
    <w:rsid w:val="00636F3D"/>
    <w:rsid w:val="006407A4"/>
    <w:rsid w:val="00640972"/>
    <w:rsid w:val="00641028"/>
    <w:rsid w:val="00641FD9"/>
    <w:rsid w:val="006426FF"/>
    <w:rsid w:val="00643053"/>
    <w:rsid w:val="00644D4F"/>
    <w:rsid w:val="00644DF6"/>
    <w:rsid w:val="006478BE"/>
    <w:rsid w:val="00657105"/>
    <w:rsid w:val="00662E9C"/>
    <w:rsid w:val="006641EE"/>
    <w:rsid w:val="006646B8"/>
    <w:rsid w:val="00665E1A"/>
    <w:rsid w:val="00666AFE"/>
    <w:rsid w:val="00670F4E"/>
    <w:rsid w:val="006710DA"/>
    <w:rsid w:val="006741F3"/>
    <w:rsid w:val="006744A6"/>
    <w:rsid w:val="00674D8A"/>
    <w:rsid w:val="00675427"/>
    <w:rsid w:val="00681519"/>
    <w:rsid w:val="0068179F"/>
    <w:rsid w:val="00684F7F"/>
    <w:rsid w:val="006851C7"/>
    <w:rsid w:val="00685A9F"/>
    <w:rsid w:val="00685E0F"/>
    <w:rsid w:val="00686FFE"/>
    <w:rsid w:val="006918F3"/>
    <w:rsid w:val="006A1B57"/>
    <w:rsid w:val="006A290A"/>
    <w:rsid w:val="006A3637"/>
    <w:rsid w:val="006A46A6"/>
    <w:rsid w:val="006A48A3"/>
    <w:rsid w:val="006A57C3"/>
    <w:rsid w:val="006A5F87"/>
    <w:rsid w:val="006A62BC"/>
    <w:rsid w:val="006A78AB"/>
    <w:rsid w:val="006B0937"/>
    <w:rsid w:val="006B0C47"/>
    <w:rsid w:val="006B33FA"/>
    <w:rsid w:val="006B49A3"/>
    <w:rsid w:val="006B7B81"/>
    <w:rsid w:val="006C6DD3"/>
    <w:rsid w:val="006D0852"/>
    <w:rsid w:val="006D6DC0"/>
    <w:rsid w:val="006E3ACD"/>
    <w:rsid w:val="006E48E7"/>
    <w:rsid w:val="006F0BCA"/>
    <w:rsid w:val="006F149E"/>
    <w:rsid w:val="006F14F4"/>
    <w:rsid w:val="006F7C1E"/>
    <w:rsid w:val="007010E4"/>
    <w:rsid w:val="007019FE"/>
    <w:rsid w:val="007031C4"/>
    <w:rsid w:val="00705B82"/>
    <w:rsid w:val="00706BF4"/>
    <w:rsid w:val="00712DAA"/>
    <w:rsid w:val="007222FB"/>
    <w:rsid w:val="0072242B"/>
    <w:rsid w:val="007235D7"/>
    <w:rsid w:val="0072499E"/>
    <w:rsid w:val="0072518F"/>
    <w:rsid w:val="00725E02"/>
    <w:rsid w:val="00731082"/>
    <w:rsid w:val="00731D1B"/>
    <w:rsid w:val="00733110"/>
    <w:rsid w:val="00733361"/>
    <w:rsid w:val="00735C38"/>
    <w:rsid w:val="00740FA4"/>
    <w:rsid w:val="00741D90"/>
    <w:rsid w:val="00751157"/>
    <w:rsid w:val="0075173C"/>
    <w:rsid w:val="00755039"/>
    <w:rsid w:val="00756E9A"/>
    <w:rsid w:val="00756F81"/>
    <w:rsid w:val="007579AC"/>
    <w:rsid w:val="007626A5"/>
    <w:rsid w:val="0076387C"/>
    <w:rsid w:val="00770057"/>
    <w:rsid w:val="007707C3"/>
    <w:rsid w:val="00770A0E"/>
    <w:rsid w:val="0077378D"/>
    <w:rsid w:val="00774564"/>
    <w:rsid w:val="00776881"/>
    <w:rsid w:val="007814EB"/>
    <w:rsid w:val="00781B4C"/>
    <w:rsid w:val="00784EE3"/>
    <w:rsid w:val="00792A5E"/>
    <w:rsid w:val="00793ECE"/>
    <w:rsid w:val="007947F9"/>
    <w:rsid w:val="00794E36"/>
    <w:rsid w:val="007A16E3"/>
    <w:rsid w:val="007A1CC6"/>
    <w:rsid w:val="007A2B47"/>
    <w:rsid w:val="007A67CA"/>
    <w:rsid w:val="007B32F6"/>
    <w:rsid w:val="007B3852"/>
    <w:rsid w:val="007B4605"/>
    <w:rsid w:val="007B4A2E"/>
    <w:rsid w:val="007B5A95"/>
    <w:rsid w:val="007B6302"/>
    <w:rsid w:val="007B7B47"/>
    <w:rsid w:val="007C2887"/>
    <w:rsid w:val="007C2DB7"/>
    <w:rsid w:val="007C4381"/>
    <w:rsid w:val="007C47A1"/>
    <w:rsid w:val="007C7041"/>
    <w:rsid w:val="007C75EB"/>
    <w:rsid w:val="007D25C9"/>
    <w:rsid w:val="007D3A53"/>
    <w:rsid w:val="007D4223"/>
    <w:rsid w:val="007D5C19"/>
    <w:rsid w:val="007E0436"/>
    <w:rsid w:val="007E07D7"/>
    <w:rsid w:val="007E3FDA"/>
    <w:rsid w:val="007E5A2A"/>
    <w:rsid w:val="007E71F0"/>
    <w:rsid w:val="007F12AD"/>
    <w:rsid w:val="007F253B"/>
    <w:rsid w:val="007F69D8"/>
    <w:rsid w:val="008003DA"/>
    <w:rsid w:val="008040AE"/>
    <w:rsid w:val="008077B1"/>
    <w:rsid w:val="008108F1"/>
    <w:rsid w:val="00812B91"/>
    <w:rsid w:val="008131A9"/>
    <w:rsid w:val="008145E0"/>
    <w:rsid w:val="00816C4B"/>
    <w:rsid w:val="00817051"/>
    <w:rsid w:val="0082326E"/>
    <w:rsid w:val="00824F3E"/>
    <w:rsid w:val="00825B9E"/>
    <w:rsid w:val="00827548"/>
    <w:rsid w:val="008278FF"/>
    <w:rsid w:val="008313A8"/>
    <w:rsid w:val="008320B8"/>
    <w:rsid w:val="00833406"/>
    <w:rsid w:val="008352C3"/>
    <w:rsid w:val="008352EF"/>
    <w:rsid w:val="0083716F"/>
    <w:rsid w:val="00837E39"/>
    <w:rsid w:val="008428CD"/>
    <w:rsid w:val="00842D5B"/>
    <w:rsid w:val="0084544C"/>
    <w:rsid w:val="008519FF"/>
    <w:rsid w:val="00855903"/>
    <w:rsid w:val="008612EE"/>
    <w:rsid w:val="0086219F"/>
    <w:rsid w:val="00862477"/>
    <w:rsid w:val="00863848"/>
    <w:rsid w:val="008644D9"/>
    <w:rsid w:val="00865738"/>
    <w:rsid w:val="00866900"/>
    <w:rsid w:val="008706C5"/>
    <w:rsid w:val="0087140D"/>
    <w:rsid w:val="00871FD0"/>
    <w:rsid w:val="00875658"/>
    <w:rsid w:val="00875765"/>
    <w:rsid w:val="00875E7D"/>
    <w:rsid w:val="008764EF"/>
    <w:rsid w:val="008765D1"/>
    <w:rsid w:val="00877F9D"/>
    <w:rsid w:val="00880C67"/>
    <w:rsid w:val="0089222D"/>
    <w:rsid w:val="008924D2"/>
    <w:rsid w:val="00892C1B"/>
    <w:rsid w:val="0089568E"/>
    <w:rsid w:val="008965A2"/>
    <w:rsid w:val="008976E5"/>
    <w:rsid w:val="008A00CA"/>
    <w:rsid w:val="008A27C4"/>
    <w:rsid w:val="008B3352"/>
    <w:rsid w:val="008B465A"/>
    <w:rsid w:val="008B4995"/>
    <w:rsid w:val="008C4D80"/>
    <w:rsid w:val="008C5BAE"/>
    <w:rsid w:val="008C66F4"/>
    <w:rsid w:val="008D042B"/>
    <w:rsid w:val="008D4BA0"/>
    <w:rsid w:val="008D6DAC"/>
    <w:rsid w:val="008E38EE"/>
    <w:rsid w:val="008E3F17"/>
    <w:rsid w:val="008E4ED7"/>
    <w:rsid w:val="008F7156"/>
    <w:rsid w:val="0090162F"/>
    <w:rsid w:val="00910CDF"/>
    <w:rsid w:val="00913954"/>
    <w:rsid w:val="0091795C"/>
    <w:rsid w:val="0092031A"/>
    <w:rsid w:val="009209FD"/>
    <w:rsid w:val="00922CCB"/>
    <w:rsid w:val="00924A2D"/>
    <w:rsid w:val="009259D1"/>
    <w:rsid w:val="009318F8"/>
    <w:rsid w:val="00933106"/>
    <w:rsid w:val="009461E7"/>
    <w:rsid w:val="00946F23"/>
    <w:rsid w:val="00947E51"/>
    <w:rsid w:val="00953209"/>
    <w:rsid w:val="00954C5B"/>
    <w:rsid w:val="00957A3D"/>
    <w:rsid w:val="00960496"/>
    <w:rsid w:val="00961468"/>
    <w:rsid w:val="00963B9F"/>
    <w:rsid w:val="0096498D"/>
    <w:rsid w:val="00965779"/>
    <w:rsid w:val="00966DDD"/>
    <w:rsid w:val="00967A05"/>
    <w:rsid w:val="00967A4F"/>
    <w:rsid w:val="009717CD"/>
    <w:rsid w:val="00971D56"/>
    <w:rsid w:val="00972243"/>
    <w:rsid w:val="00972BA5"/>
    <w:rsid w:val="00972CD5"/>
    <w:rsid w:val="0097449C"/>
    <w:rsid w:val="00976502"/>
    <w:rsid w:val="00976BE6"/>
    <w:rsid w:val="00981149"/>
    <w:rsid w:val="0098401C"/>
    <w:rsid w:val="00984E0D"/>
    <w:rsid w:val="00987BE6"/>
    <w:rsid w:val="009924C9"/>
    <w:rsid w:val="0099395F"/>
    <w:rsid w:val="009A06FA"/>
    <w:rsid w:val="009A0C99"/>
    <w:rsid w:val="009A5420"/>
    <w:rsid w:val="009A5B1A"/>
    <w:rsid w:val="009A6440"/>
    <w:rsid w:val="009B08A1"/>
    <w:rsid w:val="009B10C7"/>
    <w:rsid w:val="009B3050"/>
    <w:rsid w:val="009B3E96"/>
    <w:rsid w:val="009B3EF1"/>
    <w:rsid w:val="009B5B61"/>
    <w:rsid w:val="009B5F00"/>
    <w:rsid w:val="009B6141"/>
    <w:rsid w:val="009C1315"/>
    <w:rsid w:val="009C17DD"/>
    <w:rsid w:val="009C23C6"/>
    <w:rsid w:val="009C2E12"/>
    <w:rsid w:val="009C322A"/>
    <w:rsid w:val="009C32AF"/>
    <w:rsid w:val="009C57C4"/>
    <w:rsid w:val="009D02FE"/>
    <w:rsid w:val="009D07C0"/>
    <w:rsid w:val="009D266C"/>
    <w:rsid w:val="009D28E7"/>
    <w:rsid w:val="009D4125"/>
    <w:rsid w:val="009E1774"/>
    <w:rsid w:val="009E1E18"/>
    <w:rsid w:val="009E45AB"/>
    <w:rsid w:val="009E5A09"/>
    <w:rsid w:val="009E5DEB"/>
    <w:rsid w:val="009F2D95"/>
    <w:rsid w:val="009F479B"/>
    <w:rsid w:val="009F4CC7"/>
    <w:rsid w:val="009F64EE"/>
    <w:rsid w:val="009F68F5"/>
    <w:rsid w:val="009F76BB"/>
    <w:rsid w:val="009F78C0"/>
    <w:rsid w:val="00A0258E"/>
    <w:rsid w:val="00A04E8C"/>
    <w:rsid w:val="00A06EEF"/>
    <w:rsid w:val="00A11B43"/>
    <w:rsid w:val="00A11E24"/>
    <w:rsid w:val="00A14140"/>
    <w:rsid w:val="00A14CC7"/>
    <w:rsid w:val="00A1558C"/>
    <w:rsid w:val="00A16B27"/>
    <w:rsid w:val="00A2474F"/>
    <w:rsid w:val="00A303B8"/>
    <w:rsid w:val="00A30F2C"/>
    <w:rsid w:val="00A342F4"/>
    <w:rsid w:val="00A35A41"/>
    <w:rsid w:val="00A40A56"/>
    <w:rsid w:val="00A4230F"/>
    <w:rsid w:val="00A428E9"/>
    <w:rsid w:val="00A53D6C"/>
    <w:rsid w:val="00A56244"/>
    <w:rsid w:val="00A60EE5"/>
    <w:rsid w:val="00A6192E"/>
    <w:rsid w:val="00A63B89"/>
    <w:rsid w:val="00A67B23"/>
    <w:rsid w:val="00A70CA9"/>
    <w:rsid w:val="00A7645F"/>
    <w:rsid w:val="00A82EAF"/>
    <w:rsid w:val="00A9075A"/>
    <w:rsid w:val="00AA415B"/>
    <w:rsid w:val="00AB16F0"/>
    <w:rsid w:val="00AB2478"/>
    <w:rsid w:val="00AB686A"/>
    <w:rsid w:val="00AB7A53"/>
    <w:rsid w:val="00AC0DD5"/>
    <w:rsid w:val="00AC52B5"/>
    <w:rsid w:val="00AC5C15"/>
    <w:rsid w:val="00AC6A30"/>
    <w:rsid w:val="00AD0FBD"/>
    <w:rsid w:val="00AD315C"/>
    <w:rsid w:val="00AD6A09"/>
    <w:rsid w:val="00AD795E"/>
    <w:rsid w:val="00AE0B2E"/>
    <w:rsid w:val="00AE0D28"/>
    <w:rsid w:val="00AE402E"/>
    <w:rsid w:val="00AE640E"/>
    <w:rsid w:val="00AF197B"/>
    <w:rsid w:val="00AF22C7"/>
    <w:rsid w:val="00AF2C42"/>
    <w:rsid w:val="00AF45FC"/>
    <w:rsid w:val="00AF7F4F"/>
    <w:rsid w:val="00B0039A"/>
    <w:rsid w:val="00B00E5C"/>
    <w:rsid w:val="00B03AE6"/>
    <w:rsid w:val="00B0436B"/>
    <w:rsid w:val="00B1052D"/>
    <w:rsid w:val="00B10935"/>
    <w:rsid w:val="00B10D61"/>
    <w:rsid w:val="00B21B82"/>
    <w:rsid w:val="00B26554"/>
    <w:rsid w:val="00B267C6"/>
    <w:rsid w:val="00B329C8"/>
    <w:rsid w:val="00B34E0A"/>
    <w:rsid w:val="00B402F2"/>
    <w:rsid w:val="00B4623D"/>
    <w:rsid w:val="00B463C9"/>
    <w:rsid w:val="00B504D8"/>
    <w:rsid w:val="00B55A6D"/>
    <w:rsid w:val="00B56F01"/>
    <w:rsid w:val="00B6006F"/>
    <w:rsid w:val="00B600E1"/>
    <w:rsid w:val="00B618C4"/>
    <w:rsid w:val="00B637D9"/>
    <w:rsid w:val="00B647C0"/>
    <w:rsid w:val="00B7181B"/>
    <w:rsid w:val="00B80736"/>
    <w:rsid w:val="00B842B9"/>
    <w:rsid w:val="00B84BBB"/>
    <w:rsid w:val="00B8630C"/>
    <w:rsid w:val="00B8650D"/>
    <w:rsid w:val="00B91D37"/>
    <w:rsid w:val="00B931E8"/>
    <w:rsid w:val="00B94B5E"/>
    <w:rsid w:val="00BA39F6"/>
    <w:rsid w:val="00BA71B0"/>
    <w:rsid w:val="00BA7811"/>
    <w:rsid w:val="00BB3B5A"/>
    <w:rsid w:val="00BB54A2"/>
    <w:rsid w:val="00BB7299"/>
    <w:rsid w:val="00BB75E0"/>
    <w:rsid w:val="00BC2D79"/>
    <w:rsid w:val="00BC7756"/>
    <w:rsid w:val="00BD3B59"/>
    <w:rsid w:val="00BD6DED"/>
    <w:rsid w:val="00BE4231"/>
    <w:rsid w:val="00BE4288"/>
    <w:rsid w:val="00BE6E69"/>
    <w:rsid w:val="00BE7B58"/>
    <w:rsid w:val="00BE7F7A"/>
    <w:rsid w:val="00BF5A4F"/>
    <w:rsid w:val="00C02516"/>
    <w:rsid w:val="00C03FD3"/>
    <w:rsid w:val="00C047AC"/>
    <w:rsid w:val="00C04A88"/>
    <w:rsid w:val="00C056C5"/>
    <w:rsid w:val="00C05D5E"/>
    <w:rsid w:val="00C079AB"/>
    <w:rsid w:val="00C107F3"/>
    <w:rsid w:val="00C11F51"/>
    <w:rsid w:val="00C1306C"/>
    <w:rsid w:val="00C14560"/>
    <w:rsid w:val="00C174F0"/>
    <w:rsid w:val="00C20DF7"/>
    <w:rsid w:val="00C2258A"/>
    <w:rsid w:val="00C22B85"/>
    <w:rsid w:val="00C23B44"/>
    <w:rsid w:val="00C24551"/>
    <w:rsid w:val="00C271A3"/>
    <w:rsid w:val="00C27212"/>
    <w:rsid w:val="00C2788F"/>
    <w:rsid w:val="00C320C9"/>
    <w:rsid w:val="00C3434D"/>
    <w:rsid w:val="00C405B7"/>
    <w:rsid w:val="00C4369F"/>
    <w:rsid w:val="00C44457"/>
    <w:rsid w:val="00C4737C"/>
    <w:rsid w:val="00C5385F"/>
    <w:rsid w:val="00C55AB7"/>
    <w:rsid w:val="00C56F2F"/>
    <w:rsid w:val="00C575CE"/>
    <w:rsid w:val="00C62D6D"/>
    <w:rsid w:val="00C643F2"/>
    <w:rsid w:val="00C64658"/>
    <w:rsid w:val="00C650EB"/>
    <w:rsid w:val="00C71207"/>
    <w:rsid w:val="00C72265"/>
    <w:rsid w:val="00C75B44"/>
    <w:rsid w:val="00C8015A"/>
    <w:rsid w:val="00C819F2"/>
    <w:rsid w:val="00C84E71"/>
    <w:rsid w:val="00C9083A"/>
    <w:rsid w:val="00C91275"/>
    <w:rsid w:val="00C92BB1"/>
    <w:rsid w:val="00C95CEA"/>
    <w:rsid w:val="00CA1251"/>
    <w:rsid w:val="00CA38D7"/>
    <w:rsid w:val="00CA3A09"/>
    <w:rsid w:val="00CA40E8"/>
    <w:rsid w:val="00CA6B79"/>
    <w:rsid w:val="00CA7923"/>
    <w:rsid w:val="00CB002B"/>
    <w:rsid w:val="00CB3EC9"/>
    <w:rsid w:val="00CB7CF5"/>
    <w:rsid w:val="00CD13C2"/>
    <w:rsid w:val="00CD2313"/>
    <w:rsid w:val="00CD40CE"/>
    <w:rsid w:val="00CE201B"/>
    <w:rsid w:val="00CE22AB"/>
    <w:rsid w:val="00CE2F16"/>
    <w:rsid w:val="00CE4F6F"/>
    <w:rsid w:val="00CE6547"/>
    <w:rsid w:val="00CE7D63"/>
    <w:rsid w:val="00CF070D"/>
    <w:rsid w:val="00CF17C7"/>
    <w:rsid w:val="00CF22A6"/>
    <w:rsid w:val="00CF33DA"/>
    <w:rsid w:val="00CF4533"/>
    <w:rsid w:val="00CF7FDC"/>
    <w:rsid w:val="00D00C53"/>
    <w:rsid w:val="00D0403E"/>
    <w:rsid w:val="00D05708"/>
    <w:rsid w:val="00D057B7"/>
    <w:rsid w:val="00D07A8D"/>
    <w:rsid w:val="00D163A6"/>
    <w:rsid w:val="00D1708F"/>
    <w:rsid w:val="00D204E2"/>
    <w:rsid w:val="00D23594"/>
    <w:rsid w:val="00D241CC"/>
    <w:rsid w:val="00D24216"/>
    <w:rsid w:val="00D3249D"/>
    <w:rsid w:val="00D340D9"/>
    <w:rsid w:val="00D4111D"/>
    <w:rsid w:val="00D4317A"/>
    <w:rsid w:val="00D438D4"/>
    <w:rsid w:val="00D479CE"/>
    <w:rsid w:val="00D50C49"/>
    <w:rsid w:val="00D539F0"/>
    <w:rsid w:val="00D54BA0"/>
    <w:rsid w:val="00D560ED"/>
    <w:rsid w:val="00D56881"/>
    <w:rsid w:val="00D605DC"/>
    <w:rsid w:val="00D6066F"/>
    <w:rsid w:val="00D608CF"/>
    <w:rsid w:val="00D61C5C"/>
    <w:rsid w:val="00D663D7"/>
    <w:rsid w:val="00D67159"/>
    <w:rsid w:val="00D74F2A"/>
    <w:rsid w:val="00D776C4"/>
    <w:rsid w:val="00D82FE5"/>
    <w:rsid w:val="00D84CF5"/>
    <w:rsid w:val="00D85692"/>
    <w:rsid w:val="00D85FB0"/>
    <w:rsid w:val="00D91A40"/>
    <w:rsid w:val="00D91B2B"/>
    <w:rsid w:val="00D922A8"/>
    <w:rsid w:val="00DA7A9C"/>
    <w:rsid w:val="00DB0D88"/>
    <w:rsid w:val="00DB6F23"/>
    <w:rsid w:val="00DC1364"/>
    <w:rsid w:val="00DC2DB3"/>
    <w:rsid w:val="00DC73E5"/>
    <w:rsid w:val="00DC7588"/>
    <w:rsid w:val="00DD1467"/>
    <w:rsid w:val="00DD4933"/>
    <w:rsid w:val="00DD610D"/>
    <w:rsid w:val="00DD6B14"/>
    <w:rsid w:val="00DE2980"/>
    <w:rsid w:val="00DE709F"/>
    <w:rsid w:val="00DE7D5A"/>
    <w:rsid w:val="00DF4260"/>
    <w:rsid w:val="00DF5149"/>
    <w:rsid w:val="00DF590E"/>
    <w:rsid w:val="00DF6BEB"/>
    <w:rsid w:val="00E008A1"/>
    <w:rsid w:val="00E00B02"/>
    <w:rsid w:val="00E10BA4"/>
    <w:rsid w:val="00E14941"/>
    <w:rsid w:val="00E2004F"/>
    <w:rsid w:val="00E21DB9"/>
    <w:rsid w:val="00E231B4"/>
    <w:rsid w:val="00E253D7"/>
    <w:rsid w:val="00E25F61"/>
    <w:rsid w:val="00E27F9C"/>
    <w:rsid w:val="00E30620"/>
    <w:rsid w:val="00E31FA7"/>
    <w:rsid w:val="00E32915"/>
    <w:rsid w:val="00E358E6"/>
    <w:rsid w:val="00E4043A"/>
    <w:rsid w:val="00E406F6"/>
    <w:rsid w:val="00E43699"/>
    <w:rsid w:val="00E456F0"/>
    <w:rsid w:val="00E46946"/>
    <w:rsid w:val="00E472AD"/>
    <w:rsid w:val="00E51A44"/>
    <w:rsid w:val="00E52167"/>
    <w:rsid w:val="00E52877"/>
    <w:rsid w:val="00E5411B"/>
    <w:rsid w:val="00E54707"/>
    <w:rsid w:val="00E5567B"/>
    <w:rsid w:val="00E55F77"/>
    <w:rsid w:val="00E601F5"/>
    <w:rsid w:val="00E6073B"/>
    <w:rsid w:val="00E633C6"/>
    <w:rsid w:val="00E63B5A"/>
    <w:rsid w:val="00E64E33"/>
    <w:rsid w:val="00E66068"/>
    <w:rsid w:val="00E66693"/>
    <w:rsid w:val="00E7019A"/>
    <w:rsid w:val="00E7022B"/>
    <w:rsid w:val="00E71833"/>
    <w:rsid w:val="00E77DD1"/>
    <w:rsid w:val="00E82C02"/>
    <w:rsid w:val="00E83F8B"/>
    <w:rsid w:val="00E865A4"/>
    <w:rsid w:val="00E87125"/>
    <w:rsid w:val="00E87891"/>
    <w:rsid w:val="00E93292"/>
    <w:rsid w:val="00E96E19"/>
    <w:rsid w:val="00E96E5C"/>
    <w:rsid w:val="00E9791D"/>
    <w:rsid w:val="00EA03AA"/>
    <w:rsid w:val="00EA1674"/>
    <w:rsid w:val="00EA22A5"/>
    <w:rsid w:val="00EA23DC"/>
    <w:rsid w:val="00EB3E73"/>
    <w:rsid w:val="00EB4F25"/>
    <w:rsid w:val="00EB6BD2"/>
    <w:rsid w:val="00EC4287"/>
    <w:rsid w:val="00EC74EA"/>
    <w:rsid w:val="00EE0565"/>
    <w:rsid w:val="00EE1935"/>
    <w:rsid w:val="00EE2393"/>
    <w:rsid w:val="00EE2E40"/>
    <w:rsid w:val="00EE76F2"/>
    <w:rsid w:val="00EF4617"/>
    <w:rsid w:val="00EF4F47"/>
    <w:rsid w:val="00EF61CB"/>
    <w:rsid w:val="00EF6896"/>
    <w:rsid w:val="00EF7295"/>
    <w:rsid w:val="00F005FD"/>
    <w:rsid w:val="00F00FD9"/>
    <w:rsid w:val="00F1118D"/>
    <w:rsid w:val="00F12546"/>
    <w:rsid w:val="00F30255"/>
    <w:rsid w:val="00F35CD8"/>
    <w:rsid w:val="00F44D69"/>
    <w:rsid w:val="00F46CA2"/>
    <w:rsid w:val="00F521F1"/>
    <w:rsid w:val="00F541A8"/>
    <w:rsid w:val="00F62BA6"/>
    <w:rsid w:val="00F64A77"/>
    <w:rsid w:val="00F67520"/>
    <w:rsid w:val="00F67E07"/>
    <w:rsid w:val="00F737D4"/>
    <w:rsid w:val="00F74F85"/>
    <w:rsid w:val="00F750C8"/>
    <w:rsid w:val="00F75EB3"/>
    <w:rsid w:val="00F76B3B"/>
    <w:rsid w:val="00F80700"/>
    <w:rsid w:val="00F80A79"/>
    <w:rsid w:val="00F81B83"/>
    <w:rsid w:val="00F81FD4"/>
    <w:rsid w:val="00F842C5"/>
    <w:rsid w:val="00F8666A"/>
    <w:rsid w:val="00F87765"/>
    <w:rsid w:val="00F91F9D"/>
    <w:rsid w:val="00F96A93"/>
    <w:rsid w:val="00FA50BF"/>
    <w:rsid w:val="00FA7D0D"/>
    <w:rsid w:val="00FB1C4B"/>
    <w:rsid w:val="00FB32C2"/>
    <w:rsid w:val="00FB3FB1"/>
    <w:rsid w:val="00FB791E"/>
    <w:rsid w:val="00FC232C"/>
    <w:rsid w:val="00FC2944"/>
    <w:rsid w:val="00FC31CF"/>
    <w:rsid w:val="00FC33ED"/>
    <w:rsid w:val="00FC345D"/>
    <w:rsid w:val="00FC43A7"/>
    <w:rsid w:val="00FC4B4B"/>
    <w:rsid w:val="00FC50F1"/>
    <w:rsid w:val="00FC65C9"/>
    <w:rsid w:val="00FC6BB9"/>
    <w:rsid w:val="00FC75D7"/>
    <w:rsid w:val="00FD19DE"/>
    <w:rsid w:val="00FD1F0C"/>
    <w:rsid w:val="00FD2F84"/>
    <w:rsid w:val="00FD570E"/>
    <w:rsid w:val="00FD6126"/>
    <w:rsid w:val="00FD6615"/>
    <w:rsid w:val="00FE60C5"/>
    <w:rsid w:val="00FF3A3C"/>
    <w:rsid w:val="00FF3BA4"/>
    <w:rsid w:val="00FF5312"/>
    <w:rsid w:val="00FF613D"/>
    <w:rsid w:val="00FF67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3D93CF"/>
  <w14:defaultImageDpi w14:val="32767"/>
  <w15:docId w15:val="{AB0A872C-2281-8640-A254-DF00FDCF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AD3"/>
    <w:pPr>
      <w:spacing w:after="200"/>
    </w:pPr>
    <w:rPr>
      <w:rFonts w:eastAsiaTheme="minorEastAsia"/>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91AD3"/>
    <w:rPr>
      <w:sz w:val="18"/>
      <w:szCs w:val="18"/>
    </w:rPr>
  </w:style>
  <w:style w:type="paragraph" w:styleId="CommentText">
    <w:name w:val="annotation text"/>
    <w:basedOn w:val="Normal"/>
    <w:link w:val="CommentTextChar"/>
    <w:uiPriority w:val="99"/>
    <w:unhideWhenUsed/>
    <w:rsid w:val="00091AD3"/>
  </w:style>
  <w:style w:type="character" w:customStyle="1" w:styleId="CommentTextChar">
    <w:name w:val="Comment Text Char"/>
    <w:basedOn w:val="DefaultParagraphFont"/>
    <w:link w:val="CommentText"/>
    <w:uiPriority w:val="99"/>
    <w:rsid w:val="00091AD3"/>
    <w:rPr>
      <w:rFonts w:eastAsiaTheme="minorEastAsia"/>
      <w:lang w:val="en-GB" w:eastAsia="ja-JP"/>
    </w:rPr>
  </w:style>
  <w:style w:type="paragraph" w:styleId="BalloonText">
    <w:name w:val="Balloon Text"/>
    <w:basedOn w:val="Normal"/>
    <w:link w:val="BalloonTextChar"/>
    <w:uiPriority w:val="99"/>
    <w:semiHidden/>
    <w:unhideWhenUsed/>
    <w:rsid w:val="00091AD3"/>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1AD3"/>
    <w:rPr>
      <w:rFonts w:ascii="Times New Roman" w:eastAsiaTheme="minorEastAsia" w:hAnsi="Times New Roman" w:cs="Times New Roman"/>
      <w:sz w:val="18"/>
      <w:szCs w:val="18"/>
      <w:lang w:val="en-GB" w:eastAsia="ja-JP"/>
    </w:rPr>
  </w:style>
  <w:style w:type="paragraph" w:styleId="CommentSubject">
    <w:name w:val="annotation subject"/>
    <w:basedOn w:val="CommentText"/>
    <w:next w:val="CommentText"/>
    <w:link w:val="CommentSubjectChar"/>
    <w:uiPriority w:val="99"/>
    <w:semiHidden/>
    <w:unhideWhenUsed/>
    <w:rsid w:val="00524FE6"/>
    <w:rPr>
      <w:b/>
      <w:bCs/>
      <w:sz w:val="20"/>
      <w:szCs w:val="20"/>
    </w:rPr>
  </w:style>
  <w:style w:type="character" w:customStyle="1" w:styleId="CommentSubjectChar">
    <w:name w:val="Comment Subject Char"/>
    <w:basedOn w:val="CommentTextChar"/>
    <w:link w:val="CommentSubject"/>
    <w:uiPriority w:val="99"/>
    <w:semiHidden/>
    <w:rsid w:val="00524FE6"/>
    <w:rPr>
      <w:rFonts w:eastAsiaTheme="minorEastAsia"/>
      <w:b/>
      <w:bCs/>
      <w:sz w:val="20"/>
      <w:szCs w:val="20"/>
      <w:lang w:val="en-GB" w:eastAsia="ja-JP"/>
    </w:rPr>
  </w:style>
  <w:style w:type="paragraph" w:customStyle="1" w:styleId="p1">
    <w:name w:val="p1"/>
    <w:basedOn w:val="Normal"/>
    <w:rsid w:val="002612F3"/>
    <w:pPr>
      <w:spacing w:after="0"/>
      <w:ind w:left="540" w:hanging="540"/>
    </w:pPr>
    <w:rPr>
      <w:rFonts w:ascii="Helvetica" w:hAnsi="Helvetica" w:cs="Times New Roman"/>
      <w:sz w:val="18"/>
      <w:szCs w:val="18"/>
      <w:lang w:eastAsia="en-GB"/>
    </w:rPr>
  </w:style>
  <w:style w:type="table" w:styleId="TableGrid">
    <w:name w:val="Table Grid"/>
    <w:basedOn w:val="TableNormal"/>
    <w:uiPriority w:val="39"/>
    <w:rsid w:val="003F5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A2B2F"/>
    <w:pPr>
      <w:tabs>
        <w:tab w:val="center" w:pos="4513"/>
        <w:tab w:val="right" w:pos="9026"/>
      </w:tabs>
      <w:spacing w:after="0"/>
    </w:pPr>
  </w:style>
  <w:style w:type="character" w:customStyle="1" w:styleId="FooterChar">
    <w:name w:val="Footer Char"/>
    <w:basedOn w:val="DefaultParagraphFont"/>
    <w:link w:val="Footer"/>
    <w:uiPriority w:val="99"/>
    <w:rsid w:val="002A2B2F"/>
    <w:rPr>
      <w:rFonts w:eastAsiaTheme="minorEastAsia"/>
      <w:lang w:val="en-GB" w:eastAsia="ja-JP"/>
    </w:rPr>
  </w:style>
  <w:style w:type="character" w:styleId="PageNumber">
    <w:name w:val="page number"/>
    <w:basedOn w:val="DefaultParagraphFont"/>
    <w:uiPriority w:val="99"/>
    <w:semiHidden/>
    <w:unhideWhenUsed/>
    <w:rsid w:val="002A2B2F"/>
  </w:style>
  <w:style w:type="paragraph" w:styleId="ListParagraph">
    <w:name w:val="List Paragraph"/>
    <w:basedOn w:val="Normal"/>
    <w:uiPriority w:val="34"/>
    <w:qFormat/>
    <w:rsid w:val="003B5DAB"/>
    <w:pPr>
      <w:ind w:left="720"/>
      <w:contextualSpacing/>
    </w:pPr>
  </w:style>
  <w:style w:type="character" w:customStyle="1" w:styleId="st">
    <w:name w:val="st"/>
    <w:basedOn w:val="DefaultParagraphFont"/>
    <w:rsid w:val="00A63B89"/>
  </w:style>
  <w:style w:type="paragraph" w:styleId="Revision">
    <w:name w:val="Revision"/>
    <w:hidden/>
    <w:uiPriority w:val="99"/>
    <w:semiHidden/>
    <w:rsid w:val="00436191"/>
    <w:rPr>
      <w:rFonts w:eastAsiaTheme="minorEastAsia"/>
      <w:lang w:val="en-GB" w:eastAsia="ja-JP"/>
    </w:rPr>
  </w:style>
  <w:style w:type="paragraph" w:customStyle="1" w:styleId="Cuerpo">
    <w:name w:val="Cuerpo"/>
    <w:rsid w:val="004C6386"/>
    <w:pPr>
      <w:pBdr>
        <w:top w:val="nil"/>
        <w:left w:val="nil"/>
        <w:bottom w:val="nil"/>
        <w:right w:val="nil"/>
        <w:between w:val="nil"/>
        <w:bar w:val="nil"/>
      </w:pBdr>
    </w:pPr>
    <w:rPr>
      <w:rFonts w:ascii="Times New Roman" w:eastAsia="Times New Roman" w:hAnsi="Times New Roman" w:cs="Times New Roman"/>
      <w:color w:val="000000"/>
      <w:u w:color="000000"/>
      <w:bdr w:val="nil"/>
      <w:lang w:val="en-GB"/>
    </w:rPr>
  </w:style>
  <w:style w:type="paragraph" w:customStyle="1" w:styleId="details">
    <w:name w:val="details"/>
    <w:basedOn w:val="Normal"/>
    <w:rsid w:val="002A30E2"/>
    <w:pPr>
      <w:spacing w:before="100" w:beforeAutospacing="1" w:after="100" w:afterAutospacing="1"/>
    </w:pPr>
    <w:rPr>
      <w:rFonts w:ascii="Times New Roman" w:eastAsia="Times New Roman" w:hAnsi="Times New Roman" w:cs="Times New Roman"/>
      <w:sz w:val="20"/>
      <w:lang w:val="en-NZ" w:eastAsia="en-US"/>
    </w:rPr>
  </w:style>
  <w:style w:type="paragraph" w:styleId="Header">
    <w:name w:val="header"/>
    <w:basedOn w:val="Normal"/>
    <w:link w:val="HeaderChar"/>
    <w:uiPriority w:val="99"/>
    <w:unhideWhenUsed/>
    <w:rsid w:val="007A16E3"/>
    <w:pPr>
      <w:tabs>
        <w:tab w:val="center" w:pos="4680"/>
        <w:tab w:val="right" w:pos="9360"/>
      </w:tabs>
      <w:spacing w:after="0"/>
    </w:pPr>
  </w:style>
  <w:style w:type="character" w:customStyle="1" w:styleId="HeaderChar">
    <w:name w:val="Header Char"/>
    <w:basedOn w:val="DefaultParagraphFont"/>
    <w:link w:val="Header"/>
    <w:uiPriority w:val="99"/>
    <w:rsid w:val="007A16E3"/>
    <w:rPr>
      <w:rFonts w:eastAsiaTheme="minorEastAsia"/>
      <w:lang w:val="en-GB" w:eastAsia="ja-JP"/>
    </w:rPr>
  </w:style>
  <w:style w:type="character" w:styleId="LineNumber">
    <w:name w:val="line number"/>
    <w:basedOn w:val="DefaultParagraphFont"/>
    <w:uiPriority w:val="99"/>
    <w:semiHidden/>
    <w:unhideWhenUsed/>
    <w:rsid w:val="000C3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43589">
      <w:bodyDiv w:val="1"/>
      <w:marLeft w:val="0"/>
      <w:marRight w:val="0"/>
      <w:marTop w:val="0"/>
      <w:marBottom w:val="0"/>
      <w:divBdr>
        <w:top w:val="none" w:sz="0" w:space="0" w:color="auto"/>
        <w:left w:val="none" w:sz="0" w:space="0" w:color="auto"/>
        <w:bottom w:val="none" w:sz="0" w:space="0" w:color="auto"/>
        <w:right w:val="none" w:sz="0" w:space="0" w:color="auto"/>
      </w:divBdr>
      <w:divsChild>
        <w:div w:id="1234782153">
          <w:marLeft w:val="0"/>
          <w:marRight w:val="0"/>
          <w:marTop w:val="0"/>
          <w:marBottom w:val="0"/>
          <w:divBdr>
            <w:top w:val="none" w:sz="0" w:space="0" w:color="auto"/>
            <w:left w:val="none" w:sz="0" w:space="0" w:color="auto"/>
            <w:bottom w:val="none" w:sz="0" w:space="0" w:color="auto"/>
            <w:right w:val="none" w:sz="0" w:space="0" w:color="auto"/>
          </w:divBdr>
        </w:div>
        <w:div w:id="245388056">
          <w:marLeft w:val="0"/>
          <w:marRight w:val="0"/>
          <w:marTop w:val="0"/>
          <w:marBottom w:val="0"/>
          <w:divBdr>
            <w:top w:val="none" w:sz="0" w:space="0" w:color="auto"/>
            <w:left w:val="none" w:sz="0" w:space="0" w:color="auto"/>
            <w:bottom w:val="none" w:sz="0" w:space="0" w:color="auto"/>
            <w:right w:val="none" w:sz="0" w:space="0" w:color="auto"/>
          </w:divBdr>
        </w:div>
        <w:div w:id="1784959368">
          <w:marLeft w:val="0"/>
          <w:marRight w:val="0"/>
          <w:marTop w:val="0"/>
          <w:marBottom w:val="0"/>
          <w:divBdr>
            <w:top w:val="none" w:sz="0" w:space="0" w:color="auto"/>
            <w:left w:val="none" w:sz="0" w:space="0" w:color="auto"/>
            <w:bottom w:val="none" w:sz="0" w:space="0" w:color="auto"/>
            <w:right w:val="none" w:sz="0" w:space="0" w:color="auto"/>
          </w:divBdr>
        </w:div>
        <w:div w:id="1741059413">
          <w:marLeft w:val="0"/>
          <w:marRight w:val="0"/>
          <w:marTop w:val="0"/>
          <w:marBottom w:val="0"/>
          <w:divBdr>
            <w:top w:val="none" w:sz="0" w:space="0" w:color="auto"/>
            <w:left w:val="none" w:sz="0" w:space="0" w:color="auto"/>
            <w:bottom w:val="none" w:sz="0" w:space="0" w:color="auto"/>
            <w:right w:val="none" w:sz="0" w:space="0" w:color="auto"/>
          </w:divBdr>
        </w:div>
        <w:div w:id="1724674049">
          <w:marLeft w:val="0"/>
          <w:marRight w:val="0"/>
          <w:marTop w:val="0"/>
          <w:marBottom w:val="0"/>
          <w:divBdr>
            <w:top w:val="none" w:sz="0" w:space="0" w:color="auto"/>
            <w:left w:val="none" w:sz="0" w:space="0" w:color="auto"/>
            <w:bottom w:val="none" w:sz="0" w:space="0" w:color="auto"/>
            <w:right w:val="none" w:sz="0" w:space="0" w:color="auto"/>
          </w:divBdr>
        </w:div>
      </w:divsChild>
    </w:div>
    <w:div w:id="254479544">
      <w:bodyDiv w:val="1"/>
      <w:marLeft w:val="0"/>
      <w:marRight w:val="0"/>
      <w:marTop w:val="0"/>
      <w:marBottom w:val="0"/>
      <w:divBdr>
        <w:top w:val="none" w:sz="0" w:space="0" w:color="auto"/>
        <w:left w:val="none" w:sz="0" w:space="0" w:color="auto"/>
        <w:bottom w:val="none" w:sz="0" w:space="0" w:color="auto"/>
        <w:right w:val="none" w:sz="0" w:space="0" w:color="auto"/>
      </w:divBdr>
    </w:div>
    <w:div w:id="279335084">
      <w:bodyDiv w:val="1"/>
      <w:marLeft w:val="0"/>
      <w:marRight w:val="0"/>
      <w:marTop w:val="0"/>
      <w:marBottom w:val="0"/>
      <w:divBdr>
        <w:top w:val="none" w:sz="0" w:space="0" w:color="auto"/>
        <w:left w:val="none" w:sz="0" w:space="0" w:color="auto"/>
        <w:bottom w:val="none" w:sz="0" w:space="0" w:color="auto"/>
        <w:right w:val="none" w:sz="0" w:space="0" w:color="auto"/>
      </w:divBdr>
    </w:div>
    <w:div w:id="692223847">
      <w:bodyDiv w:val="1"/>
      <w:marLeft w:val="0"/>
      <w:marRight w:val="0"/>
      <w:marTop w:val="0"/>
      <w:marBottom w:val="0"/>
      <w:divBdr>
        <w:top w:val="none" w:sz="0" w:space="0" w:color="auto"/>
        <w:left w:val="none" w:sz="0" w:space="0" w:color="auto"/>
        <w:bottom w:val="none" w:sz="0" w:space="0" w:color="auto"/>
        <w:right w:val="none" w:sz="0" w:space="0" w:color="auto"/>
      </w:divBdr>
    </w:div>
    <w:div w:id="835415823">
      <w:bodyDiv w:val="1"/>
      <w:marLeft w:val="0"/>
      <w:marRight w:val="0"/>
      <w:marTop w:val="0"/>
      <w:marBottom w:val="0"/>
      <w:divBdr>
        <w:top w:val="none" w:sz="0" w:space="0" w:color="auto"/>
        <w:left w:val="none" w:sz="0" w:space="0" w:color="auto"/>
        <w:bottom w:val="none" w:sz="0" w:space="0" w:color="auto"/>
        <w:right w:val="none" w:sz="0" w:space="0" w:color="auto"/>
      </w:divBdr>
    </w:div>
    <w:div w:id="970788441">
      <w:bodyDiv w:val="1"/>
      <w:marLeft w:val="0"/>
      <w:marRight w:val="0"/>
      <w:marTop w:val="0"/>
      <w:marBottom w:val="0"/>
      <w:divBdr>
        <w:top w:val="none" w:sz="0" w:space="0" w:color="auto"/>
        <w:left w:val="none" w:sz="0" w:space="0" w:color="auto"/>
        <w:bottom w:val="none" w:sz="0" w:space="0" w:color="auto"/>
        <w:right w:val="none" w:sz="0" w:space="0" w:color="auto"/>
      </w:divBdr>
    </w:div>
    <w:div w:id="1297299175">
      <w:bodyDiv w:val="1"/>
      <w:marLeft w:val="0"/>
      <w:marRight w:val="0"/>
      <w:marTop w:val="0"/>
      <w:marBottom w:val="0"/>
      <w:divBdr>
        <w:top w:val="none" w:sz="0" w:space="0" w:color="auto"/>
        <w:left w:val="none" w:sz="0" w:space="0" w:color="auto"/>
        <w:bottom w:val="none" w:sz="0" w:space="0" w:color="auto"/>
        <w:right w:val="none" w:sz="0" w:space="0" w:color="auto"/>
      </w:divBdr>
    </w:div>
    <w:div w:id="2049379039">
      <w:bodyDiv w:val="1"/>
      <w:marLeft w:val="0"/>
      <w:marRight w:val="0"/>
      <w:marTop w:val="0"/>
      <w:marBottom w:val="0"/>
      <w:divBdr>
        <w:top w:val="none" w:sz="0" w:space="0" w:color="auto"/>
        <w:left w:val="none" w:sz="0" w:space="0" w:color="auto"/>
        <w:bottom w:val="none" w:sz="0" w:space="0" w:color="auto"/>
        <w:right w:val="none" w:sz="0" w:space="0" w:color="auto"/>
      </w:divBdr>
      <w:divsChild>
        <w:div w:id="1912538001">
          <w:marLeft w:val="0"/>
          <w:marRight w:val="0"/>
          <w:marTop w:val="0"/>
          <w:marBottom w:val="0"/>
          <w:divBdr>
            <w:top w:val="none" w:sz="0" w:space="0" w:color="auto"/>
            <w:left w:val="none" w:sz="0" w:space="0" w:color="auto"/>
            <w:bottom w:val="none" w:sz="0" w:space="0" w:color="auto"/>
            <w:right w:val="none" w:sz="0" w:space="0" w:color="auto"/>
          </w:divBdr>
        </w:div>
        <w:div w:id="1628119105">
          <w:marLeft w:val="0"/>
          <w:marRight w:val="0"/>
          <w:marTop w:val="0"/>
          <w:marBottom w:val="0"/>
          <w:divBdr>
            <w:top w:val="none" w:sz="0" w:space="0" w:color="auto"/>
            <w:left w:val="none" w:sz="0" w:space="0" w:color="auto"/>
            <w:bottom w:val="none" w:sz="0" w:space="0" w:color="auto"/>
            <w:right w:val="none" w:sz="0" w:space="0" w:color="auto"/>
          </w:divBdr>
        </w:div>
        <w:div w:id="1719207202">
          <w:marLeft w:val="0"/>
          <w:marRight w:val="0"/>
          <w:marTop w:val="0"/>
          <w:marBottom w:val="0"/>
          <w:divBdr>
            <w:top w:val="none" w:sz="0" w:space="0" w:color="auto"/>
            <w:left w:val="none" w:sz="0" w:space="0" w:color="auto"/>
            <w:bottom w:val="none" w:sz="0" w:space="0" w:color="auto"/>
            <w:right w:val="none" w:sz="0" w:space="0" w:color="auto"/>
          </w:divBdr>
        </w:div>
        <w:div w:id="2033340089">
          <w:marLeft w:val="0"/>
          <w:marRight w:val="0"/>
          <w:marTop w:val="0"/>
          <w:marBottom w:val="0"/>
          <w:divBdr>
            <w:top w:val="none" w:sz="0" w:space="0" w:color="auto"/>
            <w:left w:val="none" w:sz="0" w:space="0" w:color="auto"/>
            <w:bottom w:val="none" w:sz="0" w:space="0" w:color="auto"/>
            <w:right w:val="none" w:sz="0" w:space="0" w:color="auto"/>
          </w:divBdr>
        </w:div>
        <w:div w:id="767652642">
          <w:marLeft w:val="0"/>
          <w:marRight w:val="0"/>
          <w:marTop w:val="0"/>
          <w:marBottom w:val="0"/>
          <w:divBdr>
            <w:top w:val="none" w:sz="0" w:space="0" w:color="auto"/>
            <w:left w:val="none" w:sz="0" w:space="0" w:color="auto"/>
            <w:bottom w:val="none" w:sz="0" w:space="0" w:color="auto"/>
            <w:right w:val="none" w:sz="0" w:space="0" w:color="auto"/>
          </w:divBdr>
        </w:div>
      </w:divsChild>
    </w:div>
    <w:div w:id="210922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Petri</dc:creator>
  <cp:keywords/>
  <dc:description/>
  <cp:lastModifiedBy>Sasikumar N.</cp:lastModifiedBy>
  <cp:revision>4</cp:revision>
  <cp:lastPrinted>2019-05-15T17:32:00Z</cp:lastPrinted>
  <dcterms:created xsi:type="dcterms:W3CDTF">2019-05-23T16:04:00Z</dcterms:created>
  <dcterms:modified xsi:type="dcterms:W3CDTF">2019-06-07T13:06:00Z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class="21"/&gt;&lt;count citations="1" publications="1"/&gt;&lt;/info&gt;PAPERS2_INFO_END</vt:lpwstr>
  </property>
</Properties>
</file>