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D439B" w14:textId="77777777" w:rsidR="00A61F9F" w:rsidRPr="00827F9E" w:rsidRDefault="00A61F9F" w:rsidP="00267064">
      <w:pPr>
        <w:spacing w:line="360" w:lineRule="auto"/>
        <w:rPr>
          <w:b/>
        </w:rPr>
      </w:pPr>
      <w:r>
        <w:rPr>
          <w:b/>
        </w:rPr>
        <w:t>Long-distance dispersal, ice sheet dynamics</w:t>
      </w:r>
      <w:r w:rsidRPr="00827F9E">
        <w:rPr>
          <w:b/>
        </w:rPr>
        <w:t xml:space="preserve">, </w:t>
      </w:r>
      <w:r>
        <w:rPr>
          <w:b/>
        </w:rPr>
        <w:t>and mountaintop isolation</w:t>
      </w:r>
      <w:r w:rsidRPr="00827F9E">
        <w:rPr>
          <w:b/>
        </w:rPr>
        <w:t xml:space="preserve"> </w:t>
      </w:r>
      <w:r>
        <w:rPr>
          <w:b/>
        </w:rPr>
        <w:t>underlie the</w:t>
      </w:r>
      <w:r w:rsidRPr="00827F9E">
        <w:rPr>
          <w:b/>
        </w:rPr>
        <w:t xml:space="preserve"> genetic structure of glacier ice worm</w:t>
      </w:r>
      <w:r>
        <w:rPr>
          <w:b/>
        </w:rPr>
        <w:t>s</w:t>
      </w:r>
    </w:p>
    <w:p w14:paraId="66832E90" w14:textId="77777777" w:rsidR="0016541E" w:rsidRPr="005E27F2" w:rsidRDefault="0016541E" w:rsidP="00267064">
      <w:pPr>
        <w:spacing w:line="360" w:lineRule="auto"/>
        <w:rPr>
          <w:rFonts w:cs="Times New Roman"/>
          <w:color w:val="000000"/>
        </w:rPr>
      </w:pPr>
    </w:p>
    <w:p w14:paraId="519E4711" w14:textId="2C91BA08" w:rsidR="0016541E" w:rsidRDefault="0016541E" w:rsidP="00267064">
      <w:pPr>
        <w:spacing w:line="360" w:lineRule="auto"/>
        <w:rPr>
          <w:rFonts w:cs="Times New Roman"/>
          <w:color w:val="000000"/>
        </w:rPr>
      </w:pPr>
      <w:r w:rsidRPr="005E27F2">
        <w:rPr>
          <w:rFonts w:cs="Times New Roman"/>
          <w:color w:val="000000"/>
        </w:rPr>
        <w:t>Scott Hotaling</w:t>
      </w:r>
      <w:r w:rsidR="002E2C77">
        <w:rPr>
          <w:rFonts w:cs="Times New Roman"/>
          <w:color w:val="000000"/>
        </w:rPr>
        <w:t xml:space="preserve"> (</w:t>
      </w:r>
      <w:hyperlink r:id="rId8" w:history="1">
        <w:r w:rsidR="002E2C77" w:rsidRPr="004D0E91">
          <w:rPr>
            <w:rStyle w:val="Hyperlink"/>
            <w:rFonts w:cs="Times New Roman"/>
          </w:rPr>
          <w:t>scott.hotaling@wsu.edu</w:t>
        </w:r>
      </w:hyperlink>
      <w:r w:rsidR="002E2C77">
        <w:rPr>
          <w:rStyle w:val="Hyperlink"/>
          <w:rFonts w:cs="Times New Roman"/>
        </w:rPr>
        <w:t>)</w:t>
      </w:r>
      <w:r w:rsidRPr="005E27F2">
        <w:rPr>
          <w:rFonts w:cs="Times New Roman"/>
          <w:color w:val="000000"/>
        </w:rPr>
        <w:t xml:space="preserve">, </w:t>
      </w:r>
      <w:r>
        <w:rPr>
          <w:rFonts w:cs="Times New Roman"/>
          <w:color w:val="000000"/>
        </w:rPr>
        <w:t xml:space="preserve">Daniel H. </w:t>
      </w:r>
      <w:proofErr w:type="spellStart"/>
      <w:r>
        <w:rPr>
          <w:rFonts w:cs="Times New Roman"/>
          <w:color w:val="000000"/>
        </w:rPr>
        <w:t>Shain</w:t>
      </w:r>
      <w:proofErr w:type="spellEnd"/>
      <w:r>
        <w:rPr>
          <w:rFonts w:cs="Times New Roman"/>
          <w:color w:val="000000"/>
        </w:rPr>
        <w:t xml:space="preserve">, </w:t>
      </w:r>
      <w:r w:rsidR="00E1256C">
        <w:rPr>
          <w:rFonts w:cs="Times New Roman"/>
          <w:color w:val="000000"/>
        </w:rPr>
        <w:t xml:space="preserve">Shirley A. Lang, </w:t>
      </w:r>
      <w:r w:rsidRPr="00B934F1">
        <w:rPr>
          <w:rFonts w:cs="Times New Roman"/>
          <w:color w:val="000000"/>
        </w:rPr>
        <w:t>Robin</w:t>
      </w:r>
      <w:r>
        <w:rPr>
          <w:rFonts w:cs="Times New Roman"/>
          <w:color w:val="000000"/>
        </w:rPr>
        <w:t xml:space="preserve"> K. Bagley,</w:t>
      </w:r>
      <w:r w:rsidR="00E1256C">
        <w:rPr>
          <w:rFonts w:cs="Times New Roman"/>
          <w:color w:val="000000"/>
        </w:rPr>
        <w:t xml:space="preserve"> </w:t>
      </w:r>
      <w:r>
        <w:rPr>
          <w:rFonts w:cs="Times New Roman"/>
          <w:color w:val="000000"/>
        </w:rPr>
        <w:t xml:space="preserve">Lusha M. Tronstad, David W. </w:t>
      </w:r>
      <w:r w:rsidRPr="00F66AFB">
        <w:rPr>
          <w:rFonts w:cs="Times New Roman"/>
          <w:color w:val="000000"/>
        </w:rPr>
        <w:t>Weisrock</w:t>
      </w:r>
      <w:r>
        <w:rPr>
          <w:rFonts w:cs="Times New Roman"/>
          <w:color w:val="000000"/>
        </w:rPr>
        <w:t xml:space="preserve">, </w:t>
      </w:r>
      <w:r w:rsidRPr="00F66AFB">
        <w:rPr>
          <w:rFonts w:cs="Times New Roman"/>
          <w:color w:val="000000"/>
        </w:rPr>
        <w:t>and</w:t>
      </w:r>
      <w:r>
        <w:rPr>
          <w:rFonts w:cs="Times New Roman"/>
          <w:color w:val="000000"/>
        </w:rPr>
        <w:t xml:space="preserve"> Joanna L. Kelley</w:t>
      </w:r>
    </w:p>
    <w:p w14:paraId="6D9AA231" w14:textId="0EBAEB87" w:rsidR="00267064" w:rsidRDefault="00267064" w:rsidP="00267064">
      <w:pPr>
        <w:spacing w:line="360" w:lineRule="auto"/>
        <w:rPr>
          <w:rFonts w:cs="Times New Roman"/>
        </w:rPr>
      </w:pPr>
    </w:p>
    <w:p w14:paraId="33EA5670" w14:textId="65E658C3" w:rsidR="00267064" w:rsidRPr="00267064" w:rsidRDefault="00267064" w:rsidP="00267064">
      <w:pPr>
        <w:spacing w:line="360" w:lineRule="auto"/>
        <w:rPr>
          <w:rFonts w:cs="Times New Roman"/>
          <w:i/>
        </w:rPr>
      </w:pPr>
      <w:r w:rsidRPr="00267064">
        <w:rPr>
          <w:rFonts w:cs="Times New Roman"/>
          <w:i/>
        </w:rPr>
        <w:t>Proceedings of the Royal Society B (DOI: 10.1098/rpsb.2019.0983)</w:t>
      </w:r>
    </w:p>
    <w:p w14:paraId="09357A1E" w14:textId="3054DF49" w:rsidR="00A9151D" w:rsidRDefault="00A9151D" w:rsidP="002670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u w:val="single"/>
        </w:rPr>
      </w:pPr>
    </w:p>
    <w:p w14:paraId="73A6071F" w14:textId="51E972E7" w:rsidR="00267064" w:rsidRPr="00F30D56" w:rsidRDefault="00267064" w:rsidP="00267064">
      <w:pPr>
        <w:spacing w:line="360" w:lineRule="auto"/>
        <w:rPr>
          <w:b/>
          <w:u w:val="single"/>
        </w:rPr>
      </w:pPr>
      <w:r w:rsidRPr="00F30D56">
        <w:rPr>
          <w:b/>
          <w:u w:val="single"/>
        </w:rPr>
        <w:t>Supplementary Materials:</w:t>
      </w:r>
    </w:p>
    <w:p w14:paraId="3980E5BC" w14:textId="77777777" w:rsidR="00267064" w:rsidRDefault="00267064" w:rsidP="00267064">
      <w:pPr>
        <w:spacing w:line="360" w:lineRule="auto"/>
        <w:rPr>
          <w:b/>
        </w:rPr>
      </w:pPr>
    </w:p>
    <w:p w14:paraId="44DDAD56" w14:textId="50FDF3DA" w:rsidR="004116F3" w:rsidRDefault="00EA1EB6" w:rsidP="002670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i/>
        </w:rPr>
      </w:pPr>
      <w:r w:rsidRPr="005B5709">
        <w:rPr>
          <w:b/>
        </w:rPr>
        <w:t>Methods:</w:t>
      </w:r>
    </w:p>
    <w:p w14:paraId="382F0B8A" w14:textId="77777777" w:rsidR="004116F3" w:rsidRPr="0065194F" w:rsidRDefault="004116F3" w:rsidP="00267064">
      <w:pPr>
        <w:spacing w:line="360" w:lineRule="auto"/>
        <w:rPr>
          <w:rFonts w:cs="Times New Roman"/>
          <w:i/>
        </w:rPr>
      </w:pPr>
      <w:r w:rsidRPr="0065194F">
        <w:rPr>
          <w:rFonts w:cs="Times New Roman"/>
          <w:i/>
        </w:rPr>
        <w:t>Sample collection, library preparation, and SNP calling</w:t>
      </w:r>
    </w:p>
    <w:p w14:paraId="7FDA7164" w14:textId="0701FD50" w:rsidR="004116F3" w:rsidRPr="00DB0E2F" w:rsidRDefault="004116F3" w:rsidP="004116F3">
      <w:pPr>
        <w:spacing w:line="360" w:lineRule="auto"/>
        <w:ind w:firstLine="720"/>
        <w:rPr>
          <w:rFonts w:cs="Times New Roman"/>
        </w:rPr>
      </w:pPr>
      <w:r w:rsidRPr="0065194F">
        <w:rPr>
          <w:rFonts w:cs="Times New Roman"/>
        </w:rPr>
        <w:t>During</w:t>
      </w:r>
      <w:r>
        <w:rPr>
          <w:rFonts w:cs="Times New Roman"/>
        </w:rPr>
        <w:t xml:space="preserve"> the</w:t>
      </w:r>
      <w:r w:rsidRPr="0065194F">
        <w:rPr>
          <w:rFonts w:cs="Times New Roman"/>
        </w:rPr>
        <w:t xml:space="preserve"> summer</w:t>
      </w:r>
      <w:r>
        <w:rPr>
          <w:rFonts w:cs="Times New Roman"/>
        </w:rPr>
        <w:t xml:space="preserve"> of</w:t>
      </w:r>
      <w:r w:rsidRPr="0065194F">
        <w:rPr>
          <w:rFonts w:cs="Times New Roman"/>
        </w:rPr>
        <w:t xml:space="preserve"> 2009, </w:t>
      </w:r>
      <w:r>
        <w:rPr>
          <w:rFonts w:cs="Times New Roman"/>
        </w:rPr>
        <w:t>ice worms</w:t>
      </w:r>
      <w:r w:rsidRPr="0065194F">
        <w:rPr>
          <w:rFonts w:cs="Times New Roman"/>
        </w:rPr>
        <w:t xml:space="preserve"> were collected from nine glaciers across most of </w:t>
      </w:r>
      <w:r w:rsidRPr="00F60C71">
        <w:rPr>
          <w:rFonts w:cs="Times New Roman"/>
        </w:rPr>
        <w:t>their</w:t>
      </w:r>
      <w:r>
        <w:rPr>
          <w:rFonts w:cs="Times New Roman"/>
        </w:rPr>
        <w:t xml:space="preserve"> geographic</w:t>
      </w:r>
      <w:r w:rsidRPr="0065194F">
        <w:rPr>
          <w:rFonts w:cs="Times New Roman"/>
          <w:i/>
        </w:rPr>
        <w:t xml:space="preserve"> </w:t>
      </w:r>
      <w:r w:rsidRPr="0065194F">
        <w:rPr>
          <w:rFonts w:cs="Times New Roman"/>
        </w:rPr>
        <w:t>range (Fig</w:t>
      </w:r>
      <w:r>
        <w:rPr>
          <w:rFonts w:cs="Times New Roman"/>
        </w:rPr>
        <w:t>s</w:t>
      </w:r>
      <w:r w:rsidRPr="0065194F">
        <w:rPr>
          <w:rFonts w:cs="Times New Roman"/>
        </w:rPr>
        <w:t>. 1</w:t>
      </w:r>
      <w:r>
        <w:rPr>
          <w:rFonts w:cs="Times New Roman"/>
        </w:rPr>
        <w:t>, S1</w:t>
      </w:r>
      <w:r w:rsidRPr="0065194F">
        <w:rPr>
          <w:rFonts w:cs="Times New Roman"/>
        </w:rPr>
        <w:t>; Table 1). Samples were stored in &gt;</w:t>
      </w:r>
      <w:r>
        <w:rPr>
          <w:rFonts w:cs="Times New Roman"/>
        </w:rPr>
        <w:t xml:space="preserve"> </w:t>
      </w:r>
      <w:r w:rsidRPr="0065194F">
        <w:rPr>
          <w:rFonts w:cs="Times New Roman"/>
        </w:rPr>
        <w:t xml:space="preserve">80% EtOH </w:t>
      </w:r>
      <w:r>
        <w:rPr>
          <w:rFonts w:cs="Times New Roman"/>
        </w:rPr>
        <w:t>until</w:t>
      </w:r>
      <w:r w:rsidRPr="0065194F">
        <w:rPr>
          <w:rFonts w:cs="Times New Roman"/>
        </w:rPr>
        <w:t xml:space="preserve"> DNA was extracted </w:t>
      </w:r>
      <w:r>
        <w:rPr>
          <w:rFonts w:cs="Times New Roman"/>
        </w:rPr>
        <w:t xml:space="preserve">from 59 ice worms </w:t>
      </w:r>
      <w:r w:rsidRPr="0065194F">
        <w:rPr>
          <w:rFonts w:cs="Times New Roman"/>
        </w:rPr>
        <w:t xml:space="preserve">using a Qiagen DNEasy Blood and Tissue Kit. Double-digest restriction-site associated DNA </w:t>
      </w:r>
      <w:r>
        <w:rPr>
          <w:rFonts w:cs="Times New Roman"/>
        </w:rPr>
        <w:t>(</w:t>
      </w:r>
      <w:proofErr w:type="spellStart"/>
      <w:r>
        <w:rPr>
          <w:rFonts w:cs="Times New Roman"/>
        </w:rPr>
        <w:t>ddRAD</w:t>
      </w:r>
      <w:proofErr w:type="spellEnd"/>
      <w:r>
        <w:rPr>
          <w:rFonts w:cs="Times New Roman"/>
        </w:rPr>
        <w:t xml:space="preserve">) </w:t>
      </w:r>
      <w:r w:rsidRPr="0065194F">
        <w:rPr>
          <w:rFonts w:cs="Times New Roman"/>
        </w:rPr>
        <w:t>sequencing libraries were prepared following</w:t>
      </w:r>
      <w:r>
        <w:rPr>
          <w:rFonts w:cs="Times New Roman"/>
        </w:rPr>
        <w:t xml:space="preserve"> Peterson </w:t>
      </w:r>
      <w:r>
        <w:rPr>
          <w:rFonts w:cs="Times New Roman"/>
          <w:i/>
        </w:rPr>
        <w:t>et al.</w:t>
      </w:r>
      <w:r w:rsidRPr="0065194F">
        <w:rPr>
          <w:rFonts w:cs="Times New Roman"/>
        </w:rPr>
        <w:t xml:space="preserve"> </w:t>
      </w:r>
      <w:r>
        <w:rPr>
          <w:rFonts w:cs="Times New Roman"/>
        </w:rPr>
        <w:fldChar w:fldCharType="begin"/>
      </w:r>
      <w:r>
        <w:rPr>
          <w:rFonts w:cs="Times New Roman"/>
        </w:rPr>
        <w:instrText xml:space="preserve"> ADDIN EN.CITE &lt;EndNote&gt;&lt;Cite&gt;&lt;Author&gt;Peterson&lt;/Author&gt;&lt;Year&gt;2012&lt;/Year&gt;&lt;RecNum&gt;1512&lt;/RecNum&gt;&lt;DisplayText&gt;[1]&lt;/DisplayText&gt;&lt;record&gt;&lt;rec-number&gt;1512&lt;/rec-number&gt;&lt;foreign-keys&gt;&lt;key app="EN" db-id="eedwf2rziavdt3exvej50dxrtx0zread99fs" timestamp="1463333044"&gt;1512&lt;/key&gt;&lt;key app="ENWeb" db-id=""&gt;0&lt;/key&gt;&lt;/foreign-keys&gt;&lt;ref-type name="Journal Article"&gt;17&lt;/ref-type&gt;&lt;contributors&gt;&lt;authors&gt;&lt;author&gt;Peterson, B. K.&lt;/author&gt;&lt;author&gt;Weber, J. N.&lt;/author&gt;&lt;author&gt;Kay, E. H.&lt;/author&gt;&lt;author&gt;Fisher, H. S.&lt;/author&gt;&lt;author&gt;Hoekstra, H. E.&lt;/author&gt;&lt;/authors&gt;&lt;/contributors&gt;&lt;auth-address&gt;Department of Organismic &amp;amp; Evolutionary Biology, Museum of Comparative Zoology, Harvard University, Cambridge, Massachusetts, United States of America. bpeterson@oeb.harvard.edu&lt;/auth-address&gt;&lt;titles&gt;&lt;title&gt;Double digest RADseq: an inexpensive method for de novo SNP discovery and genotyping in model and non-model species&lt;/title&gt;&lt;secondary-title&gt;PLoS One&lt;/secondary-title&gt;&lt;/titles&gt;&lt;periodical&gt;&lt;full-title&gt;PLoS One&lt;/full-title&gt;&lt;abbr-1&gt;PloS one&lt;/abbr-1&gt;&lt;/periodical&gt;&lt;pages&gt;e37135&lt;/pages&gt;&lt;volume&gt;7&lt;/volume&gt;&lt;number&gt;5&lt;/number&gt;&lt;keywords&gt;&lt;keyword&gt;Animals&lt;/keyword&gt;&lt;keyword&gt;Animals, Outbred Strains&lt;/keyword&gt;&lt;keyword&gt;DNA Restriction Enzymes/*metabolism&lt;/keyword&gt;&lt;keyword&gt;Genome&lt;/keyword&gt;&lt;keyword&gt;*Genotype&lt;/keyword&gt;&lt;keyword&gt;*Polymorphism, Single Nucleotide&lt;/keyword&gt;&lt;keyword&gt;Reproducibility of Results&lt;/keyword&gt;&lt;keyword&gt;Rodentia&lt;/keyword&gt;&lt;keyword&gt;Sequence Analysis, DNA/*methods&lt;/keyword&gt;&lt;/keywords&gt;&lt;dates&gt;&lt;year&gt;2012&lt;/year&gt;&lt;/dates&gt;&lt;isbn&gt;1932-6203 (Electronic)&amp;#xD;1932-6203 (Linking)&lt;/isbn&gt;&lt;accession-num&gt;22675423&lt;/accession-num&gt;&lt;urls&gt;&lt;related-urls&gt;&lt;url&gt;http://www.ncbi.nlm.nih.gov/pubmed/22675423&lt;/url&gt;&lt;/related-urls&gt;&lt;/urls&gt;&lt;custom2&gt;PMC3365034&lt;/custom2&gt;&lt;electronic-resource-num&gt;10.1371/journal.pone.0037135&lt;/electronic-resource-num&gt;&lt;/record&gt;&lt;/Cite&gt;&lt;/EndNote&gt;</w:instrText>
      </w:r>
      <w:r>
        <w:rPr>
          <w:rFonts w:cs="Times New Roman"/>
        </w:rPr>
        <w:fldChar w:fldCharType="separate"/>
      </w:r>
      <w:r>
        <w:rPr>
          <w:rFonts w:cs="Times New Roman"/>
          <w:noProof/>
        </w:rPr>
        <w:t>[1]</w:t>
      </w:r>
      <w:r>
        <w:rPr>
          <w:rFonts w:cs="Times New Roman"/>
        </w:rPr>
        <w:fldChar w:fldCharType="end"/>
      </w:r>
      <w:r w:rsidRPr="0065194F">
        <w:rPr>
          <w:rFonts w:cs="Times New Roman"/>
        </w:rPr>
        <w:t xml:space="preserve"> with restriction enzymes </w:t>
      </w:r>
      <w:proofErr w:type="spellStart"/>
      <w:r w:rsidRPr="0065194F">
        <w:rPr>
          <w:rFonts w:cs="Times New Roman"/>
        </w:rPr>
        <w:t>EcoRI</w:t>
      </w:r>
      <w:proofErr w:type="spellEnd"/>
      <w:r w:rsidRPr="0065194F">
        <w:rPr>
          <w:rFonts w:cs="Times New Roman"/>
        </w:rPr>
        <w:t xml:space="preserve"> and </w:t>
      </w:r>
      <w:proofErr w:type="spellStart"/>
      <w:r w:rsidRPr="0065194F">
        <w:rPr>
          <w:rFonts w:cs="Times New Roman"/>
        </w:rPr>
        <w:t>NlaIII</w:t>
      </w:r>
      <w:proofErr w:type="spellEnd"/>
      <w:r>
        <w:rPr>
          <w:rFonts w:cs="Times New Roman"/>
        </w:rPr>
        <w:t xml:space="preserve">. </w:t>
      </w:r>
      <w:r w:rsidRPr="0065194F">
        <w:rPr>
          <w:rFonts w:cs="Times New Roman"/>
        </w:rPr>
        <w:t xml:space="preserve">During library preparation, samples were divided into </w:t>
      </w:r>
      <w:r>
        <w:rPr>
          <w:rFonts w:cs="Times New Roman"/>
        </w:rPr>
        <w:t xml:space="preserve">two </w:t>
      </w:r>
      <w:r w:rsidRPr="0065194F">
        <w:rPr>
          <w:rFonts w:cs="Times New Roman"/>
        </w:rPr>
        <w:t xml:space="preserve">groups and </w:t>
      </w:r>
      <w:r>
        <w:rPr>
          <w:rFonts w:cs="Times New Roman"/>
        </w:rPr>
        <w:t xml:space="preserve">each sample was </w:t>
      </w:r>
      <w:r w:rsidRPr="0065194F">
        <w:rPr>
          <w:rFonts w:cs="Times New Roman"/>
        </w:rPr>
        <w:t xml:space="preserve">assigned </w:t>
      </w:r>
      <w:r>
        <w:rPr>
          <w:rFonts w:cs="Times New Roman"/>
        </w:rPr>
        <w:t xml:space="preserve">a </w:t>
      </w:r>
      <w:r w:rsidRPr="0065194F">
        <w:rPr>
          <w:rFonts w:cs="Times New Roman"/>
        </w:rPr>
        <w:t>unique, variable-length barcode</w:t>
      </w:r>
      <w:r>
        <w:rPr>
          <w:rFonts w:cs="Times New Roman"/>
        </w:rPr>
        <w:t xml:space="preserve"> </w:t>
      </w:r>
      <w:r>
        <w:rPr>
          <w:rFonts w:cs="Times New Roman"/>
        </w:rPr>
        <w:fldChar w:fldCharType="begin"/>
      </w:r>
      <w:r>
        <w:rPr>
          <w:rFonts w:cs="Times New Roman"/>
        </w:rPr>
        <w:instrText xml:space="preserve"> ADDIN EN.CITE &lt;EndNote&gt;&lt;Cite&gt;&lt;Author&gt;Burford Reiskind&lt;/Author&gt;&lt;Year&gt;2016&lt;/Year&gt;&lt;RecNum&gt;1988&lt;/RecNum&gt;&lt;DisplayText&gt;[2]&lt;/DisplayText&gt;&lt;record&gt;&lt;rec-number&gt;1988&lt;/rec-number&gt;&lt;foreign-keys&gt;&lt;key app="EN" db-id="eedwf2rziavdt3exvej50dxrtx0zread99fs" timestamp="1526854459"&gt;1988&lt;/key&gt;&lt;/foreign-keys&gt;&lt;ref-type name="Journal Article"&gt;17&lt;/ref-type&gt;&lt;contributors&gt;&lt;authors&gt;&lt;author&gt;Burford Reiskind, MO&lt;/author&gt;&lt;author&gt;Coyle, K&lt;/author&gt;&lt;author&gt;Daniels, HV&lt;/author&gt;&lt;author&gt;Labadie, P&lt;/author&gt;&lt;author&gt;Reiskind, MH&lt;/author&gt;&lt;autho</w:instrText>
      </w:r>
      <w:r>
        <w:rPr>
          <w:rFonts w:cs="Times New Roman" w:hint="eastAsia"/>
        </w:rPr>
        <w:instrText>r&gt;Roberts, NB&lt;/author&gt;&lt;author&gt;Roberts, RB&lt;/author&gt;&lt;author&gt;Schaff, J&lt;/author&gt;&lt;author&gt;Vargo, EL&lt;/author&gt;&lt;/authors&gt;&lt;/contributors&gt;&lt;titles&gt;&lt;title&gt;Development of a universal double</w:instrText>
      </w:r>
      <w:r>
        <w:rPr>
          <w:rFonts w:cs="Times New Roman" w:hint="eastAsia"/>
        </w:rPr>
        <w:instrText>‐</w:instrText>
      </w:r>
      <w:r>
        <w:rPr>
          <w:rFonts w:cs="Times New Roman" w:hint="eastAsia"/>
        </w:rPr>
        <w:instrText>digest RAD sequencing approach for a group of nonmodel, ecologically and econom</w:instrText>
      </w:r>
      <w:r>
        <w:rPr>
          <w:rFonts w:cs="Times New Roman"/>
        </w:rPr>
        <w:instrText>ically important insect and fish taxa&lt;/title&gt;&lt;secondary-title&gt;Molecular ecology resources&lt;/secondary-title&gt;&lt;/titles&gt;&lt;periodical&gt;&lt;full-title&gt;Molecular Ecology Resources&lt;/full-title&gt;&lt;/periodical&gt;&lt;pages&gt;1303-1314&lt;/pages&gt;&lt;volume&gt;16&lt;/volume&gt;&lt;number&gt;6&lt;/number&gt;&lt;dates&gt;&lt;year&gt;2016&lt;/year&gt;&lt;/dates&gt;&lt;isbn&gt;1755-0998&lt;/isbn&gt;&lt;urls&gt;&lt;/urls&gt;&lt;/record&gt;&lt;/Cite&gt;&lt;/EndNote&gt;</w:instrText>
      </w:r>
      <w:r>
        <w:rPr>
          <w:rFonts w:cs="Times New Roman"/>
        </w:rPr>
        <w:fldChar w:fldCharType="separate"/>
      </w:r>
      <w:r>
        <w:rPr>
          <w:rFonts w:cs="Times New Roman"/>
          <w:noProof/>
        </w:rPr>
        <w:t>[2]</w:t>
      </w:r>
      <w:r>
        <w:rPr>
          <w:rFonts w:cs="Times New Roman"/>
        </w:rPr>
        <w:fldChar w:fldCharType="end"/>
      </w:r>
      <w:r>
        <w:rPr>
          <w:rFonts w:eastAsia="Times New Roman" w:cs="Times New Roman"/>
          <w:color w:val="000000"/>
        </w:rPr>
        <w:t xml:space="preserve"> </w:t>
      </w:r>
      <w:r w:rsidRPr="0065194F">
        <w:rPr>
          <w:rFonts w:cs="Times New Roman"/>
        </w:rPr>
        <w:t xml:space="preserve">which </w:t>
      </w:r>
      <w:r>
        <w:rPr>
          <w:rFonts w:cs="Times New Roman"/>
        </w:rPr>
        <w:t>was</w:t>
      </w:r>
      <w:r w:rsidRPr="0065194F">
        <w:rPr>
          <w:rFonts w:cs="Times New Roman"/>
        </w:rPr>
        <w:t xml:space="preserve"> incorporated during adapter ligation.</w:t>
      </w:r>
      <w:r>
        <w:rPr>
          <w:rFonts w:cs="Times New Roman"/>
        </w:rPr>
        <w:t xml:space="preserve"> S</w:t>
      </w:r>
      <w:r w:rsidRPr="0065194F">
        <w:rPr>
          <w:rFonts w:cs="Times New Roman"/>
        </w:rPr>
        <w:t>ize selection</w:t>
      </w:r>
      <w:r>
        <w:rPr>
          <w:rFonts w:cs="Times New Roman"/>
        </w:rPr>
        <w:t xml:space="preserve"> for a 350 bp ± 35 bp window was performed with a Pippen Prep (Sage Science)</w:t>
      </w:r>
      <w:r w:rsidRPr="0065194F">
        <w:rPr>
          <w:rFonts w:cs="Times New Roman"/>
        </w:rPr>
        <w:t xml:space="preserve">, </w:t>
      </w:r>
      <w:r>
        <w:rPr>
          <w:rFonts w:cs="Times New Roman"/>
        </w:rPr>
        <w:t>and both</w:t>
      </w:r>
      <w:r w:rsidRPr="0065194F">
        <w:rPr>
          <w:rFonts w:cs="Times New Roman"/>
        </w:rPr>
        <w:t xml:space="preserve"> </w:t>
      </w:r>
      <w:r>
        <w:rPr>
          <w:rFonts w:cs="Times New Roman"/>
        </w:rPr>
        <w:t>sample</w:t>
      </w:r>
      <w:r w:rsidRPr="0065194F">
        <w:rPr>
          <w:rFonts w:cs="Times New Roman"/>
        </w:rPr>
        <w:t xml:space="preserve"> </w:t>
      </w:r>
      <w:r>
        <w:rPr>
          <w:rFonts w:cs="Times New Roman"/>
        </w:rPr>
        <w:t>groups were</w:t>
      </w:r>
      <w:r w:rsidRPr="0065194F">
        <w:rPr>
          <w:rFonts w:cs="Times New Roman"/>
        </w:rPr>
        <w:t xml:space="preserve"> </w:t>
      </w:r>
      <w:r>
        <w:rPr>
          <w:rFonts w:cs="Times New Roman"/>
        </w:rPr>
        <w:t xml:space="preserve">subsequently </w:t>
      </w:r>
      <w:r w:rsidRPr="0065194F">
        <w:rPr>
          <w:rFonts w:cs="Times New Roman"/>
        </w:rPr>
        <w:t>amplified using PCR primers</w:t>
      </w:r>
      <w:r>
        <w:rPr>
          <w:rFonts w:cs="Times New Roman"/>
        </w:rPr>
        <w:t xml:space="preserve"> </w:t>
      </w:r>
      <w:r w:rsidRPr="0065194F">
        <w:rPr>
          <w:rFonts w:eastAsia="Times New Roman" w:cs="Times New Roman"/>
          <w:color w:val="000000"/>
        </w:rPr>
        <w:t>contain</w:t>
      </w:r>
      <w:r>
        <w:rPr>
          <w:rFonts w:eastAsia="Times New Roman" w:cs="Times New Roman"/>
          <w:color w:val="000000"/>
        </w:rPr>
        <w:t>ing</w:t>
      </w:r>
      <w:r w:rsidRPr="0065194F">
        <w:rPr>
          <w:rFonts w:eastAsia="Times New Roman" w:cs="Times New Roman"/>
          <w:color w:val="000000"/>
        </w:rPr>
        <w:t xml:space="preserve"> a </w:t>
      </w:r>
      <w:r>
        <w:rPr>
          <w:rFonts w:eastAsia="Times New Roman" w:cs="Times New Roman"/>
          <w:color w:val="000000"/>
        </w:rPr>
        <w:t>group</w:t>
      </w:r>
      <w:r w:rsidRPr="0065194F">
        <w:rPr>
          <w:rFonts w:eastAsia="Times New Roman" w:cs="Times New Roman"/>
          <w:color w:val="000000"/>
        </w:rPr>
        <w:t xml:space="preserve">-specific </w:t>
      </w:r>
      <w:r>
        <w:rPr>
          <w:rFonts w:eastAsia="Times New Roman" w:cs="Times New Roman"/>
          <w:color w:val="000000"/>
        </w:rPr>
        <w:t xml:space="preserve">barcode. </w:t>
      </w:r>
      <w:r>
        <w:rPr>
          <w:rFonts w:cs="Times New Roman"/>
        </w:rPr>
        <w:t xml:space="preserve">The 59-sample library was sequenced on one lane of an Illumina </w:t>
      </w:r>
      <w:r w:rsidRPr="00DB0E2F">
        <w:rPr>
          <w:rFonts w:cs="Times New Roman"/>
        </w:rPr>
        <w:t>HiSeq4000 at the University of Illinois High-Throughput Sequencing and Genotyping Unit with single-end, 100</w:t>
      </w:r>
      <w:r>
        <w:rPr>
          <w:rFonts w:cs="Times New Roman"/>
        </w:rPr>
        <w:t xml:space="preserve"> </w:t>
      </w:r>
      <w:r w:rsidRPr="00DB0E2F">
        <w:rPr>
          <w:rFonts w:cs="Times New Roman"/>
        </w:rPr>
        <w:t>bp chemistry.</w:t>
      </w:r>
    </w:p>
    <w:p w14:paraId="26AA9039" w14:textId="1A0DE7F2" w:rsidR="004116F3" w:rsidRDefault="004116F3" w:rsidP="00411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cs="Times New Roman"/>
        </w:rPr>
      </w:pPr>
      <w:r>
        <w:rPr>
          <w:rFonts w:cs="Times New Roman"/>
        </w:rPr>
        <w:tab/>
      </w:r>
      <w:r w:rsidRPr="00DD45F7">
        <w:rPr>
          <w:rFonts w:cs="Times New Roman"/>
        </w:rPr>
        <w:t>Raw reads were demultiplexed, quality-filtered</w:t>
      </w:r>
      <w:r>
        <w:rPr>
          <w:rFonts w:cs="Times New Roman"/>
        </w:rPr>
        <w:t>,</w:t>
      </w:r>
      <w:r w:rsidRPr="00DB0E2F">
        <w:rPr>
          <w:rFonts w:cs="Times New Roman"/>
        </w:rPr>
        <w:t xml:space="preserve"> and </w:t>
      </w:r>
      <w:proofErr w:type="spellStart"/>
      <w:r>
        <w:rPr>
          <w:rFonts w:cs="Times New Roman"/>
        </w:rPr>
        <w:t>ddRAD</w:t>
      </w:r>
      <w:proofErr w:type="spellEnd"/>
      <w:r w:rsidRPr="00DB0E2F">
        <w:rPr>
          <w:rFonts w:cs="Times New Roman"/>
        </w:rPr>
        <w:t xml:space="preserve"> loci were assembled </w:t>
      </w:r>
      <w:r>
        <w:rPr>
          <w:rFonts w:cs="Times New Roman"/>
          <w:i/>
        </w:rPr>
        <w:t xml:space="preserve">de novo </w:t>
      </w:r>
      <w:r w:rsidRPr="00DB0E2F">
        <w:rPr>
          <w:rFonts w:cs="Times New Roman"/>
        </w:rPr>
        <w:t>using the</w:t>
      </w:r>
      <w:r>
        <w:rPr>
          <w:rFonts w:cs="Times New Roman"/>
        </w:rPr>
        <w:t xml:space="preserve"> </w:t>
      </w:r>
      <w:proofErr w:type="spellStart"/>
      <w:r w:rsidRPr="00CC7A5D">
        <w:rPr>
          <w:rFonts w:cs="Times New Roman"/>
          <w:i/>
        </w:rPr>
        <w:t>process_radtags</w:t>
      </w:r>
      <w:proofErr w:type="spellEnd"/>
      <w:r>
        <w:rPr>
          <w:rFonts w:cs="Times New Roman"/>
        </w:rPr>
        <w:t xml:space="preserve"> and </w:t>
      </w:r>
      <w:proofErr w:type="spellStart"/>
      <w:r w:rsidRPr="00CC7A5D">
        <w:rPr>
          <w:rFonts w:cs="Times New Roman"/>
          <w:i/>
        </w:rPr>
        <w:t>denovo_map</w:t>
      </w:r>
      <w:proofErr w:type="spellEnd"/>
      <w:r>
        <w:rPr>
          <w:rFonts w:cs="Times New Roman"/>
        </w:rPr>
        <w:t xml:space="preserve"> functions of the</w:t>
      </w:r>
      <w:r w:rsidRPr="00DB0E2F">
        <w:rPr>
          <w:rFonts w:cs="Times New Roman"/>
        </w:rPr>
        <w:t xml:space="preserve"> Stacks v</w:t>
      </w:r>
      <w:r>
        <w:rPr>
          <w:rFonts w:cs="Times New Roman"/>
        </w:rPr>
        <w:t>1.46</w:t>
      </w:r>
      <w:r w:rsidRPr="00DB0E2F">
        <w:rPr>
          <w:rFonts w:cs="Times New Roman"/>
        </w:rPr>
        <w:t xml:space="preserve"> pipeline </w:t>
      </w:r>
      <w:r>
        <w:rPr>
          <w:rFonts w:cs="Times New Roman"/>
        </w:rPr>
        <w:fldChar w:fldCharType="begin"/>
      </w:r>
      <w:r>
        <w:rPr>
          <w:rFonts w:cs="Times New Roman"/>
        </w:rPr>
        <w:instrText xml:space="preserve"> ADDIN EN.CITE &lt;EndNote&gt;&lt;Cite&gt;&lt;Author&gt;Catchen&lt;/Author&gt;&lt;Year&gt;2013&lt;/Year&gt;&lt;RecNum&gt;1586&lt;/RecNum&gt;&lt;DisplayText&gt;[3]&lt;/DisplayText&gt;&lt;record&gt;&lt;rec-number&gt;1586&lt;/rec-number&gt;&lt;foreign-keys&gt;&lt;key app="EN" db-id="eedwf2rziavdt3exvej50dxrtx0zread99fs" timestamp="1463333178"&gt;1586&lt;/key&gt;&lt;key app="ENWeb" db-id=""&gt;0&lt;/key&gt;&lt;/foreign-keys&gt;&lt;ref-type name="Journal Article"&gt;17&lt;/ref-type&gt;&lt;contributors&gt;&lt;authors&gt;&lt;author&gt;Catchen, J.&lt;/author&gt;&lt;author&gt;Hohenlohe, P. A.&lt;/author&gt;&lt;author&gt;Bassham, S.&lt;/author&gt;&lt;author&gt;Amores, A.&lt;/author&gt;&lt;author&gt;Cresko, W. A.&lt;/author&gt;&lt;/authors&gt;&lt;/contributors&gt;&lt;auth-address&gt;Institute of Ecology and Evolution, University of Oregon, Eugene, OR 97403-5289, USA.&lt;/auth-address&gt;&lt;titles&gt;&lt;title&gt;Stacks: an analysis tool set for population genomics&lt;/title&gt;&lt;secondary-title&gt;Mol Ecol&lt;/secondary-title&gt;&lt;/titles&gt;&lt;periodical&gt;&lt;full-title&gt;Mol Ecol&lt;/full-title&gt;&lt;abbr-1&gt;Molecular ecology&lt;/abbr-1&gt;&lt;/periodical&gt;&lt;pages&gt;3124-40&lt;/pages&gt;&lt;volume&gt;22&lt;/volume&gt;&lt;number&gt;11&lt;/number&gt;&lt;keywords&gt;&lt;keyword&gt;Automatic Data Processing/*methods&lt;/keyword&gt;&lt;keyword&gt;Databases, Nucleic Acid&lt;/keyword&gt;&lt;keyword&gt;Genetic Markers&lt;/keyword&gt;&lt;keyword&gt;Genotype&lt;/keyword&gt;&lt;keyword&gt;High-Throughput Nucleotide Sequencing/*methods&lt;/keyword&gt;&lt;keyword&gt;Metagenomics/*methods&lt;/keyword&gt;&lt;keyword&gt;Polymorphism, Single Nucleotide&lt;/keyword&gt;&lt;keyword&gt;Sequence Analysis, DNA&lt;/keyword&gt;&lt;keyword&gt;Software&lt;/keyword&gt;&lt;/keywords&gt;&lt;dates&gt;&lt;year&gt;2013&lt;/year&gt;&lt;pub-dates&gt;&lt;date&gt;Jun&lt;/date&gt;&lt;/pub-dates&gt;&lt;/dates&gt;&lt;isbn&gt;1365-294X (Electronic)&amp;#xD;0962-1083 (Linking)&lt;/isbn&gt;&lt;accession-num&gt;23701397&lt;/accession-num&gt;&lt;urls&gt;&lt;related-urls&gt;&lt;url&gt;http://www.ncbi.nlm.nih.gov/pubmed/23701397&lt;/url&gt;&lt;/related-urls&gt;&lt;/urls&gt;&lt;custom2&gt;PMC3936987&lt;/custom2&gt;&lt;electronic-resource-num&gt;10.1111/mec.12354&lt;/electronic-resource-num&gt;&lt;/record&gt;&lt;/Cite&gt;&lt;/EndNote&gt;</w:instrText>
      </w:r>
      <w:r>
        <w:rPr>
          <w:rFonts w:cs="Times New Roman"/>
        </w:rPr>
        <w:fldChar w:fldCharType="separate"/>
      </w:r>
      <w:r>
        <w:rPr>
          <w:rFonts w:cs="Times New Roman"/>
          <w:noProof/>
        </w:rPr>
        <w:t>[3]</w:t>
      </w:r>
      <w:r>
        <w:rPr>
          <w:rFonts w:cs="Times New Roman"/>
        </w:rPr>
        <w:fldChar w:fldCharType="end"/>
      </w:r>
      <w:r>
        <w:rPr>
          <w:rFonts w:cs="Times New Roman"/>
        </w:rPr>
        <w:t>. We allowed</w:t>
      </w:r>
      <w:r w:rsidRPr="00DB0E2F">
        <w:rPr>
          <w:rFonts w:cs="Times New Roman"/>
        </w:rPr>
        <w:t xml:space="preserve"> </w:t>
      </w:r>
      <w:r w:rsidRPr="00E85416">
        <w:rPr>
          <w:rFonts w:cs="Times New Roman"/>
        </w:rPr>
        <w:t xml:space="preserve">a maximum distance between stacks of 2 and a minimum read depth of 10. Next, we applied a stringent filtering scheme to identify high-confidence SNPs that were shared among many individuals. We only included SNPs if they were present in </w:t>
      </w:r>
      <w:r w:rsidRPr="000E2D44">
        <w:rPr>
          <w:rFonts w:eastAsia="MS Gothic" w:cs="Times New Roman"/>
          <w:color w:val="000000"/>
        </w:rPr>
        <w:t xml:space="preserve">≥ </w:t>
      </w:r>
      <w:r w:rsidRPr="00E85416">
        <w:rPr>
          <w:rFonts w:cs="Times New Roman"/>
        </w:rPr>
        <w:t xml:space="preserve">5 populations, genotyped in </w:t>
      </w:r>
      <w:r w:rsidRPr="000E2D44">
        <w:rPr>
          <w:rFonts w:eastAsia="MS Gothic" w:cs="Times New Roman"/>
          <w:color w:val="000000"/>
        </w:rPr>
        <w:t xml:space="preserve">≥ </w:t>
      </w:r>
      <w:r w:rsidRPr="00E85416">
        <w:rPr>
          <w:rFonts w:cs="Times New Roman"/>
        </w:rPr>
        <w:t xml:space="preserve">50% of individuals per population, and were in Hardy-Weinberg equilibrium with a minor allele frequency of </w:t>
      </w:r>
      <w:r w:rsidRPr="000E2D44">
        <w:rPr>
          <w:rFonts w:eastAsia="MS Gothic" w:cs="Times New Roman"/>
          <w:color w:val="000000"/>
        </w:rPr>
        <w:t xml:space="preserve">≥ </w:t>
      </w:r>
      <w:r w:rsidRPr="00E85416">
        <w:rPr>
          <w:rFonts w:cs="Times New Roman"/>
        </w:rPr>
        <w:t>0.025 overall.</w:t>
      </w:r>
      <w:r w:rsidRPr="00603ACB">
        <w:rPr>
          <w:rFonts w:cs="Times New Roman"/>
        </w:rPr>
        <w:t xml:space="preserve"> We further restricted analyses to one random SNP per locus</w:t>
      </w:r>
      <w:r>
        <w:rPr>
          <w:rFonts w:cs="Times New Roman"/>
        </w:rPr>
        <w:t xml:space="preserve"> for all analyses except </w:t>
      </w:r>
      <w:proofErr w:type="spellStart"/>
      <w:r>
        <w:rPr>
          <w:rFonts w:cs="Times New Roman"/>
        </w:rPr>
        <w:t>fineRADstructure</w:t>
      </w:r>
      <w:proofErr w:type="spellEnd"/>
      <w:r>
        <w:rPr>
          <w:rFonts w:cs="Times New Roman"/>
        </w:rPr>
        <w:t xml:space="preserve"> (see below)</w:t>
      </w:r>
      <w:r w:rsidRPr="00603ACB">
        <w:rPr>
          <w:rFonts w:cs="Times New Roman"/>
        </w:rPr>
        <w:t>. All post-Stacks filtering steps were performed in PLINK</w:t>
      </w:r>
      <w:r>
        <w:rPr>
          <w:rFonts w:cs="Times New Roman"/>
        </w:rPr>
        <w:t xml:space="preserve"> v1.07</w:t>
      </w:r>
      <w:r w:rsidRPr="00603ACB">
        <w:rPr>
          <w:rFonts w:cs="Times New Roman"/>
        </w:rPr>
        <w:t xml:space="preserve"> </w:t>
      </w:r>
      <w:r>
        <w:rPr>
          <w:rFonts w:cs="Times New Roman"/>
        </w:rPr>
        <w:fldChar w:fldCharType="begin"/>
      </w:r>
      <w:r>
        <w:rPr>
          <w:rFonts w:cs="Times New Roman"/>
        </w:rPr>
        <w:instrText xml:space="preserve"> ADDIN EN.CITE &lt;EndNote&gt;&lt;Cite&gt;&lt;Author&gt;Purcell&lt;/Author&gt;&lt;Year&gt;2007&lt;/Year&gt;&lt;RecNum&gt;2298&lt;/RecNum&gt;&lt;DisplayText&gt;[4]&lt;/DisplayText&gt;&lt;record&gt;&lt;rec-number&gt;2298&lt;/rec-number&gt;&lt;foreign-keys&gt;&lt;key app="EN" db-id="eedwf2rziavdt3exvej50dxrtx0zread99fs" timestamp="1553700865"&gt;2298&lt;/key&gt;&lt;/foreign-keys&gt;&lt;ref-type name="Journal Article"&gt;17&lt;/ref-type&gt;&lt;contributors&gt;&lt;authors&gt;&lt;author&gt;Purcell, Shaun&lt;/author&gt;&lt;author&gt;Neale, Benjamin&lt;/author&gt;&lt;author&gt;Todd-Brown, Kathe&lt;/author&gt;&lt;author&gt;Thomas, Lori&lt;/author&gt;&lt;author&gt;Ferreira, Manuel AR&lt;/author&gt;&lt;author&gt;Bender, David&lt;/author&gt;&lt;author&gt;Maller, Julian&lt;/author&gt;&lt;author&gt;Sklar, Pamela&lt;/author&gt;&lt;author&gt;De Bakker, Paul IW&lt;/author&gt;&lt;author&gt;Daly, Mark J %J The American journal of human genetics&lt;/author&gt;&lt;/authors&gt;&lt;/contributors&gt;&lt;titles&gt;&lt;title&gt;PLINK: a tool set for whole-genome association and population-based linkage analyses&lt;/title&gt;&lt;/titles&gt;&lt;pages&gt;559-575&lt;/pages&gt;&lt;volume&gt;81&lt;/volume&gt;&lt;number&gt;3&lt;/number&gt;&lt;dates&gt;&lt;year&gt;2007&lt;/year&gt;&lt;/dates&gt;&lt;isbn&gt;0002-9297&lt;/isbn&gt;&lt;urls&gt;&lt;/urls&gt;&lt;/record&gt;&lt;/Cite&gt;&lt;/EndNote&gt;</w:instrText>
      </w:r>
      <w:r>
        <w:rPr>
          <w:rFonts w:cs="Times New Roman"/>
        </w:rPr>
        <w:fldChar w:fldCharType="separate"/>
      </w:r>
      <w:r>
        <w:rPr>
          <w:rFonts w:cs="Times New Roman"/>
          <w:noProof/>
        </w:rPr>
        <w:t>[4]</w:t>
      </w:r>
      <w:r>
        <w:rPr>
          <w:rFonts w:cs="Times New Roman"/>
        </w:rPr>
        <w:fldChar w:fldCharType="end"/>
      </w:r>
      <w:r>
        <w:rPr>
          <w:rFonts w:cs="Times New Roman"/>
        </w:rPr>
        <w:t xml:space="preserve"> and the commands used in this study are provided on GitHub </w:t>
      </w:r>
      <w:r>
        <w:rPr>
          <w:rFonts w:cs="Times New Roman"/>
        </w:rPr>
        <w:lastRenderedPageBreak/>
        <w:t>(</w:t>
      </w:r>
      <w:hyperlink r:id="rId9" w:history="1">
        <w:r w:rsidRPr="0093701A">
          <w:rPr>
            <w:rStyle w:val="Hyperlink"/>
            <w:rFonts w:cs="Times New Roman"/>
          </w:rPr>
          <w:t>https://github.com/scotthotaling/ice_worm_ddRAD</w:t>
        </w:r>
      </w:hyperlink>
      <w:r>
        <w:rPr>
          <w:rFonts w:cs="Times New Roman"/>
        </w:rPr>
        <w:t>).</w:t>
      </w:r>
    </w:p>
    <w:p w14:paraId="2287F2BA" w14:textId="7AC0F40F" w:rsidR="004116F3" w:rsidRDefault="004116F3" w:rsidP="00411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rFonts w:cs="Times New Roman"/>
        </w:rPr>
      </w:pPr>
    </w:p>
    <w:p w14:paraId="4C147000" w14:textId="77777777" w:rsidR="004116F3" w:rsidRPr="00D56FD5" w:rsidRDefault="004116F3" w:rsidP="004116F3">
      <w:pPr>
        <w:spacing w:line="360" w:lineRule="auto"/>
        <w:rPr>
          <w:rFonts w:cs="Times New Roman"/>
          <w:i/>
        </w:rPr>
      </w:pPr>
      <w:r w:rsidRPr="00005B88">
        <w:rPr>
          <w:rFonts w:cs="Times New Roman"/>
          <w:i/>
        </w:rPr>
        <w:t>Population genetic and phylogenetic analyses</w:t>
      </w:r>
    </w:p>
    <w:p w14:paraId="38ABB985" w14:textId="0216A422" w:rsidR="004116F3" w:rsidRDefault="004116F3" w:rsidP="004116F3">
      <w:pPr>
        <w:spacing w:line="360" w:lineRule="auto"/>
        <w:ind w:firstLine="720"/>
      </w:pPr>
      <w:r w:rsidRPr="00D56FD5">
        <w:t xml:space="preserve">Population structure was inferred </w:t>
      </w:r>
      <w:r>
        <w:t xml:space="preserve">in two ways: </w:t>
      </w:r>
      <w:r w:rsidRPr="00D56FD5">
        <w:t xml:space="preserve">a </w:t>
      </w:r>
      <w:r>
        <w:t>maximum likelihood-based</w:t>
      </w:r>
      <w:r w:rsidRPr="00D56FD5">
        <w:t xml:space="preserve"> method </w:t>
      </w:r>
      <w:r>
        <w:t>using</w:t>
      </w:r>
      <w:r w:rsidRPr="00D56FD5">
        <w:t xml:space="preserve"> </w:t>
      </w:r>
      <w:r>
        <w:t>ADMIXTURE</w:t>
      </w:r>
      <w:r w:rsidRPr="00D56FD5">
        <w:t xml:space="preserve"> 1.3.0</w:t>
      </w:r>
      <w:r>
        <w:t xml:space="preserve"> </w:t>
      </w:r>
      <w:r>
        <w:fldChar w:fldCharType="begin"/>
      </w:r>
      <w:r>
        <w:instrText xml:space="preserve"> ADDIN EN.CITE &lt;EndNote&gt;&lt;Cite&gt;&lt;Author&gt;Alexander&lt;/Author&gt;&lt;Year&gt;2009&lt;/Year&gt;&lt;RecNum&gt;1178&lt;/RecNum&gt;&lt;DisplayText&gt;[5]&lt;/DisplayText&gt;&lt;record&gt;&lt;rec-number&gt;1178&lt;/rec-number&gt;&lt;foreign-keys&gt;&lt;key app="EN" db-id="eedwf2rziavdt3exvej50dxrtx0zread99fs" timestamp="1463332559"&gt;1178&lt;/key&gt;&lt;key app="ENWeb" db-id=""&gt;0&lt;/key&gt;&lt;/foreign-keys&gt;&lt;ref-type name="Journal Article"&gt;17&lt;/ref-type&gt;&lt;contributors&gt;&lt;authors&gt;&lt;author&gt;Alexander, D. H.&lt;/author&gt;&lt;author&gt;Novembre, J.&lt;/author&gt;&lt;author&gt;Lange, K.&lt;/author&gt;&lt;/authors&gt;&lt;/contributors&gt;&lt;auth-address&gt;Department of Biomathematics, University of California at Los Angeles, Los Angeles, California 90095, USA. dalexander@ucla.edu&lt;/auth-address&gt;&lt;titles&gt;&lt;title&gt;Fast model-based estimation of ancestry in unrelated individuals&lt;/title&gt;&lt;secondary-title&gt;Genome Res&lt;/secondary-title&gt;&lt;/titles&gt;&lt;periodical&gt;&lt;full-title&gt;Genome Res&lt;/full-title&gt;&lt;/periodical&gt;&lt;pages&gt;1655-64&lt;/pages&gt;&lt;volume&gt;19&lt;/volume&gt;&lt;number&gt;9&lt;/number&gt;&lt;keywords&gt;&lt;keyword&gt;*Algorithms&lt;/keyword&gt;&lt;keyword&gt;Computational Biology&lt;/keyword&gt;&lt;keyword&gt;Europe/ethnology&lt;/keyword&gt;&lt;keyword&gt;Gene Frequency&lt;/keyword&gt;&lt;keyword&gt;Genetic Association Studies&lt;/keyword&gt;&lt;keyword&gt;*Genetics, Population&lt;/keyword&gt;&lt;keyword&gt;Genotype&lt;/keyword&gt;&lt;keyword&gt;Humans&lt;/keyword&gt;&lt;keyword&gt;Inflammatory Bowel Diseases/ethnology/genetics&lt;/keyword&gt;&lt;keyword&gt;Jews/ethnology&lt;/keyword&gt;&lt;keyword&gt;Likelihood Functions&lt;/keyword&gt;&lt;keyword&gt;Models, Genetic&lt;/keyword&gt;&lt;keyword&gt;Polymorphism, Single Nucleotide&lt;/keyword&gt;&lt;keyword&gt;*Software&lt;/keyword&gt;&lt;keyword&gt;Time Factors&lt;/keyword&gt;&lt;/keywords&gt;&lt;dates&gt;&lt;year&gt;2009&lt;/year&gt;&lt;pub-dates&gt;&lt;date&gt;Sep&lt;/date&gt;&lt;/pub-dates&gt;&lt;/dates&gt;&lt;isbn&gt;1549-5469 (Electronic)&amp;#xD;1088-9051 (Linking)&lt;/isbn&gt;&lt;accession-num&gt;19648217&lt;/accession-num&gt;&lt;urls&gt;&lt;related-urls&gt;&lt;url&gt;http://www.ncbi.nlm.nih.gov/pubmed/19648217&lt;/url&gt;&lt;/related-urls&gt;&lt;/urls&gt;&lt;custom2&gt;PMC2752134&lt;/custom2&gt;&lt;electronic-resource-num&gt;10.1101/gr.094052.109&lt;/electronic-resource-num&gt;&lt;/record&gt;&lt;/Cite&gt;&lt;/EndNote&gt;</w:instrText>
      </w:r>
      <w:r>
        <w:fldChar w:fldCharType="separate"/>
      </w:r>
      <w:r>
        <w:rPr>
          <w:noProof/>
        </w:rPr>
        <w:t>[5]</w:t>
      </w:r>
      <w:r>
        <w:fldChar w:fldCharType="end"/>
      </w:r>
      <w:r>
        <w:t xml:space="preserve"> </w:t>
      </w:r>
      <w:r w:rsidRPr="005A5927">
        <w:t xml:space="preserve">and a discriminant analysis of principal components (DAPC) with the R package </w:t>
      </w:r>
      <w:proofErr w:type="spellStart"/>
      <w:r w:rsidRPr="005A5927">
        <w:rPr>
          <w:i/>
        </w:rPr>
        <w:t>adegenet</w:t>
      </w:r>
      <w:proofErr w:type="spellEnd"/>
      <w:r w:rsidRPr="005A5927">
        <w:t xml:space="preserve"> </w:t>
      </w:r>
      <w:r>
        <w:fldChar w:fldCharType="begin"/>
      </w:r>
      <w:r>
        <w:instrText xml:space="preserve"> ADDIN EN.CITE &lt;EndNote&gt;&lt;Cite&gt;&lt;Author&gt;Jombart&lt;/Author&gt;&lt;Year&gt;2010&lt;/Year&gt;&lt;RecNum&gt;1946&lt;/RecNum&gt;&lt;DisplayText&gt;[6]&lt;/DisplayText&gt;&lt;record&gt;&lt;rec-number&gt;1946&lt;/rec-number&gt;&lt;foreign-keys&gt;&lt;key app="EN" db-id="eedwf2rziavdt3exvej50dxrtx0zread99fs" timestamp="1522939737"&gt;1946&lt;/key&gt;&lt;/foreign-keys&gt;&lt;ref-type name="Journal Article"&gt;17&lt;/ref-type&gt;&lt;contributors&gt;&lt;authors&gt;&lt;author&gt;Jombart, Thibaut&lt;/author&gt;&lt;author&gt;Devillard, Sébastien&lt;/author&gt;&lt;author&gt;Balloux, François&lt;/author&gt;&lt;/authors&gt;&lt;/contributors&gt;&lt;titles&gt;&lt;title&gt;Discriminant analysis of principal components: a new method for the analysis of genetically structured populations&lt;/title&gt;&lt;secondary-title&gt;BMC genetics&lt;/secondary-title&gt;&lt;/titles&gt;&lt;periodical&gt;&lt;full-title&gt;BMC genetics&lt;/full-title&gt;&lt;/periodical&gt;&lt;pages&gt;94&lt;/pages&gt;&lt;volume&gt;11&lt;/volume&gt;&lt;number&gt;1&lt;/number&gt;&lt;dates&gt;&lt;year&gt;2010&lt;/year&gt;&lt;/dates&gt;&lt;isbn&gt;1471-2156&lt;/isbn&gt;&lt;urls&gt;&lt;/urls&gt;&lt;/record&gt;&lt;/Cite&gt;&lt;/EndNote&gt;</w:instrText>
      </w:r>
      <w:r>
        <w:fldChar w:fldCharType="separate"/>
      </w:r>
      <w:r>
        <w:rPr>
          <w:noProof/>
        </w:rPr>
        <w:t>[6]</w:t>
      </w:r>
      <w:r>
        <w:fldChar w:fldCharType="end"/>
      </w:r>
      <w:r w:rsidRPr="005A5927">
        <w:t>. ADMIXTURE analyses were performed with default settings, a range of clusters (</w:t>
      </w:r>
      <w:r w:rsidRPr="005A5927">
        <w:rPr>
          <w:i/>
        </w:rPr>
        <w:t>K</w:t>
      </w:r>
      <w:r w:rsidRPr="005A5927">
        <w:t xml:space="preserve">) from 1-12, and 25 replicates per </w:t>
      </w:r>
      <w:r w:rsidRPr="005A5927">
        <w:rPr>
          <w:i/>
        </w:rPr>
        <w:t xml:space="preserve">K </w:t>
      </w:r>
      <w:r w:rsidRPr="005A5927">
        <w:t xml:space="preserve">with the current time as the random seed. The cross-validation (CV) error for each </w:t>
      </w:r>
      <w:r w:rsidRPr="005A5927">
        <w:rPr>
          <w:i/>
        </w:rPr>
        <w:t xml:space="preserve">K </w:t>
      </w:r>
      <w:r w:rsidRPr="005A5927">
        <w:t xml:space="preserve">was plotted to identify the best-fit </w:t>
      </w:r>
      <w:r w:rsidRPr="005A5927">
        <w:rPr>
          <w:i/>
        </w:rPr>
        <w:t xml:space="preserve">K </w:t>
      </w:r>
      <w:r w:rsidRPr="005A5927">
        <w:t xml:space="preserve">(minimized CV across the mean of all replicates for each </w:t>
      </w:r>
      <w:r w:rsidRPr="005A5927">
        <w:rPr>
          <w:i/>
        </w:rPr>
        <w:t>K</w:t>
      </w:r>
      <w:r w:rsidRPr="005A5927">
        <w:t xml:space="preserve">). After identifying the best-fit </w:t>
      </w:r>
      <w:r w:rsidRPr="005A5927">
        <w:rPr>
          <w:i/>
        </w:rPr>
        <w:t>K</w:t>
      </w:r>
      <w:r w:rsidRPr="005A5927">
        <w:t xml:space="preserve">, we considered the replicate that minimized CV across all 25 replicates for </w:t>
      </w:r>
      <w:r>
        <w:t>all</w:t>
      </w:r>
      <w:r w:rsidRPr="005A5927">
        <w:t xml:space="preserve"> </w:t>
      </w:r>
      <w:r w:rsidRPr="005A5927">
        <w:rPr>
          <w:i/>
        </w:rPr>
        <w:t>K</w:t>
      </w:r>
      <w:r>
        <w:t>’s</w:t>
      </w:r>
      <w:r w:rsidRPr="005A5927">
        <w:rPr>
          <w:i/>
        </w:rPr>
        <w:t xml:space="preserve"> </w:t>
      </w:r>
      <w:r w:rsidRPr="005A5927">
        <w:t>to be the best</w:t>
      </w:r>
      <w:r>
        <w:t>-</w:t>
      </w:r>
      <w:r w:rsidRPr="005A5927">
        <w:t xml:space="preserve">fit solution overall. However, because all runs did not converge on the same result, we also inspected best-fit solutions for other replicates of </w:t>
      </w:r>
      <w:r w:rsidRPr="005A5927">
        <w:rPr>
          <w:i/>
        </w:rPr>
        <w:t xml:space="preserve">K </w:t>
      </w:r>
      <w:r w:rsidRPr="005A5927">
        <w:t>= 7</w:t>
      </w:r>
      <w:r>
        <w:t xml:space="preserve"> (the best-fit </w:t>
      </w:r>
      <w:r>
        <w:rPr>
          <w:i/>
        </w:rPr>
        <w:t xml:space="preserve">K </w:t>
      </w:r>
      <w:r>
        <w:t>overall)</w:t>
      </w:r>
      <w:r w:rsidRPr="005A5927">
        <w:rPr>
          <w:i/>
        </w:rPr>
        <w:t xml:space="preserve"> </w:t>
      </w:r>
      <w:r w:rsidRPr="005A5927">
        <w:t xml:space="preserve">to </w:t>
      </w:r>
      <w:r>
        <w:t>clarify</w:t>
      </w:r>
      <w:r w:rsidRPr="005A5927">
        <w:t xml:space="preserve"> the distribution of best-fit solutions. For DAPC, we first used the </w:t>
      </w:r>
      <w:proofErr w:type="spellStart"/>
      <w:proofErr w:type="gramStart"/>
      <w:r w:rsidRPr="005A5927">
        <w:rPr>
          <w:i/>
        </w:rPr>
        <w:t>find.clusters</w:t>
      </w:r>
      <w:proofErr w:type="spellEnd"/>
      <w:proofErr w:type="gramEnd"/>
      <w:r w:rsidRPr="00D56FD5">
        <w:rPr>
          <w:i/>
        </w:rPr>
        <w:t xml:space="preserve"> </w:t>
      </w:r>
      <w:r w:rsidRPr="00D56FD5">
        <w:t xml:space="preserve">function to </w:t>
      </w:r>
      <w:r>
        <w:t>identify</w:t>
      </w:r>
      <w:r w:rsidRPr="00D56FD5">
        <w:t xml:space="preserve"> the optimal </w:t>
      </w:r>
      <w:r>
        <w:rPr>
          <w:i/>
        </w:rPr>
        <w:t xml:space="preserve">K </w:t>
      </w:r>
      <w:r>
        <w:t xml:space="preserve">[i.e., the </w:t>
      </w:r>
      <w:r>
        <w:rPr>
          <w:i/>
        </w:rPr>
        <w:t>K</w:t>
      </w:r>
      <w:r w:rsidRPr="00D56FD5">
        <w:t xml:space="preserve"> with the lowest </w:t>
      </w:r>
      <w:r>
        <w:t>Bayesian Information Criterion (</w:t>
      </w:r>
      <w:r w:rsidRPr="00D56FD5">
        <w:t>BIC</w:t>
      </w:r>
      <w:r>
        <w:t>)]</w:t>
      </w:r>
      <w:r w:rsidRPr="00D56FD5">
        <w:rPr>
          <w:i/>
        </w:rPr>
        <w:t>.</w:t>
      </w:r>
      <w:r w:rsidRPr="00D56FD5">
        <w:t xml:space="preserve"> Next, to avoid over-fitting </w:t>
      </w:r>
      <w:r>
        <w:t>of the</w:t>
      </w:r>
      <w:r w:rsidRPr="00D56FD5">
        <w:t xml:space="preserve"> model, we retained the </w:t>
      </w:r>
      <w:r>
        <w:t>appropriate</w:t>
      </w:r>
      <w:r w:rsidRPr="00D56FD5">
        <w:t xml:space="preserve"> number of principal components </w:t>
      </w:r>
      <w:r>
        <w:t xml:space="preserve">(PCs) </w:t>
      </w:r>
      <w:r w:rsidRPr="00D56FD5">
        <w:t xml:space="preserve">according to the α-score </w:t>
      </w:r>
      <w:r>
        <w:rPr>
          <w:noProof/>
        </w:rPr>
        <w:t>[PCs retained = 6, Fig. S2]</w:t>
      </w:r>
      <w:r w:rsidRPr="00D56FD5">
        <w:t xml:space="preserve">. </w:t>
      </w:r>
      <w:r>
        <w:t>W</w:t>
      </w:r>
      <w:r w:rsidRPr="00D56FD5">
        <w:t xml:space="preserve">e performed a final DAPC analysis </w:t>
      </w:r>
      <w:r>
        <w:t>using</w:t>
      </w:r>
      <w:r w:rsidRPr="00D56FD5">
        <w:t xml:space="preserve"> the best-fit </w:t>
      </w:r>
      <w:r w:rsidRPr="00D56FD5">
        <w:rPr>
          <w:i/>
        </w:rPr>
        <w:t xml:space="preserve">K </w:t>
      </w:r>
      <w:r w:rsidRPr="00D56FD5">
        <w:t xml:space="preserve">and optimal number of </w:t>
      </w:r>
      <w:r>
        <w:t>PCs</w:t>
      </w:r>
      <w:r w:rsidRPr="00D56FD5">
        <w:t xml:space="preserve"> </w:t>
      </w:r>
      <w:r>
        <w:t>identified in the previous two steps</w:t>
      </w:r>
      <w:r w:rsidRPr="00D56FD5">
        <w:t>.</w:t>
      </w:r>
      <w:r>
        <w:t xml:space="preserve"> </w:t>
      </w:r>
    </w:p>
    <w:p w14:paraId="575FCD2C" w14:textId="07144C7A" w:rsidR="004116F3" w:rsidRDefault="004116F3" w:rsidP="004116F3">
      <w:pPr>
        <w:spacing w:line="360" w:lineRule="auto"/>
        <w:ind w:firstLine="720"/>
        <w:rPr>
          <w:rFonts w:cs="Times New Roman"/>
        </w:rPr>
      </w:pPr>
      <w:r>
        <w:t>W</w:t>
      </w:r>
      <w:r>
        <w:rPr>
          <w:rFonts w:cs="Times New Roman"/>
        </w:rPr>
        <w:t xml:space="preserve">e extended our population structure analyses to infer both shared ancestry and phylogenetic relationships in two ways: a nearest neighbor haplotype approach to infer </w:t>
      </w:r>
      <w:proofErr w:type="spellStart"/>
      <w:r>
        <w:rPr>
          <w:rFonts w:cs="Times New Roman"/>
        </w:rPr>
        <w:t>coancestry</w:t>
      </w:r>
      <w:proofErr w:type="spellEnd"/>
      <w:r>
        <w:rPr>
          <w:rFonts w:cs="Times New Roman"/>
        </w:rPr>
        <w:t xml:space="preserve"> with </w:t>
      </w:r>
      <w:proofErr w:type="spellStart"/>
      <w:r>
        <w:rPr>
          <w:rFonts w:cs="Times New Roman"/>
        </w:rPr>
        <w:t>fineRADstructure</w:t>
      </w:r>
      <w:proofErr w:type="spellEnd"/>
      <w:r>
        <w:rPr>
          <w:rFonts w:cs="Times New Roman"/>
        </w:rPr>
        <w:t xml:space="preserve"> </w:t>
      </w:r>
      <w:r>
        <w:rPr>
          <w:rFonts w:cs="Times New Roman"/>
        </w:rPr>
        <w:fldChar w:fldCharType="begin"/>
      </w:r>
      <w:r>
        <w:rPr>
          <w:rFonts w:cs="Times New Roman"/>
        </w:rPr>
        <w:instrText xml:space="preserve"> ADDIN EN.CITE &lt;EndNote&gt;&lt;Cite&gt;&lt;Author&gt;Malinsky&lt;/Author&gt;&lt;Year&gt;2018&lt;/Year&gt;&lt;RecNum&gt;1961&lt;/RecNum&gt;&lt;DisplayText&gt;[7]&lt;/DisplayText&gt;&lt;record&gt;&lt;rec-number&gt;1961&lt;/rec-number&gt;&lt;foreign-keys&gt;&lt;key app="EN" db-id="eedwf2rziavdt3exvej50dxrtx0zread99fs" timestamp="1525623600"&gt;1961&lt;/key&gt;&lt;/foreign-keys&gt;&lt;ref-type name="Journal Article"&gt;17&lt;/ref-type&gt;&lt;contributors&gt;&lt;authors&gt;&lt;author&gt;Malinsky, Milan&lt;/author&gt;&lt;author&gt;Trucchi, Emiliano&lt;/author&gt;&lt;author&gt;Lawson, Daniel John&lt;/author&gt;&lt;author&gt;Falush, Daniel&lt;/author&gt;&lt;/authors&gt;&lt;/contributors&gt;&lt;titles&gt;&lt;title&gt;RADpainter and fineRADstructure: population inference from RADseq data&lt;/title&gt;&lt;secondary-title&gt;Molecular biology and evolution&lt;/secondary-title&gt;&lt;/titles&gt;&lt;periodical&gt;&lt;full-title&gt;Mol Biol Evol&lt;/full-title&gt;&lt;abbr-1&gt;Molecular biology and evolution&lt;/abbr-1&gt;&lt;/periodical&gt;&lt;pages&gt;1284-1290&lt;/pages&gt;&lt;volume&gt;35&lt;/volume&gt;&lt;number&gt;5&lt;/number&gt;&lt;dates&gt;&lt;year&gt;2018&lt;/year&gt;&lt;/dates&gt;&lt;isbn&gt;0737-4038&lt;/isbn&gt;&lt;urls&gt;&lt;/urls&gt;&lt;/record&gt;&lt;/Cite&gt;&lt;/EndNote&gt;</w:instrText>
      </w:r>
      <w:r>
        <w:rPr>
          <w:rFonts w:cs="Times New Roman"/>
        </w:rPr>
        <w:fldChar w:fldCharType="separate"/>
      </w:r>
      <w:r>
        <w:rPr>
          <w:rFonts w:cs="Times New Roman"/>
          <w:noProof/>
        </w:rPr>
        <w:t>[7]</w:t>
      </w:r>
      <w:r>
        <w:rPr>
          <w:rFonts w:cs="Times New Roman"/>
        </w:rPr>
        <w:fldChar w:fldCharType="end"/>
      </w:r>
      <w:r>
        <w:rPr>
          <w:rFonts w:cs="Times New Roman"/>
        </w:rPr>
        <w:t xml:space="preserve"> and phylogenetic relationships inferred from singular value decomposition estimates for quartets of tips using </w:t>
      </w:r>
      <w:proofErr w:type="spellStart"/>
      <w:r>
        <w:rPr>
          <w:rFonts w:cs="Times New Roman"/>
        </w:rPr>
        <w:t>SVDQuartets</w:t>
      </w:r>
      <w:proofErr w:type="spellEnd"/>
      <w:r>
        <w:rPr>
          <w:rFonts w:cs="Times New Roman"/>
        </w:rPr>
        <w:t xml:space="preserve"> </w:t>
      </w:r>
      <w:r>
        <w:rPr>
          <w:rFonts w:cs="Times New Roman"/>
        </w:rPr>
        <w:fldChar w:fldCharType="begin"/>
      </w:r>
      <w:r>
        <w:rPr>
          <w:rFonts w:cs="Times New Roman"/>
        </w:rPr>
        <w:instrText xml:space="preserve"> ADDIN EN.CITE &lt;EndNote&gt;&lt;Cite&gt;&lt;Author&gt;Chifman&lt;/Author&gt;&lt;Year&gt;2014&lt;/Year&gt;&lt;RecNum&gt;1943&lt;/RecNum&gt;&lt;DisplayText&gt;[8]&lt;/DisplayText&gt;&lt;record&gt;&lt;rec-number&gt;1943&lt;/rec-number&gt;&lt;foreign-keys&gt;&lt;key app="EN" db-id="eedwf2rziavdt3exvej50dxrtx0zread99fs" timestamp="1522771121"&gt;1943&lt;/key&gt;&lt;/foreign-keys&gt;&lt;ref-type name="Journal Article"&gt;17&lt;/ref-type&gt;&lt;contributors&gt;&lt;authors&gt;&lt;author&gt;Chifman, Julia&lt;/author&gt;&lt;author&gt;Kubatko, Laura&lt;/author&gt;&lt;/authors&gt;&lt;/contributors&gt;&lt;titles&gt;&lt;title&gt;Quartet inference from SNP data under the coalescent model&lt;/title&gt;&lt;secondary-title&gt;Bioinformatics&lt;/secondary-title&gt;&lt;/titles&gt;&lt;periodical&gt;&lt;full-title&gt;Bioinformatics&lt;/full-title&gt;&lt;abbr-1&gt;Bioinformatics&lt;/abbr-1&gt;&lt;/periodical&gt;&lt;pages&gt;3317-3324&lt;/pages&gt;&lt;volume&gt;30&lt;/volume&gt;&lt;number&gt;23&lt;/number&gt;&lt;dates&gt;&lt;year&gt;2014&lt;/year&gt;&lt;/dates&gt;&lt;isbn&gt;1460-2059&lt;/isbn&gt;&lt;urls&gt;&lt;/urls&gt;&lt;/record&gt;&lt;/Cite&gt;&lt;/EndNote&gt;</w:instrText>
      </w:r>
      <w:r>
        <w:rPr>
          <w:rFonts w:cs="Times New Roman"/>
        </w:rPr>
        <w:fldChar w:fldCharType="separate"/>
      </w:r>
      <w:r>
        <w:rPr>
          <w:rFonts w:cs="Times New Roman"/>
          <w:noProof/>
        </w:rPr>
        <w:t>[8]</w:t>
      </w:r>
      <w:r>
        <w:rPr>
          <w:rFonts w:cs="Times New Roman"/>
        </w:rPr>
        <w:fldChar w:fldCharType="end"/>
      </w:r>
      <w:r>
        <w:rPr>
          <w:rFonts w:cs="Times New Roman"/>
        </w:rPr>
        <w:t xml:space="preserve"> as implemented in PAUP* v4.0a159 </w:t>
      </w:r>
      <w:r>
        <w:rPr>
          <w:rFonts w:cs="Times New Roman"/>
        </w:rPr>
        <w:fldChar w:fldCharType="begin"/>
      </w:r>
      <w:r>
        <w:rPr>
          <w:rFonts w:cs="Times New Roman"/>
        </w:rPr>
        <w:instrText xml:space="preserve"> ADDIN EN.CITE &lt;EndNote&gt;&lt;Cite&gt;&lt;Author&gt;Swofford&lt;/Author&gt;&lt;Year&gt;1998&lt;/Year&gt;&lt;RecNum&gt;1944&lt;/RecNum&gt;&lt;DisplayText&gt;[9]&lt;/DisplayText&gt;&lt;record&gt;&lt;rec-number&gt;1944&lt;/rec-number&gt;&lt;foreign-keys&gt;&lt;key app="EN" db-id="eedwf2rziavdt3exvej50dxrtx0zread99fs" timestamp="1522771192"&gt;1944&lt;/key&gt;&lt;/foreign-keys&gt;&lt;ref-type name="Journal Article"&gt;17&lt;/ref-type&gt;&lt;contributors&gt;&lt;authors&gt;&lt;author&gt;Swofford, David L&lt;/author&gt;&lt;/authors&gt;&lt;/contributors&gt;&lt;titles&gt;&lt;title&gt;Phylogenetic analysis using parsimony&lt;/title&gt;&lt;/titles&gt;&lt;dates&gt;&lt;year&gt;1998&lt;/year&gt;&lt;/dates&gt;&lt;urls&gt;&lt;/urls&gt;&lt;/record&gt;&lt;/Cite&gt;&lt;/EndNote&gt;</w:instrText>
      </w:r>
      <w:r>
        <w:rPr>
          <w:rFonts w:cs="Times New Roman"/>
        </w:rPr>
        <w:fldChar w:fldCharType="separate"/>
      </w:r>
      <w:r>
        <w:rPr>
          <w:rFonts w:cs="Times New Roman"/>
          <w:noProof/>
        </w:rPr>
        <w:t>[9]</w:t>
      </w:r>
      <w:r>
        <w:rPr>
          <w:rFonts w:cs="Times New Roman"/>
        </w:rPr>
        <w:fldChar w:fldCharType="end"/>
      </w:r>
      <w:r>
        <w:rPr>
          <w:rFonts w:cs="Times New Roman"/>
        </w:rPr>
        <w:t xml:space="preserve">. For </w:t>
      </w:r>
      <w:proofErr w:type="spellStart"/>
      <w:r>
        <w:rPr>
          <w:rFonts w:cs="Times New Roman"/>
        </w:rPr>
        <w:t>fineRADstructure</w:t>
      </w:r>
      <w:proofErr w:type="spellEnd"/>
      <w:r>
        <w:rPr>
          <w:rFonts w:cs="Times New Roman"/>
        </w:rPr>
        <w:t xml:space="preserve">, we used 100,000 burn-in iterations followed by 100,000 iterations sampled every 1,000 steps for the Markov chain Monte Carlo clustering algorithm. Next, we used 10,000 iterations of the tree-building algorithm to assess genetic relationships among clusters. Since </w:t>
      </w:r>
      <w:proofErr w:type="spellStart"/>
      <w:r>
        <w:rPr>
          <w:rFonts w:cs="Times New Roman"/>
        </w:rPr>
        <w:t>fineRADstructure</w:t>
      </w:r>
      <w:proofErr w:type="spellEnd"/>
      <w:r>
        <w:rPr>
          <w:rFonts w:cs="Times New Roman"/>
        </w:rPr>
        <w:t xml:space="preserve"> is a haplotype-based approach, analyses were performed using all variable sites for a given </w:t>
      </w:r>
      <w:proofErr w:type="spellStart"/>
      <w:r>
        <w:rPr>
          <w:rFonts w:cs="Times New Roman"/>
        </w:rPr>
        <w:t>ddRAD</w:t>
      </w:r>
      <w:proofErr w:type="spellEnd"/>
      <w:r>
        <w:rPr>
          <w:rFonts w:cs="Times New Roman"/>
        </w:rPr>
        <w:t xml:space="preserve"> locus (i.e., a haplotype) rather than randomly selected single SNPs per locus. For </w:t>
      </w:r>
      <w:proofErr w:type="spellStart"/>
      <w:r>
        <w:rPr>
          <w:rFonts w:cs="Times New Roman"/>
        </w:rPr>
        <w:t>SVDQuartets</w:t>
      </w:r>
      <w:proofErr w:type="spellEnd"/>
      <w:r>
        <w:rPr>
          <w:rFonts w:cs="Times New Roman"/>
        </w:rPr>
        <w:t>, we performed exhaustive sampling of all possible quartets (every combination of four tips) and branch support was estimated with 100 nonparametric bootstrap replicates.</w:t>
      </w:r>
    </w:p>
    <w:p w14:paraId="11B8D851" w14:textId="77777777" w:rsidR="004116F3" w:rsidRDefault="004116F3" w:rsidP="00411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i/>
        </w:rPr>
      </w:pPr>
    </w:p>
    <w:p w14:paraId="27ECFAAA" w14:textId="5F7474FC" w:rsidR="00EA1EB6" w:rsidRPr="005B5709" w:rsidRDefault="00EA1EB6" w:rsidP="00411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i/>
        </w:rPr>
      </w:pPr>
      <w:r w:rsidRPr="005B5709">
        <w:rPr>
          <w:i/>
        </w:rPr>
        <w:t>Demographic modeling</w:t>
      </w:r>
    </w:p>
    <w:p w14:paraId="59B681EE" w14:textId="5F1AA21D" w:rsidR="00EA1EB6" w:rsidRDefault="00EA1EB6" w:rsidP="00F30D56">
      <w:pPr>
        <w:spacing w:line="336" w:lineRule="auto"/>
        <w:ind w:firstLine="720"/>
        <w:rPr>
          <w:rFonts w:cs="Times New Roman"/>
        </w:rPr>
      </w:pPr>
      <w:r>
        <w:rPr>
          <w:rFonts w:cs="Times New Roman"/>
        </w:rPr>
        <w:lastRenderedPageBreak/>
        <w:t xml:space="preserve">To explicitly assess the demographic history and timing of divergence for </w:t>
      </w:r>
      <w:r w:rsidR="0048785B">
        <w:rPr>
          <w:rFonts w:cs="Times New Roman"/>
        </w:rPr>
        <w:t xml:space="preserve">the </w:t>
      </w:r>
      <w:r>
        <w:rPr>
          <w:rFonts w:cs="Times New Roman"/>
        </w:rPr>
        <w:t>major groups identified in our population genetic and phylogenetic analyses (</w:t>
      </w:r>
      <w:r w:rsidR="00DE04B5">
        <w:rPr>
          <w:rFonts w:cs="Times New Roman"/>
        </w:rPr>
        <w:t xml:space="preserve">I and II; </w:t>
      </w:r>
      <w:r>
        <w:rPr>
          <w:rFonts w:cs="Times New Roman"/>
        </w:rPr>
        <w:t xml:space="preserve">see Results), we performed demographic modeling in fastsimcoal2 v2.603 </w:t>
      </w:r>
      <w:r w:rsidR="003E05A8">
        <w:rPr>
          <w:rFonts w:cs="Times New Roman"/>
        </w:rPr>
        <w:fldChar w:fldCharType="begin"/>
      </w:r>
      <w:r w:rsidR="004116F3">
        <w:rPr>
          <w:rFonts w:cs="Times New Roman"/>
        </w:rPr>
        <w:instrText xml:space="preserve"> ADDIN EN.CITE &lt;EndNote&gt;&lt;Cite&gt;&lt;Author&gt;Excoffier&lt;/Author&gt;&lt;Year&gt;2013&lt;/Year&gt;&lt;RecNum&gt;2295&lt;/RecNum&gt;&lt;DisplayText&gt;[10]&lt;/DisplayText&gt;&lt;record&gt;&lt;rec-number&gt;2295&lt;/rec-number&gt;&lt;foreign-keys&gt;&lt;key app="EN" db-id="eedwf2rziavdt3exvej50dxrtx0zread99fs" timestamp="1553699066"&gt;2295&lt;/key&gt;&lt;/foreign-keys&gt;&lt;ref-type name="Journal Article"&gt;17&lt;/ref-type&gt;&lt;contributors&gt;&lt;authors&gt;&lt;author&gt;Excoffier, Laurent&lt;/author&gt;&lt;author&gt;Dupanloup, Isabelle&lt;/author&gt;&lt;author&gt;Huerta-Sánchez, Emilia&lt;/author&gt;&lt;author&gt;Sousa, Vitor C&lt;/author&gt;&lt;author&gt;Foll, Matthieu %J PLoS genetics&lt;/author&gt;&lt;/authors&gt;&lt;/contributors&gt;&lt;titles&gt;&lt;title&gt;Robust demographic inference from genomic and SNP data&lt;/title&gt;&lt;/titles&gt;&lt;pages&gt;e1003905&lt;/pages&gt;&lt;volume&gt;9&lt;/volume&gt;&lt;number&gt;10&lt;/number&gt;&lt;dates&gt;&lt;year&gt;2013&lt;/year&gt;&lt;/dates&gt;&lt;isbn&gt;1553-7404&lt;/isbn&gt;&lt;urls&gt;&lt;/urls&gt;&lt;/record&gt;&lt;/Cite&gt;&lt;/EndNote&gt;</w:instrText>
      </w:r>
      <w:r w:rsidR="003E05A8">
        <w:rPr>
          <w:rFonts w:cs="Times New Roman"/>
        </w:rPr>
        <w:fldChar w:fldCharType="separate"/>
      </w:r>
      <w:r w:rsidR="004116F3">
        <w:rPr>
          <w:rFonts w:cs="Times New Roman"/>
          <w:noProof/>
        </w:rPr>
        <w:t>[10]</w:t>
      </w:r>
      <w:r w:rsidR="003E05A8">
        <w:rPr>
          <w:rFonts w:cs="Times New Roman"/>
        </w:rPr>
        <w:fldChar w:fldCharType="end"/>
      </w:r>
      <w:r>
        <w:rPr>
          <w:rFonts w:cs="Times New Roman"/>
        </w:rPr>
        <w:t xml:space="preserve">, a coalescent-based program which estimates demography from the site frequency spectrum (SFS). We developed four two-lineage models (Fig. </w:t>
      </w:r>
      <w:r w:rsidR="00F30D56">
        <w:rPr>
          <w:rFonts w:cs="Times New Roman"/>
        </w:rPr>
        <w:t>2</w:t>
      </w:r>
      <w:r>
        <w:rPr>
          <w:rFonts w:cs="Times New Roman"/>
        </w:rPr>
        <w:t>A) which included no gene flow (M1), unidirectional gene flow from group I into II (M2), unidirectional gene flow from group II into group I (M3), and bidirectional gene flow (M4). Model definition files (*.</w:t>
      </w:r>
      <w:proofErr w:type="spellStart"/>
      <w:r>
        <w:rPr>
          <w:rFonts w:cs="Times New Roman"/>
        </w:rPr>
        <w:t>est</w:t>
      </w:r>
      <w:proofErr w:type="spellEnd"/>
      <w:r>
        <w:rPr>
          <w:rFonts w:cs="Times New Roman"/>
        </w:rPr>
        <w:t xml:space="preserve"> and *.</w:t>
      </w:r>
      <w:proofErr w:type="spellStart"/>
      <w:r>
        <w:rPr>
          <w:rFonts w:cs="Times New Roman"/>
        </w:rPr>
        <w:t>tpl</w:t>
      </w:r>
      <w:proofErr w:type="spellEnd"/>
      <w:r>
        <w:rPr>
          <w:rFonts w:cs="Times New Roman"/>
        </w:rPr>
        <w:t>) are provided in Appendix A. To ensure that our models accurately reflected the evolutionary scenario we sought to model, we visualized models in R with the script ParFileInterpreter-v6.3.</w:t>
      </w:r>
      <w:proofErr w:type="gramStart"/>
      <w:r>
        <w:rPr>
          <w:rFonts w:cs="Times New Roman"/>
        </w:rPr>
        <w:t>1.r</w:t>
      </w:r>
      <w:proofErr w:type="gramEnd"/>
      <w:r>
        <w:rPr>
          <w:rFonts w:cs="Times New Roman"/>
        </w:rPr>
        <w:t xml:space="preserve"> which is provided with the fastsimcoal2 documentation. Our demographic analyses included an initial set of model selection runs, comparisons of maximum observed and expected likelihoods to select the best-fit model, then parameter estimation for the best-fit model through parametric bootstrapping.</w:t>
      </w:r>
    </w:p>
    <w:p w14:paraId="49A37288" w14:textId="56FB0607" w:rsidR="00EA1EB6" w:rsidRDefault="00EA1EB6" w:rsidP="00F30D56">
      <w:pPr>
        <w:spacing w:line="336" w:lineRule="auto"/>
        <w:ind w:firstLine="720"/>
        <w:rPr>
          <w:rFonts w:cs="Times New Roman"/>
        </w:rPr>
      </w:pPr>
      <w:r>
        <w:rPr>
          <w:rFonts w:cs="Times New Roman"/>
        </w:rPr>
        <w:t xml:space="preserve">Because demographic inference from the SFS is particularly dependent on the presence of rare alleles and can be biased by missing data </w:t>
      </w:r>
      <w:r w:rsidR="00200084">
        <w:rPr>
          <w:rFonts w:cs="Times New Roman"/>
        </w:rPr>
        <w:fldChar w:fldCharType="begin"/>
      </w:r>
      <w:r w:rsidR="004116F3">
        <w:rPr>
          <w:rFonts w:cs="Times New Roman"/>
        </w:rPr>
        <w:instrText xml:space="preserve"> ADDIN EN.CITE &lt;EndNote&gt;&lt;Cite&gt;&lt;Author&gt;Gutenkunst&lt;/Author&gt;&lt;Year&gt;2009&lt;/Year&gt;&lt;RecNum&gt;2294&lt;/RecNum&gt;&lt;DisplayText&gt;[11]&lt;/DisplayText&gt;&lt;record&gt;&lt;rec-number&gt;2294&lt;/rec-number&gt;&lt;foreign-keys&gt;&lt;key app="EN" db-id="eedwf2rziavdt3exvej50dxrtx0zread99fs" timestamp="1553699051"&gt;2294&lt;/key&gt;&lt;/foreign-keys&gt;&lt;ref-type name="Journal Article"&gt;17&lt;/ref-type&gt;&lt;contributors&gt;&lt;authors&gt;&lt;author&gt;Gutenkunst, Ryan N&lt;/author&gt;&lt;author&gt;Hernandez, Ryan D&lt;/author&gt;&lt;author&gt;Williamson, Scott H&lt;/author&gt;&lt;author&gt;Bustamante, Carlos D %J PLoS genetics&lt;/author&gt;&lt;/authors&gt;&lt;/contributors&gt;&lt;titles&gt;&lt;title&gt;Inferring the joint demographic history of multiple populations from multidimensional SNP frequency data&lt;/title&gt;&lt;/titles&gt;&lt;pages&gt;e1000695&lt;/pages&gt;&lt;volume&gt;5&lt;/volume&gt;&lt;number&gt;10&lt;/number&gt;&lt;dates&gt;&lt;year&gt;2009&lt;/year&gt;&lt;/dates&gt;&lt;isbn&gt;1553-7404&lt;/isbn&gt;&lt;urls&gt;&lt;/urls&gt;&lt;/record&gt;&lt;/Cite&gt;&lt;/EndNote&gt;</w:instrText>
      </w:r>
      <w:r w:rsidR="00200084">
        <w:rPr>
          <w:rFonts w:cs="Times New Roman"/>
        </w:rPr>
        <w:fldChar w:fldCharType="separate"/>
      </w:r>
      <w:r w:rsidR="004116F3">
        <w:rPr>
          <w:rFonts w:cs="Times New Roman"/>
          <w:noProof/>
        </w:rPr>
        <w:t>[11]</w:t>
      </w:r>
      <w:r w:rsidR="00200084">
        <w:rPr>
          <w:rFonts w:cs="Times New Roman"/>
        </w:rPr>
        <w:fldChar w:fldCharType="end"/>
      </w:r>
      <w:r>
        <w:rPr>
          <w:rFonts w:cs="Times New Roman"/>
        </w:rPr>
        <w:t xml:space="preserve">, we maximized the number of shared SNPs between our focal groups by selecting four individuals from the same population in each group (group I = Davidson; group II = Treaty). </w:t>
      </w:r>
      <w:r w:rsidR="00DE04B5">
        <w:rPr>
          <w:rFonts w:cs="Times New Roman"/>
        </w:rPr>
        <w:t xml:space="preserve">We selected </w:t>
      </w:r>
      <w:r>
        <w:rPr>
          <w:rFonts w:cs="Times New Roman"/>
        </w:rPr>
        <w:t xml:space="preserve">Davidson and Treaty </w:t>
      </w:r>
      <w:r w:rsidR="00DE04B5">
        <w:rPr>
          <w:rFonts w:cs="Times New Roman"/>
        </w:rPr>
        <w:t>because</w:t>
      </w:r>
      <w:r>
        <w:rPr>
          <w:rFonts w:cs="Times New Roman"/>
        </w:rPr>
        <w:t xml:space="preserve"> they are the most geographically proximate populations that belong to </w:t>
      </w:r>
      <w:r w:rsidR="00DE04B5">
        <w:rPr>
          <w:rFonts w:cs="Times New Roman"/>
        </w:rPr>
        <w:t>groups I and II</w:t>
      </w:r>
      <w:r>
        <w:rPr>
          <w:rFonts w:cs="Times New Roman"/>
        </w:rPr>
        <w:t xml:space="preserve"> and both </w:t>
      </w:r>
      <w:r w:rsidR="00DE04B5">
        <w:rPr>
          <w:rFonts w:cs="Times New Roman"/>
        </w:rPr>
        <w:t xml:space="preserve">populations were </w:t>
      </w:r>
      <w:r>
        <w:rPr>
          <w:rFonts w:cs="Times New Roman"/>
        </w:rPr>
        <w:t xml:space="preserve">robustly sampled for this study. </w:t>
      </w:r>
      <w:r w:rsidR="0048785B">
        <w:rPr>
          <w:rFonts w:cs="Times New Roman"/>
        </w:rPr>
        <w:t>For each population</w:t>
      </w:r>
      <w:r>
        <w:rPr>
          <w:rFonts w:cs="Times New Roman"/>
        </w:rPr>
        <w:t>, we selected the four individuals with the least missing data across the same post-filtering data set used in other analyses. Only loci with no missing data were retained for demographic analyses. This yielded 2,714 SNPs across our eight focal individuals. We c</w:t>
      </w:r>
      <w:r w:rsidRPr="007F4A81">
        <w:rPr>
          <w:rFonts w:cs="Times New Roman"/>
        </w:rPr>
        <w:t>onvert</w:t>
      </w:r>
      <w:r>
        <w:rPr>
          <w:rFonts w:cs="Times New Roman"/>
        </w:rPr>
        <w:t>ed</w:t>
      </w:r>
      <w:r w:rsidRPr="007F4A81">
        <w:rPr>
          <w:rFonts w:cs="Times New Roman"/>
        </w:rPr>
        <w:t xml:space="preserve"> PLINK-formatted allele counts </w:t>
      </w:r>
      <w:r>
        <w:rPr>
          <w:rFonts w:cs="Times New Roman"/>
        </w:rPr>
        <w:t xml:space="preserve">(as output from Stacks) into folded SFS with a </w:t>
      </w:r>
      <w:r w:rsidRPr="007F4A81">
        <w:rPr>
          <w:rFonts w:cs="Times New Roman"/>
        </w:rPr>
        <w:t xml:space="preserve">modified version of the fs_from_data.py </w:t>
      </w:r>
      <w:r>
        <w:rPr>
          <w:rFonts w:cs="Times New Roman"/>
        </w:rPr>
        <w:t xml:space="preserve">script </w:t>
      </w:r>
      <w:r w:rsidRPr="007F4A81">
        <w:rPr>
          <w:rFonts w:cs="Times New Roman"/>
        </w:rPr>
        <w:t>included in δaδi</w:t>
      </w:r>
      <w:r>
        <w:rPr>
          <w:rFonts w:cs="Times New Roman"/>
        </w:rPr>
        <w:t xml:space="preserve"> </w:t>
      </w:r>
      <w:r w:rsidR="00200084">
        <w:rPr>
          <w:rFonts w:cs="Times New Roman"/>
        </w:rPr>
        <w:fldChar w:fldCharType="begin"/>
      </w:r>
      <w:r w:rsidR="004116F3">
        <w:rPr>
          <w:rFonts w:cs="Times New Roman"/>
        </w:rPr>
        <w:instrText xml:space="preserve"> ADDIN EN.CITE &lt;EndNote&gt;&lt;Cite&gt;&lt;Author&gt;Gutenkunst&lt;/Author&gt;&lt;Year&gt;2009&lt;/Year&gt;&lt;RecNum&gt;2294&lt;/RecNum&gt;&lt;DisplayText&gt;[11]&lt;/DisplayText&gt;&lt;record&gt;&lt;rec-number&gt;2294&lt;/rec-number&gt;&lt;foreign-keys&gt;&lt;key app="EN" db-id="eedwf2rziavdt3exvej50dxrtx0zread99fs" timestamp="1553699051"&gt;2294&lt;/key&gt;&lt;/foreign-keys&gt;&lt;ref-type name="Journal Article"&gt;17&lt;/ref-type&gt;&lt;contributors&gt;&lt;authors&gt;&lt;author&gt;Gutenkunst, Ryan N&lt;/author&gt;&lt;author&gt;Hernandez, Ryan D&lt;/author&gt;&lt;author&gt;Williamson, Scott H&lt;/author&gt;&lt;author&gt;Bustamante, Carlos D %J PLoS genetics&lt;/author&gt;&lt;/authors&gt;&lt;/contributors&gt;&lt;titles&gt;&lt;title&gt;Inferring the joint demographic history of multiple populations from multidimensional SNP frequency data&lt;/title&gt;&lt;/titles&gt;&lt;pages&gt;e1000695&lt;/pages&gt;&lt;volume&gt;5&lt;/volume&gt;&lt;number&gt;10&lt;/number&gt;&lt;dates&gt;&lt;year&gt;2009&lt;/year&gt;&lt;/dates&gt;&lt;isbn&gt;1553-7404&lt;/isbn&gt;&lt;urls&gt;&lt;/urls&gt;&lt;/record&gt;&lt;/Cite&gt;&lt;/EndNote&gt;</w:instrText>
      </w:r>
      <w:r w:rsidR="00200084">
        <w:rPr>
          <w:rFonts w:cs="Times New Roman"/>
        </w:rPr>
        <w:fldChar w:fldCharType="separate"/>
      </w:r>
      <w:r w:rsidR="004116F3">
        <w:rPr>
          <w:rFonts w:cs="Times New Roman"/>
          <w:noProof/>
        </w:rPr>
        <w:t>[11]</w:t>
      </w:r>
      <w:r w:rsidR="00200084">
        <w:rPr>
          <w:rFonts w:cs="Times New Roman"/>
        </w:rPr>
        <w:fldChar w:fldCharType="end"/>
      </w:r>
      <w:r w:rsidRPr="007F4A81">
        <w:rPr>
          <w:rFonts w:cs="Times New Roman"/>
        </w:rPr>
        <w:t>. After constructing observed SFS files for variable sites, we adjusted the monomorphic counts for all *.</w:t>
      </w:r>
      <w:proofErr w:type="spellStart"/>
      <w:r w:rsidRPr="007F4A81">
        <w:rPr>
          <w:rFonts w:cs="Times New Roman"/>
        </w:rPr>
        <w:t>obs</w:t>
      </w:r>
      <w:proofErr w:type="spellEnd"/>
      <w:r w:rsidRPr="007F4A81">
        <w:rPr>
          <w:rFonts w:cs="Times New Roman"/>
        </w:rPr>
        <w:t xml:space="preserve"> files to </w:t>
      </w:r>
      <w:r>
        <w:rPr>
          <w:rFonts w:cs="Times New Roman"/>
        </w:rPr>
        <w:t xml:space="preserve">the total number </w:t>
      </w:r>
      <w:r w:rsidR="0048785B">
        <w:rPr>
          <w:rFonts w:cs="Times New Roman"/>
        </w:rPr>
        <w:t xml:space="preserve">of monomorphic sites </w:t>
      </w:r>
      <w:r>
        <w:rPr>
          <w:rFonts w:cs="Times New Roman"/>
        </w:rPr>
        <w:t xml:space="preserve">for </w:t>
      </w:r>
      <w:r w:rsidR="0048785B">
        <w:rPr>
          <w:rFonts w:cs="Times New Roman"/>
        </w:rPr>
        <w:t xml:space="preserve">our </w:t>
      </w:r>
      <w:r>
        <w:rPr>
          <w:rFonts w:cs="Times New Roman"/>
        </w:rPr>
        <w:t xml:space="preserve">RAD loci that </w:t>
      </w:r>
      <w:r w:rsidR="0048785B">
        <w:rPr>
          <w:rFonts w:cs="Times New Roman"/>
        </w:rPr>
        <w:t>were</w:t>
      </w:r>
      <w:r>
        <w:rPr>
          <w:rFonts w:cs="Times New Roman"/>
        </w:rPr>
        <w:t xml:space="preserve"> 94 bp long (249,064)</w:t>
      </w:r>
      <w:r w:rsidRPr="007F4A81">
        <w:rPr>
          <w:rFonts w:cs="Times New Roman"/>
        </w:rPr>
        <w:t>.</w:t>
      </w:r>
    </w:p>
    <w:p w14:paraId="1E6DBAE7" w14:textId="6D25496E" w:rsidR="00EA1EB6" w:rsidRDefault="00EA1EB6" w:rsidP="00F30D56">
      <w:pPr>
        <w:widowControl w:val="0"/>
        <w:spacing w:line="336" w:lineRule="auto"/>
        <w:ind w:firstLine="720"/>
      </w:pPr>
      <w:r>
        <w:rPr>
          <w:rFonts w:cs="Times New Roman"/>
        </w:rPr>
        <w:t xml:space="preserve">For each model, we performed 50 replicate runs with 100,000 simulations and 100 cycles of a conditional maximization algorithm per run. We specified the nuclear mutation rate at 3.5E-9 per site per generation </w:t>
      </w:r>
      <w:r w:rsidR="00DE04B5">
        <w:rPr>
          <w:rFonts w:cs="Times New Roman"/>
        </w:rPr>
        <w:t>which was previously estimated for</w:t>
      </w:r>
      <w:r>
        <w:rPr>
          <w:rFonts w:cs="Times New Roman"/>
        </w:rPr>
        <w:t xml:space="preserve"> </w:t>
      </w:r>
      <w:r>
        <w:rPr>
          <w:rFonts w:cs="Times New Roman"/>
          <w:i/>
        </w:rPr>
        <w:t>Drosophila melanogaster</w:t>
      </w:r>
      <w:r w:rsidRPr="00200084">
        <w:rPr>
          <w:rFonts w:cs="Times New Roman"/>
        </w:rPr>
        <w:t xml:space="preserve"> </w:t>
      </w:r>
      <w:r w:rsidR="00200084" w:rsidRPr="00200084">
        <w:rPr>
          <w:rFonts w:cs="Times New Roman"/>
        </w:rPr>
        <w:fldChar w:fldCharType="begin"/>
      </w:r>
      <w:r w:rsidR="004116F3">
        <w:rPr>
          <w:rFonts w:cs="Times New Roman"/>
        </w:rPr>
        <w:instrText xml:space="preserve"> ADDIN EN.CITE &lt;EndNote&gt;&lt;Cite&gt;&lt;Author&gt;Keightley&lt;/Author&gt;&lt;Year&gt;2009&lt;/Year&gt;&lt;RecNum&gt;2293&lt;/RecNum&gt;&lt;DisplayText&gt;[12]&lt;/DisplayText&gt;&lt;record&gt;&lt;rec-number&gt;2293&lt;/rec-number&gt;&lt;foreign-keys&gt;&lt;key app="EN" db-id="eedwf2rziavdt3exvej50dxrtx0zread99fs" timestamp="1553699027"&gt;2293&lt;/key&gt;&lt;/foreign-keys&gt;&lt;ref-type name="Journal Article"&gt;17&lt;/ref-type&gt;&lt;contributors&gt;&lt;authors&gt;&lt;author&gt;Keightley, Peter D&lt;/author&gt;&lt;author&gt;Trivedi, Urmi&lt;/author&gt;&lt;author&gt;Thomson, Marian&lt;/author&gt;&lt;author&gt;Oliver, Fiona&lt;/author&gt;&lt;author&gt;Kumar, Sujai&lt;/author&gt;&lt;author&gt;Blaxter, Mark L %J Genome research&lt;/author&gt;&lt;/authors&gt;&lt;/contributors&gt;&lt;titles&gt;&lt;title&gt;Analysis of the genome sequences of three Drosophila melanogaster spontaneous mutation accumulation lines&lt;/title&gt;&lt;/titles&gt;&lt;pages&gt;1195-1201&lt;/pages&gt;&lt;volume&gt;19&lt;/volume&gt;&lt;number&gt;7&lt;/number&gt;&lt;dates&gt;&lt;year&gt;2009&lt;/year&gt;&lt;/dates&gt;&lt;isbn&gt;1088-9051&lt;/isbn&gt;&lt;urls&gt;&lt;/urls&gt;&lt;/record&gt;&lt;/Cite&gt;&lt;/EndNote&gt;</w:instrText>
      </w:r>
      <w:r w:rsidR="00200084" w:rsidRPr="00200084">
        <w:rPr>
          <w:rFonts w:cs="Times New Roman"/>
        </w:rPr>
        <w:fldChar w:fldCharType="separate"/>
      </w:r>
      <w:r w:rsidR="004116F3">
        <w:rPr>
          <w:rFonts w:cs="Times New Roman"/>
          <w:noProof/>
        </w:rPr>
        <w:t>[12]</w:t>
      </w:r>
      <w:r w:rsidR="00200084" w:rsidRPr="00200084">
        <w:rPr>
          <w:rFonts w:cs="Times New Roman"/>
        </w:rPr>
        <w:fldChar w:fldCharType="end"/>
      </w:r>
      <w:r w:rsidR="00200084" w:rsidRPr="00200084">
        <w:t>.</w:t>
      </w:r>
      <w:r w:rsidRPr="00200084">
        <w:rPr>
          <w:rFonts w:cs="Times New Roman"/>
        </w:rPr>
        <w:t xml:space="preserve"> </w:t>
      </w:r>
      <w:r>
        <w:rPr>
          <w:rFonts w:cs="Times New Roman"/>
        </w:rPr>
        <w:t>To identify the best-fit model, the maximum expected likelihood (MEL) was compared to the maximum observed likelihood (MOL) for each model replicate. The best-fit run minimized the difference between MEL and MOL for each model’s set of fifty replicates. Using these best-fit runs, we calculated an Akaike Information Criterion (AIC) score for each model using the formula: AIC = [(2</w:t>
      </w:r>
      <w:r>
        <w:rPr>
          <w:rFonts w:cs="Times New Roman"/>
          <w:i/>
        </w:rPr>
        <w:t>k</w:t>
      </w:r>
      <w:r>
        <w:rPr>
          <w:rFonts w:cs="Times New Roman"/>
        </w:rPr>
        <w:t xml:space="preserve">) </w:t>
      </w:r>
      <w:r>
        <w:rPr>
          <w:rFonts w:cs="Times New Roman"/>
        </w:rPr>
        <w:softHyphen/>
        <w:t xml:space="preserve">– (2 x </w:t>
      </w:r>
      <w:proofErr w:type="gramStart"/>
      <w:r>
        <w:rPr>
          <w:rFonts w:cs="Times New Roman"/>
          <w:i/>
        </w:rPr>
        <w:t>ln</w:t>
      </w:r>
      <w:r>
        <w:rPr>
          <w:rFonts w:cs="Times New Roman"/>
        </w:rPr>
        <w:t>(</w:t>
      </w:r>
      <w:proofErr w:type="gramEnd"/>
      <w:r>
        <w:rPr>
          <w:rFonts w:cs="Times New Roman"/>
        </w:rPr>
        <w:t xml:space="preserve">10) x MOL)], where </w:t>
      </w:r>
      <w:r>
        <w:rPr>
          <w:rFonts w:cs="Times New Roman"/>
          <w:i/>
        </w:rPr>
        <w:t xml:space="preserve">k </w:t>
      </w:r>
      <w:r>
        <w:rPr>
          <w:rFonts w:cs="Times New Roman"/>
        </w:rPr>
        <w:t xml:space="preserve">is the number of parameters in the model. We identified the best-fit model as the one with the lowest AIC. We calculated the difference </w:t>
      </w:r>
      <w:r>
        <w:rPr>
          <w:rFonts w:cs="Times New Roman"/>
        </w:rPr>
        <w:lastRenderedPageBreak/>
        <w:t>between each model AIC and the best-fit model to rank models according to</w:t>
      </w:r>
      <w:r>
        <w:rPr>
          <w:rFonts w:cs="Times New Roman"/>
          <w:color w:val="E36C0A" w:themeColor="accent6" w:themeShade="BF"/>
        </w:rPr>
        <w:t xml:space="preserve"> </w:t>
      </w:r>
      <w:r>
        <w:rPr>
          <w:rFonts w:cs="Times New Roman"/>
          <w:color w:val="000000"/>
        </w:rPr>
        <w:t>ΔAIC. Use of the AIC allowed for model comparison despite varying numbers of parameters.</w:t>
      </w:r>
      <w:r>
        <w:rPr>
          <w:rFonts w:cs="Times New Roman"/>
          <w:color w:val="E36C0A" w:themeColor="accent6" w:themeShade="BF"/>
        </w:rPr>
        <w:t xml:space="preserve"> </w:t>
      </w:r>
    </w:p>
    <w:p w14:paraId="27BE7822" w14:textId="23150AE3" w:rsidR="00EA1EB6" w:rsidRPr="00F30D56" w:rsidRDefault="00EA1EB6" w:rsidP="00F30D56">
      <w:pPr>
        <w:widowControl w:val="0"/>
        <w:spacing w:line="336" w:lineRule="auto"/>
        <w:ind w:firstLine="720"/>
        <w:rPr>
          <w:rFonts w:cs="Times New Roman"/>
        </w:rPr>
      </w:pPr>
      <w:r>
        <w:rPr>
          <w:rFonts w:cs="Times New Roman"/>
        </w:rPr>
        <w:t>To generate 95% confidence intervals (CIs) of parameter estimates for our best-fit model, we used a combination of the best-fit run of the initial model runs and parametric bootstrapping. We first simulated 50 replicates of the SFS from the *.</w:t>
      </w:r>
      <w:proofErr w:type="spellStart"/>
      <w:r>
        <w:rPr>
          <w:rFonts w:cs="Times New Roman"/>
        </w:rPr>
        <w:t>maxL.par</w:t>
      </w:r>
      <w:proofErr w:type="spellEnd"/>
      <w:r>
        <w:rPr>
          <w:rFonts w:cs="Times New Roman"/>
        </w:rPr>
        <w:t xml:space="preserve"> file (i.e., the parameter estimates that produced the maximum likelihood) for the best-fit run (minimized difference between MEL and MOL) of the best-fit model (minimized AIC). Next, we performed the same 50 replicate analyses described above for each of the 50 newly simulated SFS files. Finally, we calculated mean parameter estimates and 95% CIs from the 50 best-fit bootstrapping replicates (i.e., the runs with least difference between MEL and MOL for each of the 50 simulated SFSs).</w:t>
      </w:r>
    </w:p>
    <w:p w14:paraId="59ADAF58" w14:textId="77777777" w:rsidR="00EA1EB6" w:rsidRPr="00F30D56" w:rsidRDefault="00EA1EB6" w:rsidP="00F30D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b/>
          <w:i/>
          <w:u w:val="single"/>
        </w:rPr>
      </w:pPr>
    </w:p>
    <w:p w14:paraId="011D91D2" w14:textId="38649DE4" w:rsidR="002E2C77" w:rsidRPr="005B5709" w:rsidRDefault="002E2C77" w:rsidP="00F30D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b/>
        </w:rPr>
      </w:pPr>
      <w:r w:rsidRPr="005B5709">
        <w:rPr>
          <w:b/>
        </w:rPr>
        <w:t>Discussion:</w:t>
      </w:r>
    </w:p>
    <w:p w14:paraId="6299F313" w14:textId="455F73CB" w:rsidR="002E2C77" w:rsidRPr="005B5709" w:rsidRDefault="0048785B" w:rsidP="00F30D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i/>
        </w:rPr>
      </w:pPr>
      <w:r w:rsidRPr="005B5709">
        <w:rPr>
          <w:i/>
        </w:rPr>
        <w:t>Using previous studies to i</w:t>
      </w:r>
      <w:r w:rsidR="00E307A1" w:rsidRPr="005B5709">
        <w:rPr>
          <w:i/>
        </w:rPr>
        <w:t>nform the effect of putative ice ridge</w:t>
      </w:r>
      <w:r w:rsidRPr="005B5709">
        <w:rPr>
          <w:i/>
        </w:rPr>
        <w:t xml:space="preserve"> formation</w:t>
      </w:r>
      <w:r w:rsidR="00E307A1" w:rsidRPr="005B5709">
        <w:rPr>
          <w:i/>
        </w:rPr>
        <w:t xml:space="preserve"> on ice worm evolution</w:t>
      </w:r>
    </w:p>
    <w:p w14:paraId="07C3FF75" w14:textId="6B280575" w:rsidR="00267064" w:rsidRDefault="00E307A1" w:rsidP="00F30D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b/>
          <w:u w:val="single"/>
        </w:rPr>
      </w:pPr>
      <w:r w:rsidRPr="005B5709">
        <w:tab/>
        <w:t>Our study is the fourth to investigate ice worm biogeography and population genetic structure using molecular data. The first three [</w:t>
      </w:r>
      <w:r w:rsidR="00200084" w:rsidRPr="005B5709">
        <w:t>4-6</w:t>
      </w:r>
      <w:r w:rsidRPr="005B5709">
        <w:t>] leveraged either 28S or COI data to draw conclusions. In total, 37 ice worm populations (perhaps a few more depending on how disjunct glaciers are grouped) have been sampled for population genetic analyses</w:t>
      </w:r>
      <w:r w:rsidR="00023149" w:rsidRPr="005B5709">
        <w:t xml:space="preserve"> (Figure S</w:t>
      </w:r>
      <w:r w:rsidR="00DE04B5">
        <w:t>4</w:t>
      </w:r>
      <w:r w:rsidR="00023149" w:rsidRPr="005B5709">
        <w:t>)</w:t>
      </w:r>
      <w:r w:rsidRPr="005B5709">
        <w:t>.</w:t>
      </w:r>
      <w:r w:rsidR="00023149" w:rsidRPr="005B5709">
        <w:t xml:space="preserve"> Of those, </w:t>
      </w:r>
      <w:r w:rsidR="00023149" w:rsidRPr="005B5709">
        <w:rPr>
          <w:rFonts w:eastAsia="Times New Roman" w:cs="Times New Roman"/>
          <w:shd w:val="clear" w:color="auto" w:fill="FFFFFF"/>
        </w:rPr>
        <w:t>only ~7-10 are within ~100 km of the putative ice ridge</w:t>
      </w:r>
      <w:r w:rsidR="00E82EB4" w:rsidRPr="005B5709">
        <w:rPr>
          <w:rFonts w:eastAsia="Times New Roman" w:cs="Times New Roman"/>
          <w:shd w:val="clear" w:color="auto" w:fill="FFFFFF"/>
        </w:rPr>
        <w:t xml:space="preserve"> and the bulk (26/37 = ~70%) are far to the northwest or southeast of the key area and well within the area of Groups I and II (or previously, the “Northern” and “Southern” clades).</w:t>
      </w:r>
      <w:r w:rsidRPr="005B5709">
        <w:t xml:space="preserve"> </w:t>
      </w:r>
      <w:r w:rsidR="00E82EB4" w:rsidRPr="005B5709">
        <w:t>Thus, we are unable to further assess our population genomic conclusions with regards to the effects of the putative ice ridge on ice worm structure in light of past genetic data.</w:t>
      </w:r>
    </w:p>
    <w:p w14:paraId="2547C576" w14:textId="77777777" w:rsidR="00267064" w:rsidRDefault="00267064" w:rsidP="00F30D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b/>
          <w:u w:val="single"/>
        </w:rPr>
      </w:pPr>
    </w:p>
    <w:p w14:paraId="30E9DA8D" w14:textId="07FE742D" w:rsidR="00726325" w:rsidRPr="005B5709" w:rsidRDefault="00726325" w:rsidP="002670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36" w:lineRule="auto"/>
        <w:rPr>
          <w:b/>
        </w:rPr>
      </w:pPr>
      <w:proofErr w:type="spellStart"/>
      <w:r w:rsidRPr="005B5709">
        <w:rPr>
          <w:b/>
        </w:rPr>
        <w:t>Supplementary</w:t>
      </w:r>
      <w:proofErr w:type="spellEnd"/>
      <w:r w:rsidRPr="005B5709">
        <w:rPr>
          <w:b/>
        </w:rPr>
        <w:t xml:space="preserve"> Tables:</w:t>
      </w:r>
    </w:p>
    <w:p w14:paraId="276487BC" w14:textId="77777777" w:rsidR="00726325" w:rsidRDefault="00726325">
      <w:pPr>
        <w:rPr>
          <w:b/>
          <w:u w:val="single"/>
        </w:rPr>
      </w:pPr>
    </w:p>
    <w:p w14:paraId="650DAF89" w14:textId="77777777" w:rsidR="00726325" w:rsidRPr="005B5709" w:rsidRDefault="00726325">
      <w:pPr>
        <w:rPr>
          <w:b/>
        </w:rPr>
      </w:pPr>
      <w:r w:rsidRPr="005B5709">
        <w:rPr>
          <w:b/>
        </w:rPr>
        <w:t>Table S1.</w:t>
      </w:r>
      <w:r w:rsidRPr="005B5709">
        <w:t xml:space="preserve"> Results of demographic model testing.</w:t>
      </w:r>
    </w:p>
    <w:p w14:paraId="7FED87B9" w14:textId="77777777" w:rsidR="00726325" w:rsidRDefault="00726325">
      <w:pPr>
        <w:rPr>
          <w:b/>
          <w:u w:val="single"/>
        </w:rPr>
      </w:pPr>
    </w:p>
    <w:tbl>
      <w:tblPr>
        <w:tblW w:w="8614" w:type="dxa"/>
        <w:tblInd w:w="108" w:type="dxa"/>
        <w:tblLook w:val="04A0" w:firstRow="1" w:lastRow="0" w:firstColumn="1" w:lastColumn="0" w:noHBand="0" w:noVBand="1"/>
      </w:tblPr>
      <w:tblGrid>
        <w:gridCol w:w="864"/>
        <w:gridCol w:w="3456"/>
        <w:gridCol w:w="450"/>
        <w:gridCol w:w="1260"/>
        <w:gridCol w:w="990"/>
        <w:gridCol w:w="1594"/>
      </w:tblGrid>
      <w:tr w:rsidR="00726325" w:rsidRPr="0048785B" w14:paraId="4242CCF4" w14:textId="77777777" w:rsidTr="0048785B">
        <w:trPr>
          <w:trHeight w:val="320"/>
        </w:trPr>
        <w:tc>
          <w:tcPr>
            <w:tcW w:w="864" w:type="dxa"/>
            <w:tcBorders>
              <w:top w:val="single" w:sz="4" w:space="0" w:color="000000"/>
              <w:left w:val="nil"/>
              <w:bottom w:val="single" w:sz="4" w:space="0" w:color="000000"/>
              <w:right w:val="nil"/>
            </w:tcBorders>
            <w:shd w:val="clear" w:color="auto" w:fill="auto"/>
            <w:noWrap/>
            <w:vAlign w:val="bottom"/>
            <w:hideMark/>
          </w:tcPr>
          <w:p w14:paraId="7A2FA664" w14:textId="77777777" w:rsidR="00726325" w:rsidRPr="0048785B" w:rsidRDefault="00726325" w:rsidP="00726325">
            <w:pPr>
              <w:rPr>
                <w:rFonts w:eastAsia="Times New Roman" w:cs="Times New Roman"/>
                <w:bCs/>
                <w:color w:val="000000"/>
              </w:rPr>
            </w:pPr>
            <w:r w:rsidRPr="0048785B">
              <w:rPr>
                <w:rFonts w:eastAsia="Times New Roman" w:cs="Times New Roman"/>
                <w:bCs/>
                <w:color w:val="000000"/>
              </w:rPr>
              <w:t>Model</w:t>
            </w:r>
          </w:p>
        </w:tc>
        <w:tc>
          <w:tcPr>
            <w:tcW w:w="3456" w:type="dxa"/>
            <w:tcBorders>
              <w:top w:val="single" w:sz="4" w:space="0" w:color="000000"/>
              <w:left w:val="nil"/>
              <w:bottom w:val="single" w:sz="4" w:space="0" w:color="000000"/>
              <w:right w:val="nil"/>
            </w:tcBorders>
            <w:shd w:val="clear" w:color="auto" w:fill="auto"/>
            <w:noWrap/>
            <w:vAlign w:val="bottom"/>
            <w:hideMark/>
          </w:tcPr>
          <w:p w14:paraId="110F3A46" w14:textId="77777777" w:rsidR="00726325" w:rsidRPr="0048785B" w:rsidRDefault="00726325" w:rsidP="00726325">
            <w:pPr>
              <w:rPr>
                <w:rFonts w:eastAsia="Times New Roman" w:cs="Times New Roman"/>
                <w:bCs/>
                <w:color w:val="000000"/>
              </w:rPr>
            </w:pPr>
            <w:r w:rsidRPr="0048785B">
              <w:rPr>
                <w:rFonts w:eastAsia="Times New Roman" w:cs="Times New Roman"/>
                <w:bCs/>
                <w:color w:val="000000"/>
              </w:rPr>
              <w:t>Description</w:t>
            </w:r>
          </w:p>
        </w:tc>
        <w:tc>
          <w:tcPr>
            <w:tcW w:w="450" w:type="dxa"/>
            <w:tcBorders>
              <w:top w:val="single" w:sz="4" w:space="0" w:color="000000"/>
              <w:left w:val="nil"/>
              <w:bottom w:val="single" w:sz="4" w:space="0" w:color="000000"/>
              <w:right w:val="nil"/>
            </w:tcBorders>
            <w:shd w:val="clear" w:color="auto" w:fill="auto"/>
            <w:noWrap/>
            <w:vAlign w:val="bottom"/>
            <w:hideMark/>
          </w:tcPr>
          <w:p w14:paraId="103B514B" w14:textId="77777777" w:rsidR="00726325" w:rsidRPr="0048785B" w:rsidRDefault="00726325" w:rsidP="00726325">
            <w:pPr>
              <w:rPr>
                <w:rFonts w:eastAsia="Times New Roman" w:cs="Times New Roman"/>
                <w:bCs/>
                <w:i/>
                <w:iCs/>
                <w:color w:val="000000"/>
              </w:rPr>
            </w:pPr>
            <w:r w:rsidRPr="0048785B">
              <w:rPr>
                <w:rFonts w:eastAsia="Times New Roman" w:cs="Times New Roman"/>
                <w:bCs/>
                <w:i/>
                <w:iCs/>
                <w:color w:val="000000"/>
              </w:rPr>
              <w:t>k</w:t>
            </w:r>
          </w:p>
        </w:tc>
        <w:tc>
          <w:tcPr>
            <w:tcW w:w="1260" w:type="dxa"/>
            <w:tcBorders>
              <w:top w:val="single" w:sz="4" w:space="0" w:color="000000"/>
              <w:left w:val="nil"/>
              <w:bottom w:val="single" w:sz="4" w:space="0" w:color="000000"/>
              <w:right w:val="nil"/>
            </w:tcBorders>
            <w:shd w:val="clear" w:color="auto" w:fill="auto"/>
            <w:noWrap/>
            <w:vAlign w:val="bottom"/>
            <w:hideMark/>
          </w:tcPr>
          <w:p w14:paraId="4EAA771F" w14:textId="77777777" w:rsidR="00726325" w:rsidRPr="0048785B" w:rsidRDefault="00726325" w:rsidP="00726325">
            <w:pPr>
              <w:rPr>
                <w:rFonts w:eastAsia="Times New Roman" w:cs="Times New Roman"/>
                <w:bCs/>
                <w:color w:val="000000"/>
              </w:rPr>
            </w:pPr>
            <w:r w:rsidRPr="0048785B">
              <w:rPr>
                <w:rFonts w:eastAsia="Times New Roman" w:cs="Times New Roman"/>
                <w:bCs/>
                <w:color w:val="000000"/>
              </w:rPr>
              <w:t>AIC</w:t>
            </w:r>
          </w:p>
        </w:tc>
        <w:tc>
          <w:tcPr>
            <w:tcW w:w="990" w:type="dxa"/>
            <w:tcBorders>
              <w:top w:val="single" w:sz="4" w:space="0" w:color="000000"/>
              <w:left w:val="nil"/>
              <w:bottom w:val="single" w:sz="4" w:space="0" w:color="000000"/>
              <w:right w:val="nil"/>
            </w:tcBorders>
            <w:shd w:val="clear" w:color="auto" w:fill="auto"/>
            <w:noWrap/>
            <w:vAlign w:val="bottom"/>
            <w:hideMark/>
          </w:tcPr>
          <w:p w14:paraId="7CA8C809" w14:textId="48377ED9" w:rsidR="00726325" w:rsidRPr="0048785B" w:rsidRDefault="000A2EC1" w:rsidP="00726325">
            <w:pPr>
              <w:rPr>
                <w:rFonts w:eastAsia="Times New Roman" w:cs="Times New Roman"/>
                <w:bCs/>
                <w:color w:val="000000"/>
              </w:rPr>
            </w:pPr>
            <w:r w:rsidRPr="0048785B">
              <w:rPr>
                <w:rFonts w:eastAsia="Times New Roman" w:cs="Times New Roman"/>
                <w:bCs/>
                <w:color w:val="000000"/>
              </w:rPr>
              <w:sym w:font="Symbol" w:char="F044"/>
            </w:r>
            <w:r w:rsidR="00726325" w:rsidRPr="0048785B">
              <w:rPr>
                <w:rFonts w:eastAsia="Times New Roman" w:cs="Times New Roman"/>
                <w:bCs/>
                <w:color w:val="000000"/>
              </w:rPr>
              <w:t>AIC</w:t>
            </w:r>
          </w:p>
        </w:tc>
        <w:tc>
          <w:tcPr>
            <w:tcW w:w="1594" w:type="dxa"/>
            <w:tcBorders>
              <w:top w:val="single" w:sz="4" w:space="0" w:color="000000"/>
              <w:left w:val="nil"/>
              <w:bottom w:val="single" w:sz="4" w:space="0" w:color="000000"/>
              <w:right w:val="nil"/>
            </w:tcBorders>
            <w:shd w:val="clear" w:color="auto" w:fill="auto"/>
            <w:noWrap/>
            <w:vAlign w:val="bottom"/>
            <w:hideMark/>
          </w:tcPr>
          <w:p w14:paraId="720EF10F" w14:textId="77777777" w:rsidR="00726325" w:rsidRPr="0048785B" w:rsidRDefault="00726325" w:rsidP="00726325">
            <w:pPr>
              <w:rPr>
                <w:rFonts w:eastAsia="Times New Roman" w:cs="Times New Roman"/>
                <w:bCs/>
                <w:color w:val="000000"/>
              </w:rPr>
            </w:pPr>
            <w:r w:rsidRPr="0048785B">
              <w:rPr>
                <w:rFonts w:eastAsia="Times New Roman" w:cs="Times New Roman"/>
                <w:bCs/>
                <w:color w:val="000000"/>
              </w:rPr>
              <w:t>Model choice</w:t>
            </w:r>
          </w:p>
        </w:tc>
      </w:tr>
      <w:tr w:rsidR="008379C4" w:rsidRPr="0048785B" w14:paraId="2065F41B" w14:textId="77777777" w:rsidTr="0048785B">
        <w:trPr>
          <w:trHeight w:val="320"/>
        </w:trPr>
        <w:tc>
          <w:tcPr>
            <w:tcW w:w="864" w:type="dxa"/>
            <w:tcBorders>
              <w:top w:val="single" w:sz="4" w:space="0" w:color="000000"/>
              <w:left w:val="nil"/>
              <w:bottom w:val="nil"/>
              <w:right w:val="nil"/>
            </w:tcBorders>
            <w:shd w:val="clear" w:color="auto" w:fill="auto"/>
            <w:noWrap/>
            <w:vAlign w:val="bottom"/>
            <w:hideMark/>
          </w:tcPr>
          <w:p w14:paraId="17BD73E6" w14:textId="77777777" w:rsidR="00726325" w:rsidRPr="0048785B" w:rsidRDefault="00726325" w:rsidP="00726325">
            <w:pPr>
              <w:rPr>
                <w:rFonts w:eastAsia="Times New Roman" w:cs="Times New Roman"/>
                <w:color w:val="000000"/>
              </w:rPr>
            </w:pPr>
            <w:r w:rsidRPr="0048785B">
              <w:rPr>
                <w:rFonts w:eastAsia="Times New Roman" w:cs="Times New Roman"/>
                <w:color w:val="000000"/>
              </w:rPr>
              <w:t>M1</w:t>
            </w:r>
          </w:p>
        </w:tc>
        <w:tc>
          <w:tcPr>
            <w:tcW w:w="3456" w:type="dxa"/>
            <w:tcBorders>
              <w:top w:val="single" w:sz="4" w:space="0" w:color="000000"/>
              <w:left w:val="nil"/>
              <w:bottom w:val="nil"/>
              <w:right w:val="nil"/>
            </w:tcBorders>
            <w:shd w:val="clear" w:color="auto" w:fill="auto"/>
            <w:noWrap/>
            <w:vAlign w:val="bottom"/>
            <w:hideMark/>
          </w:tcPr>
          <w:p w14:paraId="5A140E6D" w14:textId="77777777" w:rsidR="00726325" w:rsidRPr="0048785B" w:rsidRDefault="00726325" w:rsidP="00726325">
            <w:pPr>
              <w:rPr>
                <w:rFonts w:eastAsia="Times New Roman" w:cs="Times New Roman"/>
                <w:color w:val="000000"/>
              </w:rPr>
            </w:pPr>
            <w:r w:rsidRPr="0048785B">
              <w:rPr>
                <w:rFonts w:eastAsia="Times New Roman" w:cs="Times New Roman"/>
                <w:color w:val="000000"/>
              </w:rPr>
              <w:t>No gene flow</w:t>
            </w:r>
          </w:p>
        </w:tc>
        <w:tc>
          <w:tcPr>
            <w:tcW w:w="450" w:type="dxa"/>
            <w:tcBorders>
              <w:top w:val="single" w:sz="4" w:space="0" w:color="000000"/>
              <w:left w:val="nil"/>
              <w:bottom w:val="nil"/>
              <w:right w:val="nil"/>
            </w:tcBorders>
            <w:shd w:val="clear" w:color="auto" w:fill="auto"/>
            <w:noWrap/>
            <w:vAlign w:val="bottom"/>
            <w:hideMark/>
          </w:tcPr>
          <w:p w14:paraId="4E7A5D90" w14:textId="77777777" w:rsidR="00726325" w:rsidRPr="0048785B" w:rsidRDefault="00726325" w:rsidP="00726325">
            <w:pPr>
              <w:rPr>
                <w:rFonts w:eastAsia="Times New Roman" w:cs="Times New Roman"/>
                <w:color w:val="000000"/>
              </w:rPr>
            </w:pPr>
            <w:r w:rsidRPr="0048785B">
              <w:rPr>
                <w:rFonts w:eastAsia="Times New Roman" w:cs="Times New Roman"/>
                <w:color w:val="000000"/>
              </w:rPr>
              <w:t>4</w:t>
            </w:r>
          </w:p>
        </w:tc>
        <w:tc>
          <w:tcPr>
            <w:tcW w:w="1260" w:type="dxa"/>
            <w:tcBorders>
              <w:top w:val="single" w:sz="4" w:space="0" w:color="000000"/>
              <w:left w:val="nil"/>
              <w:bottom w:val="nil"/>
              <w:right w:val="nil"/>
            </w:tcBorders>
            <w:shd w:val="clear" w:color="auto" w:fill="auto"/>
            <w:noWrap/>
            <w:vAlign w:val="bottom"/>
            <w:hideMark/>
          </w:tcPr>
          <w:p w14:paraId="476441B7" w14:textId="77777777" w:rsidR="00726325" w:rsidRPr="0048785B" w:rsidRDefault="00726325" w:rsidP="00726325">
            <w:pPr>
              <w:rPr>
                <w:rFonts w:eastAsia="Times New Roman" w:cs="Times New Roman"/>
                <w:color w:val="000000"/>
              </w:rPr>
            </w:pPr>
            <w:r w:rsidRPr="0048785B">
              <w:rPr>
                <w:rFonts w:eastAsia="Times New Roman" w:cs="Times New Roman"/>
                <w:color w:val="000000"/>
              </w:rPr>
              <w:t>39,278.96</w:t>
            </w:r>
          </w:p>
        </w:tc>
        <w:tc>
          <w:tcPr>
            <w:tcW w:w="990" w:type="dxa"/>
            <w:tcBorders>
              <w:top w:val="single" w:sz="4" w:space="0" w:color="000000"/>
              <w:left w:val="nil"/>
              <w:bottom w:val="nil"/>
              <w:right w:val="nil"/>
            </w:tcBorders>
            <w:shd w:val="clear" w:color="auto" w:fill="auto"/>
            <w:noWrap/>
            <w:vAlign w:val="bottom"/>
            <w:hideMark/>
          </w:tcPr>
          <w:p w14:paraId="6C39F29A" w14:textId="77777777" w:rsidR="00726325" w:rsidRPr="0048785B" w:rsidRDefault="00726325" w:rsidP="00726325">
            <w:pPr>
              <w:rPr>
                <w:rFonts w:eastAsia="Times New Roman" w:cs="Times New Roman"/>
                <w:color w:val="000000"/>
              </w:rPr>
            </w:pPr>
            <w:r w:rsidRPr="0048785B">
              <w:rPr>
                <w:rFonts w:eastAsia="Times New Roman" w:cs="Times New Roman"/>
                <w:color w:val="000000"/>
              </w:rPr>
              <w:t>--</w:t>
            </w:r>
          </w:p>
        </w:tc>
        <w:tc>
          <w:tcPr>
            <w:tcW w:w="1594" w:type="dxa"/>
            <w:tcBorders>
              <w:top w:val="single" w:sz="4" w:space="0" w:color="000000"/>
              <w:left w:val="nil"/>
              <w:bottom w:val="nil"/>
              <w:right w:val="nil"/>
            </w:tcBorders>
            <w:shd w:val="clear" w:color="auto" w:fill="auto"/>
            <w:noWrap/>
            <w:vAlign w:val="bottom"/>
            <w:hideMark/>
          </w:tcPr>
          <w:p w14:paraId="061CF815" w14:textId="77777777" w:rsidR="00726325" w:rsidRPr="0048785B" w:rsidRDefault="00726325" w:rsidP="00726325">
            <w:pPr>
              <w:rPr>
                <w:rFonts w:eastAsia="Times New Roman" w:cs="Times New Roman"/>
                <w:color w:val="000000"/>
              </w:rPr>
            </w:pPr>
            <w:r w:rsidRPr="0048785B">
              <w:rPr>
                <w:rFonts w:eastAsia="Times New Roman" w:cs="Times New Roman"/>
                <w:color w:val="000000"/>
              </w:rPr>
              <w:t>1</w:t>
            </w:r>
          </w:p>
        </w:tc>
      </w:tr>
      <w:tr w:rsidR="008379C4" w:rsidRPr="0048785B" w14:paraId="072B7CCC" w14:textId="77777777" w:rsidTr="0048785B">
        <w:trPr>
          <w:trHeight w:val="320"/>
        </w:trPr>
        <w:tc>
          <w:tcPr>
            <w:tcW w:w="864" w:type="dxa"/>
            <w:tcBorders>
              <w:top w:val="nil"/>
              <w:left w:val="nil"/>
              <w:bottom w:val="nil"/>
              <w:right w:val="nil"/>
            </w:tcBorders>
            <w:shd w:val="clear" w:color="auto" w:fill="auto"/>
            <w:noWrap/>
            <w:vAlign w:val="bottom"/>
            <w:hideMark/>
          </w:tcPr>
          <w:p w14:paraId="02526550" w14:textId="77777777" w:rsidR="00726325" w:rsidRPr="0048785B" w:rsidRDefault="00726325" w:rsidP="00726325">
            <w:pPr>
              <w:rPr>
                <w:rFonts w:eastAsia="Times New Roman" w:cs="Times New Roman"/>
                <w:color w:val="000000"/>
              </w:rPr>
            </w:pPr>
            <w:r w:rsidRPr="0048785B">
              <w:rPr>
                <w:rFonts w:eastAsia="Times New Roman" w:cs="Times New Roman"/>
                <w:color w:val="000000"/>
              </w:rPr>
              <w:t>M2</w:t>
            </w:r>
          </w:p>
        </w:tc>
        <w:tc>
          <w:tcPr>
            <w:tcW w:w="3456" w:type="dxa"/>
            <w:tcBorders>
              <w:top w:val="nil"/>
              <w:left w:val="nil"/>
              <w:bottom w:val="nil"/>
              <w:right w:val="nil"/>
            </w:tcBorders>
            <w:shd w:val="clear" w:color="auto" w:fill="auto"/>
            <w:noWrap/>
            <w:vAlign w:val="bottom"/>
            <w:hideMark/>
          </w:tcPr>
          <w:p w14:paraId="2E0555B3" w14:textId="106E389E" w:rsidR="00726325" w:rsidRPr="0048785B" w:rsidRDefault="00726325" w:rsidP="00726325">
            <w:pPr>
              <w:rPr>
                <w:rFonts w:eastAsia="Times New Roman" w:cs="Times New Roman"/>
                <w:color w:val="000000"/>
              </w:rPr>
            </w:pPr>
            <w:r w:rsidRPr="0048785B">
              <w:rPr>
                <w:rFonts w:eastAsia="Times New Roman" w:cs="Times New Roman"/>
                <w:color w:val="000000"/>
              </w:rPr>
              <w:t xml:space="preserve">Unidirectional gene flow; I </w:t>
            </w:r>
            <w:r w:rsidR="006A0C9D">
              <w:rPr>
                <w:rFonts w:eastAsia="Times New Roman" w:cs="Times New Roman"/>
                <w:color w:val="000000"/>
              </w:rPr>
              <w:sym w:font="Symbol" w:char="F0AE"/>
            </w:r>
            <w:r w:rsidRPr="0048785B">
              <w:rPr>
                <w:rFonts w:eastAsia="Times New Roman" w:cs="Times New Roman"/>
                <w:color w:val="000000"/>
              </w:rPr>
              <w:t xml:space="preserve"> II</w:t>
            </w:r>
          </w:p>
        </w:tc>
        <w:tc>
          <w:tcPr>
            <w:tcW w:w="450" w:type="dxa"/>
            <w:tcBorders>
              <w:top w:val="nil"/>
              <w:left w:val="nil"/>
              <w:bottom w:val="nil"/>
              <w:right w:val="nil"/>
            </w:tcBorders>
            <w:shd w:val="clear" w:color="auto" w:fill="auto"/>
            <w:noWrap/>
            <w:vAlign w:val="bottom"/>
            <w:hideMark/>
          </w:tcPr>
          <w:p w14:paraId="1DB5913E" w14:textId="77777777" w:rsidR="00726325" w:rsidRPr="0048785B" w:rsidRDefault="00726325" w:rsidP="00726325">
            <w:pPr>
              <w:rPr>
                <w:rFonts w:eastAsia="Times New Roman" w:cs="Times New Roman"/>
                <w:color w:val="000000"/>
              </w:rPr>
            </w:pPr>
            <w:r w:rsidRPr="0048785B">
              <w:rPr>
                <w:rFonts w:eastAsia="Times New Roman" w:cs="Times New Roman"/>
                <w:color w:val="000000"/>
              </w:rPr>
              <w:t>5</w:t>
            </w:r>
          </w:p>
        </w:tc>
        <w:tc>
          <w:tcPr>
            <w:tcW w:w="1260" w:type="dxa"/>
            <w:tcBorders>
              <w:top w:val="nil"/>
              <w:left w:val="nil"/>
              <w:bottom w:val="nil"/>
              <w:right w:val="nil"/>
            </w:tcBorders>
            <w:shd w:val="clear" w:color="auto" w:fill="auto"/>
            <w:noWrap/>
            <w:vAlign w:val="bottom"/>
            <w:hideMark/>
          </w:tcPr>
          <w:p w14:paraId="5991C081" w14:textId="77777777" w:rsidR="00726325" w:rsidRPr="0048785B" w:rsidRDefault="00726325" w:rsidP="00726325">
            <w:pPr>
              <w:rPr>
                <w:rFonts w:eastAsia="Times New Roman" w:cs="Times New Roman"/>
                <w:color w:val="000000"/>
              </w:rPr>
            </w:pPr>
            <w:r w:rsidRPr="0048785B">
              <w:rPr>
                <w:rFonts w:eastAsia="Times New Roman" w:cs="Times New Roman"/>
                <w:color w:val="000000"/>
              </w:rPr>
              <w:t>39,288.06</w:t>
            </w:r>
          </w:p>
        </w:tc>
        <w:tc>
          <w:tcPr>
            <w:tcW w:w="990" w:type="dxa"/>
            <w:tcBorders>
              <w:top w:val="nil"/>
              <w:left w:val="nil"/>
              <w:bottom w:val="nil"/>
              <w:right w:val="nil"/>
            </w:tcBorders>
            <w:shd w:val="clear" w:color="auto" w:fill="auto"/>
            <w:noWrap/>
            <w:vAlign w:val="bottom"/>
            <w:hideMark/>
          </w:tcPr>
          <w:p w14:paraId="4792EB8E" w14:textId="77777777" w:rsidR="00726325" w:rsidRPr="0048785B" w:rsidRDefault="00726325" w:rsidP="00726325">
            <w:pPr>
              <w:rPr>
                <w:rFonts w:eastAsia="Times New Roman" w:cs="Times New Roman"/>
                <w:color w:val="000000"/>
              </w:rPr>
            </w:pPr>
            <w:r w:rsidRPr="0048785B">
              <w:rPr>
                <w:rFonts w:eastAsia="Times New Roman" w:cs="Times New Roman"/>
                <w:color w:val="000000"/>
              </w:rPr>
              <w:t>9.10</w:t>
            </w:r>
          </w:p>
        </w:tc>
        <w:tc>
          <w:tcPr>
            <w:tcW w:w="1594" w:type="dxa"/>
            <w:tcBorders>
              <w:top w:val="nil"/>
              <w:left w:val="nil"/>
              <w:bottom w:val="nil"/>
              <w:right w:val="nil"/>
            </w:tcBorders>
            <w:shd w:val="clear" w:color="auto" w:fill="auto"/>
            <w:noWrap/>
            <w:vAlign w:val="bottom"/>
            <w:hideMark/>
          </w:tcPr>
          <w:p w14:paraId="6A63867E" w14:textId="77777777" w:rsidR="00726325" w:rsidRPr="0048785B" w:rsidRDefault="00726325" w:rsidP="00726325">
            <w:pPr>
              <w:rPr>
                <w:rFonts w:eastAsia="Times New Roman" w:cs="Times New Roman"/>
                <w:color w:val="000000"/>
              </w:rPr>
            </w:pPr>
            <w:r w:rsidRPr="0048785B">
              <w:rPr>
                <w:rFonts w:eastAsia="Times New Roman" w:cs="Times New Roman"/>
                <w:color w:val="000000"/>
              </w:rPr>
              <w:t>1.E-02</w:t>
            </w:r>
          </w:p>
        </w:tc>
      </w:tr>
      <w:tr w:rsidR="008379C4" w:rsidRPr="0048785B" w14:paraId="594436AC" w14:textId="77777777" w:rsidTr="0048785B">
        <w:trPr>
          <w:trHeight w:val="320"/>
        </w:trPr>
        <w:tc>
          <w:tcPr>
            <w:tcW w:w="864" w:type="dxa"/>
            <w:tcBorders>
              <w:top w:val="nil"/>
              <w:left w:val="nil"/>
              <w:bottom w:val="nil"/>
              <w:right w:val="nil"/>
            </w:tcBorders>
            <w:shd w:val="clear" w:color="auto" w:fill="auto"/>
            <w:noWrap/>
            <w:vAlign w:val="bottom"/>
            <w:hideMark/>
          </w:tcPr>
          <w:p w14:paraId="2A5F5C9A" w14:textId="77777777" w:rsidR="00726325" w:rsidRPr="0048785B" w:rsidRDefault="00726325" w:rsidP="00726325">
            <w:pPr>
              <w:rPr>
                <w:rFonts w:eastAsia="Times New Roman" w:cs="Times New Roman"/>
                <w:color w:val="000000"/>
              </w:rPr>
            </w:pPr>
            <w:r w:rsidRPr="0048785B">
              <w:rPr>
                <w:rFonts w:eastAsia="Times New Roman" w:cs="Times New Roman"/>
                <w:color w:val="000000"/>
              </w:rPr>
              <w:t>M3</w:t>
            </w:r>
          </w:p>
        </w:tc>
        <w:tc>
          <w:tcPr>
            <w:tcW w:w="3456" w:type="dxa"/>
            <w:tcBorders>
              <w:top w:val="nil"/>
              <w:left w:val="nil"/>
              <w:bottom w:val="nil"/>
              <w:right w:val="nil"/>
            </w:tcBorders>
            <w:shd w:val="clear" w:color="auto" w:fill="auto"/>
            <w:noWrap/>
            <w:vAlign w:val="bottom"/>
            <w:hideMark/>
          </w:tcPr>
          <w:p w14:paraId="27704628" w14:textId="62DFB651" w:rsidR="00726325" w:rsidRPr="0048785B" w:rsidRDefault="00726325" w:rsidP="00726325">
            <w:pPr>
              <w:rPr>
                <w:rFonts w:eastAsia="Times New Roman" w:cs="Times New Roman"/>
                <w:color w:val="000000"/>
              </w:rPr>
            </w:pPr>
            <w:r w:rsidRPr="0048785B">
              <w:rPr>
                <w:rFonts w:eastAsia="Times New Roman" w:cs="Times New Roman"/>
                <w:color w:val="000000"/>
              </w:rPr>
              <w:t xml:space="preserve">Unidirectional gene flow; I </w:t>
            </w:r>
            <w:r w:rsidR="006A0C9D">
              <w:rPr>
                <w:rFonts w:eastAsia="Times New Roman" w:cs="Times New Roman"/>
                <w:color w:val="000000"/>
              </w:rPr>
              <w:sym w:font="Symbol" w:char="F0AC"/>
            </w:r>
            <w:r w:rsidRPr="0048785B">
              <w:rPr>
                <w:rFonts w:eastAsia="Times New Roman" w:cs="Times New Roman"/>
                <w:color w:val="000000"/>
              </w:rPr>
              <w:t xml:space="preserve"> II</w:t>
            </w:r>
          </w:p>
        </w:tc>
        <w:tc>
          <w:tcPr>
            <w:tcW w:w="450" w:type="dxa"/>
            <w:tcBorders>
              <w:top w:val="nil"/>
              <w:left w:val="nil"/>
              <w:bottom w:val="nil"/>
              <w:right w:val="nil"/>
            </w:tcBorders>
            <w:shd w:val="clear" w:color="auto" w:fill="auto"/>
            <w:noWrap/>
            <w:vAlign w:val="bottom"/>
            <w:hideMark/>
          </w:tcPr>
          <w:p w14:paraId="19402794" w14:textId="77777777" w:rsidR="00726325" w:rsidRPr="0048785B" w:rsidRDefault="00726325" w:rsidP="00726325">
            <w:pPr>
              <w:rPr>
                <w:rFonts w:eastAsia="Times New Roman" w:cs="Times New Roman"/>
                <w:color w:val="000000"/>
              </w:rPr>
            </w:pPr>
            <w:r w:rsidRPr="0048785B">
              <w:rPr>
                <w:rFonts w:eastAsia="Times New Roman" w:cs="Times New Roman"/>
                <w:color w:val="000000"/>
              </w:rPr>
              <w:t>5</w:t>
            </w:r>
          </w:p>
        </w:tc>
        <w:tc>
          <w:tcPr>
            <w:tcW w:w="1260" w:type="dxa"/>
            <w:tcBorders>
              <w:top w:val="nil"/>
              <w:left w:val="nil"/>
              <w:bottom w:val="nil"/>
              <w:right w:val="nil"/>
            </w:tcBorders>
            <w:shd w:val="clear" w:color="auto" w:fill="auto"/>
            <w:noWrap/>
            <w:vAlign w:val="bottom"/>
            <w:hideMark/>
          </w:tcPr>
          <w:p w14:paraId="4D3B1156" w14:textId="77777777" w:rsidR="00726325" w:rsidRPr="0048785B" w:rsidRDefault="00726325" w:rsidP="00726325">
            <w:pPr>
              <w:rPr>
                <w:rFonts w:eastAsia="Times New Roman" w:cs="Times New Roman"/>
                <w:color w:val="000000"/>
              </w:rPr>
            </w:pPr>
            <w:r w:rsidRPr="0048785B">
              <w:rPr>
                <w:rFonts w:eastAsia="Times New Roman" w:cs="Times New Roman"/>
                <w:color w:val="000000"/>
              </w:rPr>
              <w:t>39,397.36</w:t>
            </w:r>
          </w:p>
        </w:tc>
        <w:tc>
          <w:tcPr>
            <w:tcW w:w="990" w:type="dxa"/>
            <w:tcBorders>
              <w:top w:val="nil"/>
              <w:left w:val="nil"/>
              <w:bottom w:val="nil"/>
              <w:right w:val="nil"/>
            </w:tcBorders>
            <w:shd w:val="clear" w:color="auto" w:fill="auto"/>
            <w:noWrap/>
            <w:vAlign w:val="bottom"/>
            <w:hideMark/>
          </w:tcPr>
          <w:p w14:paraId="6E14EF66" w14:textId="77777777" w:rsidR="00726325" w:rsidRPr="0048785B" w:rsidRDefault="00726325" w:rsidP="00726325">
            <w:pPr>
              <w:rPr>
                <w:rFonts w:eastAsia="Times New Roman" w:cs="Times New Roman"/>
                <w:color w:val="000000"/>
              </w:rPr>
            </w:pPr>
            <w:r w:rsidRPr="0048785B">
              <w:rPr>
                <w:rFonts w:eastAsia="Times New Roman" w:cs="Times New Roman"/>
                <w:color w:val="000000"/>
              </w:rPr>
              <w:t>118.40</w:t>
            </w:r>
          </w:p>
        </w:tc>
        <w:tc>
          <w:tcPr>
            <w:tcW w:w="1594" w:type="dxa"/>
            <w:tcBorders>
              <w:top w:val="nil"/>
              <w:left w:val="nil"/>
              <w:bottom w:val="nil"/>
              <w:right w:val="nil"/>
            </w:tcBorders>
            <w:shd w:val="clear" w:color="auto" w:fill="auto"/>
            <w:noWrap/>
            <w:vAlign w:val="bottom"/>
            <w:hideMark/>
          </w:tcPr>
          <w:p w14:paraId="3431101F" w14:textId="77777777" w:rsidR="00726325" w:rsidRPr="0048785B" w:rsidRDefault="00726325" w:rsidP="00726325">
            <w:pPr>
              <w:rPr>
                <w:rFonts w:eastAsia="Times New Roman" w:cs="Times New Roman"/>
                <w:color w:val="000000"/>
              </w:rPr>
            </w:pPr>
            <w:r w:rsidRPr="0048785B">
              <w:rPr>
                <w:rFonts w:eastAsia="Times New Roman" w:cs="Times New Roman"/>
                <w:color w:val="000000"/>
              </w:rPr>
              <w:t>2.E-26</w:t>
            </w:r>
          </w:p>
        </w:tc>
      </w:tr>
      <w:tr w:rsidR="008379C4" w:rsidRPr="008379C4" w14:paraId="689BDBC0" w14:textId="77777777" w:rsidTr="0048785B">
        <w:trPr>
          <w:trHeight w:val="320"/>
        </w:trPr>
        <w:tc>
          <w:tcPr>
            <w:tcW w:w="864" w:type="dxa"/>
            <w:tcBorders>
              <w:top w:val="nil"/>
              <w:left w:val="nil"/>
              <w:bottom w:val="single" w:sz="4" w:space="0" w:color="000000"/>
              <w:right w:val="nil"/>
            </w:tcBorders>
            <w:shd w:val="clear" w:color="auto" w:fill="auto"/>
            <w:noWrap/>
            <w:vAlign w:val="bottom"/>
            <w:hideMark/>
          </w:tcPr>
          <w:p w14:paraId="28F25447" w14:textId="77777777" w:rsidR="00726325" w:rsidRPr="0048785B" w:rsidRDefault="00726325" w:rsidP="00726325">
            <w:pPr>
              <w:rPr>
                <w:rFonts w:eastAsia="Times New Roman" w:cs="Times New Roman"/>
                <w:color w:val="000000"/>
              </w:rPr>
            </w:pPr>
            <w:r w:rsidRPr="0048785B">
              <w:rPr>
                <w:rFonts w:eastAsia="Times New Roman" w:cs="Times New Roman"/>
                <w:color w:val="000000"/>
              </w:rPr>
              <w:t>M4</w:t>
            </w:r>
          </w:p>
        </w:tc>
        <w:tc>
          <w:tcPr>
            <w:tcW w:w="3456" w:type="dxa"/>
            <w:tcBorders>
              <w:top w:val="nil"/>
              <w:left w:val="nil"/>
              <w:bottom w:val="single" w:sz="4" w:space="0" w:color="000000"/>
              <w:right w:val="nil"/>
            </w:tcBorders>
            <w:shd w:val="clear" w:color="auto" w:fill="auto"/>
            <w:noWrap/>
            <w:vAlign w:val="bottom"/>
            <w:hideMark/>
          </w:tcPr>
          <w:p w14:paraId="739801EE" w14:textId="3E38568C" w:rsidR="00726325" w:rsidRPr="0048785B" w:rsidRDefault="00726325" w:rsidP="00726325">
            <w:pPr>
              <w:rPr>
                <w:rFonts w:eastAsia="Times New Roman" w:cs="Times New Roman"/>
                <w:color w:val="000000"/>
              </w:rPr>
            </w:pPr>
            <w:r w:rsidRPr="0048785B">
              <w:rPr>
                <w:rFonts w:eastAsia="Times New Roman" w:cs="Times New Roman"/>
                <w:color w:val="000000"/>
              </w:rPr>
              <w:t xml:space="preserve">Bidirectional gene flow; I </w:t>
            </w:r>
            <w:r w:rsidR="006A0C9D">
              <w:rPr>
                <w:rFonts w:eastAsia="Times New Roman" w:cs="Times New Roman"/>
                <w:color w:val="000000"/>
              </w:rPr>
              <w:sym w:font="Symbol" w:char="F0AB"/>
            </w:r>
            <w:r w:rsidRPr="0048785B">
              <w:rPr>
                <w:rFonts w:eastAsia="Times New Roman" w:cs="Times New Roman"/>
                <w:color w:val="000000"/>
              </w:rPr>
              <w:t xml:space="preserve"> II</w:t>
            </w:r>
          </w:p>
        </w:tc>
        <w:tc>
          <w:tcPr>
            <w:tcW w:w="450" w:type="dxa"/>
            <w:tcBorders>
              <w:top w:val="nil"/>
              <w:left w:val="nil"/>
              <w:bottom w:val="single" w:sz="4" w:space="0" w:color="000000"/>
              <w:right w:val="nil"/>
            </w:tcBorders>
            <w:shd w:val="clear" w:color="auto" w:fill="auto"/>
            <w:noWrap/>
            <w:vAlign w:val="bottom"/>
            <w:hideMark/>
          </w:tcPr>
          <w:p w14:paraId="298EF502" w14:textId="77777777" w:rsidR="00726325" w:rsidRPr="0048785B" w:rsidRDefault="00726325" w:rsidP="00726325">
            <w:pPr>
              <w:rPr>
                <w:rFonts w:eastAsia="Times New Roman" w:cs="Times New Roman"/>
                <w:color w:val="000000"/>
              </w:rPr>
            </w:pPr>
            <w:r w:rsidRPr="0048785B">
              <w:rPr>
                <w:rFonts w:eastAsia="Times New Roman" w:cs="Times New Roman"/>
                <w:color w:val="000000"/>
              </w:rPr>
              <w:t>6</w:t>
            </w:r>
          </w:p>
        </w:tc>
        <w:tc>
          <w:tcPr>
            <w:tcW w:w="1260" w:type="dxa"/>
            <w:tcBorders>
              <w:top w:val="nil"/>
              <w:left w:val="nil"/>
              <w:bottom w:val="single" w:sz="4" w:space="0" w:color="000000"/>
              <w:right w:val="nil"/>
            </w:tcBorders>
            <w:shd w:val="clear" w:color="auto" w:fill="auto"/>
            <w:noWrap/>
            <w:vAlign w:val="bottom"/>
            <w:hideMark/>
          </w:tcPr>
          <w:p w14:paraId="6C5A16C7" w14:textId="77777777" w:rsidR="00726325" w:rsidRPr="0048785B" w:rsidRDefault="00726325" w:rsidP="00726325">
            <w:pPr>
              <w:rPr>
                <w:rFonts w:eastAsia="Times New Roman" w:cs="Times New Roman"/>
                <w:color w:val="000000"/>
              </w:rPr>
            </w:pPr>
            <w:r w:rsidRPr="0048785B">
              <w:rPr>
                <w:rFonts w:eastAsia="Times New Roman" w:cs="Times New Roman"/>
                <w:color w:val="000000"/>
              </w:rPr>
              <w:t>39,397.59</w:t>
            </w:r>
          </w:p>
        </w:tc>
        <w:tc>
          <w:tcPr>
            <w:tcW w:w="990" w:type="dxa"/>
            <w:tcBorders>
              <w:top w:val="nil"/>
              <w:left w:val="nil"/>
              <w:bottom w:val="single" w:sz="4" w:space="0" w:color="000000"/>
              <w:right w:val="nil"/>
            </w:tcBorders>
            <w:shd w:val="clear" w:color="auto" w:fill="auto"/>
            <w:noWrap/>
            <w:vAlign w:val="bottom"/>
            <w:hideMark/>
          </w:tcPr>
          <w:p w14:paraId="5728D451" w14:textId="77777777" w:rsidR="00726325" w:rsidRPr="0048785B" w:rsidRDefault="00726325" w:rsidP="00726325">
            <w:pPr>
              <w:rPr>
                <w:rFonts w:eastAsia="Times New Roman" w:cs="Times New Roman"/>
                <w:color w:val="000000"/>
              </w:rPr>
            </w:pPr>
            <w:r w:rsidRPr="0048785B">
              <w:rPr>
                <w:rFonts w:eastAsia="Times New Roman" w:cs="Times New Roman"/>
                <w:color w:val="000000"/>
              </w:rPr>
              <w:t>118.63</w:t>
            </w:r>
          </w:p>
        </w:tc>
        <w:tc>
          <w:tcPr>
            <w:tcW w:w="1594" w:type="dxa"/>
            <w:tcBorders>
              <w:top w:val="nil"/>
              <w:left w:val="nil"/>
              <w:bottom w:val="single" w:sz="4" w:space="0" w:color="000000"/>
              <w:right w:val="nil"/>
            </w:tcBorders>
            <w:shd w:val="clear" w:color="auto" w:fill="auto"/>
            <w:noWrap/>
            <w:vAlign w:val="bottom"/>
            <w:hideMark/>
          </w:tcPr>
          <w:p w14:paraId="5466035D" w14:textId="77777777" w:rsidR="00726325" w:rsidRPr="00D84BF9" w:rsidRDefault="00726325" w:rsidP="00726325">
            <w:pPr>
              <w:rPr>
                <w:rFonts w:eastAsia="Times New Roman" w:cs="Times New Roman"/>
                <w:color w:val="000000"/>
              </w:rPr>
            </w:pPr>
            <w:r w:rsidRPr="0048785B">
              <w:rPr>
                <w:rFonts w:eastAsia="Times New Roman" w:cs="Times New Roman"/>
                <w:color w:val="000000"/>
              </w:rPr>
              <w:t>2.E-26</w:t>
            </w:r>
          </w:p>
        </w:tc>
      </w:tr>
    </w:tbl>
    <w:p w14:paraId="3D93985A" w14:textId="77777777" w:rsidR="00267064" w:rsidRDefault="00267064">
      <w:pPr>
        <w:rPr>
          <w:b/>
        </w:rPr>
      </w:pPr>
      <w:r>
        <w:rPr>
          <w:b/>
        </w:rPr>
        <w:br w:type="page"/>
      </w:r>
    </w:p>
    <w:p w14:paraId="1FECCACC" w14:textId="28D2AD39" w:rsidR="001D087B" w:rsidRDefault="00A9151D" w:rsidP="00D84BF9">
      <w:pPr>
        <w:spacing w:after="240"/>
        <w:rPr>
          <w:b/>
        </w:rPr>
      </w:pPr>
      <w:r w:rsidRPr="005B5709">
        <w:rPr>
          <w:b/>
        </w:rPr>
        <w:lastRenderedPageBreak/>
        <w:t xml:space="preserve">Supplementary </w:t>
      </w:r>
      <w:r w:rsidR="0016541E" w:rsidRPr="005B5709">
        <w:rPr>
          <w:b/>
        </w:rPr>
        <w:t>Figures:</w:t>
      </w:r>
    </w:p>
    <w:p w14:paraId="354C1AC8" w14:textId="77777777" w:rsidR="00267064" w:rsidRPr="005B5709" w:rsidRDefault="00267064" w:rsidP="00D84BF9">
      <w:pPr>
        <w:spacing w:after="240"/>
        <w:rPr>
          <w:b/>
        </w:rPr>
      </w:pPr>
      <w:bookmarkStart w:id="0" w:name="_GoBack"/>
      <w:bookmarkEnd w:id="0"/>
    </w:p>
    <w:p w14:paraId="61766BBE" w14:textId="2E88FAC7" w:rsidR="00115E61" w:rsidRDefault="00115E61" w:rsidP="00D84BF9">
      <w:pPr>
        <w:jc w:val="center"/>
        <w:rPr>
          <w:b/>
          <w:u w:val="single"/>
        </w:rPr>
      </w:pPr>
      <w:r w:rsidRPr="00AE1A9C">
        <w:rPr>
          <w:b/>
          <w:noProof/>
          <w:u w:val="single"/>
        </w:rPr>
        <w:drawing>
          <wp:inline distT="0" distB="0" distL="0" distR="0" wp14:anchorId="66A0E65E" wp14:editId="53B53F1F">
            <wp:extent cx="4027989" cy="540576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 Ice Worm Distribution_v1.tif"/>
                    <pic:cNvPicPr/>
                  </pic:nvPicPr>
                  <pic:blipFill>
                    <a:blip r:embed="rId10">
                      <a:extLst>
                        <a:ext uri="{28A0092B-C50C-407E-A947-70E740481C1C}">
                          <a14:useLocalDpi xmlns:a14="http://schemas.microsoft.com/office/drawing/2010/main" val="0"/>
                        </a:ext>
                      </a:extLst>
                    </a:blip>
                    <a:stretch>
                      <a:fillRect/>
                    </a:stretch>
                  </pic:blipFill>
                  <pic:spPr>
                    <a:xfrm>
                      <a:off x="0" y="0"/>
                      <a:ext cx="4043838" cy="5427038"/>
                    </a:xfrm>
                    <a:prstGeom prst="rect">
                      <a:avLst/>
                    </a:prstGeom>
                  </pic:spPr>
                </pic:pic>
              </a:graphicData>
            </a:graphic>
          </wp:inline>
        </w:drawing>
      </w:r>
    </w:p>
    <w:p w14:paraId="3F0DFBDE" w14:textId="46A07A6B" w:rsidR="00115E61" w:rsidRDefault="00115E61" w:rsidP="00D84BF9">
      <w:pPr>
        <w:spacing w:before="160"/>
      </w:pPr>
      <w:r>
        <w:rPr>
          <w:b/>
        </w:rPr>
        <w:t>Figure S1</w:t>
      </w:r>
      <w:r w:rsidRPr="001D087B">
        <w:rPr>
          <w:b/>
        </w:rPr>
        <w:t>.</w:t>
      </w:r>
      <w:r>
        <w:rPr>
          <w:b/>
        </w:rPr>
        <w:t xml:space="preserve"> </w:t>
      </w:r>
      <w:r>
        <w:rPr>
          <w:rFonts w:cs="Times New Roman"/>
          <w:color w:val="000000"/>
        </w:rPr>
        <w:t>The known distribution of ice worms (</w:t>
      </w:r>
      <w:r>
        <w:rPr>
          <w:rFonts w:cs="Times New Roman"/>
          <w:i/>
          <w:color w:val="000000"/>
        </w:rPr>
        <w:t xml:space="preserve">Mesenchytraeus </w:t>
      </w:r>
      <w:proofErr w:type="spellStart"/>
      <w:r>
        <w:rPr>
          <w:rFonts w:cs="Times New Roman"/>
          <w:i/>
          <w:color w:val="000000"/>
        </w:rPr>
        <w:t>solifugus</w:t>
      </w:r>
      <w:proofErr w:type="spellEnd"/>
      <w:r>
        <w:rPr>
          <w:rFonts w:cs="Times New Roman"/>
          <w:color w:val="000000"/>
        </w:rPr>
        <w:t xml:space="preserve">). Presence and absence information stems from </w:t>
      </w:r>
      <w:r w:rsidR="00DE04B5">
        <w:rPr>
          <w:rFonts w:cs="Times New Roman"/>
          <w:color w:val="000000"/>
        </w:rPr>
        <w:t xml:space="preserve">our own surveys, </w:t>
      </w:r>
      <w:r>
        <w:rPr>
          <w:rFonts w:cs="Times New Roman"/>
          <w:color w:val="000000"/>
        </w:rPr>
        <w:t>personal communication with Roman Dial</w:t>
      </w:r>
      <w:r w:rsidR="00DE04B5">
        <w:rPr>
          <w:rFonts w:cs="Times New Roman"/>
          <w:color w:val="000000"/>
        </w:rPr>
        <w:t>,</w:t>
      </w:r>
      <w:r>
        <w:rPr>
          <w:rFonts w:cs="Times New Roman"/>
          <w:color w:val="000000"/>
        </w:rPr>
        <w:t xml:space="preserve"> and previous published manuscripts </w:t>
      </w:r>
      <w:r>
        <w:rPr>
          <w:rFonts w:cs="Times New Roman"/>
          <w:color w:val="000000"/>
        </w:rPr>
        <w:fldChar w:fldCharType="begin">
          <w:fldData xml:space="preserve">PEVuZE5vdGU+PENpdGU+PEF1dGhvcj5EaWFsPC9BdXRob3I+PFllYXI+MjAxNjwvWWVhcj48UmVj
TnVtPjE5MzU8L1JlY051bT48RGlzcGxheVRleHQ+WzEzLTE1XTwvRGlzcGxheVRleHQ+PHJlY29y
ZD48cmVjLW51bWJlcj4xOTM1PC9yZWMtbnVtYmVyPjxmb3JlaWduLWtleXM+PGtleSBhcHA9IkVO
IiBkYi1pZD0iZWVkd2YycnppYXZkdDNleHZlajUwZHhydHgwenJlYWQ5OWZzIiB0aW1lc3RhbXA9
IjE1MjIxMTMwOTkiPjE5MzU8L2tleT48L2ZvcmVpZ24ta2V5cz48cmVmLXR5cGUgbmFtZT0iSm91
cm5hbCBBcnRpY2xlIj4xNzwvcmVmLXR5cGU+PGNvbnRyaWJ1dG9ycz48YXV0aG9ycz48YXV0aG9y
PkRpYWwsIFJvbWFuIEo8L2F1dGhvcj48YXV0aG9yPkJlY2tlciwgTWVsaXNzYTwvYXV0aG9yPjxh
dXRob3I+SG9wZSwgQW5kcmV3IEc8L2F1dGhvcj48YXV0aG9yPkRpYWwsIENvZHkgUjwvYXV0aG9y
PjxhdXRob3I+VGhvbWFzLCBKb3NlcGg8L2F1dGhvcj48YXV0aG9yPlNsb2JvZGVua28sIEthdGFy
aW5hIEE8L2F1dGhvcj48YXV0aG9yPkdvbGRlbiwgVHJldm9yIFM8L2F1dGhvcj48YXV0aG9yPlNo
YWluLCBEYW5pZWwgSDwvYXV0aG9yPjwvYXV0aG9ycz48L2NvbnRyaWJ1dG9ycz48dGl0bGVzPjx0
aXRsZT5UaGUgcm9sZSBvZiB0ZW1wZXJhdHVyZSBpbiB0aGUgZGlzdHJpYnV0aW9uIG9mIHRoZSBn
bGFjaWVyIGljZSB3b3JtLCBNZXNlbmNoeXRyYWV1cyBzb2xpZnVndXMgKEFubmVsaWRhOiBPbGln
b2NoYWV0YTogRW5jaHl0cmFlaWRhZSk8L3RpdGxlPjxzZWNvbmRhcnktdGl0bGU+QXJjdGljLCBB
bnRhcmN0aWMsIGFuZCBBbHBpbmUgUmVzZWFyY2g8L3NlY29uZGFyeS10aXRsZT48L3RpdGxlcz48
cGVyaW9kaWNhbD48ZnVsbC10aXRsZT5BcmN0aWMsIEFudGFyY3RpYywgYW5kIEFscGluZSBSZXNl
YXJjaDwvZnVsbC10aXRsZT48L3BlcmlvZGljYWw+PHBhZ2VzPjE5OS0yMTE8L3BhZ2VzPjx2b2x1
bWU+NDg8L3ZvbHVtZT48bnVtYmVyPjE8L251bWJlcj48ZGF0ZXM+PHllYXI+MjAxNjwveWVhcj48
L2RhdGVzPjxpc2JuPjE1MjMtMDQzMDwvaXNibj48dXJscz48L3VybHM+PC9yZWNvcmQ+PC9DaXRl
PjxDaXRlPjxBdXRob3I+RGlhbDwvQXV0aG9yPjxZZWFyPjIwMTI8L1llYXI+PFJlY051bT4xMzAx
PC9SZWNOdW0+PHJlY29yZD48cmVjLW51bWJlcj4xMzAxPC9yZWMtbnVtYmVyPjxmb3JlaWduLWtl
eXM+PGtleSBhcHA9IkVOIiBkYi1pZD0iZWVkd2YycnppYXZkdDNleHZlajUwZHhydHgwenJlYWQ5
OWZzIiB0aW1lc3RhbXA9IjE0NjMzMzI3NTMiPjEzMDE8L2tleT48a2V5IGFwcD0iRU5XZWIiIGRi
LWlkPSIiPjA8L2tleT48L2ZvcmVpZ24ta2V5cz48cmVmLXR5cGUgbmFtZT0iSm91cm5hbCBBcnRp
Y2xlIj4xNzwvcmVmLXR5cGU+PGNvbnRyaWJ1dG9ycz48YXV0aG9ycz48YXV0aG9yPkRpYWwsIEMu
Ui48L2F1dGhvcj48YXV0aG9yPkRpYWwsIFIuIEouPC9hdXRob3I+PGF1dGhvcj5TYXVuZGVycywg
Ui48L2F1dGhvcj48YXV0aG9yPkxhbmcsIFMuIEEuPC9hdXRob3I+PGF1dGhvcj5MZWUsIEIuPC9h
dXRob3I+PGF1dGhvcj5XaW1iZXJnZXIsIFAuPC9hdXRob3I+PGF1dGhvcj5EaW5hcG9saSwgTS4g
Uy48L2F1dGhvcj48YXV0aG9yPkVnaWF6YXJvdiwgQS4gUy48L2F1dGhvcj48YXV0aG9yPkdpcHBs
ZSwgUy4gTC48L2F1dGhvcj48YXV0aG9yPk1hZ2hpcmFuZywgTS4gUi48L2F1dGhvcj48YXV0aG9y
PlN3YXJ0bGV5LU1jQXJkbGUsIEQuIEouPC9hdXRob3I+PGF1dGhvcj5ZdWRrb3ZpdHosIFMuIFIu
PC9hdXRob3I+PGF1dGhvcj5TaGFpbiwgRC4gSC48L2F1dGhvcj48L2F1dGhvcnM+PC9jb250cmli
dXRvcnM+PGF1dGgtYWRkcmVzcz5EZXBhcnRtZW50IG9mIEVudmlyb25tZW50YWwgU2NpZW5jZSwg
NDEwMSBVbml2ZXJzaXR5IERyaXZlLCBBbGFza2EgUGFjaWZpYyBVbml2ZXJzaXR5LCBBbmNob3Jh
Z2UsIEFLIDk5NTA4LCBVU0EuPC9hdXRoLWFkZHJlc3M+PHRpdGxlcz48dGl0bGU+SGlzdG9yaWNh
bCBiaW9nZW9ncmFwaHkgb2YgdGhlIE5vcnRoIEFtZXJpY2FuIGdsYWNpZXIgaWNlIHdvcm0sIE1l
c2VuY2h5dHJhZXVzIHNvbGlmdWd1cyAoQW5uZWxpZGE6IE9saWdvY2hhZXRhOiBFbmNoeXRyYWVp
ZGFlKTwvdGl0bGU+PHNlY29uZGFyeS10aXRsZT5Nb2wgUGh5bG9nZW5ldCBFdm9sPC9zZWNvbmRh
cnktdGl0bGU+PC90aXRsZXM+PHBlcmlvZGljYWw+PGZ1bGwtdGl0bGU+TW9sIFBoeWxvZ2VuZXQg
RXZvbDwvZnVsbC10aXRsZT48L3BlcmlvZGljYWw+PHBhZ2VzPjU3Ny04NDwvcGFnZXM+PHZvbHVt
ZT42Mzwvdm9sdW1lPjxudW1iZXI+MzwvbnVtYmVyPjxrZXl3b3Jkcz48a2V5d29yZD5BbmltYWxz
PC9rZXl3b3JkPjxrZXl3b3JkPkJheWVzIFRoZW9yZW08L2tleXdvcmQ+PGtleXdvcmQ+Q2FuYWRh
PC9rZXl3b3JkPjxrZXl3b3JkPkVsZWN0cm9uIFRyYW5zcG9ydCBDb21wbGV4IElWL2dlbmV0aWNz
PC9rZXl3b3JkPjxrZXl3b3JkPkdlbmUgRmxvdzwva2V5d29yZD48a2V5d29yZD5HZW5ldGljIFNw
ZWNpYXRpb248L2tleXdvcmQ+PGtleXdvcmQ+TGlrZWxpaG9vZCBGdW5jdGlvbnM8L2tleXdvcmQ+
PGtleXdvcmQ+TW9kZWxzLCBHZW5ldGljPC9rZXl3b3JkPjxrZXl3b3JkPk9saWdvY2hhZXRhLypn
ZW5ldGljczwva2V5d29yZD48a2V5d29yZD5QaHlsb2dlbnk8L2tleXdvcmQ+PGtleXdvcmQ+UGh5
bG9nZW9ncmFwaHk8L2tleXdvcmQ+PGtleXdvcmQ+Uk5BLCBSaWJvc29tYWwvZ2VuZXRpY3M8L2tl
eXdvcmQ+PGtleXdvcmQ+Uk5BLCBSaWJvc29tYWwsIDE4Uy9nZW5ldGljczwva2V5d29yZD48a2V5
d29yZD5Vbml0ZWQgU3RhdGVzPC9rZXl3b3JkPjwva2V5d29yZHM+PGRhdGVzPjx5ZWFyPjIwMTI8
L3llYXI+PHB1Yi1kYXRlcz48ZGF0ZT5KdW48L2RhdGU+PC9wdWItZGF0ZXM+PC9kYXRlcz48aXNi
bj4xMDk1LTk1MTMgKEVsZWN0cm9uaWMpJiN4RDsxMDU1LTc5MDMgKExpbmtpbmcpPC9pc2JuPjxh
Y2Nlc3Npb24tbnVtPjIyMzcwMDQzPC9hY2Nlc3Npb24tbnVtPjx1cmxzPjxyZWxhdGVkLXVybHM+
PHVybD5odHRwOi8vd3d3Lm5jYmkubmxtLm5paC5nb3YvcHVibWVkLzIyMzcwMDQzPC91cmw+PC9y
ZWxhdGVkLXVybHM+PC91cmxzPjwvcmVjb3JkPjwvQ2l0ZT48Q2l0ZT48QXV0aG9yPkhhcnR6ZWxs
PC9BdXRob3I+PFllYXI+MjAwNTwvWWVhcj48UmVjTnVtPjEwNjM8L1JlY051bT48cmVjb3JkPjxy
ZWMtbnVtYmVyPjEwNjM8L3JlYy1udW1iZXI+PGZvcmVpZ24ta2V5cz48a2V5IGFwcD0iRU4iIGRi
LWlkPSJlZWR3ZjJyemlhdmR0M2V4dmVqNTBkeHJ0eDB6cmVhZDk5ZnMiIHRpbWVzdGFtcD0iMTQ2
MzMzMjQyMCI+MTA2Mzwva2V5PjxrZXkgYXBwPSJFTldlYiIgZGItaWQ9IiI+MDwva2V5PjwvZm9y
ZWlnbi1rZXlzPjxyZWYtdHlwZSBuYW1lPSJKb3VybmFsIEFydGljbGUiPjE3PC9yZWYtdHlwZT48
Y29udHJpYnV0b3JzPjxhdXRob3JzPjxhdXRob3I+SGFydHplbGwsIFBhdWxhIEwuPC9hdXRob3I+
PGF1dGhvcj5OZ2hpZW0sIEplZmZlcnNvbiBWLjwvYXV0aG9yPjxhdXRob3I+UmljaGlvLCBLcmlz
dGluYSBKLjwvYXV0aG9yPjxhdXRob3I+U2hhaW4sIERhbmllbCBILjwvYXV0aG9yPjwvYXV0aG9y
cz48L2NvbnRyaWJ1dG9ycz48dGl0bGVzPjx0aXRsZT5EaXN0cmlidXRpb24gYW5kIHBoeWxvZ2Vu
eSBvZiBnbGFjaWVyIGljZSB3b3JtcyAoTWVzZW5jaHl0cmFldXMgc29saWZ1Z3VzIGFuZCBNZXNl
bmNoeXRyYWV1cyBzb2xpZnVndXMgcmFpbmllcmVuc2lzKTwvdGl0bGU+PHNlY29uZGFyeS10aXRs
ZT5DYW5hZGlhbiBKb3VybmFsIG9mIFpvb2xvZ3k8L3NlY29uZGFyeS10aXRsZT48L3RpdGxlcz48
cGVyaW9kaWNhbD48ZnVsbC10aXRsZT5DYW5hZGlhbiBKb3VybmFsIG9mIFpvb2xvZ3k8L2Z1bGwt
dGl0bGU+PC9wZXJpb2RpY2FsPjxwYWdlcz4xMjA2LTEyMTM8L3BhZ2VzPjx2b2x1bWU+ODM8L3Zv
bHVtZT48bnVtYmVyPjk8L251bWJlcj48ZGF0ZXM+PHllYXI+MjAwNTwveWVhcj48L2RhdGVzPjxp
c2JuPjAwMDgtNDMwMSYjeEQ7MTQ4MC0zMjgzPC9pc2JuPjx1cmxzPjwvdXJscz48L3JlY29yZD48
L0NpdGU+PC9FbmROb3RlPgB=
</w:fldData>
        </w:fldChar>
      </w:r>
      <w:r w:rsidR="004116F3">
        <w:rPr>
          <w:rFonts w:cs="Times New Roman"/>
          <w:color w:val="000000"/>
        </w:rPr>
        <w:instrText xml:space="preserve"> ADDIN EN.CITE </w:instrText>
      </w:r>
      <w:r w:rsidR="004116F3">
        <w:rPr>
          <w:rFonts w:cs="Times New Roman"/>
          <w:color w:val="000000"/>
        </w:rPr>
        <w:fldChar w:fldCharType="begin">
          <w:fldData xml:space="preserve">PEVuZE5vdGU+PENpdGU+PEF1dGhvcj5EaWFsPC9BdXRob3I+PFllYXI+MjAxNjwvWWVhcj48UmVj
TnVtPjE5MzU8L1JlY051bT48RGlzcGxheVRleHQ+WzEzLTE1XTwvRGlzcGxheVRleHQ+PHJlY29y
ZD48cmVjLW51bWJlcj4xOTM1PC9yZWMtbnVtYmVyPjxmb3JlaWduLWtleXM+PGtleSBhcHA9IkVO
IiBkYi1pZD0iZWVkd2YycnppYXZkdDNleHZlajUwZHhydHgwenJlYWQ5OWZzIiB0aW1lc3RhbXA9
IjE1MjIxMTMwOTkiPjE5MzU8L2tleT48L2ZvcmVpZ24ta2V5cz48cmVmLXR5cGUgbmFtZT0iSm91
cm5hbCBBcnRpY2xlIj4xNzwvcmVmLXR5cGU+PGNvbnRyaWJ1dG9ycz48YXV0aG9ycz48YXV0aG9y
PkRpYWwsIFJvbWFuIEo8L2F1dGhvcj48YXV0aG9yPkJlY2tlciwgTWVsaXNzYTwvYXV0aG9yPjxh
dXRob3I+SG9wZSwgQW5kcmV3IEc8L2F1dGhvcj48YXV0aG9yPkRpYWwsIENvZHkgUjwvYXV0aG9y
PjxhdXRob3I+VGhvbWFzLCBKb3NlcGg8L2F1dGhvcj48YXV0aG9yPlNsb2JvZGVua28sIEthdGFy
aW5hIEE8L2F1dGhvcj48YXV0aG9yPkdvbGRlbiwgVHJldm9yIFM8L2F1dGhvcj48YXV0aG9yPlNo
YWluLCBEYW5pZWwgSDwvYXV0aG9yPjwvYXV0aG9ycz48L2NvbnRyaWJ1dG9ycz48dGl0bGVzPjx0
aXRsZT5UaGUgcm9sZSBvZiB0ZW1wZXJhdHVyZSBpbiB0aGUgZGlzdHJpYnV0aW9uIG9mIHRoZSBn
bGFjaWVyIGljZSB3b3JtLCBNZXNlbmNoeXRyYWV1cyBzb2xpZnVndXMgKEFubmVsaWRhOiBPbGln
b2NoYWV0YTogRW5jaHl0cmFlaWRhZSk8L3RpdGxlPjxzZWNvbmRhcnktdGl0bGU+QXJjdGljLCBB
bnRhcmN0aWMsIGFuZCBBbHBpbmUgUmVzZWFyY2g8L3NlY29uZGFyeS10aXRsZT48L3RpdGxlcz48
cGVyaW9kaWNhbD48ZnVsbC10aXRsZT5BcmN0aWMsIEFudGFyY3RpYywgYW5kIEFscGluZSBSZXNl
YXJjaDwvZnVsbC10aXRsZT48L3BlcmlvZGljYWw+PHBhZ2VzPjE5OS0yMTE8L3BhZ2VzPjx2b2x1
bWU+NDg8L3ZvbHVtZT48bnVtYmVyPjE8L251bWJlcj48ZGF0ZXM+PHllYXI+MjAxNjwveWVhcj48
L2RhdGVzPjxpc2JuPjE1MjMtMDQzMDwvaXNibj48dXJscz48L3VybHM+PC9yZWNvcmQ+PC9DaXRl
PjxDaXRlPjxBdXRob3I+RGlhbDwvQXV0aG9yPjxZZWFyPjIwMTI8L1llYXI+PFJlY051bT4xMzAx
PC9SZWNOdW0+PHJlY29yZD48cmVjLW51bWJlcj4xMzAxPC9yZWMtbnVtYmVyPjxmb3JlaWduLWtl
eXM+PGtleSBhcHA9IkVOIiBkYi1pZD0iZWVkd2YycnppYXZkdDNleHZlajUwZHhydHgwenJlYWQ5
OWZzIiB0aW1lc3RhbXA9IjE0NjMzMzI3NTMiPjEzMDE8L2tleT48a2V5IGFwcD0iRU5XZWIiIGRi
LWlkPSIiPjA8L2tleT48L2ZvcmVpZ24ta2V5cz48cmVmLXR5cGUgbmFtZT0iSm91cm5hbCBBcnRp
Y2xlIj4xNzwvcmVmLXR5cGU+PGNvbnRyaWJ1dG9ycz48YXV0aG9ycz48YXV0aG9yPkRpYWwsIEMu
Ui48L2F1dGhvcj48YXV0aG9yPkRpYWwsIFIuIEouPC9hdXRob3I+PGF1dGhvcj5TYXVuZGVycywg
Ui48L2F1dGhvcj48YXV0aG9yPkxhbmcsIFMuIEEuPC9hdXRob3I+PGF1dGhvcj5MZWUsIEIuPC9h
dXRob3I+PGF1dGhvcj5XaW1iZXJnZXIsIFAuPC9hdXRob3I+PGF1dGhvcj5EaW5hcG9saSwgTS4g
Uy48L2F1dGhvcj48YXV0aG9yPkVnaWF6YXJvdiwgQS4gUy48L2F1dGhvcj48YXV0aG9yPkdpcHBs
ZSwgUy4gTC48L2F1dGhvcj48YXV0aG9yPk1hZ2hpcmFuZywgTS4gUi48L2F1dGhvcj48YXV0aG9y
PlN3YXJ0bGV5LU1jQXJkbGUsIEQuIEouPC9hdXRob3I+PGF1dGhvcj5ZdWRrb3ZpdHosIFMuIFIu
PC9hdXRob3I+PGF1dGhvcj5TaGFpbiwgRC4gSC48L2F1dGhvcj48L2F1dGhvcnM+PC9jb250cmli
dXRvcnM+PGF1dGgtYWRkcmVzcz5EZXBhcnRtZW50IG9mIEVudmlyb25tZW50YWwgU2NpZW5jZSwg
NDEwMSBVbml2ZXJzaXR5IERyaXZlLCBBbGFza2EgUGFjaWZpYyBVbml2ZXJzaXR5LCBBbmNob3Jh
Z2UsIEFLIDk5NTA4LCBVU0EuPC9hdXRoLWFkZHJlc3M+PHRpdGxlcz48dGl0bGU+SGlzdG9yaWNh
bCBiaW9nZW9ncmFwaHkgb2YgdGhlIE5vcnRoIEFtZXJpY2FuIGdsYWNpZXIgaWNlIHdvcm0sIE1l
c2VuY2h5dHJhZXVzIHNvbGlmdWd1cyAoQW5uZWxpZGE6IE9saWdvY2hhZXRhOiBFbmNoeXRyYWVp
ZGFlKTwvdGl0bGU+PHNlY29uZGFyeS10aXRsZT5Nb2wgUGh5bG9nZW5ldCBFdm9sPC9zZWNvbmRh
cnktdGl0bGU+PC90aXRsZXM+PHBlcmlvZGljYWw+PGZ1bGwtdGl0bGU+TW9sIFBoeWxvZ2VuZXQg
RXZvbDwvZnVsbC10aXRsZT48L3BlcmlvZGljYWw+PHBhZ2VzPjU3Ny04NDwvcGFnZXM+PHZvbHVt
ZT42Mzwvdm9sdW1lPjxudW1iZXI+MzwvbnVtYmVyPjxrZXl3b3Jkcz48a2V5d29yZD5BbmltYWxz
PC9rZXl3b3JkPjxrZXl3b3JkPkJheWVzIFRoZW9yZW08L2tleXdvcmQ+PGtleXdvcmQ+Q2FuYWRh
PC9rZXl3b3JkPjxrZXl3b3JkPkVsZWN0cm9uIFRyYW5zcG9ydCBDb21wbGV4IElWL2dlbmV0aWNz
PC9rZXl3b3JkPjxrZXl3b3JkPkdlbmUgRmxvdzwva2V5d29yZD48a2V5d29yZD5HZW5ldGljIFNw
ZWNpYXRpb248L2tleXdvcmQ+PGtleXdvcmQ+TGlrZWxpaG9vZCBGdW5jdGlvbnM8L2tleXdvcmQ+
PGtleXdvcmQ+TW9kZWxzLCBHZW5ldGljPC9rZXl3b3JkPjxrZXl3b3JkPk9saWdvY2hhZXRhLypn
ZW5ldGljczwva2V5d29yZD48a2V5d29yZD5QaHlsb2dlbnk8L2tleXdvcmQ+PGtleXdvcmQ+UGh5
bG9nZW9ncmFwaHk8L2tleXdvcmQ+PGtleXdvcmQ+Uk5BLCBSaWJvc29tYWwvZ2VuZXRpY3M8L2tl
eXdvcmQ+PGtleXdvcmQ+Uk5BLCBSaWJvc29tYWwsIDE4Uy9nZW5ldGljczwva2V5d29yZD48a2V5
d29yZD5Vbml0ZWQgU3RhdGVzPC9rZXl3b3JkPjwva2V5d29yZHM+PGRhdGVzPjx5ZWFyPjIwMTI8
L3llYXI+PHB1Yi1kYXRlcz48ZGF0ZT5KdW48L2RhdGU+PC9wdWItZGF0ZXM+PC9kYXRlcz48aXNi
bj4xMDk1LTk1MTMgKEVsZWN0cm9uaWMpJiN4RDsxMDU1LTc5MDMgKExpbmtpbmcpPC9pc2JuPjxh
Y2Nlc3Npb24tbnVtPjIyMzcwMDQzPC9hY2Nlc3Npb24tbnVtPjx1cmxzPjxyZWxhdGVkLXVybHM+
PHVybD5odHRwOi8vd3d3Lm5jYmkubmxtLm5paC5nb3YvcHVibWVkLzIyMzcwMDQzPC91cmw+PC9y
ZWxhdGVkLXVybHM+PC91cmxzPjwvcmVjb3JkPjwvQ2l0ZT48Q2l0ZT48QXV0aG9yPkhhcnR6ZWxs
PC9BdXRob3I+PFllYXI+MjAwNTwvWWVhcj48UmVjTnVtPjEwNjM8L1JlY051bT48cmVjb3JkPjxy
ZWMtbnVtYmVyPjEwNjM8L3JlYy1udW1iZXI+PGZvcmVpZ24ta2V5cz48a2V5IGFwcD0iRU4iIGRi
LWlkPSJlZWR3ZjJyemlhdmR0M2V4dmVqNTBkeHJ0eDB6cmVhZDk5ZnMiIHRpbWVzdGFtcD0iMTQ2
MzMzMjQyMCI+MTA2Mzwva2V5PjxrZXkgYXBwPSJFTldlYiIgZGItaWQ9IiI+MDwva2V5PjwvZm9y
ZWlnbi1rZXlzPjxyZWYtdHlwZSBuYW1lPSJKb3VybmFsIEFydGljbGUiPjE3PC9yZWYtdHlwZT48
Y29udHJpYnV0b3JzPjxhdXRob3JzPjxhdXRob3I+SGFydHplbGwsIFBhdWxhIEwuPC9hdXRob3I+
PGF1dGhvcj5OZ2hpZW0sIEplZmZlcnNvbiBWLjwvYXV0aG9yPjxhdXRob3I+UmljaGlvLCBLcmlz
dGluYSBKLjwvYXV0aG9yPjxhdXRob3I+U2hhaW4sIERhbmllbCBILjwvYXV0aG9yPjwvYXV0aG9y
cz48L2NvbnRyaWJ1dG9ycz48dGl0bGVzPjx0aXRsZT5EaXN0cmlidXRpb24gYW5kIHBoeWxvZ2Vu
eSBvZiBnbGFjaWVyIGljZSB3b3JtcyAoTWVzZW5jaHl0cmFldXMgc29saWZ1Z3VzIGFuZCBNZXNl
bmNoeXRyYWV1cyBzb2xpZnVndXMgcmFpbmllcmVuc2lzKTwvdGl0bGU+PHNlY29uZGFyeS10aXRs
ZT5DYW5hZGlhbiBKb3VybmFsIG9mIFpvb2xvZ3k8L3NlY29uZGFyeS10aXRsZT48L3RpdGxlcz48
cGVyaW9kaWNhbD48ZnVsbC10aXRsZT5DYW5hZGlhbiBKb3VybmFsIG9mIFpvb2xvZ3k8L2Z1bGwt
dGl0bGU+PC9wZXJpb2RpY2FsPjxwYWdlcz4xMjA2LTEyMTM8L3BhZ2VzPjx2b2x1bWU+ODM8L3Zv
bHVtZT48bnVtYmVyPjk8L251bWJlcj48ZGF0ZXM+PHllYXI+MjAwNTwveWVhcj48L2RhdGVzPjxp
c2JuPjAwMDgtNDMwMSYjeEQ7MTQ4MC0zMjgzPC9pc2JuPjx1cmxzPjwvdXJscz48L3JlY29yZD48
L0NpdGU+PC9FbmROb3RlPgB=
</w:fldData>
        </w:fldChar>
      </w:r>
      <w:r w:rsidR="004116F3">
        <w:rPr>
          <w:rFonts w:cs="Times New Roman"/>
          <w:color w:val="000000"/>
        </w:rPr>
        <w:instrText xml:space="preserve"> ADDIN EN.CITE.DATA </w:instrText>
      </w:r>
      <w:r w:rsidR="004116F3">
        <w:rPr>
          <w:rFonts w:cs="Times New Roman"/>
          <w:color w:val="000000"/>
        </w:rPr>
      </w:r>
      <w:r w:rsidR="004116F3">
        <w:rPr>
          <w:rFonts w:cs="Times New Roman"/>
          <w:color w:val="000000"/>
        </w:rPr>
        <w:fldChar w:fldCharType="end"/>
      </w:r>
      <w:r>
        <w:rPr>
          <w:rFonts w:cs="Times New Roman"/>
          <w:color w:val="000000"/>
        </w:rPr>
      </w:r>
      <w:r>
        <w:rPr>
          <w:rFonts w:cs="Times New Roman"/>
          <w:color w:val="000000"/>
        </w:rPr>
        <w:fldChar w:fldCharType="separate"/>
      </w:r>
      <w:r w:rsidR="004116F3">
        <w:rPr>
          <w:rFonts w:cs="Times New Roman"/>
          <w:noProof/>
          <w:color w:val="000000"/>
        </w:rPr>
        <w:t>[13-15]</w:t>
      </w:r>
      <w:r>
        <w:rPr>
          <w:rFonts w:cs="Times New Roman"/>
          <w:color w:val="000000"/>
        </w:rPr>
        <w:fldChar w:fldCharType="end"/>
      </w:r>
      <w:r>
        <w:rPr>
          <w:rFonts w:cs="Times New Roman"/>
          <w:color w:val="000000"/>
        </w:rPr>
        <w:t>.</w:t>
      </w:r>
      <w:r>
        <w:br w:type="page"/>
      </w:r>
    </w:p>
    <w:p w14:paraId="3FFC21D9" w14:textId="794C848A" w:rsidR="001174C9" w:rsidRDefault="000C50AF" w:rsidP="00433CDE">
      <w:pPr>
        <w:jc w:val="center"/>
        <w:rPr>
          <w:b/>
        </w:rPr>
      </w:pPr>
      <w:r>
        <w:rPr>
          <w:b/>
          <w:noProof/>
        </w:rPr>
        <w:lastRenderedPageBreak/>
        <w:drawing>
          <wp:inline distT="0" distB="0" distL="0" distR="0" wp14:anchorId="0785A7A9" wp14:editId="5D53A6CC">
            <wp:extent cx="4343400" cy="4357878"/>
            <wp:effectExtent l="0" t="0" r="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 DAPC Alpha Score.tif"/>
                    <pic:cNvPicPr/>
                  </pic:nvPicPr>
                  <pic:blipFill>
                    <a:blip r:embed="rId11">
                      <a:extLst>
                        <a:ext uri="{28A0092B-C50C-407E-A947-70E740481C1C}">
                          <a14:useLocalDpi xmlns:a14="http://schemas.microsoft.com/office/drawing/2010/main" val="0"/>
                        </a:ext>
                      </a:extLst>
                    </a:blip>
                    <a:stretch>
                      <a:fillRect/>
                    </a:stretch>
                  </pic:blipFill>
                  <pic:spPr>
                    <a:xfrm>
                      <a:off x="0" y="0"/>
                      <a:ext cx="4343400" cy="4357878"/>
                    </a:xfrm>
                    <a:prstGeom prst="rect">
                      <a:avLst/>
                    </a:prstGeom>
                  </pic:spPr>
                </pic:pic>
              </a:graphicData>
            </a:graphic>
          </wp:inline>
        </w:drawing>
      </w:r>
    </w:p>
    <w:p w14:paraId="46AB5826" w14:textId="77777777" w:rsidR="001174C9" w:rsidRDefault="001174C9">
      <w:pPr>
        <w:rPr>
          <w:b/>
        </w:rPr>
      </w:pPr>
    </w:p>
    <w:p w14:paraId="0E97DE1C" w14:textId="1609191B" w:rsidR="00EF76A8" w:rsidRDefault="00433CDE">
      <w:pPr>
        <w:rPr>
          <w:b/>
        </w:rPr>
      </w:pPr>
      <w:r>
        <w:rPr>
          <w:b/>
        </w:rPr>
        <w:t>Figure</w:t>
      </w:r>
      <w:r w:rsidR="00E22173">
        <w:rPr>
          <w:b/>
        </w:rPr>
        <w:t xml:space="preserve"> S</w:t>
      </w:r>
      <w:r w:rsidR="00C94885">
        <w:rPr>
          <w:b/>
        </w:rPr>
        <w:t>2</w:t>
      </w:r>
      <w:r w:rsidR="001174C9" w:rsidRPr="001174C9">
        <w:rPr>
          <w:b/>
        </w:rPr>
        <w:t>.</w:t>
      </w:r>
      <w:r w:rsidR="001174C9">
        <w:rPr>
          <w:b/>
        </w:rPr>
        <w:t xml:space="preserve"> </w:t>
      </w:r>
      <w:r w:rsidR="00513ED6">
        <w:rPr>
          <w:rFonts w:cs="Times New Roman"/>
        </w:rPr>
        <w:t xml:space="preserve">An </w:t>
      </w:r>
      <w:r w:rsidR="00513ED6" w:rsidRPr="007173EC">
        <w:rPr>
          <w:rFonts w:cs="Times New Roman"/>
          <w:color w:val="000000"/>
        </w:rPr>
        <w:t>α</w:t>
      </w:r>
      <w:r w:rsidR="00513ED6">
        <w:rPr>
          <w:rFonts w:cs="Times New Roman"/>
          <w:color w:val="000000"/>
        </w:rPr>
        <w:t>-score plot for identifying the optimal number of principal components</w:t>
      </w:r>
      <w:r w:rsidR="00377D9F">
        <w:rPr>
          <w:rFonts w:cs="Times New Roman"/>
          <w:color w:val="000000"/>
        </w:rPr>
        <w:t xml:space="preserve"> (PCs)</w:t>
      </w:r>
      <w:r w:rsidR="00513ED6">
        <w:rPr>
          <w:rFonts w:cs="Times New Roman"/>
          <w:color w:val="000000"/>
        </w:rPr>
        <w:t xml:space="preserve"> to retain in DAPC analyses.</w:t>
      </w:r>
      <w:r w:rsidR="00377D9F">
        <w:rPr>
          <w:rFonts w:cs="Times New Roman"/>
          <w:color w:val="000000"/>
        </w:rPr>
        <w:t xml:space="preserve"> The optimal number of PCs to retain (6) is highlighted by a red circle.</w:t>
      </w:r>
      <w:r w:rsidR="007D2E9D">
        <w:rPr>
          <w:highlight w:val="green"/>
        </w:rPr>
        <w:br w:type="page"/>
      </w:r>
    </w:p>
    <w:p w14:paraId="528C2056" w14:textId="3DF8D889" w:rsidR="009751FE" w:rsidRDefault="00EF3DAE" w:rsidP="00EF3DAE">
      <w:pPr>
        <w:jc w:val="center"/>
        <w:rPr>
          <w:b/>
        </w:rPr>
      </w:pPr>
      <w:r>
        <w:rPr>
          <w:b/>
          <w:noProof/>
        </w:rPr>
        <w:lastRenderedPageBreak/>
        <w:drawing>
          <wp:inline distT="0" distB="0" distL="0" distR="0" wp14:anchorId="7838817A" wp14:editId="4F6F86D6">
            <wp:extent cx="5029200" cy="5070465"/>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5 Coverage and Het_v1.tif"/>
                    <pic:cNvPicPr/>
                  </pic:nvPicPr>
                  <pic:blipFill>
                    <a:blip r:embed="rId12">
                      <a:extLst>
                        <a:ext uri="{28A0092B-C50C-407E-A947-70E740481C1C}">
                          <a14:useLocalDpi xmlns:a14="http://schemas.microsoft.com/office/drawing/2010/main" val="0"/>
                        </a:ext>
                      </a:extLst>
                    </a:blip>
                    <a:stretch>
                      <a:fillRect/>
                    </a:stretch>
                  </pic:blipFill>
                  <pic:spPr>
                    <a:xfrm>
                      <a:off x="0" y="0"/>
                      <a:ext cx="5029200" cy="5070465"/>
                    </a:xfrm>
                    <a:prstGeom prst="rect">
                      <a:avLst/>
                    </a:prstGeom>
                  </pic:spPr>
                </pic:pic>
              </a:graphicData>
            </a:graphic>
          </wp:inline>
        </w:drawing>
      </w:r>
    </w:p>
    <w:p w14:paraId="64C16BEA" w14:textId="77777777" w:rsidR="009751FE" w:rsidRDefault="009751FE" w:rsidP="009751FE">
      <w:pPr>
        <w:rPr>
          <w:b/>
        </w:rPr>
      </w:pPr>
    </w:p>
    <w:p w14:paraId="3E117003" w14:textId="6DA245CB" w:rsidR="002E2C77" w:rsidRDefault="009751FE">
      <w:pPr>
        <w:rPr>
          <w:rFonts w:cs="Times New Roman"/>
        </w:rPr>
      </w:pPr>
      <w:r>
        <w:rPr>
          <w:b/>
        </w:rPr>
        <w:t>Figure S</w:t>
      </w:r>
      <w:r w:rsidR="008A4A58">
        <w:rPr>
          <w:b/>
        </w:rPr>
        <w:t>3</w:t>
      </w:r>
      <w:r w:rsidRPr="009751FE">
        <w:rPr>
          <w:b/>
        </w:rPr>
        <w:t xml:space="preserve">. </w:t>
      </w:r>
      <w:r w:rsidRPr="009751FE">
        <w:rPr>
          <w:rFonts w:cs="Times New Roman"/>
        </w:rPr>
        <w:t>Mean</w:t>
      </w:r>
      <w:r>
        <w:rPr>
          <w:rFonts w:cs="Times New Roman"/>
        </w:rPr>
        <w:t xml:space="preserve"> coverage and heterozygosity (variant positions only) for all </w:t>
      </w:r>
      <w:r w:rsidR="000914EC">
        <w:rPr>
          <w:rFonts w:cs="Times New Roman"/>
        </w:rPr>
        <w:t xml:space="preserve">ice worms </w:t>
      </w:r>
      <w:r w:rsidR="00710F84">
        <w:rPr>
          <w:rFonts w:cs="Times New Roman"/>
        </w:rPr>
        <w:t>included in this</w:t>
      </w:r>
      <w:r>
        <w:rPr>
          <w:rFonts w:cs="Times New Roman"/>
        </w:rPr>
        <w:t xml:space="preserve"> study. Red bars highlight a single individual (MS5) which bore a signature of substantial admixture between </w:t>
      </w:r>
      <w:r w:rsidR="000914EC">
        <w:rPr>
          <w:rFonts w:cs="Times New Roman"/>
        </w:rPr>
        <w:t>southern Alaska (</w:t>
      </w:r>
      <w:r w:rsidR="00DE04B5">
        <w:rPr>
          <w:rFonts w:cs="Times New Roman"/>
        </w:rPr>
        <w:t xml:space="preserve">Learnard </w:t>
      </w:r>
      <w:r w:rsidR="000914EC">
        <w:rPr>
          <w:rFonts w:cs="Times New Roman"/>
        </w:rPr>
        <w:t xml:space="preserve">Glacier population) and </w:t>
      </w:r>
      <w:r>
        <w:rPr>
          <w:rFonts w:cs="Times New Roman"/>
        </w:rPr>
        <w:t xml:space="preserve">Vancouver Island </w:t>
      </w:r>
      <w:r w:rsidR="000914EC">
        <w:rPr>
          <w:rFonts w:cs="Times New Roman"/>
        </w:rPr>
        <w:t>(Mariner Glacier population)</w:t>
      </w:r>
      <w:r>
        <w:rPr>
          <w:rFonts w:cs="Times New Roman"/>
        </w:rPr>
        <w:t>.</w:t>
      </w:r>
      <w:r w:rsidR="002E2C77">
        <w:rPr>
          <w:rFonts w:cs="Times New Roman"/>
        </w:rPr>
        <w:br w:type="page"/>
      </w:r>
    </w:p>
    <w:p w14:paraId="08507852" w14:textId="5E7F0AEF" w:rsidR="002E2C77" w:rsidRDefault="00820DD3" w:rsidP="00820DD3">
      <w:pPr>
        <w:jc w:val="center"/>
        <w:rPr>
          <w:b/>
        </w:rPr>
      </w:pPr>
      <w:r>
        <w:rPr>
          <w:b/>
          <w:noProof/>
        </w:rPr>
        <w:lastRenderedPageBreak/>
        <w:drawing>
          <wp:inline distT="0" distB="0" distL="0" distR="0" wp14:anchorId="277FFC83" wp14:editId="49EBF8B5">
            <wp:extent cx="5943600" cy="589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5 All Localities_v3.jpg"/>
                    <pic:cNvPicPr/>
                  </pic:nvPicPr>
                  <pic:blipFill>
                    <a:blip r:embed="rId13"/>
                    <a:stretch>
                      <a:fillRect/>
                    </a:stretch>
                  </pic:blipFill>
                  <pic:spPr>
                    <a:xfrm>
                      <a:off x="0" y="0"/>
                      <a:ext cx="5943600" cy="5892800"/>
                    </a:xfrm>
                    <a:prstGeom prst="rect">
                      <a:avLst/>
                    </a:prstGeom>
                  </pic:spPr>
                </pic:pic>
              </a:graphicData>
            </a:graphic>
          </wp:inline>
        </w:drawing>
      </w:r>
    </w:p>
    <w:p w14:paraId="5EA49DB5" w14:textId="153673E9" w:rsidR="00DD6744" w:rsidRPr="00DD6744" w:rsidRDefault="002E2C77" w:rsidP="00820DD3">
      <w:pPr>
        <w:spacing w:before="120"/>
      </w:pPr>
      <w:r>
        <w:rPr>
          <w:b/>
        </w:rPr>
        <w:t>Figure S</w:t>
      </w:r>
      <w:r w:rsidR="008A4A58">
        <w:rPr>
          <w:b/>
        </w:rPr>
        <w:t>4</w:t>
      </w:r>
      <w:r>
        <w:rPr>
          <w:b/>
        </w:rPr>
        <w:t xml:space="preserve">. </w:t>
      </w:r>
      <w:r>
        <w:t>All of the sites where population genetic data has been collected for ice worms (</w:t>
      </w:r>
      <w:r w:rsidRPr="00D84BF9">
        <w:rPr>
          <w:i/>
        </w:rPr>
        <w:t xml:space="preserve">Mesenchytraeus </w:t>
      </w:r>
      <w:proofErr w:type="spellStart"/>
      <w:r w:rsidRPr="00D84BF9">
        <w:rPr>
          <w:i/>
        </w:rPr>
        <w:t>solifugus</w:t>
      </w:r>
      <w:proofErr w:type="spellEnd"/>
      <w:r>
        <w:t xml:space="preserve">). These data include sites from the present study and three previous studies </w:t>
      </w:r>
      <w:r>
        <w:fldChar w:fldCharType="begin">
          <w:fldData xml:space="preserve">PEVuZE5vdGU+PENpdGU+PEF1dGhvcj5EaWFsPC9BdXRob3I+PFllYXI+MjAxNjwvWWVhcj48UmVj
TnVtPjE5MzU8L1JlY051bT48RGlzcGxheVRleHQ+WzEzLTE1XTwvRGlzcGxheVRleHQ+PHJlY29y
ZD48cmVjLW51bWJlcj4xOTM1PC9yZWMtbnVtYmVyPjxmb3JlaWduLWtleXM+PGtleSBhcHA9IkVO
IiBkYi1pZD0iZWVkd2YycnppYXZkdDNleHZlajUwZHhydHgwenJlYWQ5OWZzIiB0aW1lc3RhbXA9
IjE1MjIxMTMwOTkiPjE5MzU8L2tleT48L2ZvcmVpZ24ta2V5cz48cmVmLXR5cGUgbmFtZT0iSm91
cm5hbCBBcnRpY2xlIj4xNzwvcmVmLXR5cGU+PGNvbnRyaWJ1dG9ycz48YXV0aG9ycz48YXV0aG9y
PkRpYWwsIFJvbWFuIEo8L2F1dGhvcj48YXV0aG9yPkJlY2tlciwgTWVsaXNzYTwvYXV0aG9yPjxh
dXRob3I+SG9wZSwgQW5kcmV3IEc8L2F1dGhvcj48YXV0aG9yPkRpYWwsIENvZHkgUjwvYXV0aG9y
PjxhdXRob3I+VGhvbWFzLCBKb3NlcGg8L2F1dGhvcj48YXV0aG9yPlNsb2JvZGVua28sIEthdGFy
aW5hIEE8L2F1dGhvcj48YXV0aG9yPkdvbGRlbiwgVHJldm9yIFM8L2F1dGhvcj48YXV0aG9yPlNo
YWluLCBEYW5pZWwgSDwvYXV0aG9yPjwvYXV0aG9ycz48L2NvbnRyaWJ1dG9ycz48dGl0bGVzPjx0
aXRsZT5UaGUgcm9sZSBvZiB0ZW1wZXJhdHVyZSBpbiB0aGUgZGlzdHJpYnV0aW9uIG9mIHRoZSBn
bGFjaWVyIGljZSB3b3JtLCBNZXNlbmNoeXRyYWV1cyBzb2xpZnVndXMgKEFubmVsaWRhOiBPbGln
b2NoYWV0YTogRW5jaHl0cmFlaWRhZSk8L3RpdGxlPjxzZWNvbmRhcnktdGl0bGU+QXJjdGljLCBB
bnRhcmN0aWMsIGFuZCBBbHBpbmUgUmVzZWFyY2g8L3NlY29uZGFyeS10aXRsZT48L3RpdGxlcz48
cGVyaW9kaWNhbD48ZnVsbC10aXRsZT5BcmN0aWMsIEFudGFyY3RpYywgYW5kIEFscGluZSBSZXNl
YXJjaDwvZnVsbC10aXRsZT48L3BlcmlvZGljYWw+PHBhZ2VzPjE5OS0yMTE8L3BhZ2VzPjx2b2x1
bWU+NDg8L3ZvbHVtZT48bnVtYmVyPjE8L251bWJlcj48ZGF0ZXM+PHllYXI+MjAxNjwveWVhcj48
L2RhdGVzPjxpc2JuPjE1MjMtMDQzMDwvaXNibj48dXJscz48L3VybHM+PC9yZWNvcmQ+PC9DaXRl
PjxDaXRlPjxBdXRob3I+RGlhbDwvQXV0aG9yPjxZZWFyPjIwMTI8L1llYXI+PFJlY051bT4xMzAx
PC9SZWNOdW0+PHJlY29yZD48cmVjLW51bWJlcj4xMzAxPC9yZWMtbnVtYmVyPjxmb3JlaWduLWtl
eXM+PGtleSBhcHA9IkVOIiBkYi1pZD0iZWVkd2YycnppYXZkdDNleHZlajUwZHhydHgwenJlYWQ5
OWZzIiB0aW1lc3RhbXA9IjE0NjMzMzI3NTMiPjEzMDE8L2tleT48a2V5IGFwcD0iRU5XZWIiIGRi
LWlkPSIiPjA8L2tleT48L2ZvcmVpZ24ta2V5cz48cmVmLXR5cGUgbmFtZT0iSm91cm5hbCBBcnRp
Y2xlIj4xNzwvcmVmLXR5cGU+PGNvbnRyaWJ1dG9ycz48YXV0aG9ycz48YXV0aG9yPkRpYWwsIEMu
Ui48L2F1dGhvcj48YXV0aG9yPkRpYWwsIFIuIEouPC9hdXRob3I+PGF1dGhvcj5TYXVuZGVycywg
Ui48L2F1dGhvcj48YXV0aG9yPkxhbmcsIFMuIEEuPC9hdXRob3I+PGF1dGhvcj5MZWUsIEIuPC9h
dXRob3I+PGF1dGhvcj5XaW1iZXJnZXIsIFAuPC9hdXRob3I+PGF1dGhvcj5EaW5hcG9saSwgTS4g
Uy48L2F1dGhvcj48YXV0aG9yPkVnaWF6YXJvdiwgQS4gUy48L2F1dGhvcj48YXV0aG9yPkdpcHBs
ZSwgUy4gTC48L2F1dGhvcj48YXV0aG9yPk1hZ2hpcmFuZywgTS4gUi48L2F1dGhvcj48YXV0aG9y
PlN3YXJ0bGV5LU1jQXJkbGUsIEQuIEouPC9hdXRob3I+PGF1dGhvcj5ZdWRrb3ZpdHosIFMuIFIu
PC9hdXRob3I+PGF1dGhvcj5TaGFpbiwgRC4gSC48L2F1dGhvcj48L2F1dGhvcnM+PC9jb250cmli
dXRvcnM+PGF1dGgtYWRkcmVzcz5EZXBhcnRtZW50IG9mIEVudmlyb25tZW50YWwgU2NpZW5jZSwg
NDEwMSBVbml2ZXJzaXR5IERyaXZlLCBBbGFza2EgUGFjaWZpYyBVbml2ZXJzaXR5LCBBbmNob3Jh
Z2UsIEFLIDk5NTA4LCBVU0EuPC9hdXRoLWFkZHJlc3M+PHRpdGxlcz48dGl0bGU+SGlzdG9yaWNh
bCBiaW9nZW9ncmFwaHkgb2YgdGhlIE5vcnRoIEFtZXJpY2FuIGdsYWNpZXIgaWNlIHdvcm0sIE1l
c2VuY2h5dHJhZXVzIHNvbGlmdWd1cyAoQW5uZWxpZGE6IE9saWdvY2hhZXRhOiBFbmNoeXRyYWVp
ZGFlKTwvdGl0bGU+PHNlY29uZGFyeS10aXRsZT5Nb2wgUGh5bG9nZW5ldCBFdm9sPC9zZWNvbmRh
cnktdGl0bGU+PC90aXRsZXM+PHBlcmlvZGljYWw+PGZ1bGwtdGl0bGU+TW9sIFBoeWxvZ2VuZXQg
RXZvbDwvZnVsbC10aXRsZT48L3BlcmlvZGljYWw+PHBhZ2VzPjU3Ny04NDwvcGFnZXM+PHZvbHVt
ZT42Mzwvdm9sdW1lPjxudW1iZXI+MzwvbnVtYmVyPjxrZXl3b3Jkcz48a2V5d29yZD5BbmltYWxz
PC9rZXl3b3JkPjxrZXl3b3JkPkJheWVzIFRoZW9yZW08L2tleXdvcmQ+PGtleXdvcmQ+Q2FuYWRh
PC9rZXl3b3JkPjxrZXl3b3JkPkVsZWN0cm9uIFRyYW5zcG9ydCBDb21wbGV4IElWL2dlbmV0aWNz
PC9rZXl3b3JkPjxrZXl3b3JkPkdlbmUgRmxvdzwva2V5d29yZD48a2V5d29yZD5HZW5ldGljIFNw
ZWNpYXRpb248L2tleXdvcmQ+PGtleXdvcmQ+TGlrZWxpaG9vZCBGdW5jdGlvbnM8L2tleXdvcmQ+
PGtleXdvcmQ+TW9kZWxzLCBHZW5ldGljPC9rZXl3b3JkPjxrZXl3b3JkPk9saWdvY2hhZXRhLypn
ZW5ldGljczwva2V5d29yZD48a2V5d29yZD5QaHlsb2dlbnk8L2tleXdvcmQ+PGtleXdvcmQ+UGh5
bG9nZW9ncmFwaHk8L2tleXdvcmQ+PGtleXdvcmQ+Uk5BLCBSaWJvc29tYWwvZ2VuZXRpY3M8L2tl
eXdvcmQ+PGtleXdvcmQ+Uk5BLCBSaWJvc29tYWwsIDE4Uy9nZW5ldGljczwva2V5d29yZD48a2V5
d29yZD5Vbml0ZWQgU3RhdGVzPC9rZXl3b3JkPjwva2V5d29yZHM+PGRhdGVzPjx5ZWFyPjIwMTI8
L3llYXI+PHB1Yi1kYXRlcz48ZGF0ZT5KdW48L2RhdGU+PC9wdWItZGF0ZXM+PC9kYXRlcz48aXNi
bj4xMDk1LTk1MTMgKEVsZWN0cm9uaWMpJiN4RDsxMDU1LTc5MDMgKExpbmtpbmcpPC9pc2JuPjxh
Y2Nlc3Npb24tbnVtPjIyMzcwMDQzPC9hY2Nlc3Npb24tbnVtPjx1cmxzPjxyZWxhdGVkLXVybHM+
PHVybD5odHRwOi8vd3d3Lm5jYmkubmxtLm5paC5nb3YvcHVibWVkLzIyMzcwMDQzPC91cmw+PC9y
ZWxhdGVkLXVybHM+PC91cmxzPjwvcmVjb3JkPjwvQ2l0ZT48Q2l0ZT48QXV0aG9yPkhhcnR6ZWxs
PC9BdXRob3I+PFllYXI+MjAwNTwvWWVhcj48UmVjTnVtPjEwNjM8L1JlY051bT48cmVjb3JkPjxy
ZWMtbnVtYmVyPjEwNjM8L3JlYy1udW1iZXI+PGZvcmVpZ24ta2V5cz48a2V5IGFwcD0iRU4iIGRi
LWlkPSJlZWR3ZjJyemlhdmR0M2V4dmVqNTBkeHJ0eDB6cmVhZDk5ZnMiIHRpbWVzdGFtcD0iMTQ2
MzMzMjQyMCI+MTA2Mzwva2V5PjxrZXkgYXBwPSJFTldlYiIgZGItaWQ9IiI+MDwva2V5PjwvZm9y
ZWlnbi1rZXlzPjxyZWYtdHlwZSBuYW1lPSJKb3VybmFsIEFydGljbGUiPjE3PC9yZWYtdHlwZT48
Y29udHJpYnV0b3JzPjxhdXRob3JzPjxhdXRob3I+SGFydHplbGwsIFBhdWxhIEwuPC9hdXRob3I+
PGF1dGhvcj5OZ2hpZW0sIEplZmZlcnNvbiBWLjwvYXV0aG9yPjxhdXRob3I+UmljaGlvLCBLcmlz
dGluYSBKLjwvYXV0aG9yPjxhdXRob3I+U2hhaW4sIERhbmllbCBILjwvYXV0aG9yPjwvYXV0aG9y
cz48L2NvbnRyaWJ1dG9ycz48dGl0bGVzPjx0aXRsZT5EaXN0cmlidXRpb24gYW5kIHBoeWxvZ2Vu
eSBvZiBnbGFjaWVyIGljZSB3b3JtcyAoTWVzZW5jaHl0cmFldXMgc29saWZ1Z3VzIGFuZCBNZXNl
bmNoeXRyYWV1cyBzb2xpZnVndXMgcmFpbmllcmVuc2lzKTwvdGl0bGU+PHNlY29uZGFyeS10aXRs
ZT5DYW5hZGlhbiBKb3VybmFsIG9mIFpvb2xvZ3k8L3NlY29uZGFyeS10aXRsZT48L3RpdGxlcz48
cGVyaW9kaWNhbD48ZnVsbC10aXRsZT5DYW5hZGlhbiBKb3VybmFsIG9mIFpvb2xvZ3k8L2Z1bGwt
dGl0bGU+PC9wZXJpb2RpY2FsPjxwYWdlcz4xMjA2LTEyMTM8L3BhZ2VzPjx2b2x1bWU+ODM8L3Zv
bHVtZT48bnVtYmVyPjk8L251bWJlcj48ZGF0ZXM+PHllYXI+MjAwNTwveWVhcj48L2RhdGVzPjxp
c2JuPjAwMDgtNDMwMSYjeEQ7MTQ4MC0zMjgzPC9pc2JuPjx1cmxzPjwvdXJscz48L3JlY29yZD48
L0NpdGU+PC9FbmROb3RlPgB=
</w:fldData>
        </w:fldChar>
      </w:r>
      <w:r w:rsidR="004116F3">
        <w:instrText xml:space="preserve"> ADDIN EN.CITE </w:instrText>
      </w:r>
      <w:r w:rsidR="004116F3">
        <w:fldChar w:fldCharType="begin">
          <w:fldData xml:space="preserve">PEVuZE5vdGU+PENpdGU+PEF1dGhvcj5EaWFsPC9BdXRob3I+PFllYXI+MjAxNjwvWWVhcj48UmVj
TnVtPjE5MzU8L1JlY051bT48RGlzcGxheVRleHQ+WzEzLTE1XTwvRGlzcGxheVRleHQ+PHJlY29y
ZD48cmVjLW51bWJlcj4xOTM1PC9yZWMtbnVtYmVyPjxmb3JlaWduLWtleXM+PGtleSBhcHA9IkVO
IiBkYi1pZD0iZWVkd2YycnppYXZkdDNleHZlajUwZHhydHgwenJlYWQ5OWZzIiB0aW1lc3RhbXA9
IjE1MjIxMTMwOTkiPjE5MzU8L2tleT48L2ZvcmVpZ24ta2V5cz48cmVmLXR5cGUgbmFtZT0iSm91
cm5hbCBBcnRpY2xlIj4xNzwvcmVmLXR5cGU+PGNvbnRyaWJ1dG9ycz48YXV0aG9ycz48YXV0aG9y
PkRpYWwsIFJvbWFuIEo8L2F1dGhvcj48YXV0aG9yPkJlY2tlciwgTWVsaXNzYTwvYXV0aG9yPjxh
dXRob3I+SG9wZSwgQW5kcmV3IEc8L2F1dGhvcj48YXV0aG9yPkRpYWwsIENvZHkgUjwvYXV0aG9y
PjxhdXRob3I+VGhvbWFzLCBKb3NlcGg8L2F1dGhvcj48YXV0aG9yPlNsb2JvZGVua28sIEthdGFy
aW5hIEE8L2F1dGhvcj48YXV0aG9yPkdvbGRlbiwgVHJldm9yIFM8L2F1dGhvcj48YXV0aG9yPlNo
YWluLCBEYW5pZWwgSDwvYXV0aG9yPjwvYXV0aG9ycz48L2NvbnRyaWJ1dG9ycz48dGl0bGVzPjx0
aXRsZT5UaGUgcm9sZSBvZiB0ZW1wZXJhdHVyZSBpbiB0aGUgZGlzdHJpYnV0aW9uIG9mIHRoZSBn
bGFjaWVyIGljZSB3b3JtLCBNZXNlbmNoeXRyYWV1cyBzb2xpZnVndXMgKEFubmVsaWRhOiBPbGln
b2NoYWV0YTogRW5jaHl0cmFlaWRhZSk8L3RpdGxlPjxzZWNvbmRhcnktdGl0bGU+QXJjdGljLCBB
bnRhcmN0aWMsIGFuZCBBbHBpbmUgUmVzZWFyY2g8L3NlY29uZGFyeS10aXRsZT48L3RpdGxlcz48
cGVyaW9kaWNhbD48ZnVsbC10aXRsZT5BcmN0aWMsIEFudGFyY3RpYywgYW5kIEFscGluZSBSZXNl
YXJjaDwvZnVsbC10aXRsZT48L3BlcmlvZGljYWw+PHBhZ2VzPjE5OS0yMTE8L3BhZ2VzPjx2b2x1
bWU+NDg8L3ZvbHVtZT48bnVtYmVyPjE8L251bWJlcj48ZGF0ZXM+PHllYXI+MjAxNjwveWVhcj48
L2RhdGVzPjxpc2JuPjE1MjMtMDQzMDwvaXNibj48dXJscz48L3VybHM+PC9yZWNvcmQ+PC9DaXRl
PjxDaXRlPjxBdXRob3I+RGlhbDwvQXV0aG9yPjxZZWFyPjIwMTI8L1llYXI+PFJlY051bT4xMzAx
PC9SZWNOdW0+PHJlY29yZD48cmVjLW51bWJlcj4xMzAxPC9yZWMtbnVtYmVyPjxmb3JlaWduLWtl
eXM+PGtleSBhcHA9IkVOIiBkYi1pZD0iZWVkd2YycnppYXZkdDNleHZlajUwZHhydHgwenJlYWQ5
OWZzIiB0aW1lc3RhbXA9IjE0NjMzMzI3NTMiPjEzMDE8L2tleT48a2V5IGFwcD0iRU5XZWIiIGRi
LWlkPSIiPjA8L2tleT48L2ZvcmVpZ24ta2V5cz48cmVmLXR5cGUgbmFtZT0iSm91cm5hbCBBcnRp
Y2xlIj4xNzwvcmVmLXR5cGU+PGNvbnRyaWJ1dG9ycz48YXV0aG9ycz48YXV0aG9yPkRpYWwsIEMu
Ui48L2F1dGhvcj48YXV0aG9yPkRpYWwsIFIuIEouPC9hdXRob3I+PGF1dGhvcj5TYXVuZGVycywg
Ui48L2F1dGhvcj48YXV0aG9yPkxhbmcsIFMuIEEuPC9hdXRob3I+PGF1dGhvcj5MZWUsIEIuPC9h
dXRob3I+PGF1dGhvcj5XaW1iZXJnZXIsIFAuPC9hdXRob3I+PGF1dGhvcj5EaW5hcG9saSwgTS4g
Uy48L2F1dGhvcj48YXV0aG9yPkVnaWF6YXJvdiwgQS4gUy48L2F1dGhvcj48YXV0aG9yPkdpcHBs
ZSwgUy4gTC48L2F1dGhvcj48YXV0aG9yPk1hZ2hpcmFuZywgTS4gUi48L2F1dGhvcj48YXV0aG9y
PlN3YXJ0bGV5LU1jQXJkbGUsIEQuIEouPC9hdXRob3I+PGF1dGhvcj5ZdWRrb3ZpdHosIFMuIFIu
PC9hdXRob3I+PGF1dGhvcj5TaGFpbiwgRC4gSC48L2F1dGhvcj48L2F1dGhvcnM+PC9jb250cmli
dXRvcnM+PGF1dGgtYWRkcmVzcz5EZXBhcnRtZW50IG9mIEVudmlyb25tZW50YWwgU2NpZW5jZSwg
NDEwMSBVbml2ZXJzaXR5IERyaXZlLCBBbGFza2EgUGFjaWZpYyBVbml2ZXJzaXR5LCBBbmNob3Jh
Z2UsIEFLIDk5NTA4LCBVU0EuPC9hdXRoLWFkZHJlc3M+PHRpdGxlcz48dGl0bGU+SGlzdG9yaWNh
bCBiaW9nZW9ncmFwaHkgb2YgdGhlIE5vcnRoIEFtZXJpY2FuIGdsYWNpZXIgaWNlIHdvcm0sIE1l
c2VuY2h5dHJhZXVzIHNvbGlmdWd1cyAoQW5uZWxpZGE6IE9saWdvY2hhZXRhOiBFbmNoeXRyYWVp
ZGFlKTwvdGl0bGU+PHNlY29uZGFyeS10aXRsZT5Nb2wgUGh5bG9nZW5ldCBFdm9sPC9zZWNvbmRh
cnktdGl0bGU+PC90aXRsZXM+PHBlcmlvZGljYWw+PGZ1bGwtdGl0bGU+TW9sIFBoeWxvZ2VuZXQg
RXZvbDwvZnVsbC10aXRsZT48L3BlcmlvZGljYWw+PHBhZ2VzPjU3Ny04NDwvcGFnZXM+PHZvbHVt
ZT42Mzwvdm9sdW1lPjxudW1iZXI+MzwvbnVtYmVyPjxrZXl3b3Jkcz48a2V5d29yZD5BbmltYWxz
PC9rZXl3b3JkPjxrZXl3b3JkPkJheWVzIFRoZW9yZW08L2tleXdvcmQ+PGtleXdvcmQ+Q2FuYWRh
PC9rZXl3b3JkPjxrZXl3b3JkPkVsZWN0cm9uIFRyYW5zcG9ydCBDb21wbGV4IElWL2dlbmV0aWNz
PC9rZXl3b3JkPjxrZXl3b3JkPkdlbmUgRmxvdzwva2V5d29yZD48a2V5d29yZD5HZW5ldGljIFNw
ZWNpYXRpb248L2tleXdvcmQ+PGtleXdvcmQ+TGlrZWxpaG9vZCBGdW5jdGlvbnM8L2tleXdvcmQ+
PGtleXdvcmQ+TW9kZWxzLCBHZW5ldGljPC9rZXl3b3JkPjxrZXl3b3JkPk9saWdvY2hhZXRhLypn
ZW5ldGljczwva2V5d29yZD48a2V5d29yZD5QaHlsb2dlbnk8L2tleXdvcmQ+PGtleXdvcmQ+UGh5
bG9nZW9ncmFwaHk8L2tleXdvcmQ+PGtleXdvcmQ+Uk5BLCBSaWJvc29tYWwvZ2VuZXRpY3M8L2tl
eXdvcmQ+PGtleXdvcmQ+Uk5BLCBSaWJvc29tYWwsIDE4Uy9nZW5ldGljczwva2V5d29yZD48a2V5
d29yZD5Vbml0ZWQgU3RhdGVzPC9rZXl3b3JkPjwva2V5d29yZHM+PGRhdGVzPjx5ZWFyPjIwMTI8
L3llYXI+PHB1Yi1kYXRlcz48ZGF0ZT5KdW48L2RhdGU+PC9wdWItZGF0ZXM+PC9kYXRlcz48aXNi
bj4xMDk1LTk1MTMgKEVsZWN0cm9uaWMpJiN4RDsxMDU1LTc5MDMgKExpbmtpbmcpPC9pc2JuPjxh
Y2Nlc3Npb24tbnVtPjIyMzcwMDQzPC9hY2Nlc3Npb24tbnVtPjx1cmxzPjxyZWxhdGVkLXVybHM+
PHVybD5odHRwOi8vd3d3Lm5jYmkubmxtLm5paC5nb3YvcHVibWVkLzIyMzcwMDQzPC91cmw+PC9y
ZWxhdGVkLXVybHM+PC91cmxzPjwvcmVjb3JkPjwvQ2l0ZT48Q2l0ZT48QXV0aG9yPkhhcnR6ZWxs
PC9BdXRob3I+PFllYXI+MjAwNTwvWWVhcj48UmVjTnVtPjEwNjM8L1JlY051bT48cmVjb3JkPjxy
ZWMtbnVtYmVyPjEwNjM8L3JlYy1udW1iZXI+PGZvcmVpZ24ta2V5cz48a2V5IGFwcD0iRU4iIGRi
LWlkPSJlZWR3ZjJyemlhdmR0M2V4dmVqNTBkeHJ0eDB6cmVhZDk5ZnMiIHRpbWVzdGFtcD0iMTQ2
MzMzMjQyMCI+MTA2Mzwva2V5PjxrZXkgYXBwPSJFTldlYiIgZGItaWQ9IiI+MDwva2V5PjwvZm9y
ZWlnbi1rZXlzPjxyZWYtdHlwZSBuYW1lPSJKb3VybmFsIEFydGljbGUiPjE3PC9yZWYtdHlwZT48
Y29udHJpYnV0b3JzPjxhdXRob3JzPjxhdXRob3I+SGFydHplbGwsIFBhdWxhIEwuPC9hdXRob3I+
PGF1dGhvcj5OZ2hpZW0sIEplZmZlcnNvbiBWLjwvYXV0aG9yPjxhdXRob3I+UmljaGlvLCBLcmlz
dGluYSBKLjwvYXV0aG9yPjxhdXRob3I+U2hhaW4sIERhbmllbCBILjwvYXV0aG9yPjwvYXV0aG9y
cz48L2NvbnRyaWJ1dG9ycz48dGl0bGVzPjx0aXRsZT5EaXN0cmlidXRpb24gYW5kIHBoeWxvZ2Vu
eSBvZiBnbGFjaWVyIGljZSB3b3JtcyAoTWVzZW5jaHl0cmFldXMgc29saWZ1Z3VzIGFuZCBNZXNl
bmNoeXRyYWV1cyBzb2xpZnVndXMgcmFpbmllcmVuc2lzKTwvdGl0bGU+PHNlY29uZGFyeS10aXRs
ZT5DYW5hZGlhbiBKb3VybmFsIG9mIFpvb2xvZ3k8L3NlY29uZGFyeS10aXRsZT48L3RpdGxlcz48
cGVyaW9kaWNhbD48ZnVsbC10aXRsZT5DYW5hZGlhbiBKb3VybmFsIG9mIFpvb2xvZ3k8L2Z1bGwt
dGl0bGU+PC9wZXJpb2RpY2FsPjxwYWdlcz4xMjA2LTEyMTM8L3BhZ2VzPjx2b2x1bWU+ODM8L3Zv
bHVtZT48bnVtYmVyPjk8L251bWJlcj48ZGF0ZXM+PHllYXI+MjAwNTwveWVhcj48L2RhdGVzPjxp
c2JuPjAwMDgtNDMwMSYjeEQ7MTQ4MC0zMjgzPC9pc2JuPjx1cmxzPjwvdXJscz48L3JlY29yZD48
L0NpdGU+PC9FbmROb3RlPgB=
</w:fldData>
        </w:fldChar>
      </w:r>
      <w:r w:rsidR="004116F3">
        <w:instrText xml:space="preserve"> ADDIN EN.CITE.DATA </w:instrText>
      </w:r>
      <w:r w:rsidR="004116F3">
        <w:fldChar w:fldCharType="end"/>
      </w:r>
      <w:r>
        <w:fldChar w:fldCharType="separate"/>
      </w:r>
      <w:r w:rsidR="004116F3">
        <w:rPr>
          <w:noProof/>
        </w:rPr>
        <w:t>[13-15]</w:t>
      </w:r>
      <w:r>
        <w:fldChar w:fldCharType="end"/>
      </w:r>
      <w:r>
        <w:t>.</w:t>
      </w:r>
      <w:r w:rsidR="00DD6744">
        <w:rPr>
          <w:b/>
        </w:rPr>
        <w:br w:type="page"/>
      </w:r>
    </w:p>
    <w:p w14:paraId="3E02D747" w14:textId="058872B1" w:rsidR="00DD6744" w:rsidRPr="00DD6744" w:rsidRDefault="00DD6744" w:rsidP="001C5B90">
      <w:pPr>
        <w:spacing w:after="120"/>
        <w:rPr>
          <w:b/>
        </w:rPr>
      </w:pPr>
      <w:r w:rsidRPr="00DD6744">
        <w:rPr>
          <w:b/>
        </w:rPr>
        <w:lastRenderedPageBreak/>
        <w:t>References:</w:t>
      </w:r>
    </w:p>
    <w:p w14:paraId="4F310D32" w14:textId="77777777" w:rsidR="004116F3" w:rsidRPr="004116F3" w:rsidRDefault="00DD6744" w:rsidP="004116F3">
      <w:pPr>
        <w:pStyle w:val="EndNoteBibliography"/>
        <w:spacing w:after="240"/>
        <w:rPr>
          <w:noProof/>
        </w:rPr>
      </w:pPr>
      <w:r>
        <w:rPr>
          <w:b/>
        </w:rPr>
        <w:fldChar w:fldCharType="begin"/>
      </w:r>
      <w:r w:rsidRPr="00DD6744">
        <w:rPr>
          <w:b/>
        </w:rPr>
        <w:instrText xml:space="preserve"> ADDIN EN.REFLIST </w:instrText>
      </w:r>
      <w:r>
        <w:rPr>
          <w:b/>
        </w:rPr>
        <w:fldChar w:fldCharType="separate"/>
      </w:r>
      <w:r w:rsidR="004116F3" w:rsidRPr="004116F3">
        <w:rPr>
          <w:noProof/>
        </w:rPr>
        <w:t>1.</w:t>
      </w:r>
      <w:r w:rsidR="004116F3" w:rsidRPr="004116F3">
        <w:rPr>
          <w:noProof/>
        </w:rPr>
        <w:tab/>
        <w:t xml:space="preserve">Peterson B.K., Weber J.N., Kay E.H., Fisher H.S., Hoekstra H.E. 2012 Double digest RADseq: an inexpensive method for de novo SNP discovery and genotyping in model and non-model species. </w:t>
      </w:r>
      <w:r w:rsidR="004116F3" w:rsidRPr="004116F3">
        <w:rPr>
          <w:i/>
          <w:noProof/>
        </w:rPr>
        <w:t>PloS one</w:t>
      </w:r>
      <w:r w:rsidR="004116F3" w:rsidRPr="004116F3">
        <w:rPr>
          <w:noProof/>
        </w:rPr>
        <w:t xml:space="preserve"> </w:t>
      </w:r>
      <w:r w:rsidR="004116F3" w:rsidRPr="004116F3">
        <w:rPr>
          <w:b/>
          <w:noProof/>
        </w:rPr>
        <w:t>7</w:t>
      </w:r>
      <w:r w:rsidR="004116F3" w:rsidRPr="004116F3">
        <w:rPr>
          <w:noProof/>
        </w:rPr>
        <w:t>(5), e37135. (doi:10.1371/journal.pone.0037135).</w:t>
      </w:r>
    </w:p>
    <w:p w14:paraId="6105F906" w14:textId="77777777" w:rsidR="004116F3" w:rsidRPr="004116F3" w:rsidRDefault="004116F3" w:rsidP="004116F3">
      <w:pPr>
        <w:pStyle w:val="EndNoteBibliography"/>
        <w:spacing w:after="240"/>
        <w:rPr>
          <w:noProof/>
        </w:rPr>
      </w:pPr>
      <w:r w:rsidRPr="004116F3">
        <w:rPr>
          <w:noProof/>
        </w:rPr>
        <w:t>2.</w:t>
      </w:r>
      <w:r w:rsidRPr="004116F3">
        <w:rPr>
          <w:noProof/>
        </w:rPr>
        <w:tab/>
        <w:t>Burf</w:t>
      </w:r>
      <w:r w:rsidRPr="004116F3">
        <w:rPr>
          <w:rFonts w:hint="eastAsia"/>
          <w:noProof/>
        </w:rPr>
        <w:t>ord Reiskind M., Coyle K., Daniels H., Labadie P., Reiskind M., Roberts N., Roberts R., Schaff J., Vargo E. 2016 Development of a universal double</w:t>
      </w:r>
      <w:r w:rsidRPr="004116F3">
        <w:rPr>
          <w:rFonts w:hint="eastAsia"/>
          <w:noProof/>
        </w:rPr>
        <w:t>‐</w:t>
      </w:r>
      <w:r w:rsidRPr="004116F3">
        <w:rPr>
          <w:rFonts w:hint="eastAsia"/>
          <w:noProof/>
        </w:rPr>
        <w:t>digest RAD sequencing approach for a group of nonmodel, ecologically and economically important insect and f</w:t>
      </w:r>
      <w:r w:rsidRPr="004116F3">
        <w:rPr>
          <w:noProof/>
        </w:rPr>
        <w:t xml:space="preserve">ish taxa. </w:t>
      </w:r>
      <w:r w:rsidRPr="004116F3">
        <w:rPr>
          <w:i/>
          <w:noProof/>
        </w:rPr>
        <w:t>Molecular ecology resources</w:t>
      </w:r>
      <w:r w:rsidRPr="004116F3">
        <w:rPr>
          <w:noProof/>
        </w:rPr>
        <w:t xml:space="preserve"> </w:t>
      </w:r>
      <w:r w:rsidRPr="004116F3">
        <w:rPr>
          <w:b/>
          <w:noProof/>
        </w:rPr>
        <w:t>16</w:t>
      </w:r>
      <w:r w:rsidRPr="004116F3">
        <w:rPr>
          <w:noProof/>
        </w:rPr>
        <w:t>(6), 1303-1314.</w:t>
      </w:r>
    </w:p>
    <w:p w14:paraId="59A6F4BE" w14:textId="77777777" w:rsidR="004116F3" w:rsidRPr="004116F3" w:rsidRDefault="004116F3" w:rsidP="004116F3">
      <w:pPr>
        <w:pStyle w:val="EndNoteBibliography"/>
        <w:spacing w:after="240"/>
        <w:rPr>
          <w:noProof/>
        </w:rPr>
      </w:pPr>
      <w:r w:rsidRPr="004116F3">
        <w:rPr>
          <w:noProof/>
        </w:rPr>
        <w:t>3.</w:t>
      </w:r>
      <w:r w:rsidRPr="004116F3">
        <w:rPr>
          <w:noProof/>
        </w:rPr>
        <w:tab/>
        <w:t xml:space="preserve">Catchen J., Hohenlohe P.A., Bassham S., Amores A., Cresko W.A. 2013 Stacks: an analysis tool set for population genomics. </w:t>
      </w:r>
      <w:r w:rsidRPr="004116F3">
        <w:rPr>
          <w:i/>
          <w:noProof/>
        </w:rPr>
        <w:t>Molecular ecology</w:t>
      </w:r>
      <w:r w:rsidRPr="004116F3">
        <w:rPr>
          <w:noProof/>
        </w:rPr>
        <w:t xml:space="preserve"> </w:t>
      </w:r>
      <w:r w:rsidRPr="004116F3">
        <w:rPr>
          <w:b/>
          <w:noProof/>
        </w:rPr>
        <w:t>22</w:t>
      </w:r>
      <w:r w:rsidRPr="004116F3">
        <w:rPr>
          <w:noProof/>
        </w:rPr>
        <w:t>(11), 3124-3140. (doi:10.1111/mec.12354).</w:t>
      </w:r>
    </w:p>
    <w:p w14:paraId="21D519CD" w14:textId="77777777" w:rsidR="004116F3" w:rsidRPr="004116F3" w:rsidRDefault="004116F3" w:rsidP="004116F3">
      <w:pPr>
        <w:pStyle w:val="EndNoteBibliography"/>
        <w:spacing w:after="240"/>
        <w:rPr>
          <w:noProof/>
        </w:rPr>
      </w:pPr>
      <w:r w:rsidRPr="004116F3">
        <w:rPr>
          <w:noProof/>
        </w:rPr>
        <w:t>4.</w:t>
      </w:r>
      <w:r w:rsidRPr="004116F3">
        <w:rPr>
          <w:noProof/>
        </w:rPr>
        <w:tab/>
        <w:t xml:space="preserve">Purcell S., Neale B., Todd-Brown K., Thomas L., Ferreira M.A., Bender D., Maller J., Sklar P., De Bakker P.I., Daly M.J.J.T.A.j.o.h.g. 2007 PLINK: a tool set for whole-genome association and population-based linkage analyses.  </w:t>
      </w:r>
      <w:r w:rsidRPr="004116F3">
        <w:rPr>
          <w:b/>
          <w:noProof/>
        </w:rPr>
        <w:t>81</w:t>
      </w:r>
      <w:r w:rsidRPr="004116F3">
        <w:rPr>
          <w:noProof/>
        </w:rPr>
        <w:t>(3), 559-575.</w:t>
      </w:r>
    </w:p>
    <w:p w14:paraId="365A0E89" w14:textId="77777777" w:rsidR="004116F3" w:rsidRPr="004116F3" w:rsidRDefault="004116F3" w:rsidP="004116F3">
      <w:pPr>
        <w:pStyle w:val="EndNoteBibliography"/>
        <w:spacing w:after="240"/>
        <w:rPr>
          <w:noProof/>
        </w:rPr>
      </w:pPr>
      <w:r w:rsidRPr="004116F3">
        <w:rPr>
          <w:noProof/>
        </w:rPr>
        <w:t>5.</w:t>
      </w:r>
      <w:r w:rsidRPr="004116F3">
        <w:rPr>
          <w:noProof/>
        </w:rPr>
        <w:tab/>
        <w:t xml:space="preserve">Alexander D.H., Novembre J., Lange K. 2009 Fast model-based estimation of ancestry in unrelated individuals. </w:t>
      </w:r>
      <w:r w:rsidRPr="004116F3">
        <w:rPr>
          <w:i/>
          <w:noProof/>
        </w:rPr>
        <w:t>Genome Res</w:t>
      </w:r>
      <w:r w:rsidRPr="004116F3">
        <w:rPr>
          <w:noProof/>
        </w:rPr>
        <w:t xml:space="preserve"> </w:t>
      </w:r>
      <w:r w:rsidRPr="004116F3">
        <w:rPr>
          <w:b/>
          <w:noProof/>
        </w:rPr>
        <w:t>19</w:t>
      </w:r>
      <w:r w:rsidRPr="004116F3">
        <w:rPr>
          <w:noProof/>
        </w:rPr>
        <w:t>(9), 1655-1664. (doi:10.1101/gr.094052.109).</w:t>
      </w:r>
    </w:p>
    <w:p w14:paraId="0097409D" w14:textId="77777777" w:rsidR="004116F3" w:rsidRPr="004116F3" w:rsidRDefault="004116F3" w:rsidP="004116F3">
      <w:pPr>
        <w:pStyle w:val="EndNoteBibliography"/>
        <w:spacing w:after="240"/>
        <w:rPr>
          <w:noProof/>
        </w:rPr>
      </w:pPr>
      <w:r w:rsidRPr="004116F3">
        <w:rPr>
          <w:noProof/>
        </w:rPr>
        <w:t>6.</w:t>
      </w:r>
      <w:r w:rsidRPr="004116F3">
        <w:rPr>
          <w:noProof/>
        </w:rPr>
        <w:tab/>
        <w:t xml:space="preserve">Jombart T., Devillard S., Balloux F. 2010 Discriminant analysis of principal components: a new method for the analysis of genetically structured populations. </w:t>
      </w:r>
      <w:r w:rsidRPr="004116F3">
        <w:rPr>
          <w:i/>
          <w:noProof/>
        </w:rPr>
        <w:t>BMC genetics</w:t>
      </w:r>
      <w:r w:rsidRPr="004116F3">
        <w:rPr>
          <w:noProof/>
        </w:rPr>
        <w:t xml:space="preserve"> </w:t>
      </w:r>
      <w:r w:rsidRPr="004116F3">
        <w:rPr>
          <w:b/>
          <w:noProof/>
        </w:rPr>
        <w:t>11</w:t>
      </w:r>
      <w:r w:rsidRPr="004116F3">
        <w:rPr>
          <w:noProof/>
        </w:rPr>
        <w:t>(1), 94.</w:t>
      </w:r>
    </w:p>
    <w:p w14:paraId="39897A65" w14:textId="77777777" w:rsidR="004116F3" w:rsidRPr="004116F3" w:rsidRDefault="004116F3" w:rsidP="004116F3">
      <w:pPr>
        <w:pStyle w:val="EndNoteBibliography"/>
        <w:spacing w:after="240"/>
        <w:rPr>
          <w:noProof/>
        </w:rPr>
      </w:pPr>
      <w:r w:rsidRPr="004116F3">
        <w:rPr>
          <w:noProof/>
        </w:rPr>
        <w:t>7.</w:t>
      </w:r>
      <w:r w:rsidRPr="004116F3">
        <w:rPr>
          <w:noProof/>
        </w:rPr>
        <w:tab/>
        <w:t xml:space="preserve">Malinsky M., Trucchi E., Lawson D.J., Falush D. 2018 RADpainter and fineRADstructure: population inference from RADseq data. </w:t>
      </w:r>
      <w:r w:rsidRPr="004116F3">
        <w:rPr>
          <w:i/>
          <w:noProof/>
        </w:rPr>
        <w:t>Molecular biology and evolution</w:t>
      </w:r>
      <w:r w:rsidRPr="004116F3">
        <w:rPr>
          <w:noProof/>
        </w:rPr>
        <w:t xml:space="preserve"> </w:t>
      </w:r>
      <w:r w:rsidRPr="004116F3">
        <w:rPr>
          <w:b/>
          <w:noProof/>
        </w:rPr>
        <w:t>35</w:t>
      </w:r>
      <w:r w:rsidRPr="004116F3">
        <w:rPr>
          <w:noProof/>
        </w:rPr>
        <w:t>(5), 1284-1290.</w:t>
      </w:r>
    </w:p>
    <w:p w14:paraId="4C4F393E" w14:textId="77777777" w:rsidR="004116F3" w:rsidRPr="004116F3" w:rsidRDefault="004116F3" w:rsidP="004116F3">
      <w:pPr>
        <w:pStyle w:val="EndNoteBibliography"/>
        <w:spacing w:after="240"/>
        <w:rPr>
          <w:noProof/>
        </w:rPr>
      </w:pPr>
      <w:r w:rsidRPr="004116F3">
        <w:rPr>
          <w:noProof/>
        </w:rPr>
        <w:t>8.</w:t>
      </w:r>
      <w:r w:rsidRPr="004116F3">
        <w:rPr>
          <w:noProof/>
        </w:rPr>
        <w:tab/>
        <w:t xml:space="preserve">Chifman J., Kubatko L. 2014 Quartet inference from SNP data under the coalescent model. </w:t>
      </w:r>
      <w:r w:rsidRPr="004116F3">
        <w:rPr>
          <w:i/>
          <w:noProof/>
        </w:rPr>
        <w:t>Bioinformatics</w:t>
      </w:r>
      <w:r w:rsidRPr="004116F3">
        <w:rPr>
          <w:noProof/>
        </w:rPr>
        <w:t xml:space="preserve"> </w:t>
      </w:r>
      <w:r w:rsidRPr="004116F3">
        <w:rPr>
          <w:b/>
          <w:noProof/>
        </w:rPr>
        <w:t>30</w:t>
      </w:r>
      <w:r w:rsidRPr="004116F3">
        <w:rPr>
          <w:noProof/>
        </w:rPr>
        <w:t>(23), 3317-3324.</w:t>
      </w:r>
    </w:p>
    <w:p w14:paraId="2C2ADAEA" w14:textId="77777777" w:rsidR="004116F3" w:rsidRPr="004116F3" w:rsidRDefault="004116F3" w:rsidP="004116F3">
      <w:pPr>
        <w:pStyle w:val="EndNoteBibliography"/>
        <w:spacing w:after="240"/>
        <w:rPr>
          <w:noProof/>
        </w:rPr>
      </w:pPr>
      <w:r w:rsidRPr="004116F3">
        <w:rPr>
          <w:noProof/>
        </w:rPr>
        <w:t>9.</w:t>
      </w:r>
      <w:r w:rsidRPr="004116F3">
        <w:rPr>
          <w:noProof/>
        </w:rPr>
        <w:tab/>
        <w:t>Swofford D.L. 1998 Phylogenetic analysis using parsimony.</w:t>
      </w:r>
    </w:p>
    <w:p w14:paraId="2D306039" w14:textId="77777777" w:rsidR="004116F3" w:rsidRPr="004116F3" w:rsidRDefault="004116F3" w:rsidP="004116F3">
      <w:pPr>
        <w:pStyle w:val="EndNoteBibliography"/>
        <w:spacing w:after="240"/>
        <w:rPr>
          <w:noProof/>
        </w:rPr>
      </w:pPr>
      <w:r w:rsidRPr="004116F3">
        <w:rPr>
          <w:noProof/>
        </w:rPr>
        <w:t>10.</w:t>
      </w:r>
      <w:r w:rsidRPr="004116F3">
        <w:rPr>
          <w:noProof/>
        </w:rPr>
        <w:tab/>
        <w:t xml:space="preserve">Excoffier L., Dupanloup I., Huerta-Sánchez E., Sousa V.C., Foll M.J.P.g. 2013 Robust demographic inference from genomic and SNP data.  </w:t>
      </w:r>
      <w:r w:rsidRPr="004116F3">
        <w:rPr>
          <w:b/>
          <w:noProof/>
        </w:rPr>
        <w:t>9</w:t>
      </w:r>
      <w:r w:rsidRPr="004116F3">
        <w:rPr>
          <w:noProof/>
        </w:rPr>
        <w:t>(10), e1003905.</w:t>
      </w:r>
    </w:p>
    <w:p w14:paraId="471820D6" w14:textId="77777777" w:rsidR="004116F3" w:rsidRPr="004116F3" w:rsidRDefault="004116F3" w:rsidP="004116F3">
      <w:pPr>
        <w:pStyle w:val="EndNoteBibliography"/>
        <w:spacing w:after="240"/>
        <w:rPr>
          <w:noProof/>
        </w:rPr>
      </w:pPr>
      <w:r w:rsidRPr="004116F3">
        <w:rPr>
          <w:noProof/>
        </w:rPr>
        <w:t>11.</w:t>
      </w:r>
      <w:r w:rsidRPr="004116F3">
        <w:rPr>
          <w:noProof/>
        </w:rPr>
        <w:tab/>
        <w:t xml:space="preserve">Gutenkunst R.N., Hernandez R.D., Williamson S.H., Bustamante C.D.J.P.g. 2009 Inferring the joint demographic history of multiple populations from multidimensional SNP frequency data.  </w:t>
      </w:r>
      <w:r w:rsidRPr="004116F3">
        <w:rPr>
          <w:b/>
          <w:noProof/>
        </w:rPr>
        <w:t>5</w:t>
      </w:r>
      <w:r w:rsidRPr="004116F3">
        <w:rPr>
          <w:noProof/>
        </w:rPr>
        <w:t>(10), e1000695.</w:t>
      </w:r>
    </w:p>
    <w:p w14:paraId="283AD58B" w14:textId="77777777" w:rsidR="004116F3" w:rsidRPr="004116F3" w:rsidRDefault="004116F3" w:rsidP="004116F3">
      <w:pPr>
        <w:pStyle w:val="EndNoteBibliography"/>
        <w:spacing w:after="240"/>
        <w:rPr>
          <w:noProof/>
        </w:rPr>
      </w:pPr>
      <w:r w:rsidRPr="004116F3">
        <w:rPr>
          <w:noProof/>
        </w:rPr>
        <w:t>12.</w:t>
      </w:r>
      <w:r w:rsidRPr="004116F3">
        <w:rPr>
          <w:noProof/>
        </w:rPr>
        <w:tab/>
        <w:t xml:space="preserve">Keightley P.D., Trivedi U., Thomson M., Oliver F., Kumar S., Blaxter M.L.J.G.r. 2009 Analysis of the genome sequences of three Drosophila melanogaster spontaneous mutation accumulation lines.  </w:t>
      </w:r>
      <w:r w:rsidRPr="004116F3">
        <w:rPr>
          <w:b/>
          <w:noProof/>
        </w:rPr>
        <w:t>19</w:t>
      </w:r>
      <w:r w:rsidRPr="004116F3">
        <w:rPr>
          <w:noProof/>
        </w:rPr>
        <w:t>(7), 1195-1201.</w:t>
      </w:r>
    </w:p>
    <w:p w14:paraId="01BD30A7" w14:textId="77777777" w:rsidR="004116F3" w:rsidRPr="004116F3" w:rsidRDefault="004116F3" w:rsidP="004116F3">
      <w:pPr>
        <w:pStyle w:val="EndNoteBibliography"/>
        <w:spacing w:after="240"/>
        <w:rPr>
          <w:noProof/>
        </w:rPr>
      </w:pPr>
      <w:r w:rsidRPr="004116F3">
        <w:rPr>
          <w:noProof/>
        </w:rPr>
        <w:t>13.</w:t>
      </w:r>
      <w:r w:rsidRPr="004116F3">
        <w:rPr>
          <w:noProof/>
        </w:rPr>
        <w:tab/>
        <w:t xml:space="preserve">Dial R.J., Becker M., Hope A.G., Dial C.R., Thomas J., Slobodenko K.A., Golden T.S., Shain D.H. 2016 The role of temperature in the distribution of the glacier ice worm, Mesenchytraeus solifugus (Annelida: Oligochaeta: Enchytraeidae). </w:t>
      </w:r>
      <w:r w:rsidRPr="004116F3">
        <w:rPr>
          <w:i/>
          <w:noProof/>
        </w:rPr>
        <w:t>Arctic, Antarctic, and Alpine Research</w:t>
      </w:r>
      <w:r w:rsidRPr="004116F3">
        <w:rPr>
          <w:noProof/>
        </w:rPr>
        <w:t xml:space="preserve"> </w:t>
      </w:r>
      <w:r w:rsidRPr="004116F3">
        <w:rPr>
          <w:b/>
          <w:noProof/>
        </w:rPr>
        <w:t>48</w:t>
      </w:r>
      <w:r w:rsidRPr="004116F3">
        <w:rPr>
          <w:noProof/>
        </w:rPr>
        <w:t>(1), 199-211.</w:t>
      </w:r>
    </w:p>
    <w:p w14:paraId="6C45CACC" w14:textId="77777777" w:rsidR="004116F3" w:rsidRPr="004116F3" w:rsidRDefault="004116F3" w:rsidP="004116F3">
      <w:pPr>
        <w:pStyle w:val="EndNoteBibliography"/>
        <w:spacing w:after="240"/>
        <w:rPr>
          <w:noProof/>
        </w:rPr>
      </w:pPr>
      <w:r w:rsidRPr="004116F3">
        <w:rPr>
          <w:noProof/>
        </w:rPr>
        <w:lastRenderedPageBreak/>
        <w:t>14.</w:t>
      </w:r>
      <w:r w:rsidRPr="004116F3">
        <w:rPr>
          <w:noProof/>
        </w:rPr>
        <w:tab/>
        <w:t xml:space="preserve">Dial C.R., Dial R.J., Saunders R., Lang S.A., Lee B., Wimberger P., Dinapoli M.S., Egiazarov A.S., Gipple S.L., Maghirang M.R., et al. 2012 Historical biogeography of the North American glacier ice worm, Mesenchytraeus solifugus (Annelida: Oligochaeta: Enchytraeidae). </w:t>
      </w:r>
      <w:r w:rsidRPr="004116F3">
        <w:rPr>
          <w:i/>
          <w:noProof/>
        </w:rPr>
        <w:t>Mol Phylogenet Evol</w:t>
      </w:r>
      <w:r w:rsidRPr="004116F3">
        <w:rPr>
          <w:noProof/>
        </w:rPr>
        <w:t xml:space="preserve"> </w:t>
      </w:r>
      <w:r w:rsidRPr="004116F3">
        <w:rPr>
          <w:b/>
          <w:noProof/>
        </w:rPr>
        <w:t>63</w:t>
      </w:r>
      <w:r w:rsidRPr="004116F3">
        <w:rPr>
          <w:noProof/>
        </w:rPr>
        <w:t>(3), 577-584.</w:t>
      </w:r>
    </w:p>
    <w:p w14:paraId="6ECFA81A" w14:textId="77777777" w:rsidR="004116F3" w:rsidRPr="004116F3" w:rsidRDefault="004116F3" w:rsidP="004116F3">
      <w:pPr>
        <w:pStyle w:val="EndNoteBibliography"/>
        <w:rPr>
          <w:noProof/>
        </w:rPr>
      </w:pPr>
      <w:r w:rsidRPr="004116F3">
        <w:rPr>
          <w:noProof/>
        </w:rPr>
        <w:t>15.</w:t>
      </w:r>
      <w:r w:rsidRPr="004116F3">
        <w:rPr>
          <w:noProof/>
        </w:rPr>
        <w:tab/>
        <w:t xml:space="preserve">Hartzell P.L., Nghiem J.V., Richio K.J., Shain D.H. 2005 Distribution and phylogeny of glacier ice worms (Mesenchytraeus solifugus and Mesenchytraeus solifugus rainierensis). </w:t>
      </w:r>
      <w:r w:rsidRPr="004116F3">
        <w:rPr>
          <w:i/>
          <w:noProof/>
        </w:rPr>
        <w:t>Canadian Journal of Zoology</w:t>
      </w:r>
      <w:r w:rsidRPr="004116F3">
        <w:rPr>
          <w:noProof/>
        </w:rPr>
        <w:t xml:space="preserve"> </w:t>
      </w:r>
      <w:r w:rsidRPr="004116F3">
        <w:rPr>
          <w:b/>
          <w:noProof/>
        </w:rPr>
        <w:t>83</w:t>
      </w:r>
      <w:r w:rsidRPr="004116F3">
        <w:rPr>
          <w:noProof/>
        </w:rPr>
        <w:t>(9), 1206-1213.</w:t>
      </w:r>
    </w:p>
    <w:p w14:paraId="6E83E93C" w14:textId="2B8A2C3B" w:rsidR="00700E16" w:rsidRDefault="00DD6744">
      <w:r>
        <w:fldChar w:fldCharType="end"/>
      </w:r>
      <w:r w:rsidR="00700E16">
        <w:br w:type="page"/>
      </w:r>
    </w:p>
    <w:p w14:paraId="3CCAE7E8" w14:textId="4ADC1259" w:rsidR="009751FE" w:rsidRDefault="00700E16" w:rsidP="009751FE">
      <w:r w:rsidRPr="00D84BF9">
        <w:rPr>
          <w:b/>
        </w:rPr>
        <w:lastRenderedPageBreak/>
        <w:t>Appendix A:</w:t>
      </w:r>
      <w:r>
        <w:t xml:space="preserve"> fastsimcoal2 </w:t>
      </w:r>
      <w:r w:rsidR="005411C5">
        <w:t>m</w:t>
      </w:r>
      <w:r>
        <w:t xml:space="preserve">odel </w:t>
      </w:r>
      <w:r w:rsidR="005411C5">
        <w:t>d</w:t>
      </w:r>
      <w:r>
        <w:t xml:space="preserve">efinition </w:t>
      </w:r>
      <w:r w:rsidR="005411C5">
        <w:t>f</w:t>
      </w:r>
      <w:r>
        <w:t>iles</w:t>
      </w:r>
    </w:p>
    <w:p w14:paraId="2DB1EE23" w14:textId="70F40851" w:rsidR="00700E16" w:rsidRDefault="00700E16" w:rsidP="009751FE"/>
    <w:p w14:paraId="5CF002EF" w14:textId="276D6C84" w:rsidR="00700E16" w:rsidRPr="00D84BF9" w:rsidRDefault="00700E16" w:rsidP="00D84BF9">
      <w:pPr>
        <w:spacing w:after="40"/>
        <w:rPr>
          <w:rFonts w:cs="Times New Roman"/>
          <w:b/>
        </w:rPr>
      </w:pPr>
      <w:r w:rsidRPr="00D84BF9">
        <w:rPr>
          <w:rFonts w:cs="Times New Roman"/>
          <w:b/>
        </w:rPr>
        <w:t xml:space="preserve">M1. </w:t>
      </w:r>
      <w:proofErr w:type="spellStart"/>
      <w:r w:rsidRPr="00D84BF9">
        <w:rPr>
          <w:rFonts w:cs="Times New Roman"/>
          <w:b/>
        </w:rPr>
        <w:t>est</w:t>
      </w:r>
      <w:proofErr w:type="spellEnd"/>
    </w:p>
    <w:p w14:paraId="7FE23CF0"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 Priors and rules file</w:t>
      </w:r>
    </w:p>
    <w:p w14:paraId="2548C1F8"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 *********************</w:t>
      </w:r>
    </w:p>
    <w:p w14:paraId="73460774"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p>
    <w:p w14:paraId="6098EE77"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[PARAMETERS]</w:t>
      </w:r>
    </w:p>
    <w:p w14:paraId="660138D9"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w:t>
      </w:r>
      <w:proofErr w:type="spellStart"/>
      <w:r w:rsidRPr="00D84BF9">
        <w:rPr>
          <w:rFonts w:cs="Times New Roman"/>
          <w:color w:val="000000"/>
        </w:rPr>
        <w:t>isInt</w:t>
      </w:r>
      <w:proofErr w:type="spellEnd"/>
      <w:r w:rsidRPr="00D84BF9">
        <w:rPr>
          <w:rFonts w:cs="Times New Roman"/>
          <w:color w:val="000000"/>
        </w:rPr>
        <w:t>? #name   #</w:t>
      </w:r>
      <w:proofErr w:type="spellStart"/>
      <w:r w:rsidRPr="00D84BF9">
        <w:rPr>
          <w:rFonts w:cs="Times New Roman"/>
          <w:color w:val="000000"/>
        </w:rPr>
        <w:t>dist</w:t>
      </w:r>
      <w:proofErr w:type="spellEnd"/>
      <w:r w:rsidRPr="00D84BF9">
        <w:rPr>
          <w:rFonts w:cs="Times New Roman"/>
          <w:color w:val="000000"/>
        </w:rPr>
        <w:t>.#</w:t>
      </w:r>
      <w:proofErr w:type="gramStart"/>
      <w:r w:rsidRPr="00D84BF9">
        <w:rPr>
          <w:rFonts w:cs="Times New Roman"/>
          <w:color w:val="000000"/>
        </w:rPr>
        <w:t>min  #</w:t>
      </w:r>
      <w:proofErr w:type="gramEnd"/>
      <w:r w:rsidRPr="00D84BF9">
        <w:rPr>
          <w:rFonts w:cs="Times New Roman"/>
          <w:color w:val="000000"/>
        </w:rPr>
        <w:t xml:space="preserve">max </w:t>
      </w:r>
    </w:p>
    <w:p w14:paraId="57EED311"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//all Ns are in number of haploid individuals</w:t>
      </w:r>
    </w:p>
    <w:p w14:paraId="00242525"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proofErr w:type="gramStart"/>
      <w:r w:rsidRPr="00D84BF9">
        <w:rPr>
          <w:rFonts w:cs="Times New Roman"/>
          <w:color w:val="000000"/>
        </w:rPr>
        <w:t>1  ANCSIZE</w:t>
      </w:r>
      <w:proofErr w:type="gramEnd"/>
      <w:r w:rsidRPr="00D84BF9">
        <w:rPr>
          <w:rFonts w:cs="Times New Roman"/>
          <w:color w:val="000000"/>
        </w:rPr>
        <w:t xml:space="preserve">      </w:t>
      </w:r>
      <w:proofErr w:type="spellStart"/>
      <w:r w:rsidRPr="00D84BF9">
        <w:rPr>
          <w:rFonts w:cs="Times New Roman"/>
          <w:color w:val="000000"/>
        </w:rPr>
        <w:t>unif</w:t>
      </w:r>
      <w:proofErr w:type="spellEnd"/>
      <w:r w:rsidRPr="00D84BF9">
        <w:rPr>
          <w:rFonts w:cs="Times New Roman"/>
          <w:color w:val="000000"/>
        </w:rPr>
        <w:t xml:space="preserve">     10    1e6   output</w:t>
      </w:r>
    </w:p>
    <w:p w14:paraId="05B1BA7C"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proofErr w:type="gramStart"/>
      <w:r w:rsidRPr="00D84BF9">
        <w:rPr>
          <w:rFonts w:cs="Times New Roman"/>
          <w:color w:val="000000"/>
        </w:rPr>
        <w:t>1  NPOP</w:t>
      </w:r>
      <w:proofErr w:type="gramEnd"/>
      <w:r w:rsidRPr="00D84BF9">
        <w:rPr>
          <w:rFonts w:cs="Times New Roman"/>
          <w:color w:val="000000"/>
        </w:rPr>
        <w:t xml:space="preserve">1        </w:t>
      </w:r>
      <w:proofErr w:type="spellStart"/>
      <w:r w:rsidRPr="00D84BF9">
        <w:rPr>
          <w:rFonts w:cs="Times New Roman"/>
          <w:color w:val="000000"/>
        </w:rPr>
        <w:t>unif</w:t>
      </w:r>
      <w:proofErr w:type="spellEnd"/>
      <w:r w:rsidRPr="00D84BF9">
        <w:rPr>
          <w:rFonts w:cs="Times New Roman"/>
          <w:color w:val="000000"/>
        </w:rPr>
        <w:t xml:space="preserve">     10    1e6   output</w:t>
      </w:r>
    </w:p>
    <w:p w14:paraId="0E4BE9D0"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proofErr w:type="gramStart"/>
      <w:r w:rsidRPr="00D84BF9">
        <w:rPr>
          <w:rFonts w:cs="Times New Roman"/>
          <w:color w:val="000000"/>
        </w:rPr>
        <w:t>1  NPOP</w:t>
      </w:r>
      <w:proofErr w:type="gramEnd"/>
      <w:r w:rsidRPr="00D84BF9">
        <w:rPr>
          <w:rFonts w:cs="Times New Roman"/>
          <w:color w:val="000000"/>
        </w:rPr>
        <w:t xml:space="preserve">2        </w:t>
      </w:r>
      <w:proofErr w:type="spellStart"/>
      <w:r w:rsidRPr="00D84BF9">
        <w:rPr>
          <w:rFonts w:cs="Times New Roman"/>
          <w:color w:val="000000"/>
        </w:rPr>
        <w:t>unif</w:t>
      </w:r>
      <w:proofErr w:type="spellEnd"/>
      <w:r w:rsidRPr="00D84BF9">
        <w:rPr>
          <w:rFonts w:cs="Times New Roman"/>
          <w:color w:val="000000"/>
        </w:rPr>
        <w:t xml:space="preserve">     10    1e6   output</w:t>
      </w:r>
    </w:p>
    <w:p w14:paraId="19F5CCF9" w14:textId="66D50E03"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proofErr w:type="gramStart"/>
      <w:r w:rsidRPr="00D84BF9">
        <w:rPr>
          <w:rFonts w:cs="Times New Roman"/>
          <w:color w:val="000000"/>
        </w:rPr>
        <w:t>1  TDIV</w:t>
      </w:r>
      <w:proofErr w:type="gramEnd"/>
      <w:r w:rsidRPr="00D84BF9">
        <w:rPr>
          <w:rFonts w:cs="Times New Roman"/>
          <w:color w:val="000000"/>
        </w:rPr>
        <w:t xml:space="preserve">         </w:t>
      </w:r>
      <w:proofErr w:type="spellStart"/>
      <w:r w:rsidRPr="00D84BF9">
        <w:rPr>
          <w:rFonts w:cs="Times New Roman"/>
          <w:color w:val="000000"/>
        </w:rPr>
        <w:t>unif</w:t>
      </w:r>
      <w:proofErr w:type="spellEnd"/>
      <w:r w:rsidRPr="00D84BF9">
        <w:rPr>
          <w:rFonts w:cs="Times New Roman"/>
          <w:color w:val="000000"/>
        </w:rPr>
        <w:t xml:space="preserve">     10    1e7   output</w:t>
      </w:r>
    </w:p>
    <w:p w14:paraId="76D2B0A5" w14:textId="3DFFBB25"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[RULES]</w:t>
      </w:r>
    </w:p>
    <w:p w14:paraId="0BCF956E"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[COMPLEX PARAMETERS]</w:t>
      </w:r>
    </w:p>
    <w:p w14:paraId="2BE8CC69" w14:textId="35A452FC" w:rsidR="00700E16" w:rsidRPr="00700E16" w:rsidRDefault="00700E16" w:rsidP="00700E16">
      <w:pPr>
        <w:rPr>
          <w:rFonts w:cs="Times New Roman"/>
        </w:rPr>
      </w:pPr>
      <w:r w:rsidRPr="00D84BF9">
        <w:rPr>
          <w:rFonts w:cs="Times New Roman"/>
          <w:color w:val="000000"/>
        </w:rPr>
        <w:t>0 RESIZE = ANCSIZE/NPOP1 hide</w:t>
      </w:r>
    </w:p>
    <w:p w14:paraId="7AFD38A8" w14:textId="2B449F32" w:rsidR="00700E16" w:rsidRPr="00700E16" w:rsidRDefault="00700E16" w:rsidP="009751FE">
      <w:pPr>
        <w:rPr>
          <w:rFonts w:cs="Times New Roman"/>
        </w:rPr>
      </w:pPr>
    </w:p>
    <w:p w14:paraId="029C0BB9" w14:textId="0DBCCEB6" w:rsidR="00700E16" w:rsidRPr="00700E16" w:rsidRDefault="00700E16" w:rsidP="00D84BF9">
      <w:pPr>
        <w:spacing w:after="40"/>
        <w:rPr>
          <w:rFonts w:cs="Times New Roman"/>
          <w:b/>
        </w:rPr>
      </w:pPr>
      <w:r w:rsidRPr="00D84BF9">
        <w:rPr>
          <w:rFonts w:cs="Times New Roman"/>
          <w:b/>
        </w:rPr>
        <w:t>M1.tpl</w:t>
      </w:r>
    </w:p>
    <w:p w14:paraId="20F66015"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//Number of population samples (demes)</w:t>
      </w:r>
    </w:p>
    <w:p w14:paraId="26D0C9F7"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2 populations to simulate</w:t>
      </w:r>
    </w:p>
    <w:p w14:paraId="32E0D562"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//Population effective sizes (number of genes)</w:t>
      </w:r>
    </w:p>
    <w:p w14:paraId="7666E378"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NPOP1</w:t>
      </w:r>
    </w:p>
    <w:p w14:paraId="64316EC0"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NPOP2</w:t>
      </w:r>
    </w:p>
    <w:p w14:paraId="577294D7"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//Sample sizes</w:t>
      </w:r>
    </w:p>
    <w:p w14:paraId="61C4D4D2"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8</w:t>
      </w:r>
      <w:r w:rsidRPr="00D84BF9">
        <w:rPr>
          <w:rFonts w:cs="Times New Roman"/>
          <w:color w:val="000000"/>
        </w:rPr>
        <w:tab/>
        <w:t xml:space="preserve"> </w:t>
      </w:r>
    </w:p>
    <w:p w14:paraId="57255886"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 xml:space="preserve">8 </w:t>
      </w:r>
    </w:p>
    <w:p w14:paraId="4EC1FD85"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//Growth rates</w:t>
      </w:r>
    </w:p>
    <w:p w14:paraId="0327C64A"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0</w:t>
      </w:r>
    </w:p>
    <w:p w14:paraId="27EEB8BC"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0</w:t>
      </w:r>
    </w:p>
    <w:p w14:paraId="0C31D274"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 xml:space="preserve">//Number of migration </w:t>
      </w:r>
      <w:proofErr w:type="gramStart"/>
      <w:r w:rsidRPr="00D84BF9">
        <w:rPr>
          <w:rFonts w:cs="Times New Roman"/>
          <w:color w:val="000000"/>
        </w:rPr>
        <w:t>matrices :</w:t>
      </w:r>
      <w:proofErr w:type="gramEnd"/>
      <w:r w:rsidRPr="00D84BF9">
        <w:rPr>
          <w:rFonts w:cs="Times New Roman"/>
          <w:color w:val="000000"/>
        </w:rPr>
        <w:t xml:space="preserve"> 0 implies no migration between demes</w:t>
      </w:r>
    </w:p>
    <w:p w14:paraId="6E636190"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2</w:t>
      </w:r>
    </w:p>
    <w:p w14:paraId="75A2BEB4"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//Migration matrix 0</w:t>
      </w:r>
    </w:p>
    <w:p w14:paraId="7F7B0715"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0 0</w:t>
      </w:r>
    </w:p>
    <w:p w14:paraId="2DCBAF09"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0 0</w:t>
      </w:r>
    </w:p>
    <w:p w14:paraId="7A06B03A"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//Migration matrix 1</w:t>
      </w:r>
    </w:p>
    <w:p w14:paraId="6DA3979B"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0 0</w:t>
      </w:r>
    </w:p>
    <w:p w14:paraId="37FBFCEF"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0 0</w:t>
      </w:r>
    </w:p>
    <w:p w14:paraId="59233EC1"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 xml:space="preserve">//historical event: time, source, sink, migrants, new deme size, growth rate, </w:t>
      </w:r>
      <w:proofErr w:type="spellStart"/>
      <w:r w:rsidRPr="00D84BF9">
        <w:rPr>
          <w:rFonts w:cs="Times New Roman"/>
          <w:color w:val="000000"/>
        </w:rPr>
        <w:t>migr</w:t>
      </w:r>
      <w:proofErr w:type="spellEnd"/>
      <w:r w:rsidRPr="00D84BF9">
        <w:rPr>
          <w:rFonts w:cs="Times New Roman"/>
          <w:color w:val="000000"/>
        </w:rPr>
        <w:t xml:space="preserve"> mat index </w:t>
      </w:r>
    </w:p>
    <w:p w14:paraId="382B5B77"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1 historical event</w:t>
      </w:r>
    </w:p>
    <w:p w14:paraId="7260A68A"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TDIV 1 0 1 RESIZE 0 1</w:t>
      </w:r>
    </w:p>
    <w:p w14:paraId="00E1F2D3"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//Number of independent loci [chromosomes]</w:t>
      </w:r>
    </w:p>
    <w:p w14:paraId="772D3156"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1 0</w:t>
      </w:r>
    </w:p>
    <w:p w14:paraId="1BCAA249"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//Per chromosome: Number of linkage blocks</w:t>
      </w:r>
    </w:p>
    <w:p w14:paraId="47C09B11"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1</w:t>
      </w:r>
    </w:p>
    <w:p w14:paraId="4309BF21"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 xml:space="preserve">//per block: Datatype, </w:t>
      </w:r>
      <w:proofErr w:type="spellStart"/>
      <w:r w:rsidRPr="00D84BF9">
        <w:rPr>
          <w:rFonts w:cs="Times New Roman"/>
          <w:color w:val="000000"/>
        </w:rPr>
        <w:t>numm</w:t>
      </w:r>
      <w:proofErr w:type="spellEnd"/>
      <w:r w:rsidRPr="00D84BF9">
        <w:rPr>
          <w:rFonts w:cs="Times New Roman"/>
          <w:color w:val="000000"/>
        </w:rPr>
        <w:t xml:space="preserve"> loci, rec rate and </w:t>
      </w:r>
      <w:proofErr w:type="spellStart"/>
      <w:r w:rsidRPr="00D84BF9">
        <w:rPr>
          <w:rFonts w:cs="Times New Roman"/>
          <w:color w:val="000000"/>
        </w:rPr>
        <w:t>mut</w:t>
      </w:r>
      <w:proofErr w:type="spellEnd"/>
      <w:r w:rsidRPr="00D84BF9">
        <w:rPr>
          <w:rFonts w:cs="Times New Roman"/>
          <w:color w:val="000000"/>
        </w:rPr>
        <w:t xml:space="preserve"> rate + optional parameters</w:t>
      </w:r>
    </w:p>
    <w:p w14:paraId="1F52CEFF" w14:textId="083B40ED" w:rsidR="00700E16" w:rsidRDefault="00700E16" w:rsidP="00700E16">
      <w:pPr>
        <w:rPr>
          <w:rFonts w:cs="Times New Roman"/>
          <w:color w:val="000000"/>
        </w:rPr>
      </w:pPr>
      <w:r w:rsidRPr="00D84BF9">
        <w:rPr>
          <w:rFonts w:cs="Times New Roman"/>
          <w:color w:val="000000"/>
        </w:rPr>
        <w:t>FREQ 1 0 2.8e-9 OUTEXP</w:t>
      </w:r>
    </w:p>
    <w:p w14:paraId="3262071C" w14:textId="75D15F36" w:rsidR="00700E16" w:rsidRPr="00D84BF9" w:rsidRDefault="00700E16" w:rsidP="00700E16">
      <w:pPr>
        <w:spacing w:after="40"/>
        <w:rPr>
          <w:rFonts w:ascii="Times" w:hAnsi="Times" w:cs="Times New Roman"/>
          <w:b/>
        </w:rPr>
      </w:pPr>
      <w:r w:rsidRPr="00D84BF9">
        <w:rPr>
          <w:rFonts w:ascii="Times" w:hAnsi="Times" w:cs="Times New Roman"/>
          <w:b/>
        </w:rPr>
        <w:t xml:space="preserve">M2. </w:t>
      </w:r>
      <w:proofErr w:type="spellStart"/>
      <w:r w:rsidRPr="00D84BF9">
        <w:rPr>
          <w:rFonts w:ascii="Times" w:hAnsi="Times" w:cs="Times New Roman"/>
          <w:b/>
        </w:rPr>
        <w:t>est</w:t>
      </w:r>
      <w:proofErr w:type="spellEnd"/>
    </w:p>
    <w:p w14:paraId="67FD0682"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lastRenderedPageBreak/>
        <w:t>// Priors and rules file</w:t>
      </w:r>
    </w:p>
    <w:p w14:paraId="70EF8862"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 *********************</w:t>
      </w:r>
    </w:p>
    <w:p w14:paraId="30500BAB"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p>
    <w:p w14:paraId="09DC608A"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[PARAMETERS]</w:t>
      </w:r>
    </w:p>
    <w:p w14:paraId="66703132"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w:t>
      </w:r>
      <w:proofErr w:type="spellStart"/>
      <w:r w:rsidRPr="00D84BF9">
        <w:rPr>
          <w:rFonts w:ascii="Times" w:hAnsi="Times" w:cs="Menlo"/>
          <w:color w:val="000000"/>
        </w:rPr>
        <w:t>isInt</w:t>
      </w:r>
      <w:proofErr w:type="spellEnd"/>
      <w:r w:rsidRPr="00D84BF9">
        <w:rPr>
          <w:rFonts w:ascii="Times" w:hAnsi="Times" w:cs="Menlo"/>
          <w:color w:val="000000"/>
        </w:rPr>
        <w:t>? #name   #</w:t>
      </w:r>
      <w:proofErr w:type="spellStart"/>
      <w:r w:rsidRPr="00D84BF9">
        <w:rPr>
          <w:rFonts w:ascii="Times" w:hAnsi="Times" w:cs="Menlo"/>
          <w:color w:val="000000"/>
        </w:rPr>
        <w:t>dist</w:t>
      </w:r>
      <w:proofErr w:type="spellEnd"/>
      <w:r w:rsidRPr="00D84BF9">
        <w:rPr>
          <w:rFonts w:ascii="Times" w:hAnsi="Times" w:cs="Menlo"/>
          <w:color w:val="000000"/>
        </w:rPr>
        <w:t>.#</w:t>
      </w:r>
      <w:proofErr w:type="gramStart"/>
      <w:r w:rsidRPr="00D84BF9">
        <w:rPr>
          <w:rFonts w:ascii="Times" w:hAnsi="Times" w:cs="Menlo"/>
          <w:color w:val="000000"/>
        </w:rPr>
        <w:t>min  #</w:t>
      </w:r>
      <w:proofErr w:type="gramEnd"/>
      <w:r w:rsidRPr="00D84BF9">
        <w:rPr>
          <w:rFonts w:ascii="Times" w:hAnsi="Times" w:cs="Menlo"/>
          <w:color w:val="000000"/>
        </w:rPr>
        <w:t xml:space="preserve">max </w:t>
      </w:r>
    </w:p>
    <w:p w14:paraId="791C4BAA"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//all Ns are in number of haploid individuals</w:t>
      </w:r>
    </w:p>
    <w:p w14:paraId="4D8FA64D"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proofErr w:type="gramStart"/>
      <w:r w:rsidRPr="00D84BF9">
        <w:rPr>
          <w:rFonts w:ascii="Times" w:hAnsi="Times" w:cs="Menlo"/>
          <w:color w:val="000000"/>
        </w:rPr>
        <w:t>1  ANCSIZE</w:t>
      </w:r>
      <w:proofErr w:type="gramEnd"/>
      <w:r w:rsidRPr="00D84BF9">
        <w:rPr>
          <w:rFonts w:ascii="Times" w:hAnsi="Times" w:cs="Menlo"/>
          <w:color w:val="000000"/>
        </w:rPr>
        <w:t xml:space="preserve">      </w:t>
      </w:r>
      <w:proofErr w:type="spellStart"/>
      <w:r w:rsidRPr="00D84BF9">
        <w:rPr>
          <w:rFonts w:ascii="Times" w:hAnsi="Times" w:cs="Menlo"/>
          <w:color w:val="000000"/>
        </w:rPr>
        <w:t>unif</w:t>
      </w:r>
      <w:proofErr w:type="spellEnd"/>
      <w:r w:rsidRPr="00D84BF9">
        <w:rPr>
          <w:rFonts w:ascii="Times" w:hAnsi="Times" w:cs="Menlo"/>
          <w:color w:val="000000"/>
        </w:rPr>
        <w:t xml:space="preserve">     10    1e6   output</w:t>
      </w:r>
    </w:p>
    <w:p w14:paraId="1AEBC765"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proofErr w:type="gramStart"/>
      <w:r w:rsidRPr="00D84BF9">
        <w:rPr>
          <w:rFonts w:ascii="Times" w:hAnsi="Times" w:cs="Menlo"/>
          <w:color w:val="000000"/>
        </w:rPr>
        <w:t>1  NPOP</w:t>
      </w:r>
      <w:proofErr w:type="gramEnd"/>
      <w:r w:rsidRPr="00D84BF9">
        <w:rPr>
          <w:rFonts w:ascii="Times" w:hAnsi="Times" w:cs="Menlo"/>
          <w:color w:val="000000"/>
        </w:rPr>
        <w:t xml:space="preserve">1        </w:t>
      </w:r>
      <w:proofErr w:type="spellStart"/>
      <w:r w:rsidRPr="00D84BF9">
        <w:rPr>
          <w:rFonts w:ascii="Times" w:hAnsi="Times" w:cs="Menlo"/>
          <w:color w:val="000000"/>
        </w:rPr>
        <w:t>unif</w:t>
      </w:r>
      <w:proofErr w:type="spellEnd"/>
      <w:r w:rsidRPr="00D84BF9">
        <w:rPr>
          <w:rFonts w:ascii="Times" w:hAnsi="Times" w:cs="Menlo"/>
          <w:color w:val="000000"/>
        </w:rPr>
        <w:t xml:space="preserve">     10    1e6   output</w:t>
      </w:r>
    </w:p>
    <w:p w14:paraId="624D24FD"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proofErr w:type="gramStart"/>
      <w:r w:rsidRPr="00D84BF9">
        <w:rPr>
          <w:rFonts w:ascii="Times" w:hAnsi="Times" w:cs="Menlo"/>
          <w:color w:val="000000"/>
        </w:rPr>
        <w:t>1  NPOP</w:t>
      </w:r>
      <w:proofErr w:type="gramEnd"/>
      <w:r w:rsidRPr="00D84BF9">
        <w:rPr>
          <w:rFonts w:ascii="Times" w:hAnsi="Times" w:cs="Menlo"/>
          <w:color w:val="000000"/>
        </w:rPr>
        <w:t xml:space="preserve">2        </w:t>
      </w:r>
      <w:proofErr w:type="spellStart"/>
      <w:r w:rsidRPr="00D84BF9">
        <w:rPr>
          <w:rFonts w:ascii="Times" w:hAnsi="Times" w:cs="Menlo"/>
          <w:color w:val="000000"/>
        </w:rPr>
        <w:t>unif</w:t>
      </w:r>
      <w:proofErr w:type="spellEnd"/>
      <w:r w:rsidRPr="00D84BF9">
        <w:rPr>
          <w:rFonts w:ascii="Times" w:hAnsi="Times" w:cs="Menlo"/>
          <w:color w:val="000000"/>
        </w:rPr>
        <w:t xml:space="preserve">     10    1e6   output</w:t>
      </w:r>
    </w:p>
    <w:p w14:paraId="4490D9B3"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proofErr w:type="gramStart"/>
      <w:r w:rsidRPr="00D84BF9">
        <w:rPr>
          <w:rFonts w:ascii="Times" w:hAnsi="Times" w:cs="Menlo"/>
          <w:color w:val="000000"/>
        </w:rPr>
        <w:t>0  N</w:t>
      </w:r>
      <w:proofErr w:type="gramEnd"/>
      <w:r w:rsidRPr="00D84BF9">
        <w:rPr>
          <w:rFonts w:ascii="Times" w:hAnsi="Times" w:cs="Menlo"/>
          <w:color w:val="000000"/>
        </w:rPr>
        <w:t xml:space="preserve">1M21        </w:t>
      </w:r>
      <w:proofErr w:type="spellStart"/>
      <w:r w:rsidRPr="00D84BF9">
        <w:rPr>
          <w:rFonts w:ascii="Times" w:hAnsi="Times" w:cs="Menlo"/>
          <w:color w:val="000000"/>
        </w:rPr>
        <w:t>logunif</w:t>
      </w:r>
      <w:proofErr w:type="spellEnd"/>
      <w:r w:rsidRPr="00D84BF9">
        <w:rPr>
          <w:rFonts w:ascii="Times" w:hAnsi="Times" w:cs="Menlo"/>
          <w:color w:val="000000"/>
        </w:rPr>
        <w:t xml:space="preserve">  1e-2  20    hide</w:t>
      </w:r>
    </w:p>
    <w:p w14:paraId="063D73C9" w14:textId="401F5F1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proofErr w:type="gramStart"/>
      <w:r w:rsidRPr="00D84BF9">
        <w:rPr>
          <w:rFonts w:ascii="Times" w:hAnsi="Times" w:cs="Menlo"/>
          <w:color w:val="000000"/>
        </w:rPr>
        <w:t>1  TDIV</w:t>
      </w:r>
      <w:proofErr w:type="gramEnd"/>
      <w:r w:rsidRPr="00D84BF9">
        <w:rPr>
          <w:rFonts w:ascii="Times" w:hAnsi="Times" w:cs="Menlo"/>
          <w:color w:val="000000"/>
        </w:rPr>
        <w:t xml:space="preserve">         </w:t>
      </w:r>
      <w:proofErr w:type="spellStart"/>
      <w:r w:rsidRPr="00D84BF9">
        <w:rPr>
          <w:rFonts w:ascii="Times" w:hAnsi="Times" w:cs="Menlo"/>
          <w:color w:val="000000"/>
        </w:rPr>
        <w:t>unif</w:t>
      </w:r>
      <w:proofErr w:type="spellEnd"/>
      <w:r w:rsidRPr="00D84BF9">
        <w:rPr>
          <w:rFonts w:ascii="Times" w:hAnsi="Times" w:cs="Menlo"/>
          <w:color w:val="000000"/>
        </w:rPr>
        <w:t xml:space="preserve">     10    1e7   output</w:t>
      </w:r>
    </w:p>
    <w:p w14:paraId="65B8920A" w14:textId="62B4AEDB"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[RULES]</w:t>
      </w:r>
    </w:p>
    <w:p w14:paraId="74C77D65"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[COMPLEX PARAMETERS]</w:t>
      </w:r>
    </w:p>
    <w:p w14:paraId="24227DE2" w14:textId="77777777" w:rsidR="00700E16" w:rsidRPr="00D84BF9" w:rsidRDefault="00700E16" w:rsidP="00700E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0 RESIZE = ANCSIZE/NPOP1 hide</w:t>
      </w:r>
    </w:p>
    <w:p w14:paraId="5FE3EA46" w14:textId="6F29108B" w:rsidR="00700E16" w:rsidRPr="00D84BF9" w:rsidRDefault="00700E16" w:rsidP="00700E16">
      <w:pPr>
        <w:rPr>
          <w:rFonts w:ascii="Times" w:hAnsi="Times" w:cs="Menlo"/>
          <w:color w:val="000000"/>
        </w:rPr>
      </w:pPr>
      <w:r w:rsidRPr="00D84BF9">
        <w:rPr>
          <w:rFonts w:ascii="Times" w:hAnsi="Times" w:cs="Menlo"/>
          <w:color w:val="000000"/>
        </w:rPr>
        <w:t>0 MIG21 = N1M21/NPOP1 output</w:t>
      </w:r>
    </w:p>
    <w:p w14:paraId="156CA0A8" w14:textId="77777777" w:rsidR="00700E16" w:rsidRPr="00D84BF9" w:rsidRDefault="00700E16" w:rsidP="00700E16">
      <w:pPr>
        <w:rPr>
          <w:rFonts w:ascii="Times" w:hAnsi="Times" w:cs="Times New Roman"/>
        </w:rPr>
      </w:pPr>
    </w:p>
    <w:p w14:paraId="459F6329" w14:textId="31028C09" w:rsidR="00700E16" w:rsidRPr="00D84BF9" w:rsidRDefault="00700E16" w:rsidP="00700E16">
      <w:pPr>
        <w:spacing w:after="40"/>
        <w:rPr>
          <w:rFonts w:ascii="Times" w:hAnsi="Times" w:cs="Times New Roman"/>
          <w:b/>
        </w:rPr>
      </w:pPr>
      <w:r w:rsidRPr="00D84BF9">
        <w:rPr>
          <w:rFonts w:ascii="Times" w:hAnsi="Times" w:cs="Times New Roman"/>
          <w:b/>
        </w:rPr>
        <w:t>M2.tpl</w:t>
      </w:r>
    </w:p>
    <w:p w14:paraId="3E732D5E" w14:textId="77777777" w:rsidR="00945F45" w:rsidRPr="00D84BF9" w:rsidRDefault="00945F45" w:rsidP="00945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//Number of population samples (demes)</w:t>
      </w:r>
    </w:p>
    <w:p w14:paraId="63A05234" w14:textId="77777777" w:rsidR="00945F45" w:rsidRPr="00D84BF9" w:rsidRDefault="00945F45" w:rsidP="00945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2 populations to simulate</w:t>
      </w:r>
    </w:p>
    <w:p w14:paraId="187E73AD" w14:textId="77777777" w:rsidR="00945F45" w:rsidRPr="00D84BF9" w:rsidRDefault="00945F45" w:rsidP="00945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//Population effective sizes (number of genes)</w:t>
      </w:r>
    </w:p>
    <w:p w14:paraId="46288512" w14:textId="77777777" w:rsidR="00945F45" w:rsidRPr="00D84BF9" w:rsidRDefault="00945F45" w:rsidP="00945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NPOP1</w:t>
      </w:r>
    </w:p>
    <w:p w14:paraId="1B85D97C" w14:textId="77777777" w:rsidR="00945F45" w:rsidRPr="00D84BF9" w:rsidRDefault="00945F45" w:rsidP="00945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NPOP2</w:t>
      </w:r>
    </w:p>
    <w:p w14:paraId="78F52AA2" w14:textId="77777777" w:rsidR="00945F45" w:rsidRPr="00D84BF9" w:rsidRDefault="00945F45" w:rsidP="00945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//Sample sizes</w:t>
      </w:r>
    </w:p>
    <w:p w14:paraId="707178B8" w14:textId="77777777" w:rsidR="00945F45" w:rsidRPr="00D84BF9" w:rsidRDefault="00945F45" w:rsidP="00945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8</w:t>
      </w:r>
      <w:r w:rsidRPr="00D84BF9">
        <w:rPr>
          <w:rFonts w:ascii="Times" w:hAnsi="Times" w:cs="Menlo"/>
          <w:color w:val="000000"/>
        </w:rPr>
        <w:tab/>
        <w:t xml:space="preserve"> </w:t>
      </w:r>
    </w:p>
    <w:p w14:paraId="4C310C06" w14:textId="77777777" w:rsidR="00945F45" w:rsidRPr="00D84BF9" w:rsidRDefault="00945F45" w:rsidP="00945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 xml:space="preserve">8 </w:t>
      </w:r>
    </w:p>
    <w:p w14:paraId="10A732A6" w14:textId="77777777" w:rsidR="00945F45" w:rsidRPr="00D84BF9" w:rsidRDefault="00945F45" w:rsidP="00945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//Growth rates</w:t>
      </w:r>
    </w:p>
    <w:p w14:paraId="794ED66E" w14:textId="77777777" w:rsidR="00945F45" w:rsidRPr="00D84BF9" w:rsidRDefault="00945F45" w:rsidP="00945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0</w:t>
      </w:r>
    </w:p>
    <w:p w14:paraId="608528C7" w14:textId="77777777" w:rsidR="00945F45" w:rsidRPr="00D84BF9" w:rsidRDefault="00945F45" w:rsidP="00945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0</w:t>
      </w:r>
    </w:p>
    <w:p w14:paraId="6F7A4D01" w14:textId="77777777" w:rsidR="00945F45" w:rsidRPr="00D84BF9" w:rsidRDefault="00945F45" w:rsidP="00945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 xml:space="preserve">//Number of migration </w:t>
      </w:r>
      <w:proofErr w:type="gramStart"/>
      <w:r w:rsidRPr="00D84BF9">
        <w:rPr>
          <w:rFonts w:ascii="Times" w:hAnsi="Times" w:cs="Menlo"/>
          <w:color w:val="000000"/>
        </w:rPr>
        <w:t>matrices :</w:t>
      </w:r>
      <w:proofErr w:type="gramEnd"/>
      <w:r w:rsidRPr="00D84BF9">
        <w:rPr>
          <w:rFonts w:ascii="Times" w:hAnsi="Times" w:cs="Menlo"/>
          <w:color w:val="000000"/>
        </w:rPr>
        <w:t xml:space="preserve"> 0 implies no migration between demes</w:t>
      </w:r>
    </w:p>
    <w:p w14:paraId="41E92316" w14:textId="77777777" w:rsidR="00945F45" w:rsidRPr="00D84BF9" w:rsidRDefault="00945F45" w:rsidP="00945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2</w:t>
      </w:r>
    </w:p>
    <w:p w14:paraId="27F3E96C" w14:textId="77777777" w:rsidR="00945F45" w:rsidRPr="00D84BF9" w:rsidRDefault="00945F45" w:rsidP="00945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//Migration matrix 0</w:t>
      </w:r>
    </w:p>
    <w:p w14:paraId="534E9353" w14:textId="77777777" w:rsidR="00945F45" w:rsidRPr="00D84BF9" w:rsidRDefault="00945F45" w:rsidP="00945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0 MIG21</w:t>
      </w:r>
    </w:p>
    <w:p w14:paraId="0876AEBF" w14:textId="77777777" w:rsidR="00945F45" w:rsidRPr="00D84BF9" w:rsidRDefault="00945F45" w:rsidP="00945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0 0</w:t>
      </w:r>
    </w:p>
    <w:p w14:paraId="4C1A95D3" w14:textId="77777777" w:rsidR="00945F45" w:rsidRPr="00D84BF9" w:rsidRDefault="00945F45" w:rsidP="00945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//Migration matrix 1</w:t>
      </w:r>
    </w:p>
    <w:p w14:paraId="32F2A196" w14:textId="77777777" w:rsidR="00945F45" w:rsidRPr="00D84BF9" w:rsidRDefault="00945F45" w:rsidP="00945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0 0</w:t>
      </w:r>
    </w:p>
    <w:p w14:paraId="212DBA7B" w14:textId="77777777" w:rsidR="00945F45" w:rsidRPr="00D84BF9" w:rsidRDefault="00945F45" w:rsidP="00945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0 0</w:t>
      </w:r>
    </w:p>
    <w:p w14:paraId="7257C2FE" w14:textId="77777777" w:rsidR="00945F45" w:rsidRPr="00D84BF9" w:rsidRDefault="00945F45" w:rsidP="00945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 xml:space="preserve">//historical event: time, source, sink, migrants, new deme size, growth rate, </w:t>
      </w:r>
      <w:proofErr w:type="spellStart"/>
      <w:r w:rsidRPr="00D84BF9">
        <w:rPr>
          <w:rFonts w:ascii="Times" w:hAnsi="Times" w:cs="Menlo"/>
          <w:color w:val="000000"/>
        </w:rPr>
        <w:t>migr</w:t>
      </w:r>
      <w:proofErr w:type="spellEnd"/>
      <w:r w:rsidRPr="00D84BF9">
        <w:rPr>
          <w:rFonts w:ascii="Times" w:hAnsi="Times" w:cs="Menlo"/>
          <w:color w:val="000000"/>
        </w:rPr>
        <w:t xml:space="preserve"> mat index </w:t>
      </w:r>
    </w:p>
    <w:p w14:paraId="2BE080F6" w14:textId="77777777" w:rsidR="00945F45" w:rsidRPr="00D84BF9" w:rsidRDefault="00945F45" w:rsidP="00945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1 historical event</w:t>
      </w:r>
    </w:p>
    <w:p w14:paraId="5EC02C6A" w14:textId="77777777" w:rsidR="00945F45" w:rsidRPr="00D84BF9" w:rsidRDefault="00945F45" w:rsidP="00945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TDIV 1 0 1 RESIZE 0 1</w:t>
      </w:r>
    </w:p>
    <w:p w14:paraId="0D74D08D" w14:textId="77777777" w:rsidR="00945F45" w:rsidRPr="00D84BF9" w:rsidRDefault="00945F45" w:rsidP="00945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//Number of independent loci [chromosomes]</w:t>
      </w:r>
    </w:p>
    <w:p w14:paraId="5571763B" w14:textId="77777777" w:rsidR="00945F45" w:rsidRPr="00D84BF9" w:rsidRDefault="00945F45" w:rsidP="00945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1 0</w:t>
      </w:r>
    </w:p>
    <w:p w14:paraId="7CD19A6F" w14:textId="77777777" w:rsidR="00945F45" w:rsidRPr="00D84BF9" w:rsidRDefault="00945F45" w:rsidP="00945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//Per chromosome: Number of linkage blocks</w:t>
      </w:r>
    </w:p>
    <w:p w14:paraId="101E8ED6" w14:textId="77777777" w:rsidR="00945F45" w:rsidRPr="00D84BF9" w:rsidRDefault="00945F45" w:rsidP="00945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1</w:t>
      </w:r>
    </w:p>
    <w:p w14:paraId="7F5A5A9D" w14:textId="77777777" w:rsidR="00945F45" w:rsidRPr="00D84BF9" w:rsidRDefault="00945F45" w:rsidP="00945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Menlo"/>
          <w:color w:val="000000"/>
        </w:rPr>
      </w:pPr>
      <w:r w:rsidRPr="00D84BF9">
        <w:rPr>
          <w:rFonts w:ascii="Times" w:hAnsi="Times" w:cs="Menlo"/>
          <w:color w:val="000000"/>
        </w:rPr>
        <w:t xml:space="preserve">//per block: Datatype, </w:t>
      </w:r>
      <w:proofErr w:type="spellStart"/>
      <w:r w:rsidRPr="00D84BF9">
        <w:rPr>
          <w:rFonts w:ascii="Times" w:hAnsi="Times" w:cs="Menlo"/>
          <w:color w:val="000000"/>
        </w:rPr>
        <w:t>numm</w:t>
      </w:r>
      <w:proofErr w:type="spellEnd"/>
      <w:r w:rsidRPr="00D84BF9">
        <w:rPr>
          <w:rFonts w:ascii="Times" w:hAnsi="Times" w:cs="Menlo"/>
          <w:color w:val="000000"/>
        </w:rPr>
        <w:t xml:space="preserve"> loci, rec rate and </w:t>
      </w:r>
      <w:proofErr w:type="spellStart"/>
      <w:r w:rsidRPr="00D84BF9">
        <w:rPr>
          <w:rFonts w:ascii="Times" w:hAnsi="Times" w:cs="Menlo"/>
          <w:color w:val="000000"/>
        </w:rPr>
        <w:t>mut</w:t>
      </w:r>
      <w:proofErr w:type="spellEnd"/>
      <w:r w:rsidRPr="00D84BF9">
        <w:rPr>
          <w:rFonts w:ascii="Times" w:hAnsi="Times" w:cs="Menlo"/>
          <w:color w:val="000000"/>
        </w:rPr>
        <w:t xml:space="preserve"> rate + optional parameters</w:t>
      </w:r>
    </w:p>
    <w:p w14:paraId="3536893A" w14:textId="171D2CB4" w:rsidR="00945F45" w:rsidRDefault="00945F45" w:rsidP="00700E16">
      <w:pPr>
        <w:rPr>
          <w:rFonts w:ascii="Times" w:hAnsi="Times" w:cs="Menlo"/>
          <w:color w:val="000000"/>
        </w:rPr>
      </w:pPr>
      <w:r w:rsidRPr="00D84BF9">
        <w:rPr>
          <w:rFonts w:ascii="Times" w:hAnsi="Times" w:cs="Menlo"/>
          <w:color w:val="000000"/>
        </w:rPr>
        <w:t>FREQ 1 0 2.8e-9 OUTEXP</w:t>
      </w:r>
    </w:p>
    <w:p w14:paraId="14EAA113" w14:textId="27CE0490" w:rsidR="00945F45" w:rsidRPr="00D84BF9" w:rsidRDefault="00945F45" w:rsidP="00945F45">
      <w:pPr>
        <w:spacing w:after="40"/>
        <w:rPr>
          <w:rFonts w:cs="Times New Roman"/>
          <w:b/>
        </w:rPr>
      </w:pPr>
      <w:r>
        <w:rPr>
          <w:rFonts w:ascii="Times" w:hAnsi="Times" w:cs="Menlo"/>
          <w:color w:val="000000"/>
        </w:rPr>
        <w:br w:type="page"/>
      </w:r>
      <w:r w:rsidRPr="00D84BF9">
        <w:rPr>
          <w:rFonts w:cs="Times New Roman"/>
          <w:b/>
        </w:rPr>
        <w:lastRenderedPageBreak/>
        <w:t xml:space="preserve">M3. </w:t>
      </w:r>
      <w:proofErr w:type="spellStart"/>
      <w:r w:rsidRPr="00D84BF9">
        <w:rPr>
          <w:rFonts w:cs="Times New Roman"/>
          <w:b/>
        </w:rPr>
        <w:t>est</w:t>
      </w:r>
      <w:proofErr w:type="spellEnd"/>
    </w:p>
    <w:p w14:paraId="5EFDFCDB"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 Priors and rules file</w:t>
      </w:r>
    </w:p>
    <w:p w14:paraId="50DA53F2"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 *********************</w:t>
      </w:r>
    </w:p>
    <w:p w14:paraId="62D34474"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p>
    <w:p w14:paraId="5DF5F24D"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[PARAMETERS]</w:t>
      </w:r>
    </w:p>
    <w:p w14:paraId="3F5D5DD9"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w:t>
      </w:r>
      <w:proofErr w:type="spellStart"/>
      <w:r w:rsidRPr="00D84BF9">
        <w:rPr>
          <w:rFonts w:cs="Times New Roman"/>
          <w:color w:val="000000"/>
        </w:rPr>
        <w:t>isInt</w:t>
      </w:r>
      <w:proofErr w:type="spellEnd"/>
      <w:r w:rsidRPr="00D84BF9">
        <w:rPr>
          <w:rFonts w:cs="Times New Roman"/>
          <w:color w:val="000000"/>
        </w:rPr>
        <w:t>? #name   #</w:t>
      </w:r>
      <w:proofErr w:type="spellStart"/>
      <w:r w:rsidRPr="00D84BF9">
        <w:rPr>
          <w:rFonts w:cs="Times New Roman"/>
          <w:color w:val="000000"/>
        </w:rPr>
        <w:t>dist</w:t>
      </w:r>
      <w:proofErr w:type="spellEnd"/>
      <w:r w:rsidRPr="00D84BF9">
        <w:rPr>
          <w:rFonts w:cs="Times New Roman"/>
          <w:color w:val="000000"/>
        </w:rPr>
        <w:t>.#</w:t>
      </w:r>
      <w:proofErr w:type="gramStart"/>
      <w:r w:rsidRPr="00D84BF9">
        <w:rPr>
          <w:rFonts w:cs="Times New Roman"/>
          <w:color w:val="000000"/>
        </w:rPr>
        <w:t>min  #</w:t>
      </w:r>
      <w:proofErr w:type="gramEnd"/>
      <w:r w:rsidRPr="00D84BF9">
        <w:rPr>
          <w:rFonts w:cs="Times New Roman"/>
          <w:color w:val="000000"/>
        </w:rPr>
        <w:t xml:space="preserve">max </w:t>
      </w:r>
    </w:p>
    <w:p w14:paraId="7BE61A8E"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//all Ns are in number of haploid individuals</w:t>
      </w:r>
    </w:p>
    <w:p w14:paraId="4595B9CA"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proofErr w:type="gramStart"/>
      <w:r w:rsidRPr="00D84BF9">
        <w:rPr>
          <w:rFonts w:cs="Times New Roman"/>
          <w:color w:val="000000"/>
        </w:rPr>
        <w:t>1  ANCSIZE</w:t>
      </w:r>
      <w:proofErr w:type="gramEnd"/>
      <w:r w:rsidRPr="00D84BF9">
        <w:rPr>
          <w:rFonts w:cs="Times New Roman"/>
          <w:color w:val="000000"/>
        </w:rPr>
        <w:t xml:space="preserve">      </w:t>
      </w:r>
      <w:proofErr w:type="spellStart"/>
      <w:r w:rsidRPr="00D84BF9">
        <w:rPr>
          <w:rFonts w:cs="Times New Roman"/>
          <w:color w:val="000000"/>
        </w:rPr>
        <w:t>unif</w:t>
      </w:r>
      <w:proofErr w:type="spellEnd"/>
      <w:r w:rsidRPr="00D84BF9">
        <w:rPr>
          <w:rFonts w:cs="Times New Roman"/>
          <w:color w:val="000000"/>
        </w:rPr>
        <w:t xml:space="preserve">     10    1e6   output</w:t>
      </w:r>
    </w:p>
    <w:p w14:paraId="1C054C22"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proofErr w:type="gramStart"/>
      <w:r w:rsidRPr="00D84BF9">
        <w:rPr>
          <w:rFonts w:cs="Times New Roman"/>
          <w:color w:val="000000"/>
        </w:rPr>
        <w:t>1  NPOP</w:t>
      </w:r>
      <w:proofErr w:type="gramEnd"/>
      <w:r w:rsidRPr="00D84BF9">
        <w:rPr>
          <w:rFonts w:cs="Times New Roman"/>
          <w:color w:val="000000"/>
        </w:rPr>
        <w:t xml:space="preserve">1        </w:t>
      </w:r>
      <w:proofErr w:type="spellStart"/>
      <w:r w:rsidRPr="00D84BF9">
        <w:rPr>
          <w:rFonts w:cs="Times New Roman"/>
          <w:color w:val="000000"/>
        </w:rPr>
        <w:t>unif</w:t>
      </w:r>
      <w:proofErr w:type="spellEnd"/>
      <w:r w:rsidRPr="00D84BF9">
        <w:rPr>
          <w:rFonts w:cs="Times New Roman"/>
          <w:color w:val="000000"/>
        </w:rPr>
        <w:t xml:space="preserve">     10    1e6   output</w:t>
      </w:r>
    </w:p>
    <w:p w14:paraId="12466E59"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proofErr w:type="gramStart"/>
      <w:r w:rsidRPr="00D84BF9">
        <w:rPr>
          <w:rFonts w:cs="Times New Roman"/>
          <w:color w:val="000000"/>
        </w:rPr>
        <w:t>1  NPOP</w:t>
      </w:r>
      <w:proofErr w:type="gramEnd"/>
      <w:r w:rsidRPr="00D84BF9">
        <w:rPr>
          <w:rFonts w:cs="Times New Roman"/>
          <w:color w:val="000000"/>
        </w:rPr>
        <w:t xml:space="preserve">2        </w:t>
      </w:r>
      <w:proofErr w:type="spellStart"/>
      <w:r w:rsidRPr="00D84BF9">
        <w:rPr>
          <w:rFonts w:cs="Times New Roman"/>
          <w:color w:val="000000"/>
        </w:rPr>
        <w:t>unif</w:t>
      </w:r>
      <w:proofErr w:type="spellEnd"/>
      <w:r w:rsidRPr="00D84BF9">
        <w:rPr>
          <w:rFonts w:cs="Times New Roman"/>
          <w:color w:val="000000"/>
        </w:rPr>
        <w:t xml:space="preserve">     10    1e6   output</w:t>
      </w:r>
    </w:p>
    <w:p w14:paraId="33041670"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proofErr w:type="gramStart"/>
      <w:r w:rsidRPr="00D84BF9">
        <w:rPr>
          <w:rFonts w:cs="Times New Roman"/>
          <w:color w:val="000000"/>
        </w:rPr>
        <w:t>0  N</w:t>
      </w:r>
      <w:proofErr w:type="gramEnd"/>
      <w:r w:rsidRPr="00D84BF9">
        <w:rPr>
          <w:rFonts w:cs="Times New Roman"/>
          <w:color w:val="000000"/>
        </w:rPr>
        <w:t xml:space="preserve">2M12        </w:t>
      </w:r>
      <w:proofErr w:type="spellStart"/>
      <w:r w:rsidRPr="00D84BF9">
        <w:rPr>
          <w:rFonts w:cs="Times New Roman"/>
          <w:color w:val="000000"/>
        </w:rPr>
        <w:t>logunif</w:t>
      </w:r>
      <w:proofErr w:type="spellEnd"/>
      <w:r w:rsidRPr="00D84BF9">
        <w:rPr>
          <w:rFonts w:cs="Times New Roman"/>
          <w:color w:val="000000"/>
        </w:rPr>
        <w:t xml:space="preserve">  1e-2  20    hide</w:t>
      </w:r>
    </w:p>
    <w:p w14:paraId="55562461" w14:textId="4A1CBBCE"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proofErr w:type="gramStart"/>
      <w:r w:rsidRPr="00D84BF9">
        <w:rPr>
          <w:rFonts w:cs="Times New Roman"/>
          <w:color w:val="000000"/>
        </w:rPr>
        <w:t>1  TDIV</w:t>
      </w:r>
      <w:proofErr w:type="gramEnd"/>
      <w:r w:rsidRPr="00D84BF9">
        <w:rPr>
          <w:rFonts w:cs="Times New Roman"/>
          <w:color w:val="000000"/>
        </w:rPr>
        <w:t xml:space="preserve">         </w:t>
      </w:r>
      <w:proofErr w:type="spellStart"/>
      <w:r w:rsidRPr="00D84BF9">
        <w:rPr>
          <w:rFonts w:cs="Times New Roman"/>
          <w:color w:val="000000"/>
        </w:rPr>
        <w:t>unif</w:t>
      </w:r>
      <w:proofErr w:type="spellEnd"/>
      <w:r w:rsidRPr="00D84BF9">
        <w:rPr>
          <w:rFonts w:cs="Times New Roman"/>
          <w:color w:val="000000"/>
        </w:rPr>
        <w:t xml:space="preserve">     10    1e7   output</w:t>
      </w:r>
    </w:p>
    <w:p w14:paraId="7DA28121" w14:textId="33A6E431"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[RULES]</w:t>
      </w:r>
    </w:p>
    <w:p w14:paraId="5E40B963"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[COMPLEX PARAMETERS]</w:t>
      </w:r>
    </w:p>
    <w:p w14:paraId="7414E21B"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0 RESIZE = ANCSIZE/NPOP1 hide</w:t>
      </w:r>
    </w:p>
    <w:p w14:paraId="00773898" w14:textId="2CD42303" w:rsidR="00945F45" w:rsidRPr="00D84BF9" w:rsidRDefault="005411C5" w:rsidP="005411C5">
      <w:pPr>
        <w:rPr>
          <w:rFonts w:cs="Times New Roman"/>
          <w:color w:val="000000"/>
        </w:rPr>
      </w:pPr>
      <w:r w:rsidRPr="00D84BF9">
        <w:rPr>
          <w:rFonts w:cs="Times New Roman"/>
          <w:color w:val="000000"/>
        </w:rPr>
        <w:t>0 MIG12 = N2M12/NPOP2 output</w:t>
      </w:r>
    </w:p>
    <w:p w14:paraId="614FFA43" w14:textId="77777777" w:rsidR="005411C5" w:rsidRPr="00D84BF9" w:rsidRDefault="005411C5" w:rsidP="005411C5">
      <w:pPr>
        <w:rPr>
          <w:rFonts w:cs="Times New Roman"/>
        </w:rPr>
      </w:pPr>
    </w:p>
    <w:p w14:paraId="78C2CC3F" w14:textId="1800BCC2" w:rsidR="00945F45" w:rsidRPr="00D84BF9" w:rsidRDefault="00945F45" w:rsidP="00945F45">
      <w:pPr>
        <w:spacing w:after="40"/>
        <w:rPr>
          <w:rFonts w:cs="Times New Roman"/>
          <w:b/>
        </w:rPr>
      </w:pPr>
      <w:r w:rsidRPr="00D84BF9">
        <w:rPr>
          <w:rFonts w:cs="Times New Roman"/>
          <w:b/>
        </w:rPr>
        <w:t>M3.tpl</w:t>
      </w:r>
    </w:p>
    <w:p w14:paraId="1D79EE3E"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//Number of population samples (demes)</w:t>
      </w:r>
    </w:p>
    <w:p w14:paraId="69B592DE"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2 populations to simulate</w:t>
      </w:r>
    </w:p>
    <w:p w14:paraId="75D04063"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//Population effective sizes (number of genes)</w:t>
      </w:r>
    </w:p>
    <w:p w14:paraId="51430BD4"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NPOP1</w:t>
      </w:r>
    </w:p>
    <w:p w14:paraId="14299338"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NPOP2</w:t>
      </w:r>
    </w:p>
    <w:p w14:paraId="1A017E99"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//Sample sizes</w:t>
      </w:r>
    </w:p>
    <w:p w14:paraId="46627059"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8</w:t>
      </w:r>
      <w:r w:rsidRPr="00D84BF9">
        <w:rPr>
          <w:rFonts w:cs="Times New Roman"/>
          <w:color w:val="000000"/>
        </w:rPr>
        <w:tab/>
        <w:t xml:space="preserve"> </w:t>
      </w:r>
    </w:p>
    <w:p w14:paraId="497CEC16"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 xml:space="preserve">8 </w:t>
      </w:r>
    </w:p>
    <w:p w14:paraId="5879D518"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//Growth rates</w:t>
      </w:r>
    </w:p>
    <w:p w14:paraId="54F0D009"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0</w:t>
      </w:r>
    </w:p>
    <w:p w14:paraId="3569CCB3"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0</w:t>
      </w:r>
    </w:p>
    <w:p w14:paraId="36DECA4A"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 xml:space="preserve">//Number of migration </w:t>
      </w:r>
      <w:proofErr w:type="gramStart"/>
      <w:r w:rsidRPr="00D84BF9">
        <w:rPr>
          <w:rFonts w:cs="Times New Roman"/>
          <w:color w:val="000000"/>
        </w:rPr>
        <w:t>matrices :</w:t>
      </w:r>
      <w:proofErr w:type="gramEnd"/>
      <w:r w:rsidRPr="00D84BF9">
        <w:rPr>
          <w:rFonts w:cs="Times New Roman"/>
          <w:color w:val="000000"/>
        </w:rPr>
        <w:t xml:space="preserve"> 0 implies no migration between demes</w:t>
      </w:r>
    </w:p>
    <w:p w14:paraId="1C035BDE"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2</w:t>
      </w:r>
    </w:p>
    <w:p w14:paraId="47E8051A"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//Migration matrix 0</w:t>
      </w:r>
    </w:p>
    <w:p w14:paraId="2B188BCA"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0 0</w:t>
      </w:r>
    </w:p>
    <w:p w14:paraId="67B799F3"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MIG12 0</w:t>
      </w:r>
    </w:p>
    <w:p w14:paraId="0999E9C1"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//Migration matrix 1</w:t>
      </w:r>
    </w:p>
    <w:p w14:paraId="70A948DB"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0 0</w:t>
      </w:r>
    </w:p>
    <w:p w14:paraId="295CFF28"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0 0</w:t>
      </w:r>
    </w:p>
    <w:p w14:paraId="6FB57646"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 xml:space="preserve">//historical event: time, source, sink, migrants, new deme size, growth rate, </w:t>
      </w:r>
      <w:proofErr w:type="spellStart"/>
      <w:r w:rsidRPr="00D84BF9">
        <w:rPr>
          <w:rFonts w:cs="Times New Roman"/>
          <w:color w:val="000000"/>
        </w:rPr>
        <w:t>migr</w:t>
      </w:r>
      <w:proofErr w:type="spellEnd"/>
      <w:r w:rsidRPr="00D84BF9">
        <w:rPr>
          <w:rFonts w:cs="Times New Roman"/>
          <w:color w:val="000000"/>
        </w:rPr>
        <w:t xml:space="preserve"> mat index </w:t>
      </w:r>
    </w:p>
    <w:p w14:paraId="1F8745FB"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1 historical event</w:t>
      </w:r>
    </w:p>
    <w:p w14:paraId="23946D0D"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TDIV 1 0 1 RESIZE 0 1</w:t>
      </w:r>
    </w:p>
    <w:p w14:paraId="10284E69"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//Number of independent loci [chromosomes]</w:t>
      </w:r>
    </w:p>
    <w:p w14:paraId="7554DEF1"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1 0</w:t>
      </w:r>
    </w:p>
    <w:p w14:paraId="53F9CAB8"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//Per chromosome: Number of linkage blocks</w:t>
      </w:r>
    </w:p>
    <w:p w14:paraId="30E2E8C2"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1</w:t>
      </w:r>
    </w:p>
    <w:p w14:paraId="0C08343F" w14:textId="77777777" w:rsidR="005411C5" w:rsidRPr="00D84BF9" w:rsidRDefault="005411C5" w:rsidP="00541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D84BF9">
        <w:rPr>
          <w:rFonts w:cs="Times New Roman"/>
          <w:color w:val="000000"/>
        </w:rPr>
        <w:t xml:space="preserve">//per block: Datatype, </w:t>
      </w:r>
      <w:proofErr w:type="spellStart"/>
      <w:r w:rsidRPr="00D84BF9">
        <w:rPr>
          <w:rFonts w:cs="Times New Roman"/>
          <w:color w:val="000000"/>
        </w:rPr>
        <w:t>numm</w:t>
      </w:r>
      <w:proofErr w:type="spellEnd"/>
      <w:r w:rsidRPr="00D84BF9">
        <w:rPr>
          <w:rFonts w:cs="Times New Roman"/>
          <w:color w:val="000000"/>
        </w:rPr>
        <w:t xml:space="preserve"> loci, rec rate and </w:t>
      </w:r>
      <w:proofErr w:type="spellStart"/>
      <w:r w:rsidRPr="00D84BF9">
        <w:rPr>
          <w:rFonts w:cs="Times New Roman"/>
          <w:color w:val="000000"/>
        </w:rPr>
        <w:t>mut</w:t>
      </w:r>
      <w:proofErr w:type="spellEnd"/>
      <w:r w:rsidRPr="00D84BF9">
        <w:rPr>
          <w:rFonts w:cs="Times New Roman"/>
          <w:color w:val="000000"/>
        </w:rPr>
        <w:t xml:space="preserve"> rate + optional parameters</w:t>
      </w:r>
    </w:p>
    <w:p w14:paraId="4671CEF3" w14:textId="1A995950" w:rsidR="005411C5" w:rsidRDefault="005411C5" w:rsidP="005411C5">
      <w:pPr>
        <w:rPr>
          <w:rFonts w:cs="Times New Roman"/>
          <w:color w:val="000000"/>
        </w:rPr>
      </w:pPr>
      <w:r w:rsidRPr="00D84BF9">
        <w:rPr>
          <w:rFonts w:cs="Times New Roman"/>
          <w:color w:val="000000"/>
        </w:rPr>
        <w:t>FREQ 1 0 2.8e-9 OUTEXP</w:t>
      </w:r>
    </w:p>
    <w:p w14:paraId="06D99481" w14:textId="6FC8DEB3" w:rsidR="00FA4036" w:rsidRPr="00D84BF9" w:rsidRDefault="005411C5" w:rsidP="00FA4036">
      <w:pPr>
        <w:spacing w:after="40"/>
        <w:rPr>
          <w:rFonts w:cs="Times New Roman"/>
          <w:b/>
          <w:sz w:val="22"/>
          <w:szCs w:val="22"/>
        </w:rPr>
      </w:pPr>
      <w:r>
        <w:rPr>
          <w:rFonts w:cs="Times New Roman"/>
          <w:color w:val="000000"/>
        </w:rPr>
        <w:br w:type="page"/>
      </w:r>
      <w:r w:rsidR="00FA4036" w:rsidRPr="00D84BF9">
        <w:rPr>
          <w:rFonts w:cs="Times New Roman"/>
          <w:b/>
          <w:sz w:val="22"/>
          <w:szCs w:val="22"/>
        </w:rPr>
        <w:lastRenderedPageBreak/>
        <w:t xml:space="preserve">M4. </w:t>
      </w:r>
      <w:proofErr w:type="spellStart"/>
      <w:r w:rsidR="00FA4036" w:rsidRPr="00D84BF9">
        <w:rPr>
          <w:rFonts w:cs="Times New Roman"/>
          <w:b/>
          <w:sz w:val="22"/>
          <w:szCs w:val="22"/>
        </w:rPr>
        <w:t>est</w:t>
      </w:r>
      <w:proofErr w:type="spellEnd"/>
    </w:p>
    <w:p w14:paraId="61EE3635"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 Priors and rules file</w:t>
      </w:r>
    </w:p>
    <w:p w14:paraId="0AA27ED3"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 *********************</w:t>
      </w:r>
    </w:p>
    <w:p w14:paraId="16E829E4"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p>
    <w:p w14:paraId="639BBD02"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[PARAMETERS]</w:t>
      </w:r>
    </w:p>
    <w:p w14:paraId="68AEE3DE"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w:t>
      </w:r>
      <w:proofErr w:type="spellStart"/>
      <w:r w:rsidRPr="00D84BF9">
        <w:rPr>
          <w:rFonts w:cs="Times New Roman"/>
          <w:color w:val="000000"/>
          <w:sz w:val="22"/>
          <w:szCs w:val="22"/>
        </w:rPr>
        <w:t>isInt</w:t>
      </w:r>
      <w:proofErr w:type="spellEnd"/>
      <w:r w:rsidRPr="00D84BF9">
        <w:rPr>
          <w:rFonts w:cs="Times New Roman"/>
          <w:color w:val="000000"/>
          <w:sz w:val="22"/>
          <w:szCs w:val="22"/>
        </w:rPr>
        <w:t>? #name   #</w:t>
      </w:r>
      <w:proofErr w:type="spellStart"/>
      <w:r w:rsidRPr="00D84BF9">
        <w:rPr>
          <w:rFonts w:cs="Times New Roman"/>
          <w:color w:val="000000"/>
          <w:sz w:val="22"/>
          <w:szCs w:val="22"/>
        </w:rPr>
        <w:t>dist</w:t>
      </w:r>
      <w:proofErr w:type="spellEnd"/>
      <w:r w:rsidRPr="00D84BF9">
        <w:rPr>
          <w:rFonts w:cs="Times New Roman"/>
          <w:color w:val="000000"/>
          <w:sz w:val="22"/>
          <w:szCs w:val="22"/>
        </w:rPr>
        <w:t>.#</w:t>
      </w:r>
      <w:proofErr w:type="gramStart"/>
      <w:r w:rsidRPr="00D84BF9">
        <w:rPr>
          <w:rFonts w:cs="Times New Roman"/>
          <w:color w:val="000000"/>
          <w:sz w:val="22"/>
          <w:szCs w:val="22"/>
        </w:rPr>
        <w:t>min  #</w:t>
      </w:r>
      <w:proofErr w:type="gramEnd"/>
      <w:r w:rsidRPr="00D84BF9">
        <w:rPr>
          <w:rFonts w:cs="Times New Roman"/>
          <w:color w:val="000000"/>
          <w:sz w:val="22"/>
          <w:szCs w:val="22"/>
        </w:rPr>
        <w:t xml:space="preserve">max </w:t>
      </w:r>
    </w:p>
    <w:p w14:paraId="1868BC4E"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//all Ns are in number of haploid individuals</w:t>
      </w:r>
    </w:p>
    <w:p w14:paraId="050CAB18"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proofErr w:type="gramStart"/>
      <w:r w:rsidRPr="00D84BF9">
        <w:rPr>
          <w:rFonts w:cs="Times New Roman"/>
          <w:color w:val="000000"/>
          <w:sz w:val="22"/>
          <w:szCs w:val="22"/>
        </w:rPr>
        <w:t>1  ANCSIZE</w:t>
      </w:r>
      <w:proofErr w:type="gramEnd"/>
      <w:r w:rsidRPr="00D84BF9">
        <w:rPr>
          <w:rFonts w:cs="Times New Roman"/>
          <w:color w:val="000000"/>
          <w:sz w:val="22"/>
          <w:szCs w:val="22"/>
        </w:rPr>
        <w:t xml:space="preserve">      </w:t>
      </w:r>
      <w:proofErr w:type="spellStart"/>
      <w:r w:rsidRPr="00D84BF9">
        <w:rPr>
          <w:rFonts w:cs="Times New Roman"/>
          <w:color w:val="000000"/>
          <w:sz w:val="22"/>
          <w:szCs w:val="22"/>
        </w:rPr>
        <w:t>unif</w:t>
      </w:r>
      <w:proofErr w:type="spellEnd"/>
      <w:r w:rsidRPr="00D84BF9">
        <w:rPr>
          <w:rFonts w:cs="Times New Roman"/>
          <w:color w:val="000000"/>
          <w:sz w:val="22"/>
          <w:szCs w:val="22"/>
        </w:rPr>
        <w:t xml:space="preserve">     10    1e6   output</w:t>
      </w:r>
    </w:p>
    <w:p w14:paraId="520C7862"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proofErr w:type="gramStart"/>
      <w:r w:rsidRPr="00D84BF9">
        <w:rPr>
          <w:rFonts w:cs="Times New Roman"/>
          <w:color w:val="000000"/>
          <w:sz w:val="22"/>
          <w:szCs w:val="22"/>
        </w:rPr>
        <w:t>1  NPOP</w:t>
      </w:r>
      <w:proofErr w:type="gramEnd"/>
      <w:r w:rsidRPr="00D84BF9">
        <w:rPr>
          <w:rFonts w:cs="Times New Roman"/>
          <w:color w:val="000000"/>
          <w:sz w:val="22"/>
          <w:szCs w:val="22"/>
        </w:rPr>
        <w:t xml:space="preserve">1        </w:t>
      </w:r>
      <w:proofErr w:type="spellStart"/>
      <w:r w:rsidRPr="00D84BF9">
        <w:rPr>
          <w:rFonts w:cs="Times New Roman"/>
          <w:color w:val="000000"/>
          <w:sz w:val="22"/>
          <w:szCs w:val="22"/>
        </w:rPr>
        <w:t>unif</w:t>
      </w:r>
      <w:proofErr w:type="spellEnd"/>
      <w:r w:rsidRPr="00D84BF9">
        <w:rPr>
          <w:rFonts w:cs="Times New Roman"/>
          <w:color w:val="000000"/>
          <w:sz w:val="22"/>
          <w:szCs w:val="22"/>
        </w:rPr>
        <w:t xml:space="preserve">     10    1e6   output</w:t>
      </w:r>
    </w:p>
    <w:p w14:paraId="43731813"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proofErr w:type="gramStart"/>
      <w:r w:rsidRPr="00D84BF9">
        <w:rPr>
          <w:rFonts w:cs="Times New Roman"/>
          <w:color w:val="000000"/>
          <w:sz w:val="22"/>
          <w:szCs w:val="22"/>
        </w:rPr>
        <w:t>1  NPOP</w:t>
      </w:r>
      <w:proofErr w:type="gramEnd"/>
      <w:r w:rsidRPr="00D84BF9">
        <w:rPr>
          <w:rFonts w:cs="Times New Roman"/>
          <w:color w:val="000000"/>
          <w:sz w:val="22"/>
          <w:szCs w:val="22"/>
        </w:rPr>
        <w:t xml:space="preserve">2        </w:t>
      </w:r>
      <w:proofErr w:type="spellStart"/>
      <w:r w:rsidRPr="00D84BF9">
        <w:rPr>
          <w:rFonts w:cs="Times New Roman"/>
          <w:color w:val="000000"/>
          <w:sz w:val="22"/>
          <w:szCs w:val="22"/>
        </w:rPr>
        <w:t>unif</w:t>
      </w:r>
      <w:proofErr w:type="spellEnd"/>
      <w:r w:rsidRPr="00D84BF9">
        <w:rPr>
          <w:rFonts w:cs="Times New Roman"/>
          <w:color w:val="000000"/>
          <w:sz w:val="22"/>
          <w:szCs w:val="22"/>
        </w:rPr>
        <w:t xml:space="preserve">     10    1e6   output</w:t>
      </w:r>
    </w:p>
    <w:p w14:paraId="316F6DE4"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proofErr w:type="gramStart"/>
      <w:r w:rsidRPr="00D84BF9">
        <w:rPr>
          <w:rFonts w:cs="Times New Roman"/>
          <w:color w:val="000000"/>
          <w:sz w:val="22"/>
          <w:szCs w:val="22"/>
        </w:rPr>
        <w:t>0  N</w:t>
      </w:r>
      <w:proofErr w:type="gramEnd"/>
      <w:r w:rsidRPr="00D84BF9">
        <w:rPr>
          <w:rFonts w:cs="Times New Roman"/>
          <w:color w:val="000000"/>
          <w:sz w:val="22"/>
          <w:szCs w:val="22"/>
        </w:rPr>
        <w:t xml:space="preserve">1M21        </w:t>
      </w:r>
      <w:proofErr w:type="spellStart"/>
      <w:r w:rsidRPr="00D84BF9">
        <w:rPr>
          <w:rFonts w:cs="Times New Roman"/>
          <w:color w:val="000000"/>
          <w:sz w:val="22"/>
          <w:szCs w:val="22"/>
        </w:rPr>
        <w:t>logunif</w:t>
      </w:r>
      <w:proofErr w:type="spellEnd"/>
      <w:r w:rsidRPr="00D84BF9">
        <w:rPr>
          <w:rFonts w:cs="Times New Roman"/>
          <w:color w:val="000000"/>
          <w:sz w:val="22"/>
          <w:szCs w:val="22"/>
        </w:rPr>
        <w:t xml:space="preserve">  1e-2  20    hide</w:t>
      </w:r>
    </w:p>
    <w:p w14:paraId="1AD78744"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proofErr w:type="gramStart"/>
      <w:r w:rsidRPr="00D84BF9">
        <w:rPr>
          <w:rFonts w:cs="Times New Roman"/>
          <w:color w:val="000000"/>
          <w:sz w:val="22"/>
          <w:szCs w:val="22"/>
        </w:rPr>
        <w:t>0  N</w:t>
      </w:r>
      <w:proofErr w:type="gramEnd"/>
      <w:r w:rsidRPr="00D84BF9">
        <w:rPr>
          <w:rFonts w:cs="Times New Roman"/>
          <w:color w:val="000000"/>
          <w:sz w:val="22"/>
          <w:szCs w:val="22"/>
        </w:rPr>
        <w:t xml:space="preserve">2M12        </w:t>
      </w:r>
      <w:proofErr w:type="spellStart"/>
      <w:r w:rsidRPr="00D84BF9">
        <w:rPr>
          <w:rFonts w:cs="Times New Roman"/>
          <w:color w:val="000000"/>
          <w:sz w:val="22"/>
          <w:szCs w:val="22"/>
        </w:rPr>
        <w:t>logunif</w:t>
      </w:r>
      <w:proofErr w:type="spellEnd"/>
      <w:r w:rsidRPr="00D84BF9">
        <w:rPr>
          <w:rFonts w:cs="Times New Roman"/>
          <w:color w:val="000000"/>
          <w:sz w:val="22"/>
          <w:szCs w:val="22"/>
        </w:rPr>
        <w:t xml:space="preserve">  1e-2  20    hide</w:t>
      </w:r>
    </w:p>
    <w:p w14:paraId="64B9BDD1" w14:textId="596D0176" w:rsidR="00FA4036"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proofErr w:type="gramStart"/>
      <w:r w:rsidRPr="00D84BF9">
        <w:rPr>
          <w:rFonts w:cs="Times New Roman"/>
          <w:color w:val="000000"/>
          <w:sz w:val="22"/>
          <w:szCs w:val="22"/>
        </w:rPr>
        <w:t>1  TDIV</w:t>
      </w:r>
      <w:proofErr w:type="gramEnd"/>
      <w:r w:rsidRPr="00D84BF9">
        <w:rPr>
          <w:rFonts w:cs="Times New Roman"/>
          <w:color w:val="000000"/>
          <w:sz w:val="22"/>
          <w:szCs w:val="22"/>
        </w:rPr>
        <w:t xml:space="preserve">         </w:t>
      </w:r>
      <w:proofErr w:type="spellStart"/>
      <w:r w:rsidRPr="00D84BF9">
        <w:rPr>
          <w:rFonts w:cs="Times New Roman"/>
          <w:color w:val="000000"/>
          <w:sz w:val="22"/>
          <w:szCs w:val="22"/>
        </w:rPr>
        <w:t>unif</w:t>
      </w:r>
      <w:proofErr w:type="spellEnd"/>
      <w:r w:rsidRPr="00D84BF9">
        <w:rPr>
          <w:rFonts w:cs="Times New Roman"/>
          <w:color w:val="000000"/>
          <w:sz w:val="22"/>
          <w:szCs w:val="22"/>
        </w:rPr>
        <w:t xml:space="preserve">     10    1e7   output</w:t>
      </w:r>
    </w:p>
    <w:p w14:paraId="44B3F057" w14:textId="77777777" w:rsidR="00FA4036" w:rsidRPr="00D84BF9" w:rsidRDefault="00FA4036" w:rsidP="00FA40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[RULES]</w:t>
      </w:r>
    </w:p>
    <w:p w14:paraId="077E73DC"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[COMPLEX PARAMETERS]</w:t>
      </w:r>
    </w:p>
    <w:p w14:paraId="192F6D01"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0 RESIZE = ANCSIZE/NPOP1 hide</w:t>
      </w:r>
    </w:p>
    <w:p w14:paraId="4B758E0A"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0 MIG21 = N1M21/NPOP1 output</w:t>
      </w:r>
    </w:p>
    <w:p w14:paraId="73757680" w14:textId="650E0C35" w:rsidR="00FA4036" w:rsidRPr="00D84BF9" w:rsidRDefault="00781CCD" w:rsidP="00781CCD">
      <w:pPr>
        <w:rPr>
          <w:rFonts w:cs="Times New Roman"/>
          <w:color w:val="000000"/>
          <w:sz w:val="22"/>
          <w:szCs w:val="22"/>
        </w:rPr>
      </w:pPr>
      <w:r w:rsidRPr="00D84BF9">
        <w:rPr>
          <w:rFonts w:cs="Times New Roman"/>
          <w:color w:val="000000"/>
          <w:sz w:val="22"/>
          <w:szCs w:val="22"/>
        </w:rPr>
        <w:t>0 MIG12 = N2M12/NPOP2 output</w:t>
      </w:r>
    </w:p>
    <w:p w14:paraId="66F747D6" w14:textId="77777777" w:rsidR="00781CCD" w:rsidRPr="00D84BF9" w:rsidRDefault="00781CCD" w:rsidP="00781CCD">
      <w:pPr>
        <w:rPr>
          <w:rFonts w:cs="Times New Roman"/>
          <w:sz w:val="22"/>
          <w:szCs w:val="22"/>
        </w:rPr>
      </w:pPr>
    </w:p>
    <w:p w14:paraId="7C500C19" w14:textId="75017C02" w:rsidR="00FA4036" w:rsidRPr="00D84BF9" w:rsidRDefault="00FA4036" w:rsidP="00FA4036">
      <w:pPr>
        <w:spacing w:after="40"/>
        <w:rPr>
          <w:rFonts w:cs="Times New Roman"/>
          <w:b/>
          <w:sz w:val="22"/>
          <w:szCs w:val="22"/>
        </w:rPr>
      </w:pPr>
      <w:r w:rsidRPr="00D84BF9">
        <w:rPr>
          <w:rFonts w:cs="Times New Roman"/>
          <w:b/>
          <w:sz w:val="22"/>
          <w:szCs w:val="22"/>
        </w:rPr>
        <w:t>M4.tpl</w:t>
      </w:r>
    </w:p>
    <w:p w14:paraId="55C63054"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//Number of population samples (demes)</w:t>
      </w:r>
    </w:p>
    <w:p w14:paraId="2F38F470"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2 populations to simulate</w:t>
      </w:r>
    </w:p>
    <w:p w14:paraId="37063212"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//Population effective sizes (number of genes)</w:t>
      </w:r>
    </w:p>
    <w:p w14:paraId="03BBBE06"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NPOP1</w:t>
      </w:r>
    </w:p>
    <w:p w14:paraId="5475ABB8"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NPOP2</w:t>
      </w:r>
    </w:p>
    <w:p w14:paraId="41498CE2"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//Sample sizes</w:t>
      </w:r>
    </w:p>
    <w:p w14:paraId="3DAE882D"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8</w:t>
      </w:r>
      <w:r w:rsidRPr="00D84BF9">
        <w:rPr>
          <w:rFonts w:cs="Times New Roman"/>
          <w:color w:val="000000"/>
          <w:sz w:val="22"/>
          <w:szCs w:val="22"/>
        </w:rPr>
        <w:tab/>
        <w:t xml:space="preserve"> </w:t>
      </w:r>
    </w:p>
    <w:p w14:paraId="6BAB0A86"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 xml:space="preserve">8 </w:t>
      </w:r>
    </w:p>
    <w:p w14:paraId="1BBFB144"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//Growth rates</w:t>
      </w:r>
    </w:p>
    <w:p w14:paraId="2400377A"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0</w:t>
      </w:r>
    </w:p>
    <w:p w14:paraId="375CF885"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0</w:t>
      </w:r>
    </w:p>
    <w:p w14:paraId="04B6DED0"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 xml:space="preserve">//Number of migration </w:t>
      </w:r>
      <w:proofErr w:type="gramStart"/>
      <w:r w:rsidRPr="00D84BF9">
        <w:rPr>
          <w:rFonts w:cs="Times New Roman"/>
          <w:color w:val="000000"/>
          <w:sz w:val="22"/>
          <w:szCs w:val="22"/>
        </w:rPr>
        <w:t>matrices :</w:t>
      </w:r>
      <w:proofErr w:type="gramEnd"/>
      <w:r w:rsidRPr="00D84BF9">
        <w:rPr>
          <w:rFonts w:cs="Times New Roman"/>
          <w:color w:val="000000"/>
          <w:sz w:val="22"/>
          <w:szCs w:val="22"/>
        </w:rPr>
        <w:t xml:space="preserve"> 0 implies no migration between demes</w:t>
      </w:r>
    </w:p>
    <w:p w14:paraId="768E7287"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2</w:t>
      </w:r>
    </w:p>
    <w:p w14:paraId="51CCA23F"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//Migration matrix 0</w:t>
      </w:r>
    </w:p>
    <w:p w14:paraId="327938CF"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0 MIG21</w:t>
      </w:r>
    </w:p>
    <w:p w14:paraId="6F852295"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MIG12 0</w:t>
      </w:r>
    </w:p>
    <w:p w14:paraId="618C8F9C"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//Migration matrix 1</w:t>
      </w:r>
    </w:p>
    <w:p w14:paraId="686E39A6"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0 0</w:t>
      </w:r>
    </w:p>
    <w:p w14:paraId="67A6774F"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0 0</w:t>
      </w:r>
    </w:p>
    <w:p w14:paraId="783C0203"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 xml:space="preserve">//historical event: time, source, sink, migrants, new deme size, growth rate, </w:t>
      </w:r>
      <w:proofErr w:type="spellStart"/>
      <w:r w:rsidRPr="00D84BF9">
        <w:rPr>
          <w:rFonts w:cs="Times New Roman"/>
          <w:color w:val="000000"/>
          <w:sz w:val="22"/>
          <w:szCs w:val="22"/>
        </w:rPr>
        <w:t>migr</w:t>
      </w:r>
      <w:proofErr w:type="spellEnd"/>
      <w:r w:rsidRPr="00D84BF9">
        <w:rPr>
          <w:rFonts w:cs="Times New Roman"/>
          <w:color w:val="000000"/>
          <w:sz w:val="22"/>
          <w:szCs w:val="22"/>
        </w:rPr>
        <w:t xml:space="preserve"> mat index </w:t>
      </w:r>
    </w:p>
    <w:p w14:paraId="31263802"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1 historical event</w:t>
      </w:r>
    </w:p>
    <w:p w14:paraId="223F7594"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TDIV 1 0 1 RESIZE 0 1</w:t>
      </w:r>
    </w:p>
    <w:p w14:paraId="778E61DD"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//Number of independent loci [chromosomes]</w:t>
      </w:r>
    </w:p>
    <w:p w14:paraId="2C4D56D8"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1 0</w:t>
      </w:r>
    </w:p>
    <w:p w14:paraId="2E09642D"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//Per chromosome: Number of linkage blocks</w:t>
      </w:r>
    </w:p>
    <w:p w14:paraId="3954E5AB"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1</w:t>
      </w:r>
    </w:p>
    <w:p w14:paraId="08FBAA5D" w14:textId="77777777" w:rsidR="00781CCD"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 xml:space="preserve">//per block: Datatype, </w:t>
      </w:r>
      <w:proofErr w:type="spellStart"/>
      <w:r w:rsidRPr="00D84BF9">
        <w:rPr>
          <w:rFonts w:cs="Times New Roman"/>
          <w:color w:val="000000"/>
          <w:sz w:val="22"/>
          <w:szCs w:val="22"/>
        </w:rPr>
        <w:t>numm</w:t>
      </w:r>
      <w:proofErr w:type="spellEnd"/>
      <w:r w:rsidRPr="00D84BF9">
        <w:rPr>
          <w:rFonts w:cs="Times New Roman"/>
          <w:color w:val="000000"/>
          <w:sz w:val="22"/>
          <w:szCs w:val="22"/>
        </w:rPr>
        <w:t xml:space="preserve"> loci, rec rate and </w:t>
      </w:r>
      <w:proofErr w:type="spellStart"/>
      <w:r w:rsidRPr="00D84BF9">
        <w:rPr>
          <w:rFonts w:cs="Times New Roman"/>
          <w:color w:val="000000"/>
          <w:sz w:val="22"/>
          <w:szCs w:val="22"/>
        </w:rPr>
        <w:t>mut</w:t>
      </w:r>
      <w:proofErr w:type="spellEnd"/>
      <w:r w:rsidRPr="00D84BF9">
        <w:rPr>
          <w:rFonts w:cs="Times New Roman"/>
          <w:color w:val="000000"/>
          <w:sz w:val="22"/>
          <w:szCs w:val="22"/>
        </w:rPr>
        <w:t xml:space="preserve"> rate + optional parameters</w:t>
      </w:r>
    </w:p>
    <w:p w14:paraId="1378C139" w14:textId="322ABC97" w:rsidR="00700E16" w:rsidRPr="00D84BF9" w:rsidRDefault="00781CCD" w:rsidP="00781C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 w:val="22"/>
          <w:szCs w:val="22"/>
        </w:rPr>
      </w:pPr>
      <w:r w:rsidRPr="00D84BF9">
        <w:rPr>
          <w:rFonts w:cs="Times New Roman"/>
          <w:color w:val="000000"/>
          <w:sz w:val="22"/>
          <w:szCs w:val="22"/>
        </w:rPr>
        <w:t>FREQ 1 0 2.8e-9 OUTEXP</w:t>
      </w:r>
    </w:p>
    <w:sectPr w:rsidR="00700E16" w:rsidRPr="00D84BF9" w:rsidSect="00A61F9F">
      <w:footerReference w:type="default" r:id="rId14"/>
      <w:pgSz w:w="12240" w:h="15840"/>
      <w:pgMar w:top="1296" w:right="1440" w:bottom="1296"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D3AF8F" w14:textId="77777777" w:rsidR="0097619B" w:rsidRDefault="0097619B" w:rsidP="00390549">
      <w:r>
        <w:separator/>
      </w:r>
    </w:p>
  </w:endnote>
  <w:endnote w:type="continuationSeparator" w:id="0">
    <w:p w14:paraId="485BB1FB" w14:textId="77777777" w:rsidR="0097619B" w:rsidRDefault="0097619B" w:rsidP="00390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000000000000000"/>
    <w:charset w:val="00"/>
    <w:family w:val="auto"/>
    <w:pitch w:val="variable"/>
    <w:sig w:usb0="00000003" w:usb1="00000000" w:usb2="00000000" w:usb3="00000000" w:csb0="00000007" w:csb1="00000000"/>
  </w:font>
  <w:font w:name="Menlo">
    <w:panose1 w:val="020B0609030804020204"/>
    <w:charset w:val="00"/>
    <w:family w:val="modern"/>
    <w:pitch w:val="fixed"/>
    <w:sig w:usb0="E60022FF" w:usb1="D200F9FB" w:usb2="02000028" w:usb3="00000000" w:csb0="000001D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681B0" w14:textId="77777777" w:rsidR="00023149" w:rsidRDefault="00023149" w:rsidP="00390549">
    <w:pPr>
      <w:pStyle w:val="Footer"/>
      <w:jc w:val="center"/>
    </w:pPr>
    <w:r>
      <w:rPr>
        <w:rStyle w:val="PageNumber"/>
      </w:rPr>
      <w:fldChar w:fldCharType="begin"/>
    </w:r>
    <w:r>
      <w:rPr>
        <w:rStyle w:val="PageNumber"/>
      </w:rPr>
      <w:instrText xml:space="preserve"> PAGE </w:instrText>
    </w:r>
    <w:r>
      <w:rPr>
        <w:rStyle w:val="PageNumber"/>
      </w:rPr>
      <w:fldChar w:fldCharType="separate"/>
    </w:r>
    <w:r w:rsidR="00E82EB4">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1BE159" w14:textId="77777777" w:rsidR="0097619B" w:rsidRDefault="0097619B" w:rsidP="00390549">
      <w:r>
        <w:separator/>
      </w:r>
    </w:p>
  </w:footnote>
  <w:footnote w:type="continuationSeparator" w:id="0">
    <w:p w14:paraId="6B806295" w14:textId="77777777" w:rsidR="0097619B" w:rsidRDefault="0097619B" w:rsidP="003905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896601"/>
    <w:multiLevelType w:val="hybridMultilevel"/>
    <w:tmpl w:val="1696C39C"/>
    <w:lvl w:ilvl="0" w:tplc="ED3EF302">
      <w:start w:val="1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roc Royal Soc B&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eedwf2rziavdt3exvej50dxrtx0zread99fs&quot;&gt;My EndNote Library&lt;record-ids&gt;&lt;item&gt;1063&lt;/item&gt;&lt;item&gt;1178&lt;/item&gt;&lt;item&gt;1301&lt;/item&gt;&lt;item&gt;1512&lt;/item&gt;&lt;item&gt;1586&lt;/item&gt;&lt;item&gt;1935&lt;/item&gt;&lt;item&gt;1943&lt;/item&gt;&lt;item&gt;1944&lt;/item&gt;&lt;item&gt;1946&lt;/item&gt;&lt;item&gt;1961&lt;/item&gt;&lt;item&gt;1988&lt;/item&gt;&lt;item&gt;2293&lt;/item&gt;&lt;item&gt;2294&lt;/item&gt;&lt;item&gt;2295&lt;/item&gt;&lt;item&gt;2298&lt;/item&gt;&lt;/record-ids&gt;&lt;/item&gt;&lt;/Libraries&gt;"/>
  </w:docVars>
  <w:rsids>
    <w:rsidRoot w:val="00390549"/>
    <w:rsid w:val="00016140"/>
    <w:rsid w:val="00023149"/>
    <w:rsid w:val="00062932"/>
    <w:rsid w:val="00083396"/>
    <w:rsid w:val="000914EC"/>
    <w:rsid w:val="000A1CF3"/>
    <w:rsid w:val="000A2EC1"/>
    <w:rsid w:val="000C50AF"/>
    <w:rsid w:val="000D19E7"/>
    <w:rsid w:val="000F6080"/>
    <w:rsid w:val="00115E61"/>
    <w:rsid w:val="001174C9"/>
    <w:rsid w:val="00120291"/>
    <w:rsid w:val="00162B13"/>
    <w:rsid w:val="0016541E"/>
    <w:rsid w:val="001C5B90"/>
    <w:rsid w:val="001D087B"/>
    <w:rsid w:val="001D68F3"/>
    <w:rsid w:val="00200084"/>
    <w:rsid w:val="00262AEE"/>
    <w:rsid w:val="00267064"/>
    <w:rsid w:val="00277A14"/>
    <w:rsid w:val="002E2C77"/>
    <w:rsid w:val="00330CA7"/>
    <w:rsid w:val="00367249"/>
    <w:rsid w:val="00377D9F"/>
    <w:rsid w:val="00390549"/>
    <w:rsid w:val="003E05A8"/>
    <w:rsid w:val="004116F3"/>
    <w:rsid w:val="00424458"/>
    <w:rsid w:val="00433CDE"/>
    <w:rsid w:val="0048785B"/>
    <w:rsid w:val="004A137D"/>
    <w:rsid w:val="00513ED6"/>
    <w:rsid w:val="005411C5"/>
    <w:rsid w:val="00555FA0"/>
    <w:rsid w:val="00575358"/>
    <w:rsid w:val="005B5709"/>
    <w:rsid w:val="005D5E7F"/>
    <w:rsid w:val="00694E6E"/>
    <w:rsid w:val="006962DC"/>
    <w:rsid w:val="006A0C9D"/>
    <w:rsid w:val="006B742E"/>
    <w:rsid w:val="006D0BA3"/>
    <w:rsid w:val="00700E16"/>
    <w:rsid w:val="00710F84"/>
    <w:rsid w:val="00724020"/>
    <w:rsid w:val="00726325"/>
    <w:rsid w:val="00732696"/>
    <w:rsid w:val="00753CB0"/>
    <w:rsid w:val="00764E4D"/>
    <w:rsid w:val="00781CCD"/>
    <w:rsid w:val="007C7D45"/>
    <w:rsid w:val="007D2E9D"/>
    <w:rsid w:val="00820DD3"/>
    <w:rsid w:val="008256E1"/>
    <w:rsid w:val="00836AF5"/>
    <w:rsid w:val="008379C4"/>
    <w:rsid w:val="0087444E"/>
    <w:rsid w:val="008949B2"/>
    <w:rsid w:val="008A4A58"/>
    <w:rsid w:val="008E2E69"/>
    <w:rsid w:val="008F1C3D"/>
    <w:rsid w:val="009314CE"/>
    <w:rsid w:val="00945F45"/>
    <w:rsid w:val="00962685"/>
    <w:rsid w:val="00972A52"/>
    <w:rsid w:val="009751FE"/>
    <w:rsid w:val="0097619B"/>
    <w:rsid w:val="00977E15"/>
    <w:rsid w:val="009D790B"/>
    <w:rsid w:val="009F48E3"/>
    <w:rsid w:val="00A312EF"/>
    <w:rsid w:val="00A6132A"/>
    <w:rsid w:val="00A61F9F"/>
    <w:rsid w:val="00A6314F"/>
    <w:rsid w:val="00A7153E"/>
    <w:rsid w:val="00A9151D"/>
    <w:rsid w:val="00A95911"/>
    <w:rsid w:val="00A96540"/>
    <w:rsid w:val="00AE1A9C"/>
    <w:rsid w:val="00AF335A"/>
    <w:rsid w:val="00B76E02"/>
    <w:rsid w:val="00C572FB"/>
    <w:rsid w:val="00C94885"/>
    <w:rsid w:val="00CB2987"/>
    <w:rsid w:val="00D017D2"/>
    <w:rsid w:val="00D07730"/>
    <w:rsid w:val="00D146C4"/>
    <w:rsid w:val="00D1509D"/>
    <w:rsid w:val="00D15A80"/>
    <w:rsid w:val="00D34B23"/>
    <w:rsid w:val="00D84BF9"/>
    <w:rsid w:val="00D932E5"/>
    <w:rsid w:val="00DA6412"/>
    <w:rsid w:val="00DB2B16"/>
    <w:rsid w:val="00DB6990"/>
    <w:rsid w:val="00DB7A62"/>
    <w:rsid w:val="00DD6744"/>
    <w:rsid w:val="00DE04B5"/>
    <w:rsid w:val="00E00A82"/>
    <w:rsid w:val="00E1256C"/>
    <w:rsid w:val="00E213AD"/>
    <w:rsid w:val="00E22173"/>
    <w:rsid w:val="00E307A1"/>
    <w:rsid w:val="00E427C0"/>
    <w:rsid w:val="00E82EB4"/>
    <w:rsid w:val="00E954C6"/>
    <w:rsid w:val="00EA1EB6"/>
    <w:rsid w:val="00EB4D5D"/>
    <w:rsid w:val="00EF3DAE"/>
    <w:rsid w:val="00EF76A8"/>
    <w:rsid w:val="00F30D56"/>
    <w:rsid w:val="00F548FC"/>
    <w:rsid w:val="00FA40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B8F32A"/>
  <w14:defaultImageDpi w14:val="300"/>
  <w15:docId w15:val="{303E59FE-AEE1-9348-A0C4-6C850BB6D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0549"/>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390549"/>
    <w:rPr>
      <w:sz w:val="18"/>
      <w:szCs w:val="18"/>
    </w:rPr>
  </w:style>
  <w:style w:type="paragraph" w:styleId="CommentText">
    <w:name w:val="annotation text"/>
    <w:basedOn w:val="Normal"/>
    <w:link w:val="CommentTextChar"/>
    <w:uiPriority w:val="99"/>
    <w:unhideWhenUsed/>
    <w:qFormat/>
    <w:rsid w:val="00390549"/>
  </w:style>
  <w:style w:type="character" w:customStyle="1" w:styleId="CommentTextChar">
    <w:name w:val="Comment Text Char"/>
    <w:basedOn w:val="DefaultParagraphFont"/>
    <w:link w:val="CommentText"/>
    <w:uiPriority w:val="99"/>
    <w:qFormat/>
    <w:rsid w:val="00390549"/>
    <w:rPr>
      <w:rFonts w:ascii="Times New Roman" w:hAnsi="Times New Roman"/>
    </w:rPr>
  </w:style>
  <w:style w:type="paragraph" w:styleId="BalloonText">
    <w:name w:val="Balloon Text"/>
    <w:basedOn w:val="Normal"/>
    <w:link w:val="BalloonTextChar"/>
    <w:uiPriority w:val="99"/>
    <w:semiHidden/>
    <w:unhideWhenUsed/>
    <w:rsid w:val="003905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0549"/>
    <w:rPr>
      <w:rFonts w:ascii="Lucida Grande" w:hAnsi="Lucida Grande" w:cs="Lucida Grande"/>
      <w:sz w:val="18"/>
      <w:szCs w:val="18"/>
    </w:rPr>
  </w:style>
  <w:style w:type="character" w:styleId="Hyperlink">
    <w:name w:val="Hyperlink"/>
    <w:basedOn w:val="DefaultParagraphFont"/>
    <w:uiPriority w:val="99"/>
    <w:unhideWhenUsed/>
    <w:rsid w:val="00390549"/>
    <w:rPr>
      <w:color w:val="0000FF" w:themeColor="hyperlink"/>
      <w:u w:val="single"/>
    </w:rPr>
  </w:style>
  <w:style w:type="character" w:styleId="LineNumber">
    <w:name w:val="line number"/>
    <w:basedOn w:val="DefaultParagraphFont"/>
    <w:uiPriority w:val="99"/>
    <w:semiHidden/>
    <w:unhideWhenUsed/>
    <w:rsid w:val="00390549"/>
  </w:style>
  <w:style w:type="paragraph" w:styleId="Header">
    <w:name w:val="header"/>
    <w:basedOn w:val="Normal"/>
    <w:link w:val="HeaderChar"/>
    <w:uiPriority w:val="99"/>
    <w:unhideWhenUsed/>
    <w:rsid w:val="00390549"/>
    <w:pPr>
      <w:tabs>
        <w:tab w:val="center" w:pos="4320"/>
        <w:tab w:val="right" w:pos="8640"/>
      </w:tabs>
    </w:pPr>
  </w:style>
  <w:style w:type="character" w:customStyle="1" w:styleId="HeaderChar">
    <w:name w:val="Header Char"/>
    <w:basedOn w:val="DefaultParagraphFont"/>
    <w:link w:val="Header"/>
    <w:uiPriority w:val="99"/>
    <w:rsid w:val="00390549"/>
    <w:rPr>
      <w:rFonts w:ascii="Times New Roman" w:hAnsi="Times New Roman"/>
    </w:rPr>
  </w:style>
  <w:style w:type="paragraph" w:styleId="Footer">
    <w:name w:val="footer"/>
    <w:basedOn w:val="Normal"/>
    <w:link w:val="FooterChar"/>
    <w:uiPriority w:val="99"/>
    <w:unhideWhenUsed/>
    <w:rsid w:val="00390549"/>
    <w:pPr>
      <w:tabs>
        <w:tab w:val="center" w:pos="4320"/>
        <w:tab w:val="right" w:pos="8640"/>
      </w:tabs>
    </w:pPr>
  </w:style>
  <w:style w:type="character" w:customStyle="1" w:styleId="FooterChar">
    <w:name w:val="Footer Char"/>
    <w:basedOn w:val="DefaultParagraphFont"/>
    <w:link w:val="Footer"/>
    <w:uiPriority w:val="99"/>
    <w:rsid w:val="00390549"/>
    <w:rPr>
      <w:rFonts w:ascii="Times New Roman" w:hAnsi="Times New Roman"/>
    </w:rPr>
  </w:style>
  <w:style w:type="character" w:styleId="PageNumber">
    <w:name w:val="page number"/>
    <w:basedOn w:val="DefaultParagraphFont"/>
    <w:uiPriority w:val="99"/>
    <w:semiHidden/>
    <w:unhideWhenUsed/>
    <w:rsid w:val="00390549"/>
  </w:style>
  <w:style w:type="paragraph" w:styleId="ListParagraph">
    <w:name w:val="List Paragraph"/>
    <w:basedOn w:val="Normal"/>
    <w:uiPriority w:val="34"/>
    <w:qFormat/>
    <w:rsid w:val="00A6132A"/>
    <w:pPr>
      <w:ind w:left="720"/>
      <w:contextualSpacing/>
    </w:pPr>
  </w:style>
  <w:style w:type="paragraph" w:styleId="CommentSubject">
    <w:name w:val="annotation subject"/>
    <w:basedOn w:val="CommentText"/>
    <w:next w:val="CommentText"/>
    <w:link w:val="CommentSubjectChar"/>
    <w:uiPriority w:val="99"/>
    <w:semiHidden/>
    <w:unhideWhenUsed/>
    <w:rsid w:val="00764E4D"/>
    <w:rPr>
      <w:b/>
      <w:bCs/>
      <w:sz w:val="20"/>
      <w:szCs w:val="20"/>
    </w:rPr>
  </w:style>
  <w:style w:type="character" w:customStyle="1" w:styleId="CommentSubjectChar">
    <w:name w:val="Comment Subject Char"/>
    <w:basedOn w:val="CommentTextChar"/>
    <w:link w:val="CommentSubject"/>
    <w:uiPriority w:val="99"/>
    <w:semiHidden/>
    <w:rsid w:val="00764E4D"/>
    <w:rPr>
      <w:rFonts w:ascii="Times New Roman" w:hAnsi="Times New Roman"/>
      <w:b/>
      <w:bCs/>
      <w:sz w:val="20"/>
      <w:szCs w:val="20"/>
    </w:rPr>
  </w:style>
  <w:style w:type="paragraph" w:customStyle="1" w:styleId="EndNoteBibliographyTitle">
    <w:name w:val="EndNote Bibliography Title"/>
    <w:basedOn w:val="Normal"/>
    <w:rsid w:val="00DD6744"/>
    <w:pPr>
      <w:jc w:val="center"/>
    </w:pPr>
    <w:rPr>
      <w:rFonts w:cs="Times New Roman"/>
    </w:rPr>
  </w:style>
  <w:style w:type="paragraph" w:customStyle="1" w:styleId="EndNoteBibliography">
    <w:name w:val="EndNote Bibliography"/>
    <w:basedOn w:val="Normal"/>
    <w:rsid w:val="00DD674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9066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ott.hotaling@wsu.edu" TargetMode="Externa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hyperlink" Target="https://github.com/scotthotaling/ice_worm_ddRAD"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0A9CD-D7A7-6A42-987D-D88CCDE84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4885</Words>
  <Characters>27845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Hotaling</dc:creator>
  <cp:keywords/>
  <dc:description/>
  <cp:lastModifiedBy>Hotaling, Scott</cp:lastModifiedBy>
  <cp:revision>3</cp:revision>
  <dcterms:created xsi:type="dcterms:W3CDTF">2019-05-25T16:30:00Z</dcterms:created>
  <dcterms:modified xsi:type="dcterms:W3CDTF">2019-05-25T16:58:00Z</dcterms:modified>
</cp:coreProperties>
</file>