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D4D2F" w14:textId="77777777" w:rsidR="007A2BC0" w:rsidRDefault="007A2BC0" w:rsidP="007A2BC0">
      <w:pPr>
        <w:jc w:val="center"/>
        <w:rPr>
          <w:rFonts w:ascii="Times New Roman" w:hAnsi="Times New Roman" w:cs="Times New Roman"/>
          <w:i/>
        </w:rPr>
      </w:pPr>
      <w:r w:rsidRPr="00ED6369">
        <w:rPr>
          <w:rFonts w:ascii="Times New Roman" w:hAnsi="Times New Roman" w:cs="Times New Roman"/>
        </w:rPr>
        <w:t xml:space="preserve">Supplemental Information for Male competition and the evolution of mating and life history traits in experimental populations of </w:t>
      </w:r>
      <w:proofErr w:type="spellStart"/>
      <w:r w:rsidRPr="00ED6369">
        <w:rPr>
          <w:rFonts w:ascii="Times New Roman" w:hAnsi="Times New Roman" w:cs="Times New Roman"/>
          <w:i/>
        </w:rPr>
        <w:t>Aedes</w:t>
      </w:r>
      <w:proofErr w:type="spellEnd"/>
      <w:r w:rsidRPr="00ED6369">
        <w:rPr>
          <w:rFonts w:ascii="Times New Roman" w:hAnsi="Times New Roman" w:cs="Times New Roman"/>
          <w:i/>
        </w:rPr>
        <w:t xml:space="preserve"> </w:t>
      </w:r>
      <w:proofErr w:type="spellStart"/>
      <w:r w:rsidRPr="00ED6369">
        <w:rPr>
          <w:rFonts w:ascii="Times New Roman" w:hAnsi="Times New Roman" w:cs="Times New Roman"/>
          <w:i/>
        </w:rPr>
        <w:t>aegypti</w:t>
      </w:r>
      <w:proofErr w:type="spellEnd"/>
      <w:r w:rsidRPr="00ED6369">
        <w:rPr>
          <w:rFonts w:ascii="Times New Roman" w:hAnsi="Times New Roman" w:cs="Times New Roman"/>
          <w:i/>
        </w:rPr>
        <w:t xml:space="preserve"> </w:t>
      </w:r>
    </w:p>
    <w:p w14:paraId="2A31E5DF" w14:textId="77777777" w:rsidR="001E6575" w:rsidRPr="00214694" w:rsidRDefault="001E6575" w:rsidP="001E6575">
      <w:pPr>
        <w:spacing w:line="360" w:lineRule="auto"/>
        <w:rPr>
          <w:rFonts w:ascii="Times New Roman" w:hAnsi="Times New Roman" w:cs="Times New Roman"/>
        </w:rPr>
      </w:pPr>
      <w:r w:rsidRPr="00214694">
        <w:rPr>
          <w:rFonts w:ascii="Times New Roman" w:hAnsi="Times New Roman" w:cs="Times New Roman"/>
        </w:rPr>
        <w:t>Alima Qureshi</w:t>
      </w:r>
      <w:r w:rsidRPr="00214694">
        <w:rPr>
          <w:rFonts w:ascii="Times New Roman" w:hAnsi="Times New Roman" w:cs="Times New Roman"/>
          <w:vertAlign w:val="superscript"/>
        </w:rPr>
        <w:t>1</w:t>
      </w:r>
      <w:r w:rsidRPr="00214694">
        <w:rPr>
          <w:rFonts w:ascii="Times New Roman" w:hAnsi="Times New Roman" w:cs="Times New Roman"/>
        </w:rPr>
        <w:t>, Andrew Aldersley</w:t>
      </w:r>
      <w:r w:rsidRPr="00214694">
        <w:rPr>
          <w:rFonts w:ascii="Times New Roman" w:hAnsi="Times New Roman" w:cs="Times New Roman"/>
          <w:vertAlign w:val="superscript"/>
        </w:rPr>
        <w:t>1</w:t>
      </w:r>
      <w:r w:rsidRPr="00214694">
        <w:rPr>
          <w:rFonts w:ascii="Times New Roman" w:hAnsi="Times New Roman" w:cs="Times New Roman"/>
        </w:rPr>
        <w:t>, Brian Hollis</w:t>
      </w:r>
      <w:r w:rsidRPr="00214694">
        <w:rPr>
          <w:rFonts w:ascii="Times New Roman" w:hAnsi="Times New Roman" w:cs="Times New Roman"/>
          <w:vertAlign w:val="superscript"/>
        </w:rPr>
        <w:t>2</w:t>
      </w:r>
      <w:r w:rsidRPr="00214694">
        <w:rPr>
          <w:rFonts w:ascii="Times New Roman" w:hAnsi="Times New Roman" w:cs="Times New Roman"/>
        </w:rPr>
        <w:t>, Alongkot Ponlawat</w:t>
      </w:r>
      <w:r w:rsidRPr="00214694">
        <w:rPr>
          <w:rFonts w:ascii="Times New Roman" w:hAnsi="Times New Roman" w:cs="Times New Roman"/>
          <w:vertAlign w:val="superscript"/>
        </w:rPr>
        <w:t>3</w:t>
      </w:r>
      <w:r w:rsidRPr="00214694">
        <w:rPr>
          <w:rFonts w:ascii="Times New Roman" w:hAnsi="Times New Roman" w:cs="Times New Roman"/>
        </w:rPr>
        <w:t xml:space="preserve"> &amp; Lauren J. Cator</w:t>
      </w:r>
      <w:r w:rsidRPr="00214694">
        <w:rPr>
          <w:rFonts w:ascii="Times New Roman" w:hAnsi="Times New Roman" w:cs="Times New Roman"/>
          <w:vertAlign w:val="superscript"/>
        </w:rPr>
        <w:t>1</w:t>
      </w:r>
      <w:r w:rsidRPr="00214694">
        <w:rPr>
          <w:rFonts w:ascii="Times New Roman" w:hAnsi="Times New Roman" w:cs="Times New Roman"/>
        </w:rPr>
        <w:t>*</w:t>
      </w:r>
    </w:p>
    <w:p w14:paraId="0B96C052" w14:textId="77777777" w:rsidR="007A2BC0" w:rsidRPr="00ED6369" w:rsidRDefault="007A2BC0" w:rsidP="007A2BC0">
      <w:pPr>
        <w:spacing w:line="360" w:lineRule="auto"/>
        <w:rPr>
          <w:rFonts w:ascii="Times New Roman" w:hAnsi="Times New Roman" w:cs="Times New Roman"/>
          <w:b/>
          <w:u w:val="single"/>
        </w:rPr>
      </w:pPr>
      <w:r w:rsidRPr="00ED6369">
        <w:rPr>
          <w:rFonts w:ascii="Times New Roman" w:hAnsi="Times New Roman" w:cs="Times New Roman"/>
          <w:b/>
          <w:u w:val="single"/>
        </w:rPr>
        <w:t>Additional Details of Methods</w:t>
      </w:r>
    </w:p>
    <w:p w14:paraId="315CBEC4" w14:textId="0291B863" w:rsidR="007A2BC0" w:rsidRPr="00ED6369" w:rsidRDefault="007A2BC0" w:rsidP="007A2BC0">
      <w:pPr>
        <w:spacing w:line="360" w:lineRule="auto"/>
        <w:rPr>
          <w:rFonts w:ascii="Times New Roman" w:eastAsiaTheme="majorEastAsia" w:hAnsi="Times New Roman" w:cs="Times New Roman"/>
        </w:rPr>
      </w:pPr>
      <w:proofErr w:type="gramStart"/>
      <w:r w:rsidRPr="00ED6369">
        <w:rPr>
          <w:rFonts w:ascii="Times New Roman" w:eastAsiaTheme="majorEastAsia" w:hAnsi="Times New Roman" w:cs="Times New Roman"/>
          <w:b/>
          <w:bCs/>
        </w:rPr>
        <w:t>Maintenance of Evolved Populations.</w:t>
      </w:r>
      <w:proofErr w:type="gramEnd"/>
      <w:r w:rsidRPr="00ED6369">
        <w:rPr>
          <w:rFonts w:ascii="Times New Roman" w:eastAsiaTheme="majorEastAsia" w:hAnsi="Times New Roman" w:cs="Times New Roman"/>
        </w:rPr>
        <w:t xml:space="preserve">  Experimental populations originated from </w:t>
      </w:r>
      <w:proofErr w:type="spellStart"/>
      <w:r w:rsidRPr="00ED6369">
        <w:rPr>
          <w:rFonts w:ascii="Times New Roman" w:eastAsiaTheme="majorEastAsia" w:hAnsi="Times New Roman" w:cs="Times New Roman"/>
        </w:rPr>
        <w:t>pupal</w:t>
      </w:r>
      <w:proofErr w:type="spellEnd"/>
      <w:r w:rsidRPr="00ED6369">
        <w:rPr>
          <w:rFonts w:ascii="Times New Roman" w:eastAsiaTheme="majorEastAsia" w:hAnsi="Times New Roman" w:cs="Times New Roman"/>
        </w:rPr>
        <w:t xml:space="preserve"> and larval collections made from water storage containers (n=17) in two villages located in </w:t>
      </w:r>
      <w:proofErr w:type="spellStart"/>
      <w:r w:rsidRPr="00ED6369">
        <w:rPr>
          <w:rFonts w:ascii="Times New Roman" w:eastAsiaTheme="majorEastAsia" w:hAnsi="Times New Roman" w:cs="Times New Roman"/>
        </w:rPr>
        <w:t>Muang</w:t>
      </w:r>
      <w:proofErr w:type="spellEnd"/>
      <w:r w:rsidRPr="00ED6369">
        <w:rPr>
          <w:rFonts w:ascii="Times New Roman" w:eastAsiaTheme="majorEastAsia" w:hAnsi="Times New Roman" w:cs="Times New Roman"/>
        </w:rPr>
        <w:t xml:space="preserve"> District, </w:t>
      </w:r>
      <w:proofErr w:type="spellStart"/>
      <w:r w:rsidRPr="00ED6369">
        <w:rPr>
          <w:rFonts w:ascii="Times New Roman" w:eastAsiaTheme="majorEastAsia" w:hAnsi="Times New Roman" w:cs="Times New Roman"/>
        </w:rPr>
        <w:t>Kamphaeng</w:t>
      </w:r>
      <w:proofErr w:type="spellEnd"/>
      <w:r w:rsidRPr="00ED6369">
        <w:rPr>
          <w:rFonts w:ascii="Times New Roman" w:eastAsiaTheme="majorEastAsia" w:hAnsi="Times New Roman" w:cs="Times New Roman"/>
        </w:rPr>
        <w:t xml:space="preserve"> </w:t>
      </w:r>
      <w:proofErr w:type="spellStart"/>
      <w:r w:rsidRPr="00ED6369">
        <w:rPr>
          <w:rFonts w:ascii="Times New Roman" w:eastAsiaTheme="majorEastAsia" w:hAnsi="Times New Roman" w:cs="Times New Roman"/>
        </w:rPr>
        <w:t>Phet</w:t>
      </w:r>
      <w:proofErr w:type="spellEnd"/>
      <w:r w:rsidRPr="00ED6369">
        <w:rPr>
          <w:rFonts w:ascii="Times New Roman" w:eastAsiaTheme="majorEastAsia" w:hAnsi="Times New Roman" w:cs="Times New Roman"/>
        </w:rPr>
        <w:t xml:space="preserve"> Province (KPP), Thailand between February-April 2016. Emerging adults were identified to species and provided with a bloodmeal to produce F1 </w:t>
      </w:r>
      <w:r w:rsidR="009F6EBA" w:rsidRPr="00ED6369">
        <w:rPr>
          <w:rFonts w:ascii="Times New Roman" w:eastAsiaTheme="majorEastAsia" w:hAnsi="Times New Roman" w:cs="Times New Roman"/>
        </w:rPr>
        <w:t>eggs</w:t>
      </w:r>
      <w:r w:rsidRPr="00ED6369">
        <w:rPr>
          <w:rFonts w:ascii="Times New Roman" w:eastAsiaTheme="majorEastAsia" w:hAnsi="Times New Roman" w:cs="Times New Roman"/>
        </w:rPr>
        <w:t>. In order to induce hatching, a mix of 4500 F1 eggs was placed under a vacuum for 20 minutes. Newly emerged larvae were provided with 0.1 mg of ground fish food (</w:t>
      </w:r>
      <w:proofErr w:type="spellStart"/>
      <w:r w:rsidRPr="00ED6369">
        <w:rPr>
          <w:rFonts w:ascii="Times New Roman" w:eastAsiaTheme="majorEastAsia" w:hAnsi="Times New Roman" w:cs="Times New Roman"/>
        </w:rPr>
        <w:t>Chiclid</w:t>
      </w:r>
      <w:proofErr w:type="spellEnd"/>
      <w:r w:rsidRPr="00ED6369">
        <w:rPr>
          <w:rFonts w:ascii="Times New Roman" w:eastAsiaTheme="majorEastAsia" w:hAnsi="Times New Roman" w:cs="Times New Roman"/>
        </w:rPr>
        <w:t xml:space="preserve"> Gold [#04328], </w:t>
      </w:r>
      <w:proofErr w:type="spellStart"/>
      <w:r w:rsidRPr="00ED6369">
        <w:rPr>
          <w:rFonts w:ascii="Times New Roman" w:eastAsiaTheme="majorEastAsia" w:hAnsi="Times New Roman" w:cs="Times New Roman"/>
        </w:rPr>
        <w:t>Hikari</w:t>
      </w:r>
      <w:proofErr w:type="spellEnd"/>
      <w:r w:rsidRPr="00ED6369">
        <w:rPr>
          <w:rFonts w:ascii="Times New Roman" w:eastAsiaTheme="majorEastAsia" w:hAnsi="Times New Roman" w:cs="Times New Roman"/>
        </w:rPr>
        <w:t>, Himeji City, Japan) and held in a 27 °C incubator overnight. First instar larvae were s</w:t>
      </w:r>
      <w:r w:rsidR="003E3D9C" w:rsidRPr="00ED6369">
        <w:rPr>
          <w:rFonts w:ascii="Times New Roman" w:eastAsiaTheme="majorEastAsia" w:hAnsi="Times New Roman" w:cs="Times New Roman"/>
        </w:rPr>
        <w:t>orted into trays of 500 larvae/</w:t>
      </w:r>
      <w:r w:rsidRPr="00ED6369">
        <w:rPr>
          <w:rFonts w:ascii="Times New Roman" w:eastAsiaTheme="majorEastAsia" w:hAnsi="Times New Roman" w:cs="Times New Roman"/>
        </w:rPr>
        <w:t xml:space="preserve">1L water and provided fish food pellets </w:t>
      </w:r>
      <w:r w:rsidRPr="00ED6369">
        <w:rPr>
          <w:rFonts w:ascii="Times New Roman" w:eastAsiaTheme="majorEastAsia" w:hAnsi="Times New Roman" w:cs="Times New Roman"/>
          <w:i/>
          <w:iCs/>
        </w:rPr>
        <w:t xml:space="preserve">ad libitum. </w:t>
      </w:r>
      <w:r w:rsidRPr="00ED6369">
        <w:rPr>
          <w:rFonts w:ascii="Times New Roman" w:eastAsiaTheme="majorEastAsia" w:hAnsi="Times New Roman" w:cs="Times New Roman"/>
          <w:iCs/>
        </w:rPr>
        <w:t>Individual pupae</w:t>
      </w:r>
      <w:r w:rsidRPr="00ED6369">
        <w:rPr>
          <w:rFonts w:ascii="Times New Roman" w:eastAsiaTheme="majorEastAsia" w:hAnsi="Times New Roman" w:cs="Times New Roman"/>
        </w:rPr>
        <w:t xml:space="preserve"> were placed into tubes plugged with cotton wool. Newly emerged adults were transferred using mouth aspirators to sex-specific cages, and provided a 10% sucrose solution for 3-7 days after emergence before being sorted into one of the two mating regimes. </w:t>
      </w:r>
    </w:p>
    <w:p w14:paraId="4E0F28CA" w14:textId="16E3E27E" w:rsidR="007A2BC0" w:rsidRPr="00ED6369" w:rsidRDefault="007A2BC0" w:rsidP="007A2BC0">
      <w:pPr>
        <w:spacing w:line="360" w:lineRule="auto"/>
        <w:rPr>
          <w:rFonts w:ascii="Times New Roman" w:eastAsiaTheme="majorEastAsia" w:hAnsi="Times New Roman" w:cs="Times New Roman"/>
        </w:rPr>
      </w:pPr>
      <w:r w:rsidRPr="00ED6369">
        <w:rPr>
          <w:rFonts w:ascii="Times New Roman" w:eastAsiaTheme="majorEastAsia" w:hAnsi="Times New Roman" w:cs="Times New Roman"/>
        </w:rPr>
        <w:t xml:space="preserve">For each cross, we set up individual </w:t>
      </w:r>
      <w:proofErr w:type="spellStart"/>
      <w:r w:rsidRPr="00ED6369">
        <w:rPr>
          <w:rFonts w:ascii="Times New Roman" w:eastAsiaTheme="majorEastAsia" w:hAnsi="Times New Roman" w:cs="Times New Roman"/>
        </w:rPr>
        <w:t>matings</w:t>
      </w:r>
      <w:proofErr w:type="spellEnd"/>
      <w:r w:rsidRPr="00ED6369">
        <w:rPr>
          <w:rFonts w:ascii="Times New Roman" w:eastAsiaTheme="majorEastAsia" w:hAnsi="Times New Roman" w:cs="Times New Roman"/>
        </w:rPr>
        <w:t xml:space="preserve"> so that each set of males and females experienced the regime in isolation. Mating arenas consisted of 22 x 8 x 16 cm plastic containers with an 18 x 6 cm mesh window in the lid.  In preliminary experiments, mating readily occurred in these containers at both male-female ratios chosen. Males were observed to fly during the mating period in the stereotypical figure eight pattern associated with male swarming behaviour in the laboratory and field </w:t>
      </w:r>
      <w:r w:rsidRPr="00ED6369">
        <w:rPr>
          <w:rFonts w:ascii="Times New Roman" w:eastAsiaTheme="majorEastAsia" w:hAnsi="Times New Roman" w:cs="Times New Roman"/>
        </w:rPr>
        <w:fldChar w:fldCharType="begin"/>
      </w:r>
      <w:r w:rsidR="00745D86" w:rsidRPr="00ED6369">
        <w:rPr>
          <w:rFonts w:ascii="Times New Roman" w:eastAsiaTheme="majorEastAsia" w:hAnsi="Times New Roman" w:cs="Times New Roman"/>
        </w:rPr>
        <w:instrText xml:space="preserve"> ADDIN ZOTERO_ITEM CSL_CITATION {"citationID":"2vnAFfkB","properties":{"formattedCitation":"[1,2]","plainCitation":"[1,2]","noteIndex":0},"citationItems":[{"id":300,"uris":["http://zotero.org/users/1978222/items/VIBPBJZA"],"uri":["http://zotero.org/users/1978222/items/VIBPBJZA"],"itemData":{"id":300,"type":"article-journal","title":"Observations on the mating behavior of Aedes aegypti in nature.","container-title":"Bull World Health Organ","page":"847-850","volume":"45","author":[{"family":"Hartberg","given":"WK"}],"issued":{"date-parts":[["1970"]]}}},{"id":259,"uris":["http://zotero.org/users/1978222/items/RKSUQRNM"],"uri":["http://zotero.org/users/1978222/items/RKSUQRNM"],"itemData":{"id":259,"type":"article-journal","title":"Behavioral observations and sound recordings of free-flight mating swarms of Ae. Aegypti (Diptera: Culicidae) in Thailand","container-title":"Journal of Medical Entomology","page":"941-946","volume":"48","issue":"4","source":"NCBI PubMed","abstract":"Sound plays an important role in the mating behavior of mosquitoes, including Aedes aegypti (L). Males orient to the fundamental wing beat frequency of females, and both sexes actively modulate their flight tone before mating to converge at harmonic frequencies. The majority of studies on mosquito mating acoustics have been conducted in the laboratory using tethered individuals. In this study, we present the first free-flight recording of naturally forming Ae. aegypti swarms in Thailand. We describe mating behaviors and present results on the flight tone frequency and dynamics of wild pairs in free flight. To assess the importance of these behaviors in vector control programs, especially those using genetically modified mosquitoes, it will be critical to use methods, such as those described in this work, to measure mosquito mating behaviors in the field.","ISSN":"0022-2585","note":"PMID: 21845959","shortTitle":"Behavioral observations and sound recordings of free-flight mating swarms of Ae. Aegypti (Diptera","journalAbbreviation":"J. Med. Entomol.","author":[{"family":"Cator","given":"Lauren J"},{"family":"Arthur","given":"Benjamin J"},{"family":"Ponlawat","given":"Alongkot"},{"family":"Harrington","given":"Laura C"}],"issued":{"date-parts":[["2011",7]]}}}],"schema":"https://github.com/citation-style-language/schema/raw/master/csl-citation.json"} </w:instrText>
      </w:r>
      <w:r w:rsidRPr="00ED6369">
        <w:rPr>
          <w:rFonts w:ascii="Times New Roman" w:eastAsiaTheme="majorEastAsia" w:hAnsi="Times New Roman" w:cs="Times New Roman"/>
        </w:rPr>
        <w:fldChar w:fldCharType="separate"/>
      </w:r>
      <w:r w:rsidR="00745D86" w:rsidRPr="00ED6369">
        <w:rPr>
          <w:rFonts w:ascii="Times New Roman" w:hAnsi="Times New Roman" w:cs="Times New Roman"/>
        </w:rPr>
        <w:t>[1,2]</w:t>
      </w:r>
      <w:r w:rsidRPr="00ED6369">
        <w:rPr>
          <w:rFonts w:ascii="Times New Roman" w:eastAsiaTheme="majorEastAsia" w:hAnsi="Times New Roman" w:cs="Times New Roman"/>
        </w:rPr>
        <w:fldChar w:fldCharType="end"/>
      </w:r>
      <w:r w:rsidRPr="00ED6369">
        <w:rPr>
          <w:rFonts w:ascii="Times New Roman" w:eastAsiaTheme="majorEastAsia" w:hAnsi="Times New Roman" w:cs="Times New Roman"/>
        </w:rPr>
        <w:t xml:space="preserve">. </w:t>
      </w:r>
      <w:r w:rsidR="00C474D5" w:rsidRPr="00ED6369">
        <w:rPr>
          <w:rFonts w:ascii="Times New Roman" w:eastAsiaTheme="majorEastAsia" w:hAnsi="Times New Roman" w:cs="Times New Roman"/>
        </w:rPr>
        <w:t>For crosses</w:t>
      </w:r>
      <w:r w:rsidR="00AA0070" w:rsidRPr="00ED6369">
        <w:rPr>
          <w:rFonts w:ascii="Times New Roman" w:eastAsiaTheme="majorEastAsia" w:hAnsi="Times New Roman" w:cs="Times New Roman"/>
        </w:rPr>
        <w:t>,</w:t>
      </w:r>
      <w:r w:rsidR="00745D86" w:rsidRPr="00ED6369">
        <w:rPr>
          <w:rFonts w:ascii="Times New Roman" w:eastAsiaTheme="majorEastAsia" w:hAnsi="Times New Roman" w:cs="Times New Roman"/>
        </w:rPr>
        <w:t xml:space="preserve"> virgin 3-7 day old males were selected at random and added to mating arenas. </w:t>
      </w:r>
      <w:r w:rsidRPr="00ED6369">
        <w:rPr>
          <w:rFonts w:ascii="Times New Roman" w:eastAsiaTheme="majorEastAsia" w:hAnsi="Times New Roman" w:cs="Times New Roman"/>
        </w:rPr>
        <w:t>High male competition (HMC) populations were loaded with five males and No male competition (NMC) populations were loaded with a single male</w:t>
      </w:r>
      <w:r w:rsidR="00745D86" w:rsidRPr="00ED6369">
        <w:rPr>
          <w:rFonts w:ascii="Times New Roman" w:eastAsiaTheme="majorEastAsia" w:hAnsi="Times New Roman" w:cs="Times New Roman"/>
        </w:rPr>
        <w:t xml:space="preserve"> Males were left in arenas overnight to acclimatize</w:t>
      </w:r>
      <w:r w:rsidR="00524844" w:rsidRPr="00ED6369">
        <w:rPr>
          <w:rFonts w:ascii="Times New Roman" w:eastAsiaTheme="majorEastAsia" w:hAnsi="Times New Roman" w:cs="Times New Roman"/>
        </w:rPr>
        <w:t>. The mating arenas were supplied with 10% sugar solution</w:t>
      </w:r>
      <w:r w:rsidR="00745D86" w:rsidRPr="00ED6369">
        <w:rPr>
          <w:rFonts w:ascii="Times New Roman" w:eastAsiaTheme="majorEastAsia" w:hAnsi="Times New Roman" w:cs="Times New Roman"/>
        </w:rPr>
        <w:t>.</w:t>
      </w:r>
      <w:r w:rsidRPr="00ED6369">
        <w:rPr>
          <w:rFonts w:ascii="Times New Roman" w:eastAsiaTheme="majorEastAsia" w:hAnsi="Times New Roman" w:cs="Times New Roman"/>
        </w:rPr>
        <w:t xml:space="preserve"> </w:t>
      </w:r>
      <w:r w:rsidR="00745D86" w:rsidRPr="00ED6369">
        <w:rPr>
          <w:rFonts w:ascii="Times New Roman" w:eastAsiaTheme="majorEastAsia" w:hAnsi="Times New Roman" w:cs="Times New Roman"/>
        </w:rPr>
        <w:t xml:space="preserve">The following morning, </w:t>
      </w:r>
      <w:proofErr w:type="gramStart"/>
      <w:r w:rsidR="00745D86" w:rsidRPr="00ED6369">
        <w:rPr>
          <w:rFonts w:ascii="Times New Roman" w:eastAsiaTheme="majorEastAsia" w:hAnsi="Times New Roman" w:cs="Times New Roman"/>
        </w:rPr>
        <w:t>between 0730-0900</w:t>
      </w:r>
      <w:proofErr w:type="gramEnd"/>
      <w:r w:rsidR="00745D86" w:rsidRPr="00ED6369">
        <w:rPr>
          <w:rFonts w:ascii="Times New Roman" w:eastAsiaTheme="majorEastAsia" w:hAnsi="Times New Roman" w:cs="Times New Roman"/>
        </w:rPr>
        <w:t xml:space="preserve"> we released individual females </w:t>
      </w:r>
      <w:r w:rsidRPr="00ED6369">
        <w:rPr>
          <w:rFonts w:ascii="Times New Roman" w:eastAsiaTheme="majorEastAsia" w:hAnsi="Times New Roman" w:cs="Times New Roman"/>
        </w:rPr>
        <w:t xml:space="preserve">into mating arenas so that one female joined each arena. Mating regimes were </w:t>
      </w:r>
      <w:r w:rsidR="00745D86" w:rsidRPr="00ED6369">
        <w:rPr>
          <w:rFonts w:ascii="Times New Roman" w:eastAsiaTheme="majorEastAsia" w:hAnsi="Times New Roman" w:cs="Times New Roman"/>
        </w:rPr>
        <w:t>imposed for a period of 8 hours</w:t>
      </w:r>
      <w:r w:rsidRPr="00ED6369">
        <w:rPr>
          <w:rFonts w:ascii="Times New Roman" w:eastAsiaTheme="majorEastAsia" w:hAnsi="Times New Roman" w:cs="Times New Roman"/>
        </w:rPr>
        <w:t>. Females were removed with mouth aspirators from containers and transferred to population specific feeding cages.</w:t>
      </w:r>
      <w:r w:rsidR="00745D86" w:rsidRPr="00ED6369">
        <w:rPr>
          <w:rFonts w:ascii="Times New Roman" w:eastAsiaTheme="majorEastAsia" w:hAnsi="Times New Roman" w:cs="Times New Roman"/>
        </w:rPr>
        <w:t xml:space="preserve"> We set up 100 mating arenas per treatment and replicate population for a total of 600 crosses per generation.</w:t>
      </w:r>
      <w:r w:rsidR="00524844" w:rsidRPr="00ED6369">
        <w:rPr>
          <w:rFonts w:ascii="Times New Roman" w:eastAsiaTheme="majorEastAsia" w:hAnsi="Times New Roman" w:cs="Times New Roman"/>
        </w:rPr>
        <w:t xml:space="preserve"> </w:t>
      </w:r>
      <w:proofErr w:type="gramStart"/>
      <w:r w:rsidR="00524844" w:rsidRPr="00ED6369">
        <w:rPr>
          <w:rFonts w:ascii="Times New Roman" w:eastAsiaTheme="majorEastAsia" w:hAnsi="Times New Roman" w:cs="Times New Roman"/>
        </w:rPr>
        <w:t>A subset of females were</w:t>
      </w:r>
      <w:proofErr w:type="gramEnd"/>
      <w:r w:rsidR="00524844" w:rsidRPr="00ED6369">
        <w:rPr>
          <w:rFonts w:ascii="Times New Roman" w:eastAsiaTheme="majorEastAsia" w:hAnsi="Times New Roman" w:cs="Times New Roman"/>
        </w:rPr>
        <w:t xml:space="preserve"> removed from each population to check insemination rates</w:t>
      </w:r>
      <w:r w:rsidR="000C7400" w:rsidRPr="00ED6369">
        <w:rPr>
          <w:rFonts w:ascii="Times New Roman" w:eastAsiaTheme="majorEastAsia" w:hAnsi="Times New Roman" w:cs="Times New Roman"/>
        </w:rPr>
        <w:t xml:space="preserve"> and body size.</w:t>
      </w:r>
    </w:p>
    <w:p w14:paraId="369CA114" w14:textId="77777777" w:rsidR="007A2BC0" w:rsidRPr="00ED6369" w:rsidRDefault="007A2BC0" w:rsidP="007A2BC0">
      <w:pPr>
        <w:spacing w:line="360" w:lineRule="auto"/>
        <w:rPr>
          <w:rFonts w:ascii="Times New Roman" w:hAnsi="Times New Roman" w:cs="Times New Roman"/>
        </w:rPr>
      </w:pPr>
      <w:r w:rsidRPr="00ED6369">
        <w:rPr>
          <w:rFonts w:ascii="Times New Roman" w:hAnsi="Times New Roman" w:cs="Times New Roman"/>
        </w:rPr>
        <w:t xml:space="preserve">To propagate the six populations, females were offered a bloodmeal of </w:t>
      </w:r>
      <w:proofErr w:type="spellStart"/>
      <w:r w:rsidRPr="00ED6369">
        <w:rPr>
          <w:rFonts w:ascii="Times New Roman" w:hAnsi="Times New Roman" w:cs="Times New Roman"/>
        </w:rPr>
        <w:t>defibrinated</w:t>
      </w:r>
      <w:proofErr w:type="spellEnd"/>
      <w:r w:rsidRPr="00ED6369">
        <w:rPr>
          <w:rFonts w:ascii="Times New Roman" w:hAnsi="Times New Roman" w:cs="Times New Roman"/>
        </w:rPr>
        <w:t xml:space="preserve"> horse blood (First Link Ltd. Wolverhampton, UK) using a membrane system (</w:t>
      </w:r>
      <w:proofErr w:type="spellStart"/>
      <w:r w:rsidRPr="00ED6369">
        <w:rPr>
          <w:rFonts w:ascii="Times New Roman" w:hAnsi="Times New Roman" w:cs="Times New Roman"/>
        </w:rPr>
        <w:t>Hemotek</w:t>
      </w:r>
      <w:proofErr w:type="spellEnd"/>
      <w:r w:rsidRPr="00ED6369">
        <w:rPr>
          <w:rFonts w:ascii="Times New Roman" w:hAnsi="Times New Roman" w:cs="Times New Roman"/>
        </w:rPr>
        <w:t xml:space="preserve"> Ltd., Blackburn, UK) (Approved by Imperial College London Health and Safety). Differences in fecundity between mating regimes may confound effects of</w:t>
      </w:r>
      <w:r w:rsidRPr="00ED6369">
        <w:rPr>
          <w:rFonts w:ascii="Times New Roman" w:eastAsiaTheme="majorEastAsia" w:hAnsi="Times New Roman" w:cs="Times New Roman"/>
        </w:rPr>
        <w:t xml:space="preserve"> selection and differential genetic drift caused by differing population sizes </w:t>
      </w:r>
      <w:r w:rsidRPr="00ED6369">
        <w:rPr>
          <w:rFonts w:ascii="Times New Roman" w:eastAsiaTheme="majorEastAsia" w:hAnsi="Times New Roman" w:cs="Times New Roman"/>
        </w:rPr>
        <w:fldChar w:fldCharType="begin"/>
      </w:r>
      <w:r w:rsidR="00745D86" w:rsidRPr="00ED6369">
        <w:rPr>
          <w:rFonts w:ascii="Times New Roman" w:eastAsiaTheme="majorEastAsia" w:hAnsi="Times New Roman" w:cs="Times New Roman"/>
        </w:rPr>
        <w:instrText xml:space="preserve"> ADDIN ZOTERO_ITEM CSL_CITATION {"citationID":"EAAbTDYf","properties":{"formattedCitation":"[3]","plainCitation":"[3]","noteIndex":0},"citationItems":[{"id":1762,"uris":["http://zotero.org/users/1978222/items/2M7QKD7W"],"uri":["http://zotero.org/users/1978222/items/2M7QKD7W"],"itemData":{"id":1762,"type":"article-journal","title":"Experimental manipulation of sexual selection promotes greater male mating capacity but does not alter sperm investment","container-title":"Evolution; International Journal of Organic Evolution","page":"926-938","volume":"63","issue":"4","source":"PubMed","abstract":"Sexual selection theory makes clear predictions regarding male spermatogenic investment. To test these predictions we used experimental sexual selection in Drosophila pseudoobscura, a sperm heteromorphic species in which males produce both fertile and sterile sperm, the latter of which may function in postmating competition. Specifically, we determined whether the number and size of both sperm types, as well as relative testis mass and accessory gland size, increased with increased sperm competition risk and whether any fitness benefits could accrue from such changes. We found no effect of sexual selection history on either the number or size of either sperm morph, or on relative testis mass. However, males experiencing a greater opportunity for sexual selection evolved the largest accessory glands, had the greatest mating capacity, and sired the most progeny. These findings suggest that sterile sperm are not direct targets of sexual selection and that accessory gland size, rather than testis mass, appears to be an important determinant of male reproductive success. We briefly review the data from experimental sexual selection studies and find that testis mass may not be a frequent target of postcopulatory sexual selection and, even when it is, the resulting changes do not always improve fitness.","DOI":"10.1111/j.1558-5646.2008.00601.x","ISSN":"1558-5646","note":"PMID: 19236477","journalAbbreviation":"Evolution","language":"eng","author":[{"family":"Crudgington","given":"Helen S."},{"family":"Fellows","given":"Sarah"},{"family":"Badcock","given":"Nichola S."},{"family":"Snook","given":"Rhonda R."}],"issued":{"date-parts":[["2009",4]]}}}],"schema":"https://github.com/citation-style-language/schema/raw/master/csl-citation.json"} </w:instrText>
      </w:r>
      <w:r w:rsidRPr="00ED6369">
        <w:rPr>
          <w:rFonts w:ascii="Times New Roman" w:eastAsiaTheme="majorEastAsia" w:hAnsi="Times New Roman" w:cs="Times New Roman"/>
        </w:rPr>
        <w:fldChar w:fldCharType="separate"/>
      </w:r>
      <w:r w:rsidR="00745D86" w:rsidRPr="00ED6369">
        <w:rPr>
          <w:rFonts w:ascii="Times New Roman" w:hAnsi="Times New Roman" w:cs="Times New Roman"/>
        </w:rPr>
        <w:t>[3]</w:t>
      </w:r>
      <w:r w:rsidRPr="00ED6369">
        <w:rPr>
          <w:rFonts w:ascii="Times New Roman" w:eastAsiaTheme="majorEastAsia" w:hAnsi="Times New Roman" w:cs="Times New Roman"/>
        </w:rPr>
        <w:fldChar w:fldCharType="end"/>
      </w:r>
      <w:r w:rsidRPr="00ED6369">
        <w:rPr>
          <w:rFonts w:ascii="Times New Roman" w:eastAsiaTheme="majorEastAsia" w:hAnsi="Times New Roman" w:cs="Times New Roman"/>
        </w:rPr>
        <w:t xml:space="preserve">. We controlled for the number of females contributing to subsequent generations by </w:t>
      </w:r>
      <w:r w:rsidRPr="00ED6369">
        <w:rPr>
          <w:rFonts w:ascii="Times New Roman" w:eastAsiaTheme="majorEastAsia" w:hAnsi="Times New Roman" w:cs="Times New Roman"/>
        </w:rPr>
        <w:lastRenderedPageBreak/>
        <w:t xml:space="preserve">monitoring the insemination rate (Table S1) and fecundity </w:t>
      </w:r>
      <w:r w:rsidRPr="00ED6369">
        <w:rPr>
          <w:rFonts w:ascii="Times New Roman" w:hAnsi="Times New Roman" w:cs="Times New Roman"/>
        </w:rPr>
        <w:t xml:space="preserve">(Table S2) in each population and generation. The number of females used in each generation was matched between all populations with a minimum of 80 females contributing. </w:t>
      </w:r>
    </w:p>
    <w:p w14:paraId="31DC51FC" w14:textId="3DB75599" w:rsidR="007A2BC0" w:rsidRPr="00ED6369" w:rsidRDefault="007A2BC0" w:rsidP="007A2BC0">
      <w:pPr>
        <w:spacing w:line="360" w:lineRule="auto"/>
        <w:rPr>
          <w:rFonts w:ascii="Times New Roman" w:hAnsi="Times New Roman" w:cs="Times New Roman"/>
          <w:b/>
          <w:u w:val="single"/>
        </w:rPr>
      </w:pPr>
      <w:r w:rsidRPr="00ED6369">
        <w:rPr>
          <w:rFonts w:ascii="Times New Roman" w:eastAsiaTheme="majorEastAsia" w:hAnsi="Times New Roman" w:cs="Times New Roman"/>
        </w:rPr>
        <w:t xml:space="preserve">Logistical constraints limited us to crossing two experimental populations in a day. We paired one NMC population with one HMC population and handled one pair per day (200 </w:t>
      </w:r>
      <w:proofErr w:type="spellStart"/>
      <w:r w:rsidRPr="00ED6369">
        <w:rPr>
          <w:rFonts w:ascii="Times New Roman" w:eastAsiaTheme="majorEastAsia" w:hAnsi="Times New Roman" w:cs="Times New Roman"/>
        </w:rPr>
        <w:t>matings</w:t>
      </w:r>
      <w:proofErr w:type="spellEnd"/>
      <w:r w:rsidRPr="00ED6369">
        <w:rPr>
          <w:rFonts w:ascii="Times New Roman" w:eastAsiaTheme="majorEastAsia" w:hAnsi="Times New Roman" w:cs="Times New Roman"/>
        </w:rPr>
        <w:t xml:space="preserve"> in a day) over three consecutive days for each cross (Fig. 1). The order of these pairs in the three day period was randomized across the generations. We designated a pair that experienced crosses on the same day as a “replicate”. Thus, there were three replicate pairs of HMC/NMC populations. Replicate effects were incorporated into statistical analyses to account for any effect that the day of crosses or subsequent </w:t>
      </w:r>
      <w:proofErr w:type="spellStart"/>
      <w:r w:rsidRPr="00ED6369">
        <w:rPr>
          <w:rFonts w:ascii="Times New Roman" w:eastAsiaTheme="majorEastAsia" w:hAnsi="Times New Roman" w:cs="Times New Roman"/>
        </w:rPr>
        <w:t>bloodmeals</w:t>
      </w:r>
      <w:proofErr w:type="spellEnd"/>
      <w:r w:rsidRPr="00ED6369">
        <w:rPr>
          <w:rFonts w:ascii="Times New Roman" w:eastAsiaTheme="majorEastAsia" w:hAnsi="Times New Roman" w:cs="Times New Roman"/>
        </w:rPr>
        <w:t xml:space="preserve"> may have had on populations</w:t>
      </w:r>
      <w:r w:rsidR="00ED6369" w:rsidRPr="00ED6369">
        <w:rPr>
          <w:rFonts w:ascii="Times New Roman" w:eastAsiaTheme="majorEastAsia" w:hAnsi="Times New Roman" w:cs="Times New Roman"/>
        </w:rPr>
        <w:t xml:space="preserve"> (see </w:t>
      </w:r>
      <w:r w:rsidR="00871AB7" w:rsidRPr="00ED6369">
        <w:rPr>
          <w:rFonts w:ascii="Times New Roman" w:eastAsiaTheme="majorEastAsia" w:hAnsi="Times New Roman" w:cs="Times New Roman"/>
        </w:rPr>
        <w:t>Analyses section below)</w:t>
      </w:r>
      <w:r w:rsidRPr="00ED6369">
        <w:rPr>
          <w:rFonts w:ascii="Times New Roman" w:eastAsiaTheme="majorEastAsia" w:hAnsi="Times New Roman" w:cs="Times New Roman"/>
        </w:rPr>
        <w:t xml:space="preserve">. </w:t>
      </w:r>
    </w:p>
    <w:p w14:paraId="6C420297" w14:textId="6694889E" w:rsidR="007A2BC0" w:rsidRPr="00ED6369" w:rsidRDefault="007A2BC0" w:rsidP="007A2BC0">
      <w:pPr>
        <w:spacing w:line="360" w:lineRule="auto"/>
        <w:rPr>
          <w:rFonts w:ascii="Times New Roman" w:hAnsi="Times New Roman" w:cs="Times New Roman"/>
        </w:rPr>
      </w:pPr>
      <w:proofErr w:type="gramStart"/>
      <w:r w:rsidRPr="00ED6369">
        <w:rPr>
          <w:rFonts w:ascii="Times New Roman" w:hAnsi="Times New Roman" w:cs="Times New Roman"/>
          <w:b/>
        </w:rPr>
        <w:t>Unselected Population.</w:t>
      </w:r>
      <w:proofErr w:type="gramEnd"/>
      <w:r w:rsidRPr="00ED6369">
        <w:rPr>
          <w:rFonts w:ascii="Times New Roman" w:hAnsi="Times New Roman" w:cs="Times New Roman"/>
        </w:rPr>
        <w:t xml:space="preserve">  The unselected founding population (U) was created by rearing eggs taken from the original KPP pool under standard colony conditions. Larval rearing conditions were as described above and adults were held in mixed groups of up to 250 individuals with a 50:50 sex ratio (125♀:125♂) in 24 cm</w:t>
      </w:r>
      <w:r w:rsidRPr="00ED6369">
        <w:rPr>
          <w:rFonts w:ascii="Times New Roman" w:hAnsi="Times New Roman" w:cs="Times New Roman"/>
          <w:vertAlign w:val="superscript"/>
        </w:rPr>
        <w:t>3</w:t>
      </w:r>
      <w:r w:rsidRPr="00ED6369">
        <w:rPr>
          <w:rFonts w:ascii="Times New Roman" w:hAnsi="Times New Roman" w:cs="Times New Roman"/>
        </w:rPr>
        <w:t xml:space="preserve"> clear plastic cages. Rearing under these conditions took place over 2 generations to increase numbers. </w:t>
      </w:r>
      <w:r w:rsidR="00ED6369" w:rsidRPr="00ED6369">
        <w:rPr>
          <w:rFonts w:ascii="Times New Roman" w:hAnsi="Times New Roman" w:cs="Times New Roman"/>
        </w:rPr>
        <w:t>Thus, a</w:t>
      </w:r>
      <w:r w:rsidRPr="00ED6369">
        <w:rPr>
          <w:rFonts w:ascii="Times New Roman" w:hAnsi="Times New Roman" w:cs="Times New Roman"/>
        </w:rPr>
        <w:t>ll U individuals used in phenotypic assays were F1-F3 from the field.</w:t>
      </w:r>
    </w:p>
    <w:p w14:paraId="3B6A5716" w14:textId="77777777" w:rsidR="007A2BC0" w:rsidRPr="00ED6369" w:rsidRDefault="007A2BC0" w:rsidP="007A2BC0">
      <w:pPr>
        <w:spacing w:line="360" w:lineRule="auto"/>
        <w:rPr>
          <w:rFonts w:ascii="Times New Roman" w:eastAsiaTheme="majorEastAsia" w:hAnsi="Times New Roman" w:cs="Times New Roman"/>
        </w:rPr>
      </w:pPr>
      <w:proofErr w:type="gramStart"/>
      <w:r w:rsidRPr="00ED6369">
        <w:rPr>
          <w:rFonts w:ascii="Times New Roman" w:eastAsiaTheme="majorEastAsia" w:hAnsi="Times New Roman" w:cs="Times New Roman"/>
          <w:b/>
          <w:bCs/>
        </w:rPr>
        <w:t>Phenotypic measures.</w:t>
      </w:r>
      <w:proofErr w:type="gramEnd"/>
      <w:r w:rsidRPr="00ED6369">
        <w:rPr>
          <w:rFonts w:ascii="Times New Roman" w:eastAsiaTheme="majorEastAsia" w:hAnsi="Times New Roman" w:cs="Times New Roman"/>
          <w:b/>
          <w:bCs/>
        </w:rPr>
        <w:t xml:space="preserve"> </w:t>
      </w:r>
      <w:r w:rsidRPr="00ED6369">
        <w:rPr>
          <w:rFonts w:ascii="Times New Roman" w:eastAsiaTheme="majorEastAsia" w:hAnsi="Times New Roman" w:cs="Times New Roman"/>
        </w:rPr>
        <w:t xml:space="preserve">Differences detected between traits in individuals produced by parents that experienced a particular sexually-selective regime may be due to evolutionary changes imposed by the regime itself or, alternatively, may be caused by the parental environment. For example, if females invest differentially in offspring under high versus no competition scenarios </w:t>
      </w:r>
      <w:r w:rsidRPr="00ED6369">
        <w:rPr>
          <w:rFonts w:ascii="Times New Roman" w:eastAsiaTheme="majorEastAsia" w:hAnsi="Times New Roman" w:cs="Times New Roman"/>
        </w:rPr>
        <w:fldChar w:fldCharType="begin"/>
      </w:r>
      <w:r w:rsidR="00745D86" w:rsidRPr="00ED6369">
        <w:rPr>
          <w:rFonts w:ascii="Times New Roman" w:eastAsiaTheme="majorEastAsia" w:hAnsi="Times New Roman" w:cs="Times New Roman"/>
        </w:rPr>
        <w:instrText xml:space="preserve"> ADDIN ZOTERO_ITEM CSL_CITATION {"citationID":"qQkSNuaM","properties":{"formattedCitation":"[4\\uc0\\u8211{}6]","plainCitation":"[4–6]","noteIndex":0},"citationItems":[{"id":2549,"uris":["http://zotero.org/users/1978222/items/EGYIB38R"],"uri":["http://zotero.org/users/1978222/items/EGYIB38R"],"itemData":{"id":2549,"type":"article-journal","title":"Populations with elevated mutation load do not benefit from the operation of sexual selection","container-title":"Journal of evolutionary biology","page":"1918–1926","volume":"24","issue":"9","source":"Google Scholar","author":[{"family":"Hollis","given":"Brian"},{"family":"Houle","given":"David"}],"issued":{"date-parts":[["2011"]]}}},{"id":2542,"uris":["http://zotero.org/users/1978222/items/P7C37F7U"],"uri":["http://zotero.org/users/1978222/items/P7C37F7U"],"itemData":{"id":2542,"type":"article-journal","title":"Maternal effects on offspring depend on female mating pattern and offspring environment in yellow dung flies","container-title":"Evolution; International Journal of Organic Evolution","page":"297-304","volume":"57","issue":"2","source":"PubMed","abstract":"Direct costs and benefits to females of multiple mating have been shown to have large effects on female fecundity and longevity in several species. However, with the exception of studies examining genetic benefits of polyandry, little attention has been paid to the possible effects on offspring of multiple mating by females. We propose that nongenetic effects of maternal matings on offspring fitness are best viewed in the same context as other maternal phenotype effects on offspring that are well known even in species lacking parental care. Hence, matings can exert effects on offspring in the same way as other maternal environment variables, and are likely to interact with such effects. We have conducted a study using yellow dung flies (Scathophaga stercoraria), in which we independently manipulated female mating rate, number of mates and maternal thermal environment and measured subsequent fecundity, hatching success, and offspring life-history traits. To distinguish between direct effects of matings and potential genetic benefits of polyandry we split broods and reared offspring at three different temperature regimes. This allowed us to demonstrate that although we could not detect any simple benefits or costs to matings, there are effects of maternal environment on offspring and these effects interact with female mating regime affecting offspring fitness. Such interactions between female phenotype and the costs and benefits of matings have potentially broad implications for understanding female behavior.","ISSN":"0014-3820","note":"PMID: 12683526","journalAbbreviation":"Evolution","language":"eng","author":[{"family":"Tregenza","given":"Tom"},{"family":"Wedell","given":"Nina"},{"family":"Hosken","given":"David J."},{"family":"Ward","given":"Paul I."}],"issued":{"date-parts":[["2003",2]]}}},{"id":2511,"uris":["http://zotero.org/users/1978222/items/VTHUGCY3"],"uri":["http://zotero.org/users/1978222/items/VTHUGCY3"],"itemData":{"id":2511,"type":"article-journal","title":"Adult fitness consequences of sexual selection in Drosophila melanogaster","container-title":"Proceedings of the National Academy of Sciences","page":"10687–10692","volume":"95","issue":"18","source":"Google Scholar","author":[{"family":"Promislow","given":"Daniel EL"},{"family":"Smith","given":"Emily A."},{"family":"Pearse","given":"Louise"}],"issued":{"date-parts":[["1998"]]}}}],"schema":"https://github.com/citation-style-language/schema/raw/master/csl-citation.json"} </w:instrText>
      </w:r>
      <w:r w:rsidRPr="00ED6369">
        <w:rPr>
          <w:rFonts w:ascii="Times New Roman" w:eastAsiaTheme="majorEastAsia" w:hAnsi="Times New Roman" w:cs="Times New Roman"/>
        </w:rPr>
        <w:fldChar w:fldCharType="separate"/>
      </w:r>
      <w:r w:rsidR="00745D86" w:rsidRPr="00ED6369">
        <w:rPr>
          <w:rFonts w:ascii="Times New Roman" w:hAnsi="Times New Roman" w:cs="Times New Roman"/>
        </w:rPr>
        <w:t>[4–6]</w:t>
      </w:r>
      <w:r w:rsidRPr="00ED6369">
        <w:rPr>
          <w:rFonts w:ascii="Times New Roman" w:eastAsiaTheme="majorEastAsia" w:hAnsi="Times New Roman" w:cs="Times New Roman"/>
        </w:rPr>
        <w:fldChar w:fldCharType="end"/>
      </w:r>
      <w:r w:rsidRPr="00ED6369">
        <w:rPr>
          <w:rFonts w:ascii="Times New Roman" w:eastAsiaTheme="majorEastAsia" w:hAnsi="Times New Roman" w:cs="Times New Roman"/>
        </w:rPr>
        <w:t>, we may observe variation in those offspring that do not reflect evolutionary change but rather a difference in parental investment (a non-genetic change).  After five generations of selection, we subjected each population to one round of rearing under common garden conditions to eliminate potential differences driven by variation in parental environment (Fig 1). For common garden rearing, we used the standard larval conditions as described for the Life History assays described below. Adults were held in groups of 125 males and 125 females per line in 24 cm</w:t>
      </w:r>
      <w:r w:rsidRPr="00ED6369">
        <w:rPr>
          <w:rFonts w:ascii="Times New Roman" w:hAnsi="Times New Roman" w:cs="Times New Roman"/>
          <w:vertAlign w:val="subscript"/>
        </w:rPr>
        <w:softHyphen/>
      </w:r>
      <w:r w:rsidRPr="00ED6369">
        <w:rPr>
          <w:rFonts w:ascii="Times New Roman" w:eastAsiaTheme="majorEastAsia" w:hAnsi="Times New Roman" w:cs="Times New Roman"/>
          <w:vertAlign w:val="superscript"/>
        </w:rPr>
        <w:t xml:space="preserve">3 </w:t>
      </w:r>
      <w:r w:rsidRPr="00ED6369">
        <w:rPr>
          <w:rFonts w:ascii="Times New Roman" w:eastAsiaTheme="majorEastAsia" w:hAnsi="Times New Roman" w:cs="Times New Roman"/>
        </w:rPr>
        <w:t xml:space="preserve">clear plastic cages and provided with a 10% sucrose solution. After five days, mosquitoes were offered </w:t>
      </w:r>
      <w:proofErr w:type="spellStart"/>
      <w:r w:rsidRPr="00ED6369">
        <w:rPr>
          <w:rFonts w:ascii="Times New Roman" w:eastAsiaTheme="majorEastAsia" w:hAnsi="Times New Roman" w:cs="Times New Roman"/>
        </w:rPr>
        <w:t>bloodmeals</w:t>
      </w:r>
      <w:proofErr w:type="spellEnd"/>
      <w:r w:rsidRPr="00ED6369">
        <w:rPr>
          <w:rFonts w:ascii="Times New Roman" w:eastAsiaTheme="majorEastAsia" w:hAnsi="Times New Roman" w:cs="Times New Roman"/>
        </w:rPr>
        <w:t xml:space="preserve"> and the offspring collected from these individuals were used in phenotypic assays. </w:t>
      </w:r>
    </w:p>
    <w:p w14:paraId="799BC71F" w14:textId="7529D9B1" w:rsidR="007A2BC0" w:rsidRPr="00ED6369" w:rsidRDefault="007A2BC0" w:rsidP="007A2BC0">
      <w:pPr>
        <w:spacing w:line="360" w:lineRule="auto"/>
        <w:rPr>
          <w:rFonts w:ascii="Times New Roman" w:eastAsiaTheme="majorEastAsia" w:hAnsi="Times New Roman" w:cs="Times New Roman"/>
        </w:rPr>
      </w:pPr>
      <w:proofErr w:type="gramStart"/>
      <w:r w:rsidRPr="00ED6369">
        <w:rPr>
          <w:rFonts w:ascii="Times New Roman" w:eastAsiaTheme="majorEastAsia" w:hAnsi="Times New Roman" w:cs="Times New Roman"/>
          <w:b/>
          <w:bCs/>
          <w:i/>
          <w:iCs/>
        </w:rPr>
        <w:t>Male Mating Competitiveness</w:t>
      </w:r>
      <w:r w:rsidRPr="00ED6369">
        <w:rPr>
          <w:rFonts w:ascii="Times New Roman" w:eastAsiaTheme="majorEastAsia" w:hAnsi="Times New Roman" w:cs="Times New Roman"/>
          <w:b/>
          <w:bCs/>
        </w:rPr>
        <w:t>.</w:t>
      </w:r>
      <w:proofErr w:type="gramEnd"/>
      <w:r w:rsidRPr="00ED6369">
        <w:rPr>
          <w:rFonts w:ascii="Times New Roman" w:eastAsiaTheme="majorEastAsia" w:hAnsi="Times New Roman" w:cs="Times New Roman"/>
          <w:b/>
          <w:bCs/>
        </w:rPr>
        <w:t xml:space="preserve"> </w:t>
      </w:r>
      <w:r w:rsidRPr="00ED6369">
        <w:rPr>
          <w:rFonts w:ascii="Times New Roman" w:eastAsiaTheme="majorEastAsia" w:hAnsi="Times New Roman" w:cs="Times New Roman"/>
        </w:rPr>
        <w:t xml:space="preserve">Upon emergence males were transferred to population-specific cages and provided with a 10% sucrose solution for 2-5 days. Randomly selected males were cold anesthetized, placed onto petri dishes and lightly dusted </w:t>
      </w:r>
      <w:r w:rsidRPr="00ED6369">
        <w:rPr>
          <w:rFonts w:ascii="Times New Roman" w:eastAsiaTheme="majorEastAsia" w:hAnsi="Times New Roman" w:cs="Times New Roman"/>
        </w:rPr>
        <w:fldChar w:fldCharType="begin"/>
      </w:r>
      <w:r w:rsidR="00745D86" w:rsidRPr="00ED6369">
        <w:rPr>
          <w:rFonts w:ascii="Times New Roman" w:eastAsiaTheme="majorEastAsia" w:hAnsi="Times New Roman" w:cs="Times New Roman"/>
        </w:rPr>
        <w:instrText xml:space="preserve"> ADDIN ZOTERO_ITEM CSL_CITATION {"citationID":"5Sz44wqz","properties":{"formattedCitation":"[7]","plainCitation":"[7]","noteIndex":0},"citationItems":[{"id":1755,"uris":["http://zotero.org/users/1978222/items/D8CWIRBT"],"uri":["http://zotero.org/users/1978222/items/D8CWIRBT"],"itemData":{"id":1755,"type":"article-journal","title":"The Effect of Larval Diet on Adult Survival, Swarming Activity and Copulation Success in Male Aedes aegypti (Diptera: Culicidae)","container-title":"Journal of Medical Entomology","page":"1-7","author":[{"family":"Lang","given":"B"},{"family":"Igdobe","given":"S"},{"family":"McMullen","given":"K"},{"family":"Drury","given":"F"},{"family":"Qureshi","given":"A"},{"family":"Cator","given":"LJ"}],"issued":{"date-parts":[["2017"]]}}}],"schema":"https://github.com/citation-style-language/schema/raw/master/csl-citation.json"} </w:instrText>
      </w:r>
      <w:r w:rsidRPr="00ED6369">
        <w:rPr>
          <w:rFonts w:ascii="Times New Roman" w:eastAsiaTheme="majorEastAsia" w:hAnsi="Times New Roman" w:cs="Times New Roman"/>
        </w:rPr>
        <w:fldChar w:fldCharType="separate"/>
      </w:r>
      <w:r w:rsidR="00745D86" w:rsidRPr="00ED6369">
        <w:rPr>
          <w:rFonts w:ascii="Times New Roman" w:hAnsi="Times New Roman" w:cs="Times New Roman"/>
        </w:rPr>
        <w:t>[7]</w:t>
      </w:r>
      <w:r w:rsidRPr="00ED6369">
        <w:rPr>
          <w:rFonts w:ascii="Times New Roman" w:eastAsiaTheme="majorEastAsia" w:hAnsi="Times New Roman" w:cs="Times New Roman"/>
        </w:rPr>
        <w:fldChar w:fldCharType="end"/>
      </w:r>
      <w:r w:rsidRPr="00ED6369">
        <w:rPr>
          <w:rFonts w:ascii="Times New Roman" w:eastAsiaTheme="majorEastAsia" w:hAnsi="Times New Roman" w:cs="Times New Roman"/>
        </w:rPr>
        <w:t xml:space="preserve"> with pink or yellow dust (</w:t>
      </w:r>
      <w:proofErr w:type="spellStart"/>
      <w:r w:rsidRPr="00ED6369">
        <w:rPr>
          <w:rFonts w:ascii="Times New Roman" w:eastAsiaTheme="majorEastAsia" w:hAnsi="Times New Roman" w:cs="Times New Roman"/>
        </w:rPr>
        <w:t>Swanda</w:t>
      </w:r>
      <w:proofErr w:type="spellEnd"/>
      <w:r w:rsidRPr="00ED6369">
        <w:rPr>
          <w:rFonts w:ascii="Times New Roman" w:eastAsiaTheme="majorEastAsia" w:hAnsi="Times New Roman" w:cs="Times New Roman"/>
        </w:rPr>
        <w:t xml:space="preserve"> Inc. Stalybridge, UK). Colours were rotated between treatments for each day of experiments.</w:t>
      </w:r>
      <w:r w:rsidRPr="00ED6369">
        <w:rPr>
          <w:rFonts w:ascii="Times New Roman" w:eastAsia="Times New Roman" w:hAnsi="Times New Roman" w:cs="Times New Roman"/>
          <w:color w:val="000000" w:themeColor="text1"/>
        </w:rPr>
        <w:t xml:space="preserve"> </w:t>
      </w:r>
      <w:r w:rsidRPr="00ED6369">
        <w:rPr>
          <w:rFonts w:ascii="Times New Roman" w:eastAsiaTheme="majorEastAsia" w:hAnsi="Times New Roman" w:cs="Times New Roman"/>
        </w:rPr>
        <w:t>For competition assays, two males from the U line and 2 males from either a HMC or NMC population were placed into 24 cm</w:t>
      </w:r>
      <w:r w:rsidRPr="00ED6369">
        <w:rPr>
          <w:rFonts w:ascii="Times New Roman" w:eastAsiaTheme="majorEastAsia" w:hAnsi="Times New Roman" w:cs="Times New Roman"/>
          <w:vertAlign w:val="superscript"/>
        </w:rPr>
        <w:t>3</w:t>
      </w:r>
      <w:r w:rsidRPr="00ED6369">
        <w:rPr>
          <w:rFonts w:ascii="Times New Roman" w:eastAsiaTheme="majorEastAsia" w:hAnsi="Times New Roman" w:cs="Times New Roman"/>
        </w:rPr>
        <w:t xml:space="preserve"> clear plastic cages. Males were provided with 10% sucrose solution allowed to recover and acclimatize overnight before proceeding.  The following day, an individual 3-4 day old </w:t>
      </w:r>
      <w:r w:rsidRPr="00ED6369">
        <w:rPr>
          <w:rFonts w:ascii="Times New Roman" w:eastAsiaTheme="majorEastAsia" w:hAnsi="Times New Roman" w:cs="Times New Roman"/>
        </w:rPr>
        <w:lastRenderedPageBreak/>
        <w:t>virgin U female was released into the cage and mating interactions were observed. Host odours were provided by the proximity of the experimenter. Each trial ran until the first copula was observed. Upon copula formation, pairs were removed, allowed to finish copulation and subsequently separated. Females were dissected to confirm insemination. We recorded dust colour and treatment of</w:t>
      </w:r>
      <w:r w:rsidR="00306E34" w:rsidRPr="00ED6369">
        <w:rPr>
          <w:rFonts w:ascii="Times New Roman" w:eastAsiaTheme="majorEastAsia" w:hAnsi="Times New Roman" w:cs="Times New Roman"/>
        </w:rPr>
        <w:t xml:space="preserve"> all males</w:t>
      </w:r>
      <w:r w:rsidRPr="00ED6369">
        <w:rPr>
          <w:rFonts w:ascii="Times New Roman" w:eastAsiaTheme="majorEastAsia" w:hAnsi="Times New Roman" w:cs="Times New Roman"/>
        </w:rPr>
        <w:t xml:space="preserve"> involved in each interaction. The right wing of both female and male were removed and measured as a proxy of body size</w:t>
      </w:r>
      <w:r w:rsidR="00745D86" w:rsidRPr="00ED6369">
        <w:rPr>
          <w:rFonts w:ascii="Times New Roman" w:eastAsiaTheme="majorEastAsia" w:hAnsi="Times New Roman" w:cs="Times New Roman"/>
        </w:rPr>
        <w:t xml:space="preserve"> </w:t>
      </w:r>
      <w:r w:rsidR="00745D86" w:rsidRPr="00ED6369">
        <w:rPr>
          <w:rFonts w:ascii="Times New Roman" w:eastAsiaTheme="majorEastAsia" w:hAnsi="Times New Roman" w:cs="Times New Roman"/>
        </w:rPr>
        <w:fldChar w:fldCharType="begin"/>
      </w:r>
      <w:r w:rsidR="00745D86" w:rsidRPr="00ED6369">
        <w:rPr>
          <w:rFonts w:ascii="Times New Roman" w:eastAsiaTheme="majorEastAsia" w:hAnsi="Times New Roman" w:cs="Times New Roman"/>
        </w:rPr>
        <w:instrText xml:space="preserve"> ADDIN ZOTERO_ITEM CSL_CITATION {"citationID":"PRyyi3bD","properties":{"formattedCitation":"[8]","plainCitation":"[8]","noteIndex":0},"citationItems":[{"id":684,"uris":["http://zotero.org/users/1978222/items/K45TGXXA"],"uri":["http://zotero.org/users/1978222/items/K45TGXXA"],"itemData":{"id":684,"type":"article-journal","title":"Relationship of wing length to adult dry weight of several mosquito species (Diptera: Culicidae)","container-title":"Journal of Medical Entomology","page":"716-719","volume":"27","issue":"4","author":[{"family":"Nasci","given":"RS"}],"issued":{"date-parts":[["1990"]]}}}],"schema":"https://github.com/citation-style-language/schema/raw/master/csl-citation.json"} </w:instrText>
      </w:r>
      <w:r w:rsidR="00745D86" w:rsidRPr="00ED6369">
        <w:rPr>
          <w:rFonts w:ascii="Times New Roman" w:eastAsiaTheme="majorEastAsia" w:hAnsi="Times New Roman" w:cs="Times New Roman"/>
        </w:rPr>
        <w:fldChar w:fldCharType="separate"/>
      </w:r>
      <w:r w:rsidR="00745D86" w:rsidRPr="00ED6369">
        <w:rPr>
          <w:rFonts w:ascii="Times New Roman" w:hAnsi="Times New Roman" w:cs="Times New Roman"/>
        </w:rPr>
        <w:t>[8]</w:t>
      </w:r>
      <w:r w:rsidR="00745D86" w:rsidRPr="00ED6369">
        <w:rPr>
          <w:rFonts w:ascii="Times New Roman" w:eastAsiaTheme="majorEastAsia" w:hAnsi="Times New Roman" w:cs="Times New Roman"/>
        </w:rPr>
        <w:fldChar w:fldCharType="end"/>
      </w:r>
      <w:r w:rsidRPr="00ED6369">
        <w:rPr>
          <w:rFonts w:ascii="Times New Roman" w:eastAsiaTheme="majorEastAsia" w:hAnsi="Times New Roman" w:cs="Times New Roman"/>
        </w:rPr>
        <w:t xml:space="preserve">. </w:t>
      </w:r>
    </w:p>
    <w:p w14:paraId="6832F22F" w14:textId="19FBEBEE" w:rsidR="007A2BC0" w:rsidRPr="00ED6369" w:rsidRDefault="007A2BC0" w:rsidP="007A2BC0">
      <w:pPr>
        <w:spacing w:line="360" w:lineRule="auto"/>
        <w:rPr>
          <w:rFonts w:ascii="Times New Roman" w:eastAsiaTheme="majorEastAsia" w:hAnsi="Times New Roman" w:cs="Times New Roman"/>
        </w:rPr>
      </w:pPr>
      <w:proofErr w:type="gramStart"/>
      <w:r w:rsidRPr="00ED6369">
        <w:rPr>
          <w:rFonts w:ascii="Times New Roman" w:eastAsiaTheme="majorEastAsia" w:hAnsi="Times New Roman" w:cs="Times New Roman"/>
          <w:b/>
          <w:bCs/>
          <w:i/>
          <w:iCs/>
        </w:rPr>
        <w:t>Mating and Acoustic Signalling in Isolated Pairs</w:t>
      </w:r>
      <w:r w:rsidRPr="00ED6369">
        <w:rPr>
          <w:rFonts w:ascii="Times New Roman" w:eastAsiaTheme="majorEastAsia" w:hAnsi="Times New Roman" w:cs="Times New Roman"/>
          <w:b/>
          <w:bCs/>
          <w:iCs/>
        </w:rPr>
        <w:t>.</w:t>
      </w:r>
      <w:proofErr w:type="gramEnd"/>
      <w:r w:rsidRPr="00ED6369">
        <w:rPr>
          <w:rFonts w:ascii="Times New Roman" w:eastAsiaTheme="majorEastAsia" w:hAnsi="Times New Roman" w:cs="Times New Roman"/>
        </w:rPr>
        <w:t xml:space="preserve"> The flight tones of paired mosquitoes were recorded as described in </w:t>
      </w:r>
      <w:r w:rsidRPr="00ED6369">
        <w:rPr>
          <w:rFonts w:ascii="Times New Roman" w:eastAsiaTheme="majorEastAsia" w:hAnsi="Times New Roman" w:cs="Times New Roman"/>
        </w:rPr>
        <w:fldChar w:fldCharType="begin"/>
      </w:r>
      <w:r w:rsidR="008C322B" w:rsidRPr="00ED6369">
        <w:rPr>
          <w:rFonts w:ascii="Times New Roman" w:eastAsiaTheme="majorEastAsia" w:hAnsi="Times New Roman" w:cs="Times New Roman"/>
        </w:rPr>
        <w:instrText xml:space="preserve"> ADDIN ZOTERO_ITEM CSL_CITATION {"citationID":"A6R15wWw","properties":{"formattedCitation":"[9]","plainCitation":"[9]","noteIndex":0},"citationItems":[{"id":"HPWPOPNr/fM3JWZK8","uris":["http://zotero.org/users/1978222/items/NKPJMTUQ"],"uri":["http://zotero.org/users/1978222/items/NKPJMTUQ"],"itemData":{"id":2439,"type":"article-journal","title":"Female resistance and harmonic convergence influence male mating success in Aedes aegypti.","container-title":"Scientific Reports","author":[{"family":"Aldersley","given":"A"},{"family":"Cator","given":"LJ"}],"issued":{"literal":"In Review"}}}],"schema":"https://github.com/citation-style-language/schema/raw/master/csl-citation.json"} </w:instrText>
      </w:r>
      <w:r w:rsidRPr="00ED6369">
        <w:rPr>
          <w:rFonts w:ascii="Times New Roman" w:eastAsiaTheme="majorEastAsia" w:hAnsi="Times New Roman" w:cs="Times New Roman"/>
        </w:rPr>
        <w:fldChar w:fldCharType="separate"/>
      </w:r>
      <w:r w:rsidR="00745D86" w:rsidRPr="00ED6369">
        <w:rPr>
          <w:rFonts w:ascii="Times New Roman" w:hAnsi="Times New Roman" w:cs="Times New Roman"/>
        </w:rPr>
        <w:t>[9]</w:t>
      </w:r>
      <w:r w:rsidRPr="00ED6369">
        <w:rPr>
          <w:rFonts w:ascii="Times New Roman" w:eastAsiaTheme="majorEastAsia" w:hAnsi="Times New Roman" w:cs="Times New Roman"/>
        </w:rPr>
        <w:fldChar w:fldCharType="end"/>
      </w:r>
      <w:r w:rsidRPr="00ED6369">
        <w:rPr>
          <w:rFonts w:ascii="Times New Roman" w:eastAsiaTheme="majorEastAsia" w:hAnsi="Times New Roman" w:cs="Times New Roman"/>
        </w:rPr>
        <w:t>. Briefly, individual 3-5 day old U virgin females were cold anaesthetized and tethered using glue (</w:t>
      </w:r>
      <w:proofErr w:type="spellStart"/>
      <w:r w:rsidRPr="00ED6369">
        <w:rPr>
          <w:rFonts w:ascii="Times New Roman" w:eastAsiaTheme="majorEastAsia" w:hAnsi="Times New Roman" w:cs="Times New Roman"/>
        </w:rPr>
        <w:t>Nailene</w:t>
      </w:r>
      <w:proofErr w:type="spellEnd"/>
      <w:r w:rsidRPr="00ED6369">
        <w:rPr>
          <w:rFonts w:ascii="Times New Roman" w:eastAsiaTheme="majorEastAsia" w:hAnsi="Times New Roman" w:cs="Times New Roman"/>
        </w:rPr>
        <w:t xml:space="preserve">, Pacific World Inc., </w:t>
      </w:r>
      <w:proofErr w:type="spellStart"/>
      <w:r w:rsidRPr="00ED6369">
        <w:rPr>
          <w:rFonts w:ascii="Times New Roman" w:eastAsiaTheme="majorEastAsia" w:hAnsi="Times New Roman" w:cs="Times New Roman"/>
        </w:rPr>
        <w:t>Aliso</w:t>
      </w:r>
      <w:proofErr w:type="spellEnd"/>
      <w:r w:rsidRPr="00ED6369">
        <w:rPr>
          <w:rFonts w:ascii="Times New Roman" w:eastAsiaTheme="majorEastAsia" w:hAnsi="Times New Roman" w:cs="Times New Roman"/>
        </w:rPr>
        <w:t xml:space="preserve"> Viejo, CA, USA) to a short (~20mm) strand of human hair affixed to a metal pin. This was mounted on a stand in the centre of an 18cm</w:t>
      </w:r>
      <w:r w:rsidRPr="00ED6369">
        <w:rPr>
          <w:rFonts w:ascii="Times New Roman" w:eastAsiaTheme="majorEastAsia" w:hAnsi="Times New Roman" w:cs="Times New Roman"/>
          <w:vertAlign w:val="superscript"/>
        </w:rPr>
        <w:t>3</w:t>
      </w:r>
      <w:r w:rsidRPr="00ED6369">
        <w:rPr>
          <w:rFonts w:ascii="Times New Roman" w:eastAsiaTheme="majorEastAsia" w:hAnsi="Times New Roman" w:cs="Times New Roman"/>
        </w:rPr>
        <w:t xml:space="preserve"> white-mesh enclosure with an acrylic front face to allow for observation. The cage was set on top of a heating plate to provide temperature control throughout experiments, with host stimulation provided by experimenter proximity during interactions (&lt;30cm) and by placing a worn sock between the recording chamber and the heating plate. Single 3-5 day old virgin males from one of the treatment populations were then released into the cage. For each pair, we analysed their acoustic signals for the presence of harmonic convergence </w:t>
      </w:r>
      <w:r w:rsidRPr="00ED6369">
        <w:rPr>
          <w:rFonts w:ascii="Times New Roman" w:eastAsiaTheme="majorEastAsia" w:hAnsi="Times New Roman" w:cs="Times New Roman"/>
        </w:rPr>
        <w:fldChar w:fldCharType="begin"/>
      </w:r>
      <w:r w:rsidR="00745D86" w:rsidRPr="00ED6369">
        <w:rPr>
          <w:rFonts w:ascii="Times New Roman" w:eastAsiaTheme="majorEastAsia" w:hAnsi="Times New Roman" w:cs="Times New Roman"/>
        </w:rPr>
        <w:instrText xml:space="preserve"> ADDIN ZOTERO_ITEM CSL_CITATION {"citationID":"OXBqMW08","properties":{"formattedCitation":"[10]","plainCitation":"[10]","noteIndex":0},"citationItems":[{"id":250,"uris":["http://zotero.org/users/1978222/items/QX7K9Z4C"],"uri":["http://zotero.org/users/1978222/items/QX7K9Z4C"],"itemData":{"id":250,"type":"article-journal","title":"Harmonic convergence in the love songs of the dengue vector mosquito","container-title":"Science (New York, N.Y.)","page":"1077-1079","volume":"323","issue":"5917","source":"NCBI PubMed","abstract":"The familiar buzz of flying mosquitoes is an important mating signal, with the fundamental frequency of the female's flight tone signaling her presence. In the yellow fever and dengue vector Aedes aegypti, both sexes interact acoustically by shifting their flight tones to match, resulting in a courtship duet. Matching is made not at the fundamental frequency of 400 hertz (female) or 600 hertz (male) but at a shared harmonic of 1200 hertz, which exceeds the previously known upper limit of hearing in mosquitoes. Physiological recordings from Johnston's organ (the mosquito's \"ear\") reveal sensitivity up to 2000 hertz, consistent with our observed courtship behavior. These findings revise widely accepted limits of acoustic behavior in mosquitoes.","DOI":"10.1126/science.1166541","ISSN":"1095-9203","note":"PMID: 19131593","journalAbbreviation":"Science","author":[{"family":"Cator","given":"Lauren J"},{"family":"Arthur","given":"Ben J"},{"family":"Harrington","given":"Laura C"},{"family":"Hoy","given":"Ronald R"}],"issued":{"date-parts":[["2009",2,20]]}}}],"schema":"https://github.com/citation-style-language/schema/raw/master/csl-citation.json"} </w:instrText>
      </w:r>
      <w:r w:rsidRPr="00ED6369">
        <w:rPr>
          <w:rFonts w:ascii="Times New Roman" w:eastAsiaTheme="majorEastAsia" w:hAnsi="Times New Roman" w:cs="Times New Roman"/>
        </w:rPr>
        <w:fldChar w:fldCharType="separate"/>
      </w:r>
      <w:r w:rsidR="00745D86" w:rsidRPr="00ED6369">
        <w:rPr>
          <w:rFonts w:ascii="Times New Roman" w:hAnsi="Times New Roman" w:cs="Times New Roman"/>
        </w:rPr>
        <w:t>[10]</w:t>
      </w:r>
      <w:r w:rsidRPr="00ED6369">
        <w:rPr>
          <w:rFonts w:ascii="Times New Roman" w:eastAsiaTheme="majorEastAsia" w:hAnsi="Times New Roman" w:cs="Times New Roman"/>
        </w:rPr>
        <w:fldChar w:fldCharType="end"/>
      </w:r>
      <w:r w:rsidRPr="00ED6369">
        <w:rPr>
          <w:rFonts w:ascii="Times New Roman" w:eastAsiaTheme="majorEastAsia" w:hAnsi="Times New Roman" w:cs="Times New Roman"/>
        </w:rPr>
        <w:t xml:space="preserve"> and recorded the outcome of the mating interaction. The possible outcomes were acceptance, in which a copula was successfully formed and males were able to clasp on to the female’s genitalia, and rejection, in which males were either kicked away or otherwise unable to form a copula (further description of harmonic convergence analyses and these behaviours can be found in </w:t>
      </w:r>
      <w:r w:rsidRPr="00ED6369">
        <w:rPr>
          <w:rFonts w:ascii="Times New Roman" w:eastAsiaTheme="majorEastAsia" w:hAnsi="Times New Roman" w:cs="Times New Roman"/>
        </w:rPr>
        <w:fldChar w:fldCharType="begin"/>
      </w:r>
      <w:r w:rsidR="008C322B" w:rsidRPr="00ED6369">
        <w:rPr>
          <w:rFonts w:ascii="Times New Roman" w:eastAsiaTheme="majorEastAsia" w:hAnsi="Times New Roman" w:cs="Times New Roman"/>
        </w:rPr>
        <w:instrText xml:space="preserve"> ADDIN ZOTERO_ITEM CSL_CITATION {"citationID":"D5XaBrpR","properties":{"formattedCitation":"[9]","plainCitation":"[9]","noteIndex":0},"citationItems":[{"id":"HPWPOPNr/fM3JWZK8","uris":["http://zotero.org/users/1978222/items/NKPJMTUQ"],"uri":["http://zotero.org/users/1978222/items/NKPJMTUQ"],"itemData":{"id":2439,"type":"article-journal","title":"Female resistance and harmonic convergence influence male mating success in Aedes aegypti.","container-title":"Scientific Reports","author":[{"family":"Aldersley","given":"A"},{"family":"Cator","given":"LJ"}],"issued":{"literal":"In Review"}}}],"schema":"https://github.com/citation-style-language/schema/raw/master/csl-citation.json"} </w:instrText>
      </w:r>
      <w:r w:rsidRPr="00ED6369">
        <w:rPr>
          <w:rFonts w:ascii="Times New Roman" w:eastAsiaTheme="majorEastAsia" w:hAnsi="Times New Roman" w:cs="Times New Roman"/>
        </w:rPr>
        <w:fldChar w:fldCharType="separate"/>
      </w:r>
      <w:r w:rsidR="00745D86" w:rsidRPr="00ED6369">
        <w:rPr>
          <w:rFonts w:ascii="Times New Roman" w:hAnsi="Times New Roman" w:cs="Times New Roman"/>
        </w:rPr>
        <w:t>[9]</w:t>
      </w:r>
      <w:r w:rsidRPr="00ED6369">
        <w:rPr>
          <w:rFonts w:ascii="Times New Roman" w:eastAsiaTheme="majorEastAsia" w:hAnsi="Times New Roman" w:cs="Times New Roman"/>
        </w:rPr>
        <w:fldChar w:fldCharType="end"/>
      </w:r>
      <w:r w:rsidRPr="00ED6369">
        <w:rPr>
          <w:rFonts w:ascii="Times New Roman" w:eastAsiaTheme="majorEastAsia" w:hAnsi="Times New Roman" w:cs="Times New Roman"/>
        </w:rPr>
        <w:t xml:space="preserve">). </w:t>
      </w:r>
    </w:p>
    <w:p w14:paraId="0581F415" w14:textId="7096D06A" w:rsidR="007A2BC0" w:rsidRPr="00ED6369" w:rsidRDefault="007A2BC0" w:rsidP="007A2BC0">
      <w:pPr>
        <w:spacing w:line="360" w:lineRule="auto"/>
        <w:rPr>
          <w:rFonts w:ascii="Times New Roman" w:hAnsi="Times New Roman" w:cs="Times New Roman"/>
        </w:rPr>
      </w:pPr>
      <w:proofErr w:type="gramStart"/>
      <w:r w:rsidRPr="00ED6369">
        <w:rPr>
          <w:rFonts w:ascii="Times New Roman" w:hAnsi="Times New Roman" w:cs="Times New Roman"/>
          <w:b/>
          <w:i/>
        </w:rPr>
        <w:t>Female Mating Behaviour</w:t>
      </w:r>
      <w:r w:rsidRPr="00ED6369">
        <w:rPr>
          <w:rFonts w:ascii="Times New Roman" w:hAnsi="Times New Roman" w:cs="Times New Roman"/>
          <w:b/>
        </w:rPr>
        <w:t>.</w:t>
      </w:r>
      <w:proofErr w:type="gramEnd"/>
      <w:r w:rsidRPr="00ED6369">
        <w:rPr>
          <w:rFonts w:ascii="Times New Roman" w:hAnsi="Times New Roman" w:cs="Times New Roman"/>
          <w:b/>
        </w:rPr>
        <w:t xml:space="preserve"> </w:t>
      </w:r>
      <w:r w:rsidRPr="00ED6369">
        <w:rPr>
          <w:rFonts w:ascii="Times New Roman" w:hAnsi="Times New Roman" w:cs="Times New Roman"/>
        </w:rPr>
        <w:t xml:space="preserve">Upon emergence virgin females from each experimental population were transferred into population-specific cages and provided with a 10% sucrose solution for 2-4 days. Females were released into mating cages containing four 3-5 day old U males. Each trial ran for 4 minutes or until the first copula was observed. During this period we recorded the total number of mating attempts, the time of each mating attempt, whether a copula was formed, and the start and stop time of the copula. </w:t>
      </w:r>
    </w:p>
    <w:p w14:paraId="657D7888" w14:textId="0B65363A" w:rsidR="007A2BC0" w:rsidRPr="00ED6369" w:rsidRDefault="007A2BC0" w:rsidP="007A2BC0">
      <w:pPr>
        <w:spacing w:line="360" w:lineRule="auto"/>
        <w:rPr>
          <w:rFonts w:ascii="Times New Roman" w:hAnsi="Times New Roman" w:cs="Times New Roman"/>
        </w:rPr>
      </w:pPr>
      <w:r w:rsidRPr="00ED6369">
        <w:rPr>
          <w:rFonts w:ascii="Times New Roman" w:hAnsi="Times New Roman" w:cs="Times New Roman"/>
        </w:rPr>
        <w:t xml:space="preserve">We also measured the effect of mating regime on female fecundity. Females that were observed to form a copula </w:t>
      </w:r>
      <w:r w:rsidR="00DE7563" w:rsidRPr="00ED6369">
        <w:rPr>
          <w:rFonts w:ascii="Times New Roman" w:hAnsi="Times New Roman" w:cs="Times New Roman"/>
        </w:rPr>
        <w:t xml:space="preserve">with males from the U, HMC, or NMC line </w:t>
      </w:r>
      <w:r w:rsidRPr="00ED6369">
        <w:rPr>
          <w:rFonts w:ascii="Times New Roman" w:hAnsi="Times New Roman" w:cs="Times New Roman"/>
        </w:rPr>
        <w:t xml:space="preserve">were individually transferred to a modified 50 mL falcon tube. These females were then provided a bloodmeal and their first clutch of eggs was collected. </w:t>
      </w:r>
      <w:r w:rsidR="008446D8">
        <w:rPr>
          <w:rFonts w:ascii="Times New Roman" w:hAnsi="Times New Roman" w:cs="Times New Roman"/>
        </w:rPr>
        <w:t>Any females which did not form a co</w:t>
      </w:r>
      <w:r w:rsidR="009B39EA">
        <w:rPr>
          <w:rFonts w:ascii="Times New Roman" w:hAnsi="Times New Roman" w:cs="Times New Roman"/>
        </w:rPr>
        <w:t xml:space="preserve">pula during the observations, </w:t>
      </w:r>
      <w:r w:rsidR="008446D8">
        <w:rPr>
          <w:rFonts w:ascii="Times New Roman" w:hAnsi="Times New Roman" w:cs="Times New Roman"/>
        </w:rPr>
        <w:t>did not engorge when offered the bloodmeal</w:t>
      </w:r>
      <w:r w:rsidR="009B39EA">
        <w:rPr>
          <w:rFonts w:ascii="Times New Roman" w:hAnsi="Times New Roman" w:cs="Times New Roman"/>
        </w:rPr>
        <w:t>, or died prior to laying the first clutch</w:t>
      </w:r>
      <w:r w:rsidR="008446D8">
        <w:rPr>
          <w:rFonts w:ascii="Times New Roman" w:hAnsi="Times New Roman" w:cs="Times New Roman"/>
        </w:rPr>
        <w:t xml:space="preserve"> were discarded from fecundity analyses. </w:t>
      </w:r>
      <w:r w:rsidRPr="00ED6369">
        <w:rPr>
          <w:rFonts w:ascii="Times New Roman" w:hAnsi="Times New Roman" w:cs="Times New Roman"/>
        </w:rPr>
        <w:t xml:space="preserve">The right wing of all females was </w:t>
      </w:r>
      <w:r w:rsidR="009B39EA">
        <w:rPr>
          <w:rFonts w:ascii="Times New Roman" w:hAnsi="Times New Roman" w:cs="Times New Roman"/>
        </w:rPr>
        <w:t xml:space="preserve">removed and undamaged wings were </w:t>
      </w:r>
      <w:r w:rsidRPr="00ED6369">
        <w:rPr>
          <w:rFonts w:ascii="Times New Roman" w:hAnsi="Times New Roman" w:cs="Times New Roman"/>
        </w:rPr>
        <w:t xml:space="preserve">mounted onto a slide and measured as a proxy for body size. </w:t>
      </w:r>
    </w:p>
    <w:p w14:paraId="1985EE5F" w14:textId="64C6733C" w:rsidR="007A2BC0" w:rsidRPr="00ED6369" w:rsidRDefault="007A2BC0" w:rsidP="007A2BC0">
      <w:pPr>
        <w:spacing w:line="360" w:lineRule="auto"/>
        <w:rPr>
          <w:rFonts w:ascii="Times New Roman" w:eastAsiaTheme="majorEastAsia" w:hAnsi="Times New Roman" w:cs="Times New Roman"/>
        </w:rPr>
      </w:pPr>
      <w:proofErr w:type="gramStart"/>
      <w:r w:rsidRPr="00ED6369">
        <w:rPr>
          <w:rFonts w:ascii="Times New Roman" w:hAnsi="Times New Roman" w:cs="Times New Roman"/>
          <w:b/>
          <w:i/>
        </w:rPr>
        <w:t>Life History</w:t>
      </w:r>
      <w:r w:rsidRPr="00ED6369">
        <w:rPr>
          <w:rFonts w:ascii="Times New Roman" w:hAnsi="Times New Roman" w:cs="Times New Roman"/>
          <w:b/>
        </w:rPr>
        <w:t>.</w:t>
      </w:r>
      <w:proofErr w:type="gramEnd"/>
      <w:r w:rsidRPr="00ED6369">
        <w:rPr>
          <w:rFonts w:ascii="Times New Roman" w:hAnsi="Times New Roman" w:cs="Times New Roman"/>
          <w:b/>
        </w:rPr>
        <w:t xml:space="preserve"> </w:t>
      </w:r>
      <w:r w:rsidRPr="00ED6369">
        <w:rPr>
          <w:rFonts w:ascii="Times New Roman" w:hAnsi="Times New Roman" w:cs="Times New Roman"/>
        </w:rPr>
        <w:t>Eggs from selected populations and the U line were</w:t>
      </w:r>
      <w:r w:rsidRPr="00ED6369">
        <w:rPr>
          <w:rFonts w:ascii="Times New Roman" w:hAnsi="Times New Roman" w:cs="Times New Roman"/>
          <w:b/>
        </w:rPr>
        <w:t xml:space="preserve"> </w:t>
      </w:r>
      <w:r w:rsidRPr="00ED6369">
        <w:rPr>
          <w:rFonts w:ascii="Times New Roman" w:hAnsi="Times New Roman" w:cs="Times New Roman"/>
        </w:rPr>
        <w:t xml:space="preserve">hatched separately under a vacuum for 20 minutes and supplied with 0.1 mg of ground diet overnight. </w:t>
      </w:r>
      <w:r w:rsidRPr="00ED6369">
        <w:rPr>
          <w:rFonts w:ascii="Times New Roman" w:eastAsiaTheme="majorEastAsia" w:hAnsi="Times New Roman" w:cs="Times New Roman"/>
        </w:rPr>
        <w:t xml:space="preserve">Larvae were separated into trays of </w:t>
      </w:r>
      <w:r w:rsidRPr="00ED6369">
        <w:rPr>
          <w:rFonts w:ascii="Times New Roman" w:eastAsiaTheme="majorEastAsia" w:hAnsi="Times New Roman" w:cs="Times New Roman"/>
        </w:rPr>
        <w:lastRenderedPageBreak/>
        <w:t>500 individuals in 2L of water and provided with 0.3mg diet/larva/day. Each day we measured the number of living larvae in the trays and adjusted the amount of food provided. For each line, we recorded daily larval survival, daily pupation, daily adult emergence rates, and the sex ratios and body sizes of emerging adults. We recorded within-population individual fecundities for a subset of 10-30 females from each population after mating with males from the same group.</w:t>
      </w:r>
    </w:p>
    <w:p w14:paraId="42167ABE" w14:textId="32F6F801" w:rsidR="00402A83" w:rsidRPr="00ED6369" w:rsidRDefault="00E37691" w:rsidP="00026835">
      <w:pPr>
        <w:pStyle w:val="NormalWeb"/>
        <w:spacing w:line="360" w:lineRule="auto"/>
        <w:rPr>
          <w:color w:val="000000"/>
          <w:sz w:val="22"/>
          <w:szCs w:val="22"/>
        </w:rPr>
      </w:pPr>
      <w:proofErr w:type="gramStart"/>
      <w:r w:rsidRPr="00ED6369">
        <w:rPr>
          <w:b/>
          <w:color w:val="000000"/>
          <w:sz w:val="22"/>
          <w:szCs w:val="22"/>
        </w:rPr>
        <w:t>Analyses</w:t>
      </w:r>
      <w:r w:rsidRPr="00ED6369">
        <w:rPr>
          <w:color w:val="000000"/>
          <w:sz w:val="22"/>
          <w:szCs w:val="22"/>
        </w:rPr>
        <w:t>.</w:t>
      </w:r>
      <w:proofErr w:type="gramEnd"/>
      <w:r w:rsidRPr="00ED6369">
        <w:rPr>
          <w:color w:val="000000"/>
          <w:sz w:val="22"/>
          <w:szCs w:val="22"/>
        </w:rPr>
        <w:t xml:space="preserve"> </w:t>
      </w:r>
    </w:p>
    <w:p w14:paraId="736FA8C2" w14:textId="7441CCDB" w:rsidR="00251BFA" w:rsidRPr="00ED6369" w:rsidRDefault="00251BFA" w:rsidP="00026835">
      <w:pPr>
        <w:pStyle w:val="NormalWeb"/>
        <w:spacing w:line="360" w:lineRule="auto"/>
        <w:rPr>
          <w:rFonts w:eastAsiaTheme="majorEastAsia"/>
          <w:sz w:val="22"/>
          <w:szCs w:val="22"/>
        </w:rPr>
      </w:pPr>
      <w:proofErr w:type="gramStart"/>
      <w:r w:rsidRPr="00ED6369">
        <w:rPr>
          <w:b/>
          <w:i/>
          <w:color w:val="000000"/>
          <w:sz w:val="22"/>
          <w:szCs w:val="22"/>
        </w:rPr>
        <w:t>Experimental Design.</w:t>
      </w:r>
      <w:proofErr w:type="gramEnd"/>
      <w:r w:rsidRPr="00ED6369">
        <w:rPr>
          <w:b/>
          <w:i/>
          <w:color w:val="000000"/>
          <w:sz w:val="22"/>
          <w:szCs w:val="22"/>
        </w:rPr>
        <w:t xml:space="preserve"> </w:t>
      </w:r>
      <w:r w:rsidRPr="00ED6369">
        <w:rPr>
          <w:rFonts w:eastAsiaTheme="majorEastAsia"/>
          <w:sz w:val="22"/>
          <w:szCs w:val="22"/>
        </w:rPr>
        <w:t xml:space="preserve">As described above, NMC </w:t>
      </w:r>
      <w:r w:rsidR="0078078F" w:rsidRPr="00ED6369">
        <w:rPr>
          <w:rFonts w:eastAsiaTheme="majorEastAsia"/>
          <w:sz w:val="22"/>
          <w:szCs w:val="22"/>
        </w:rPr>
        <w:t xml:space="preserve">and HMC </w:t>
      </w:r>
      <w:r w:rsidRPr="00ED6369">
        <w:rPr>
          <w:rFonts w:eastAsiaTheme="majorEastAsia"/>
          <w:sz w:val="22"/>
          <w:szCs w:val="22"/>
        </w:rPr>
        <w:t>population</w:t>
      </w:r>
      <w:r w:rsidR="0078078F" w:rsidRPr="00ED6369">
        <w:rPr>
          <w:rFonts w:eastAsiaTheme="majorEastAsia"/>
          <w:sz w:val="22"/>
          <w:szCs w:val="22"/>
        </w:rPr>
        <w:t xml:space="preserve">s were paired and designated as replicates, with </w:t>
      </w:r>
      <w:r w:rsidRPr="00ED6369">
        <w:rPr>
          <w:rFonts w:eastAsiaTheme="majorEastAsia"/>
          <w:sz w:val="22"/>
          <w:szCs w:val="22"/>
        </w:rPr>
        <w:t xml:space="preserve">one pair </w:t>
      </w:r>
      <w:r w:rsidR="0078078F" w:rsidRPr="00ED6369">
        <w:rPr>
          <w:rFonts w:eastAsiaTheme="majorEastAsia"/>
          <w:sz w:val="22"/>
          <w:szCs w:val="22"/>
        </w:rPr>
        <w:t xml:space="preserve">handled </w:t>
      </w:r>
      <w:r w:rsidRPr="00ED6369">
        <w:rPr>
          <w:rFonts w:eastAsiaTheme="majorEastAsia"/>
          <w:sz w:val="22"/>
          <w:szCs w:val="22"/>
        </w:rPr>
        <w:t>per day. There were 3 replicate NMC/HMC pairs. Male mating competitiveness, mating and acoustic signalling</w:t>
      </w:r>
      <w:r w:rsidR="0078078F" w:rsidRPr="00ED6369">
        <w:rPr>
          <w:rFonts w:eastAsiaTheme="majorEastAsia"/>
          <w:sz w:val="22"/>
          <w:szCs w:val="22"/>
        </w:rPr>
        <w:t>,</w:t>
      </w:r>
      <w:r w:rsidRPr="00ED6369">
        <w:rPr>
          <w:rFonts w:eastAsiaTheme="majorEastAsia"/>
          <w:sz w:val="22"/>
          <w:szCs w:val="22"/>
        </w:rPr>
        <w:t xml:space="preserve"> and life history measurements were </w:t>
      </w:r>
      <w:r w:rsidR="0078078F" w:rsidRPr="00ED6369">
        <w:rPr>
          <w:rFonts w:eastAsiaTheme="majorEastAsia"/>
          <w:sz w:val="22"/>
          <w:szCs w:val="22"/>
        </w:rPr>
        <w:t>obtained in</w:t>
      </w:r>
      <w:r w:rsidRPr="00ED6369">
        <w:rPr>
          <w:rFonts w:eastAsiaTheme="majorEastAsia"/>
          <w:sz w:val="22"/>
          <w:szCs w:val="22"/>
        </w:rPr>
        <w:t xml:space="preserve"> two blocks.</w:t>
      </w:r>
      <w:r w:rsidRPr="00ED6369">
        <w:rPr>
          <w:rFonts w:eastAsiaTheme="majorEastAsia"/>
          <w:i/>
          <w:sz w:val="22"/>
          <w:szCs w:val="22"/>
        </w:rPr>
        <w:t xml:space="preserve"> </w:t>
      </w:r>
      <w:r w:rsidR="00BE1413" w:rsidRPr="00ED6369">
        <w:rPr>
          <w:rFonts w:eastAsiaTheme="majorEastAsia"/>
          <w:sz w:val="22"/>
          <w:szCs w:val="22"/>
        </w:rPr>
        <w:t>A subset of eggs collected from the common garden rearing generation were hatch</w:t>
      </w:r>
      <w:r w:rsidR="00852147" w:rsidRPr="00ED6369">
        <w:rPr>
          <w:rFonts w:eastAsiaTheme="majorEastAsia"/>
          <w:sz w:val="22"/>
          <w:szCs w:val="22"/>
        </w:rPr>
        <w:t>ed</w:t>
      </w:r>
      <w:r w:rsidR="00BE1413" w:rsidRPr="00ED6369">
        <w:rPr>
          <w:rFonts w:eastAsiaTheme="majorEastAsia"/>
          <w:sz w:val="22"/>
          <w:szCs w:val="22"/>
        </w:rPr>
        <w:t xml:space="preserve"> for each block so the individuals measured we</w:t>
      </w:r>
      <w:r w:rsidR="00167533" w:rsidRPr="00ED6369">
        <w:rPr>
          <w:rFonts w:eastAsiaTheme="majorEastAsia"/>
          <w:sz w:val="22"/>
          <w:szCs w:val="22"/>
        </w:rPr>
        <w:t>re</w:t>
      </w:r>
      <w:r w:rsidR="00BE1413" w:rsidRPr="00ED6369">
        <w:rPr>
          <w:rFonts w:eastAsiaTheme="majorEastAsia"/>
          <w:sz w:val="22"/>
          <w:szCs w:val="22"/>
        </w:rPr>
        <w:t xml:space="preserve"> all from the same generation.</w:t>
      </w:r>
      <w:r w:rsidR="00852147" w:rsidRPr="00ED6369">
        <w:rPr>
          <w:rFonts w:eastAsiaTheme="majorEastAsia"/>
          <w:sz w:val="22"/>
          <w:szCs w:val="22"/>
        </w:rPr>
        <w:t xml:space="preserve"> All replicates were run in each block and blocks were separated by 2 weeks. Again, replicate pairs</w:t>
      </w:r>
      <w:r w:rsidR="00BE1413" w:rsidRPr="00ED6369">
        <w:rPr>
          <w:rFonts w:eastAsiaTheme="majorEastAsia"/>
          <w:sz w:val="22"/>
          <w:szCs w:val="22"/>
        </w:rPr>
        <w:t xml:space="preserve"> were put through assays on successive days</w:t>
      </w:r>
      <w:r w:rsidR="00852147" w:rsidRPr="00ED6369">
        <w:rPr>
          <w:rFonts w:eastAsiaTheme="majorEastAsia"/>
          <w:sz w:val="22"/>
          <w:szCs w:val="22"/>
        </w:rPr>
        <w:t xml:space="preserve"> within the blocks</w:t>
      </w:r>
      <w:r w:rsidR="00BE1413" w:rsidRPr="00ED6369">
        <w:rPr>
          <w:rFonts w:eastAsiaTheme="majorEastAsia"/>
          <w:sz w:val="22"/>
          <w:szCs w:val="22"/>
        </w:rPr>
        <w:t xml:space="preserve">. </w:t>
      </w:r>
      <w:r w:rsidR="00852147" w:rsidRPr="00ED6369">
        <w:rPr>
          <w:rFonts w:eastAsiaTheme="majorEastAsia"/>
          <w:sz w:val="22"/>
          <w:szCs w:val="22"/>
        </w:rPr>
        <w:t>The HMC-</w:t>
      </w:r>
      <w:r w:rsidR="008446D8">
        <w:rPr>
          <w:rFonts w:eastAsiaTheme="majorEastAsia"/>
          <w:sz w:val="22"/>
          <w:szCs w:val="22"/>
        </w:rPr>
        <w:t>2</w:t>
      </w:r>
      <w:r w:rsidR="00852147" w:rsidRPr="00ED6369">
        <w:rPr>
          <w:rFonts w:eastAsiaTheme="majorEastAsia"/>
          <w:sz w:val="22"/>
          <w:szCs w:val="22"/>
        </w:rPr>
        <w:t xml:space="preserve"> population eggs desiccated between block 1 and block 2</w:t>
      </w:r>
      <w:r w:rsidR="00282325" w:rsidRPr="00ED6369">
        <w:rPr>
          <w:rFonts w:eastAsiaTheme="majorEastAsia"/>
          <w:sz w:val="22"/>
          <w:szCs w:val="22"/>
        </w:rPr>
        <w:t xml:space="preserve">, </w:t>
      </w:r>
      <w:r w:rsidR="00852147" w:rsidRPr="00ED6369">
        <w:rPr>
          <w:rFonts w:eastAsiaTheme="majorEastAsia"/>
          <w:sz w:val="22"/>
          <w:szCs w:val="22"/>
        </w:rPr>
        <w:t xml:space="preserve">so </w:t>
      </w:r>
      <w:r w:rsidR="00282325" w:rsidRPr="00ED6369">
        <w:rPr>
          <w:rFonts w:eastAsiaTheme="majorEastAsia"/>
          <w:sz w:val="22"/>
          <w:szCs w:val="22"/>
        </w:rPr>
        <w:t>we were</w:t>
      </w:r>
      <w:r w:rsidR="00852147" w:rsidRPr="00ED6369">
        <w:rPr>
          <w:rFonts w:eastAsiaTheme="majorEastAsia"/>
          <w:sz w:val="22"/>
          <w:szCs w:val="22"/>
        </w:rPr>
        <w:t xml:space="preserve"> only </w:t>
      </w:r>
      <w:r w:rsidR="00282325" w:rsidRPr="00ED6369">
        <w:rPr>
          <w:rFonts w:eastAsiaTheme="majorEastAsia"/>
          <w:sz w:val="22"/>
          <w:szCs w:val="22"/>
        </w:rPr>
        <w:t xml:space="preserve">able to obtain </w:t>
      </w:r>
      <w:r w:rsidR="00852147" w:rsidRPr="00ED6369">
        <w:rPr>
          <w:rFonts w:eastAsiaTheme="majorEastAsia"/>
          <w:sz w:val="22"/>
          <w:szCs w:val="22"/>
        </w:rPr>
        <w:t xml:space="preserve">a single block </w:t>
      </w:r>
      <w:r w:rsidR="00541339" w:rsidRPr="00ED6369">
        <w:rPr>
          <w:rFonts w:eastAsiaTheme="majorEastAsia"/>
          <w:sz w:val="22"/>
          <w:szCs w:val="22"/>
        </w:rPr>
        <w:t xml:space="preserve">of data </w:t>
      </w:r>
      <w:r w:rsidR="00852147" w:rsidRPr="00ED6369">
        <w:rPr>
          <w:rFonts w:eastAsiaTheme="majorEastAsia"/>
          <w:sz w:val="22"/>
          <w:szCs w:val="22"/>
        </w:rPr>
        <w:t>for th</w:t>
      </w:r>
      <w:r w:rsidR="00933808" w:rsidRPr="00ED6369">
        <w:rPr>
          <w:rFonts w:eastAsiaTheme="majorEastAsia"/>
          <w:sz w:val="22"/>
          <w:szCs w:val="22"/>
        </w:rPr>
        <w:t>is population</w:t>
      </w:r>
      <w:r w:rsidR="00852147" w:rsidRPr="00ED6369">
        <w:rPr>
          <w:rFonts w:eastAsiaTheme="majorEastAsia"/>
          <w:sz w:val="22"/>
          <w:szCs w:val="22"/>
        </w:rPr>
        <w:t xml:space="preserve">. </w:t>
      </w:r>
      <w:r w:rsidR="00933808" w:rsidRPr="00ED6369">
        <w:rPr>
          <w:rFonts w:eastAsiaTheme="majorEastAsia"/>
          <w:sz w:val="22"/>
          <w:szCs w:val="22"/>
        </w:rPr>
        <w:t>F</w:t>
      </w:r>
      <w:r w:rsidRPr="00ED6369">
        <w:rPr>
          <w:rFonts w:eastAsiaTheme="majorEastAsia"/>
          <w:sz w:val="22"/>
          <w:szCs w:val="22"/>
        </w:rPr>
        <w:t xml:space="preserve">emale mating behaviour </w:t>
      </w:r>
      <w:r w:rsidR="00933808" w:rsidRPr="00ED6369">
        <w:rPr>
          <w:rFonts w:eastAsiaTheme="majorEastAsia"/>
          <w:sz w:val="22"/>
          <w:szCs w:val="22"/>
        </w:rPr>
        <w:t>measured in a single block and did not include the HMC-3 popul</w:t>
      </w:r>
      <w:r w:rsidR="00167533" w:rsidRPr="00ED6369">
        <w:rPr>
          <w:rFonts w:eastAsiaTheme="majorEastAsia"/>
          <w:sz w:val="22"/>
          <w:szCs w:val="22"/>
        </w:rPr>
        <w:t>a</w:t>
      </w:r>
      <w:r w:rsidR="00933808" w:rsidRPr="00ED6369">
        <w:rPr>
          <w:rFonts w:eastAsiaTheme="majorEastAsia"/>
          <w:sz w:val="22"/>
          <w:szCs w:val="22"/>
        </w:rPr>
        <w:t>tion</w:t>
      </w:r>
      <w:r w:rsidRPr="00ED6369">
        <w:rPr>
          <w:rFonts w:eastAsiaTheme="majorEastAsia"/>
          <w:sz w:val="22"/>
          <w:szCs w:val="22"/>
        </w:rPr>
        <w:t xml:space="preserve">.  In the main text we report the sample size per treatment and replicate across the two blocks. </w:t>
      </w:r>
    </w:p>
    <w:p w14:paraId="51CA5F29" w14:textId="1C31CA10" w:rsidR="00B836E0" w:rsidRPr="00ED6369" w:rsidRDefault="00B836E0" w:rsidP="00026835">
      <w:pPr>
        <w:pStyle w:val="NormalWeb"/>
        <w:spacing w:line="360" w:lineRule="auto"/>
        <w:rPr>
          <w:rFonts w:eastAsiaTheme="majorEastAsia"/>
          <w:sz w:val="22"/>
          <w:szCs w:val="22"/>
        </w:rPr>
      </w:pPr>
      <w:r w:rsidRPr="00ED6369">
        <w:rPr>
          <w:rFonts w:eastAsiaTheme="majorEastAsia"/>
          <w:sz w:val="22"/>
          <w:szCs w:val="22"/>
        </w:rPr>
        <w:t>Unless otherwise stated all analyses were run in R version 3.1.1</w:t>
      </w:r>
      <w:r w:rsidR="00682F87" w:rsidRPr="00ED6369">
        <w:rPr>
          <w:rFonts w:eastAsiaTheme="majorEastAsia"/>
          <w:sz w:val="22"/>
          <w:szCs w:val="22"/>
        </w:rPr>
        <w:fldChar w:fldCharType="begin"/>
      </w:r>
      <w:r w:rsidR="00682F87" w:rsidRPr="00ED6369">
        <w:rPr>
          <w:rFonts w:eastAsiaTheme="majorEastAsia"/>
          <w:sz w:val="22"/>
          <w:szCs w:val="22"/>
        </w:rPr>
        <w:instrText xml:space="preserve"> ADDIN ZOTERO_ITEM CSL_CITATION {"citationID":"glrf9IPn","properties":{"formattedCitation":"[11]","plainCitation":"[11]","noteIndex":0},"citationItems":[{"id":138,"uris":["http://zotero.org/users/1978222/items/E662D6CT"],"uri":["http://zotero.org/users/1978222/items/E662D6CT"],"itemData":{"id":138,"type":"report","title":"R: A language and environment for statistical computing.","publisher":"R Foundation for Statistical Computing","publisher-place":"Vienna, Austria","source":"ISBN 3-900051-07-0","event-place":"Vienna, Austria","URL":"http://www.R-project.org","author":[{"family":"R Development Core Team","given":""}],"issued":{"date-parts":[["2008"]]}}}],"schema":"https://github.com/citation-style-language/schema/raw/master/csl-citation.json"} </w:instrText>
      </w:r>
      <w:r w:rsidR="00682F87" w:rsidRPr="00ED6369">
        <w:rPr>
          <w:rFonts w:eastAsiaTheme="majorEastAsia"/>
          <w:sz w:val="22"/>
          <w:szCs w:val="22"/>
        </w:rPr>
        <w:fldChar w:fldCharType="separate"/>
      </w:r>
      <w:r w:rsidR="00682F87" w:rsidRPr="00ED6369">
        <w:rPr>
          <w:rFonts w:eastAsiaTheme="majorEastAsia"/>
          <w:sz w:val="22"/>
          <w:szCs w:val="22"/>
        </w:rPr>
        <w:t>[11]</w:t>
      </w:r>
      <w:r w:rsidR="00682F87" w:rsidRPr="00ED6369">
        <w:rPr>
          <w:rFonts w:eastAsiaTheme="majorEastAsia"/>
          <w:sz w:val="22"/>
          <w:szCs w:val="22"/>
        </w:rPr>
        <w:fldChar w:fldCharType="end"/>
      </w:r>
      <w:r w:rsidRPr="00ED6369">
        <w:rPr>
          <w:rFonts w:eastAsiaTheme="majorEastAsia"/>
          <w:sz w:val="22"/>
          <w:szCs w:val="22"/>
        </w:rPr>
        <w:t xml:space="preserve"> and the package “lme4”</w:t>
      </w:r>
      <w:r w:rsidR="00682F87" w:rsidRPr="00ED6369">
        <w:rPr>
          <w:rFonts w:eastAsiaTheme="majorEastAsia"/>
          <w:sz w:val="22"/>
          <w:szCs w:val="22"/>
        </w:rPr>
        <w:fldChar w:fldCharType="begin"/>
      </w:r>
      <w:r w:rsidR="00682F87" w:rsidRPr="00ED6369">
        <w:rPr>
          <w:rFonts w:eastAsiaTheme="majorEastAsia"/>
          <w:sz w:val="22"/>
          <w:szCs w:val="22"/>
        </w:rPr>
        <w:instrText xml:space="preserve"> ADDIN ZOTERO_ITEM CSL_CITATION {"citationID":"u2ej68AP","properties":{"formattedCitation":"[12]","plainCitation":"[12]","noteIndex":0},"citationItems":[{"id":2753,"uris":["http://zotero.org/users/1978222/items/PVGLVS2R"],"uri":["http://zotero.org/users/1978222/items/PVGLVS2R"],"itemData":{"id":2753,"type":"article-journal","title":"Fitting linear mixed-effects models using lme4","container-title":"Journal of statistical software","page":"1-48","volume":"67","author":[{"family":"Bates","given":"D"},{"family":"Machler","given":"M"},{"family":"Bolker","given":"B.M."},{"family":"Walker","given":"S.C."}],"issued":{"date-parts":[["2015"]]}}}],"schema":"https://github.com/citation-style-language/schema/raw/master/csl-citation.json"} </w:instrText>
      </w:r>
      <w:r w:rsidR="00682F87" w:rsidRPr="00ED6369">
        <w:rPr>
          <w:rFonts w:eastAsiaTheme="majorEastAsia"/>
          <w:sz w:val="22"/>
          <w:szCs w:val="22"/>
        </w:rPr>
        <w:fldChar w:fldCharType="separate"/>
      </w:r>
      <w:r w:rsidR="00682F87" w:rsidRPr="00ED6369">
        <w:rPr>
          <w:rFonts w:eastAsiaTheme="majorEastAsia"/>
          <w:sz w:val="22"/>
          <w:szCs w:val="22"/>
        </w:rPr>
        <w:t>[12]</w:t>
      </w:r>
      <w:r w:rsidR="00682F87" w:rsidRPr="00ED6369">
        <w:rPr>
          <w:rFonts w:eastAsiaTheme="majorEastAsia"/>
          <w:sz w:val="22"/>
          <w:szCs w:val="22"/>
        </w:rPr>
        <w:fldChar w:fldCharType="end"/>
      </w:r>
      <w:r w:rsidRPr="00ED6369">
        <w:rPr>
          <w:rFonts w:eastAsiaTheme="majorEastAsia"/>
          <w:sz w:val="22"/>
          <w:szCs w:val="22"/>
        </w:rPr>
        <w:t xml:space="preserve"> was used to run mixed models. We used the “</w:t>
      </w:r>
      <w:proofErr w:type="spellStart"/>
      <w:r w:rsidRPr="00ED6369">
        <w:rPr>
          <w:rFonts w:eastAsiaTheme="majorEastAsia"/>
          <w:sz w:val="22"/>
          <w:szCs w:val="22"/>
        </w:rPr>
        <w:t>afex</w:t>
      </w:r>
      <w:proofErr w:type="spellEnd"/>
      <w:r w:rsidRPr="00ED6369">
        <w:rPr>
          <w:rFonts w:eastAsiaTheme="majorEastAsia"/>
          <w:sz w:val="22"/>
          <w:szCs w:val="22"/>
        </w:rPr>
        <w:t>”</w:t>
      </w:r>
      <w:r w:rsidR="00682F87" w:rsidRPr="00ED6369">
        <w:rPr>
          <w:rFonts w:eastAsiaTheme="majorEastAsia"/>
          <w:sz w:val="22"/>
          <w:szCs w:val="22"/>
        </w:rPr>
        <w:fldChar w:fldCharType="begin"/>
      </w:r>
      <w:r w:rsidR="00682F87" w:rsidRPr="00ED6369">
        <w:rPr>
          <w:rFonts w:eastAsiaTheme="majorEastAsia"/>
          <w:sz w:val="22"/>
          <w:szCs w:val="22"/>
        </w:rPr>
        <w:instrText xml:space="preserve"> ADDIN ZOTERO_ITEM CSL_CITATION {"citationID":"6HldRbyQ","properties":{"formattedCitation":"[13]","plainCitation":"[13]","noteIndex":0},"citationItems":[{"id":2751,"uris":["http://zotero.org/users/1978222/items/M4S4IPRL"],"uri":["http://zotero.org/users/1978222/items/M4S4IPRL"],"itemData":{"id":2751,"type":"book","title":"afex:Analysis of factorial experiments.","version":"R package version 0.15-2","URL":"http://CRAN.R-project.org/package=afex","author":[{"family":"Singman","given":"Henrik"},{"family":"Bolker","given":"B.M."},{"family":"Westall","given":"Jake"}],"issued":{"date-parts":[["2015"]]}}}],"schema":"https://github.com/citation-style-language/schema/raw/master/csl-citation.json"} </w:instrText>
      </w:r>
      <w:r w:rsidR="00682F87" w:rsidRPr="00ED6369">
        <w:rPr>
          <w:rFonts w:eastAsiaTheme="majorEastAsia"/>
          <w:sz w:val="22"/>
          <w:szCs w:val="22"/>
        </w:rPr>
        <w:fldChar w:fldCharType="separate"/>
      </w:r>
      <w:r w:rsidR="00682F87" w:rsidRPr="00ED6369">
        <w:rPr>
          <w:rFonts w:eastAsiaTheme="majorEastAsia"/>
          <w:sz w:val="22"/>
          <w:szCs w:val="22"/>
        </w:rPr>
        <w:t>[13]</w:t>
      </w:r>
      <w:r w:rsidR="00682F87" w:rsidRPr="00ED6369">
        <w:rPr>
          <w:rFonts w:eastAsiaTheme="majorEastAsia"/>
          <w:sz w:val="22"/>
          <w:szCs w:val="22"/>
        </w:rPr>
        <w:fldChar w:fldCharType="end"/>
      </w:r>
      <w:r w:rsidRPr="00ED6369">
        <w:rPr>
          <w:rFonts w:eastAsiaTheme="majorEastAsia"/>
          <w:sz w:val="22"/>
          <w:szCs w:val="22"/>
        </w:rPr>
        <w:t xml:space="preserve"> package to run likelihood ratio tests and produce </w:t>
      </w:r>
      <w:r w:rsidRPr="00ED6369">
        <w:rPr>
          <w:sz w:val="22"/>
          <w:szCs w:val="22"/>
        </w:rPr>
        <w:t>χ2</w:t>
      </w:r>
      <w:r w:rsidR="00306441" w:rsidRPr="00ED6369">
        <w:rPr>
          <w:sz w:val="22"/>
          <w:szCs w:val="22"/>
        </w:rPr>
        <w:t xml:space="preserve"> values and P-</w:t>
      </w:r>
      <w:r w:rsidRPr="00ED6369">
        <w:rPr>
          <w:sz w:val="22"/>
          <w:szCs w:val="22"/>
        </w:rPr>
        <w:t>values for fixed effects.</w:t>
      </w:r>
    </w:p>
    <w:p w14:paraId="1DA9FD3C" w14:textId="29C82879" w:rsidR="00E37691" w:rsidRPr="00ED6369" w:rsidRDefault="00E37691" w:rsidP="00026835">
      <w:pPr>
        <w:pStyle w:val="NormalWeb"/>
        <w:spacing w:line="360" w:lineRule="auto"/>
        <w:rPr>
          <w:rFonts w:eastAsiaTheme="majorEastAsia"/>
          <w:bCs/>
          <w:sz w:val="22"/>
          <w:szCs w:val="22"/>
        </w:rPr>
      </w:pPr>
      <w:proofErr w:type="gramStart"/>
      <w:r w:rsidRPr="00ED6369">
        <w:rPr>
          <w:rFonts w:eastAsiaTheme="majorEastAsia"/>
          <w:b/>
          <w:bCs/>
          <w:i/>
          <w:iCs/>
          <w:sz w:val="22"/>
          <w:szCs w:val="22"/>
        </w:rPr>
        <w:t>Male Mating Competitiveness</w:t>
      </w:r>
      <w:r w:rsidRPr="00ED6369">
        <w:rPr>
          <w:rFonts w:eastAsiaTheme="majorEastAsia"/>
          <w:b/>
          <w:bCs/>
          <w:sz w:val="22"/>
          <w:szCs w:val="22"/>
        </w:rPr>
        <w:t>.</w:t>
      </w:r>
      <w:proofErr w:type="gramEnd"/>
      <w:r w:rsidRPr="00ED6369">
        <w:rPr>
          <w:rFonts w:eastAsiaTheme="majorEastAsia"/>
          <w:b/>
          <w:bCs/>
          <w:sz w:val="22"/>
          <w:szCs w:val="22"/>
        </w:rPr>
        <w:t xml:space="preserve"> </w:t>
      </w:r>
      <w:r w:rsidR="00402A83" w:rsidRPr="00ED6369">
        <w:rPr>
          <w:rFonts w:eastAsiaTheme="majorEastAsia"/>
          <w:bCs/>
          <w:sz w:val="22"/>
          <w:szCs w:val="22"/>
        </w:rPr>
        <w:t xml:space="preserve"> </w:t>
      </w:r>
      <w:r w:rsidR="00251BFA" w:rsidRPr="00ED6369">
        <w:rPr>
          <w:rFonts w:eastAsiaTheme="majorEastAsia"/>
          <w:bCs/>
          <w:sz w:val="22"/>
          <w:szCs w:val="22"/>
        </w:rPr>
        <w:t xml:space="preserve">We used a </w:t>
      </w:r>
      <w:r w:rsidR="00B836E0" w:rsidRPr="00ED6369">
        <w:rPr>
          <w:rFonts w:eastAsiaTheme="majorEastAsia"/>
          <w:bCs/>
          <w:sz w:val="22"/>
          <w:szCs w:val="22"/>
        </w:rPr>
        <w:t>generalized linear mixed</w:t>
      </w:r>
      <w:r w:rsidR="00541339" w:rsidRPr="00ED6369">
        <w:rPr>
          <w:rFonts w:eastAsiaTheme="majorEastAsia"/>
          <w:bCs/>
          <w:sz w:val="22"/>
          <w:szCs w:val="22"/>
        </w:rPr>
        <w:t xml:space="preserve"> </w:t>
      </w:r>
      <w:r w:rsidR="00B836E0" w:rsidRPr="00ED6369">
        <w:rPr>
          <w:rFonts w:eastAsiaTheme="majorEastAsia"/>
          <w:bCs/>
          <w:sz w:val="22"/>
          <w:szCs w:val="22"/>
        </w:rPr>
        <w:t xml:space="preserve">effect model </w:t>
      </w:r>
      <w:r w:rsidR="00541339" w:rsidRPr="00ED6369">
        <w:rPr>
          <w:rFonts w:eastAsiaTheme="majorEastAsia"/>
          <w:bCs/>
          <w:sz w:val="22"/>
          <w:szCs w:val="22"/>
        </w:rPr>
        <w:t xml:space="preserve">(GLMM) </w:t>
      </w:r>
      <w:r w:rsidR="00251BFA" w:rsidRPr="00ED6369">
        <w:rPr>
          <w:rFonts w:eastAsiaTheme="majorEastAsia"/>
          <w:bCs/>
          <w:sz w:val="22"/>
          <w:szCs w:val="22"/>
        </w:rPr>
        <w:t xml:space="preserve">with a binomial distribution to test for the </w:t>
      </w:r>
      <w:r w:rsidR="002E67EF" w:rsidRPr="00ED6369">
        <w:rPr>
          <w:rFonts w:eastAsiaTheme="majorEastAsia"/>
          <w:bCs/>
          <w:sz w:val="22"/>
          <w:szCs w:val="22"/>
        </w:rPr>
        <w:t xml:space="preserve">fixed </w:t>
      </w:r>
      <w:r w:rsidR="00251BFA" w:rsidRPr="00ED6369">
        <w:rPr>
          <w:rFonts w:eastAsiaTheme="majorEastAsia"/>
          <w:bCs/>
          <w:sz w:val="22"/>
          <w:szCs w:val="22"/>
        </w:rPr>
        <w:t>effect</w:t>
      </w:r>
      <w:r w:rsidR="00A01A1D" w:rsidRPr="00ED6369">
        <w:rPr>
          <w:rFonts w:eastAsiaTheme="majorEastAsia"/>
          <w:bCs/>
          <w:sz w:val="22"/>
          <w:szCs w:val="22"/>
        </w:rPr>
        <w:t>s</w:t>
      </w:r>
      <w:r w:rsidR="00251BFA" w:rsidRPr="00ED6369">
        <w:rPr>
          <w:rFonts w:eastAsiaTheme="majorEastAsia"/>
          <w:bCs/>
          <w:sz w:val="22"/>
          <w:szCs w:val="22"/>
        </w:rPr>
        <w:t xml:space="preserve"> of treatment (HMC/NMC)</w:t>
      </w:r>
      <w:r w:rsidR="00A01A1D" w:rsidRPr="00ED6369">
        <w:rPr>
          <w:rFonts w:eastAsiaTheme="majorEastAsia"/>
          <w:bCs/>
          <w:sz w:val="22"/>
          <w:szCs w:val="22"/>
        </w:rPr>
        <w:t xml:space="preserve">, </w:t>
      </w:r>
      <w:r w:rsidR="00A01A1D" w:rsidRPr="00ED6369">
        <w:rPr>
          <w:color w:val="000000"/>
          <w:sz w:val="22"/>
          <w:szCs w:val="22"/>
        </w:rPr>
        <w:t>male dust colour (pink/yellow) and male wing length</w:t>
      </w:r>
      <w:r w:rsidR="00251BFA" w:rsidRPr="00ED6369">
        <w:rPr>
          <w:rFonts w:eastAsiaTheme="majorEastAsia"/>
          <w:bCs/>
          <w:sz w:val="22"/>
          <w:szCs w:val="22"/>
        </w:rPr>
        <w:t xml:space="preserve"> on the </w:t>
      </w:r>
      <w:r w:rsidR="002E67EF" w:rsidRPr="00ED6369">
        <w:rPr>
          <w:rFonts w:eastAsiaTheme="majorEastAsia"/>
          <w:bCs/>
          <w:sz w:val="22"/>
          <w:szCs w:val="22"/>
        </w:rPr>
        <w:t xml:space="preserve">whether </w:t>
      </w:r>
      <w:r w:rsidR="00251BFA" w:rsidRPr="00ED6369">
        <w:rPr>
          <w:rFonts w:eastAsiaTheme="majorEastAsia"/>
          <w:bCs/>
          <w:sz w:val="22"/>
          <w:szCs w:val="22"/>
        </w:rPr>
        <w:t>a</w:t>
      </w:r>
      <w:r w:rsidR="002E67EF" w:rsidRPr="00ED6369">
        <w:rPr>
          <w:rFonts w:eastAsiaTheme="majorEastAsia"/>
          <w:bCs/>
          <w:sz w:val="22"/>
          <w:szCs w:val="22"/>
        </w:rPr>
        <w:t xml:space="preserve"> population</w:t>
      </w:r>
      <w:r w:rsidR="00251BFA" w:rsidRPr="00ED6369">
        <w:rPr>
          <w:rFonts w:eastAsiaTheme="majorEastAsia"/>
          <w:bCs/>
          <w:sz w:val="22"/>
          <w:szCs w:val="22"/>
        </w:rPr>
        <w:t xml:space="preserve"> </w:t>
      </w:r>
      <w:r w:rsidR="00541339" w:rsidRPr="00ED6369">
        <w:rPr>
          <w:rFonts w:eastAsiaTheme="majorEastAsia"/>
          <w:bCs/>
          <w:sz w:val="22"/>
          <w:szCs w:val="22"/>
        </w:rPr>
        <w:t>male formed a copula with the U</w:t>
      </w:r>
      <w:r w:rsidR="00251BFA" w:rsidRPr="00ED6369">
        <w:rPr>
          <w:rFonts w:eastAsiaTheme="majorEastAsia"/>
          <w:bCs/>
          <w:sz w:val="22"/>
          <w:szCs w:val="22"/>
        </w:rPr>
        <w:t xml:space="preserve"> female in competition with U males. We incorporated </w:t>
      </w:r>
      <w:r w:rsidR="002E67EF" w:rsidRPr="00ED6369">
        <w:rPr>
          <w:rFonts w:eastAsiaTheme="majorEastAsia"/>
          <w:bCs/>
          <w:sz w:val="22"/>
          <w:szCs w:val="22"/>
        </w:rPr>
        <w:t xml:space="preserve">replicate </w:t>
      </w:r>
      <w:r w:rsidR="00282325" w:rsidRPr="00ED6369">
        <w:rPr>
          <w:rFonts w:eastAsiaTheme="majorEastAsia"/>
          <w:bCs/>
          <w:sz w:val="22"/>
          <w:szCs w:val="22"/>
        </w:rPr>
        <w:t xml:space="preserve">pair, population, </w:t>
      </w:r>
      <w:r w:rsidR="002E67EF" w:rsidRPr="00ED6369">
        <w:rPr>
          <w:rFonts w:eastAsiaTheme="majorEastAsia"/>
          <w:bCs/>
          <w:sz w:val="22"/>
          <w:szCs w:val="22"/>
        </w:rPr>
        <w:t>and block into our models as random effects. We used a similar approach to test for the effect of treatment on whether sperm was transferred. A GLMM</w:t>
      </w:r>
      <w:r w:rsidR="00A01A1D" w:rsidRPr="00ED6369">
        <w:rPr>
          <w:rFonts w:eastAsiaTheme="majorEastAsia"/>
          <w:bCs/>
          <w:sz w:val="22"/>
          <w:szCs w:val="22"/>
        </w:rPr>
        <w:t xml:space="preserve"> with a binomial distribution</w:t>
      </w:r>
      <w:r w:rsidR="002E67EF" w:rsidRPr="00ED6369">
        <w:rPr>
          <w:rFonts w:eastAsiaTheme="majorEastAsia"/>
          <w:bCs/>
          <w:sz w:val="22"/>
          <w:szCs w:val="22"/>
        </w:rPr>
        <w:t xml:space="preserve"> was used to test for the </w:t>
      </w:r>
      <w:r w:rsidR="00A01A1D" w:rsidRPr="00ED6369">
        <w:rPr>
          <w:rFonts w:eastAsiaTheme="majorEastAsia"/>
          <w:bCs/>
          <w:sz w:val="22"/>
          <w:szCs w:val="22"/>
        </w:rPr>
        <w:t>fixed effect of treatment (</w:t>
      </w:r>
      <w:r w:rsidR="00AB671A" w:rsidRPr="00ED6369">
        <w:rPr>
          <w:rFonts w:eastAsiaTheme="majorEastAsia"/>
          <w:bCs/>
          <w:sz w:val="22"/>
          <w:szCs w:val="22"/>
        </w:rPr>
        <w:t>HMC/</w:t>
      </w:r>
      <w:r w:rsidR="00A01A1D" w:rsidRPr="00ED6369">
        <w:rPr>
          <w:rFonts w:eastAsiaTheme="majorEastAsia"/>
          <w:bCs/>
          <w:sz w:val="22"/>
          <w:szCs w:val="22"/>
        </w:rPr>
        <w:t>NMC) on whether a mating resulted in successful sperm transfer. Replicate</w:t>
      </w:r>
      <w:r w:rsidR="00282325" w:rsidRPr="00ED6369">
        <w:rPr>
          <w:rFonts w:eastAsiaTheme="majorEastAsia"/>
          <w:bCs/>
          <w:sz w:val="22"/>
          <w:szCs w:val="22"/>
        </w:rPr>
        <w:t xml:space="preserve"> pair, population</w:t>
      </w:r>
      <w:r w:rsidR="00A01A1D" w:rsidRPr="00ED6369">
        <w:rPr>
          <w:rFonts w:eastAsiaTheme="majorEastAsia"/>
          <w:bCs/>
          <w:sz w:val="22"/>
          <w:szCs w:val="22"/>
        </w:rPr>
        <w:t xml:space="preserve"> and block were </w:t>
      </w:r>
      <w:r w:rsidR="00282325" w:rsidRPr="00ED6369">
        <w:rPr>
          <w:rFonts w:eastAsiaTheme="majorEastAsia"/>
          <w:bCs/>
          <w:sz w:val="22"/>
          <w:szCs w:val="22"/>
        </w:rPr>
        <w:t xml:space="preserve">again </w:t>
      </w:r>
      <w:r w:rsidR="00A01A1D" w:rsidRPr="00ED6369">
        <w:rPr>
          <w:rFonts w:eastAsiaTheme="majorEastAsia"/>
          <w:bCs/>
          <w:sz w:val="22"/>
          <w:szCs w:val="22"/>
        </w:rPr>
        <w:t xml:space="preserve">incorporated as random effects. </w:t>
      </w:r>
    </w:p>
    <w:p w14:paraId="1D64A9DC" w14:textId="488CF1DB" w:rsidR="00A01A1D" w:rsidRPr="00ED6369" w:rsidRDefault="00E37691" w:rsidP="00026835">
      <w:pPr>
        <w:pStyle w:val="NormalWeb"/>
        <w:spacing w:line="360" w:lineRule="auto"/>
        <w:rPr>
          <w:rFonts w:eastAsiaTheme="majorEastAsia"/>
          <w:bCs/>
          <w:sz w:val="22"/>
          <w:szCs w:val="22"/>
        </w:rPr>
      </w:pPr>
      <w:proofErr w:type="gramStart"/>
      <w:r w:rsidRPr="00ED6369">
        <w:rPr>
          <w:rFonts w:eastAsiaTheme="majorEastAsia"/>
          <w:b/>
          <w:bCs/>
          <w:i/>
          <w:iCs/>
          <w:sz w:val="22"/>
          <w:szCs w:val="22"/>
        </w:rPr>
        <w:t>Mating and Acoustic Signalling in Isolated Pairs</w:t>
      </w:r>
      <w:r w:rsidRPr="00ED6369">
        <w:rPr>
          <w:rFonts w:eastAsiaTheme="majorEastAsia"/>
          <w:b/>
          <w:bCs/>
          <w:iCs/>
          <w:sz w:val="22"/>
          <w:szCs w:val="22"/>
        </w:rPr>
        <w:t>.</w:t>
      </w:r>
      <w:proofErr w:type="gramEnd"/>
      <w:r w:rsidR="00A01A1D" w:rsidRPr="00ED6369">
        <w:rPr>
          <w:rFonts w:eastAsiaTheme="majorEastAsia"/>
          <w:bCs/>
          <w:i/>
          <w:iCs/>
          <w:sz w:val="22"/>
          <w:szCs w:val="22"/>
        </w:rPr>
        <w:t xml:space="preserve"> </w:t>
      </w:r>
      <w:r w:rsidR="00A01A1D" w:rsidRPr="00ED6369">
        <w:rPr>
          <w:rFonts w:eastAsiaTheme="majorEastAsia"/>
          <w:bCs/>
          <w:sz w:val="22"/>
          <w:szCs w:val="22"/>
        </w:rPr>
        <w:t>We used a GLMM with a binomial distribution to test for the fixed effect of treatment (HMC/NMC) on the whether harmonic convergence was detected during an isolated m</w:t>
      </w:r>
      <w:r w:rsidR="00541339" w:rsidRPr="00ED6369">
        <w:rPr>
          <w:rFonts w:eastAsiaTheme="majorEastAsia"/>
          <w:bCs/>
          <w:sz w:val="22"/>
          <w:szCs w:val="22"/>
        </w:rPr>
        <w:t>ating attempt (Yes/No) with a U</w:t>
      </w:r>
      <w:r w:rsidR="00A01A1D" w:rsidRPr="00ED6369">
        <w:rPr>
          <w:rFonts w:eastAsiaTheme="majorEastAsia"/>
          <w:bCs/>
          <w:sz w:val="22"/>
          <w:szCs w:val="22"/>
        </w:rPr>
        <w:t xml:space="preserve"> female. In a separate model, we tested for the effect of convergence, treatment, and their interaction on whether a pair formed a copula (Yes/No).</w:t>
      </w:r>
      <w:r w:rsidR="00282325" w:rsidRPr="00ED6369">
        <w:rPr>
          <w:rFonts w:eastAsiaTheme="majorEastAsia"/>
          <w:bCs/>
          <w:sz w:val="22"/>
          <w:szCs w:val="22"/>
        </w:rPr>
        <w:t xml:space="preserve"> </w:t>
      </w:r>
      <w:r w:rsidR="00A01A1D" w:rsidRPr="00ED6369">
        <w:rPr>
          <w:rFonts w:eastAsiaTheme="majorEastAsia"/>
          <w:bCs/>
          <w:sz w:val="22"/>
          <w:szCs w:val="22"/>
        </w:rPr>
        <w:t xml:space="preserve">We incorporated replicate </w:t>
      </w:r>
      <w:r w:rsidR="00282325" w:rsidRPr="00ED6369">
        <w:rPr>
          <w:rFonts w:eastAsiaTheme="majorEastAsia"/>
          <w:bCs/>
          <w:sz w:val="22"/>
          <w:szCs w:val="22"/>
        </w:rPr>
        <w:t xml:space="preserve">pair, population </w:t>
      </w:r>
      <w:r w:rsidR="00A01A1D" w:rsidRPr="00ED6369">
        <w:rPr>
          <w:rFonts w:eastAsiaTheme="majorEastAsia"/>
          <w:bCs/>
          <w:sz w:val="22"/>
          <w:szCs w:val="22"/>
        </w:rPr>
        <w:t>and block into our models as random effects.</w:t>
      </w:r>
    </w:p>
    <w:p w14:paraId="39D52634" w14:textId="194BCED0" w:rsidR="00E37691" w:rsidRPr="00ED6369" w:rsidRDefault="00E37691" w:rsidP="00026835">
      <w:pPr>
        <w:pStyle w:val="NormalWeb"/>
        <w:spacing w:line="360" w:lineRule="auto"/>
        <w:rPr>
          <w:color w:val="000000"/>
          <w:sz w:val="22"/>
          <w:szCs w:val="22"/>
        </w:rPr>
      </w:pPr>
      <w:proofErr w:type="gramStart"/>
      <w:r w:rsidRPr="00ED6369">
        <w:rPr>
          <w:b/>
          <w:i/>
          <w:sz w:val="22"/>
          <w:szCs w:val="22"/>
        </w:rPr>
        <w:lastRenderedPageBreak/>
        <w:t>Female Mating Behaviour</w:t>
      </w:r>
      <w:r w:rsidRPr="00ED6369">
        <w:rPr>
          <w:b/>
          <w:sz w:val="22"/>
          <w:szCs w:val="22"/>
        </w:rPr>
        <w:t>.</w:t>
      </w:r>
      <w:proofErr w:type="gramEnd"/>
      <w:r w:rsidR="00A01A1D" w:rsidRPr="00ED6369">
        <w:rPr>
          <w:sz w:val="22"/>
          <w:szCs w:val="22"/>
        </w:rPr>
        <w:t xml:space="preserve"> </w:t>
      </w:r>
      <w:r w:rsidR="00A01A1D" w:rsidRPr="00ED6369">
        <w:rPr>
          <w:color w:val="000000"/>
          <w:sz w:val="22"/>
          <w:szCs w:val="22"/>
        </w:rPr>
        <w:t>The effect of mating regime and replicate on female mating behaviours (attempt and copula latencies, total attempt durations, total attempt number, copula duration) were assessed using linear mixed models (LMM).</w:t>
      </w:r>
      <w:r w:rsidR="00541339" w:rsidRPr="00ED6369">
        <w:rPr>
          <w:color w:val="000000"/>
          <w:sz w:val="22"/>
          <w:szCs w:val="22"/>
        </w:rPr>
        <w:t xml:space="preserve"> Female treatment was incorporated as a fixed effect and replicate as a random effect.</w:t>
      </w:r>
      <w:r w:rsidR="00A01A1D" w:rsidRPr="00ED6369">
        <w:rPr>
          <w:color w:val="000000"/>
          <w:sz w:val="22"/>
          <w:szCs w:val="22"/>
        </w:rPr>
        <w:t xml:space="preserve"> We used a GL</w:t>
      </w:r>
      <w:r w:rsidR="00A311FC" w:rsidRPr="00ED6369">
        <w:rPr>
          <w:color w:val="000000"/>
          <w:sz w:val="22"/>
          <w:szCs w:val="22"/>
        </w:rPr>
        <w:t>M</w:t>
      </w:r>
      <w:r w:rsidR="00A01A1D" w:rsidRPr="00ED6369">
        <w:rPr>
          <w:color w:val="000000"/>
          <w:sz w:val="22"/>
          <w:szCs w:val="22"/>
        </w:rPr>
        <w:t xml:space="preserve">M with a binomial response variable and </w:t>
      </w:r>
      <w:proofErr w:type="spellStart"/>
      <w:r w:rsidR="00A01A1D" w:rsidRPr="00ED6369">
        <w:rPr>
          <w:color w:val="000000"/>
          <w:sz w:val="22"/>
          <w:szCs w:val="22"/>
        </w:rPr>
        <w:t>logit</w:t>
      </w:r>
      <w:proofErr w:type="spellEnd"/>
      <w:r w:rsidR="00A01A1D" w:rsidRPr="00ED6369">
        <w:rPr>
          <w:color w:val="000000"/>
          <w:sz w:val="22"/>
          <w:szCs w:val="22"/>
        </w:rPr>
        <w:t xml:space="preserve"> link function to assess the effect of female mating regime</w:t>
      </w:r>
      <w:r w:rsidR="00541339" w:rsidRPr="00ED6369">
        <w:rPr>
          <w:color w:val="000000"/>
          <w:sz w:val="22"/>
          <w:szCs w:val="22"/>
        </w:rPr>
        <w:t xml:space="preserve"> as a fixed effect</w:t>
      </w:r>
      <w:r w:rsidR="00A01A1D" w:rsidRPr="00ED6369">
        <w:rPr>
          <w:color w:val="000000"/>
          <w:sz w:val="22"/>
          <w:szCs w:val="22"/>
        </w:rPr>
        <w:t xml:space="preserve"> and replicate</w:t>
      </w:r>
      <w:r w:rsidR="00541339" w:rsidRPr="00ED6369">
        <w:rPr>
          <w:color w:val="000000"/>
          <w:sz w:val="22"/>
          <w:szCs w:val="22"/>
        </w:rPr>
        <w:t xml:space="preserve"> </w:t>
      </w:r>
      <w:r w:rsidR="00282325" w:rsidRPr="00ED6369">
        <w:rPr>
          <w:color w:val="000000"/>
          <w:sz w:val="22"/>
          <w:szCs w:val="22"/>
        </w:rPr>
        <w:t xml:space="preserve">pair and population </w:t>
      </w:r>
      <w:r w:rsidR="00541339" w:rsidRPr="00ED6369">
        <w:rPr>
          <w:color w:val="000000"/>
          <w:sz w:val="22"/>
          <w:szCs w:val="22"/>
        </w:rPr>
        <w:t>as random effect</w:t>
      </w:r>
      <w:r w:rsidR="00282325" w:rsidRPr="00ED6369">
        <w:rPr>
          <w:color w:val="000000"/>
          <w:sz w:val="22"/>
          <w:szCs w:val="22"/>
        </w:rPr>
        <w:t>s</w:t>
      </w:r>
      <w:r w:rsidR="00A01A1D" w:rsidRPr="00ED6369">
        <w:rPr>
          <w:color w:val="000000"/>
          <w:sz w:val="22"/>
          <w:szCs w:val="22"/>
        </w:rPr>
        <w:t xml:space="preserve"> on the probability of copula formatio</w:t>
      </w:r>
      <w:r w:rsidR="00AB671A" w:rsidRPr="00ED6369">
        <w:rPr>
          <w:color w:val="000000"/>
          <w:sz w:val="22"/>
          <w:szCs w:val="22"/>
        </w:rPr>
        <w:t>n and sperm transfer to females in these assay.</w:t>
      </w:r>
      <w:r w:rsidR="00541339" w:rsidRPr="00ED6369">
        <w:rPr>
          <w:color w:val="000000"/>
          <w:sz w:val="22"/>
          <w:szCs w:val="22"/>
        </w:rPr>
        <w:t xml:space="preserve"> </w:t>
      </w:r>
      <w:r w:rsidR="00AB671A" w:rsidRPr="00ED6369">
        <w:rPr>
          <w:color w:val="000000"/>
          <w:sz w:val="22"/>
          <w:szCs w:val="22"/>
        </w:rPr>
        <w:t xml:space="preserve"> </w:t>
      </w:r>
      <w:r w:rsidR="009B39EA">
        <w:rPr>
          <w:color w:val="000000"/>
          <w:sz w:val="22"/>
          <w:szCs w:val="22"/>
        </w:rPr>
        <w:t xml:space="preserve">A LMM was used to assess the effect of wing length and mating regime as fixed effect on the number of eggs laid. </w:t>
      </w:r>
    </w:p>
    <w:p w14:paraId="41276518" w14:textId="06A7518F" w:rsidR="0041424E" w:rsidRPr="00ED6369" w:rsidRDefault="00E37691" w:rsidP="00026835">
      <w:pPr>
        <w:pStyle w:val="NormalWeb"/>
        <w:spacing w:line="360" w:lineRule="auto"/>
        <w:rPr>
          <w:color w:val="000000"/>
          <w:sz w:val="22"/>
          <w:szCs w:val="22"/>
        </w:rPr>
      </w:pPr>
      <w:proofErr w:type="gramStart"/>
      <w:r w:rsidRPr="00ED6369">
        <w:rPr>
          <w:b/>
          <w:i/>
          <w:sz w:val="22"/>
          <w:szCs w:val="22"/>
        </w:rPr>
        <w:t>Life History</w:t>
      </w:r>
      <w:r w:rsidRPr="00ED6369">
        <w:rPr>
          <w:b/>
          <w:sz w:val="22"/>
          <w:szCs w:val="22"/>
        </w:rPr>
        <w:t>.</w:t>
      </w:r>
      <w:proofErr w:type="gramEnd"/>
      <w:r w:rsidR="00A01A1D" w:rsidRPr="00ED6369">
        <w:rPr>
          <w:color w:val="000000"/>
          <w:sz w:val="22"/>
          <w:szCs w:val="22"/>
        </w:rPr>
        <w:t xml:space="preserve"> </w:t>
      </w:r>
      <w:r w:rsidR="00CD3BFB" w:rsidRPr="00ED6369">
        <w:rPr>
          <w:color w:val="000000"/>
          <w:sz w:val="22"/>
          <w:szCs w:val="22"/>
        </w:rPr>
        <w:t>A GL</w:t>
      </w:r>
      <w:r w:rsidR="00A01A1D" w:rsidRPr="00ED6369">
        <w:rPr>
          <w:color w:val="000000"/>
          <w:sz w:val="22"/>
          <w:szCs w:val="22"/>
        </w:rPr>
        <w:t>M</w:t>
      </w:r>
      <w:r w:rsidR="00CD3BFB" w:rsidRPr="00ED6369">
        <w:rPr>
          <w:color w:val="000000"/>
          <w:sz w:val="22"/>
          <w:szCs w:val="22"/>
        </w:rPr>
        <w:t>M was used to assess the effect of female treatment</w:t>
      </w:r>
      <w:r w:rsidR="00682F87" w:rsidRPr="00ED6369">
        <w:rPr>
          <w:color w:val="000000"/>
          <w:sz w:val="22"/>
          <w:szCs w:val="22"/>
        </w:rPr>
        <w:t xml:space="preserve"> and </w:t>
      </w:r>
      <w:r w:rsidR="00CD3BFB" w:rsidRPr="00ED6369">
        <w:rPr>
          <w:color w:val="000000"/>
          <w:sz w:val="22"/>
          <w:szCs w:val="22"/>
        </w:rPr>
        <w:t>wing length</w:t>
      </w:r>
      <w:r w:rsidR="00A01A1D" w:rsidRPr="00ED6369">
        <w:rPr>
          <w:color w:val="000000"/>
          <w:sz w:val="22"/>
          <w:szCs w:val="22"/>
        </w:rPr>
        <w:t xml:space="preserve"> </w:t>
      </w:r>
      <w:r w:rsidR="00682F87" w:rsidRPr="00ED6369">
        <w:rPr>
          <w:color w:val="000000"/>
          <w:sz w:val="22"/>
          <w:szCs w:val="22"/>
        </w:rPr>
        <w:t xml:space="preserve">as fixed </w:t>
      </w:r>
      <w:r w:rsidR="00A01A1D" w:rsidRPr="00ED6369">
        <w:rPr>
          <w:color w:val="000000"/>
          <w:sz w:val="22"/>
          <w:szCs w:val="22"/>
        </w:rPr>
        <w:t>effects</w:t>
      </w:r>
      <w:r w:rsidR="00CD3BFB" w:rsidRPr="00ED6369">
        <w:rPr>
          <w:color w:val="000000"/>
          <w:sz w:val="22"/>
          <w:szCs w:val="22"/>
        </w:rPr>
        <w:t>, and replicate</w:t>
      </w:r>
      <w:r w:rsidR="00282325" w:rsidRPr="00ED6369">
        <w:rPr>
          <w:color w:val="000000"/>
          <w:sz w:val="22"/>
          <w:szCs w:val="22"/>
        </w:rPr>
        <w:t xml:space="preserve"> pair and population</w:t>
      </w:r>
      <w:r w:rsidR="00541339" w:rsidRPr="00ED6369">
        <w:rPr>
          <w:color w:val="000000"/>
          <w:sz w:val="22"/>
          <w:szCs w:val="22"/>
        </w:rPr>
        <w:t xml:space="preserve"> as </w:t>
      </w:r>
      <w:r w:rsidR="00A01A1D" w:rsidRPr="00ED6369">
        <w:rPr>
          <w:color w:val="000000"/>
          <w:sz w:val="22"/>
          <w:szCs w:val="22"/>
        </w:rPr>
        <w:t>random effect</w:t>
      </w:r>
      <w:r w:rsidR="00282325" w:rsidRPr="00ED6369">
        <w:rPr>
          <w:color w:val="000000"/>
          <w:sz w:val="22"/>
          <w:szCs w:val="22"/>
        </w:rPr>
        <w:t>s,</w:t>
      </w:r>
      <w:r w:rsidR="00ED6369" w:rsidRPr="00ED6369">
        <w:rPr>
          <w:color w:val="000000"/>
          <w:sz w:val="22"/>
          <w:szCs w:val="22"/>
        </w:rPr>
        <w:t xml:space="preserve"> on fecundity. </w:t>
      </w:r>
      <w:r w:rsidR="00ED6369" w:rsidRPr="00ED6369">
        <w:rPr>
          <w:rFonts w:eastAsiaTheme="majorEastAsia"/>
          <w:sz w:val="22"/>
          <w:szCs w:val="22"/>
        </w:rPr>
        <w:t xml:space="preserve">We made comparisons between mating regimes using a Sequential </w:t>
      </w:r>
      <w:proofErr w:type="spellStart"/>
      <w:r w:rsidR="00ED6369" w:rsidRPr="00ED6369">
        <w:rPr>
          <w:rFonts w:eastAsiaTheme="majorEastAsia"/>
          <w:sz w:val="22"/>
          <w:szCs w:val="22"/>
        </w:rPr>
        <w:t>Bonferroni</w:t>
      </w:r>
      <w:proofErr w:type="spellEnd"/>
      <w:r w:rsidR="00ED6369" w:rsidRPr="00ED6369">
        <w:rPr>
          <w:rFonts w:eastAsiaTheme="majorEastAsia"/>
          <w:sz w:val="22"/>
          <w:szCs w:val="22"/>
        </w:rPr>
        <w:t xml:space="preserve"> post-hoc test. </w:t>
      </w:r>
      <w:r w:rsidR="00CD3BFB" w:rsidRPr="00ED6369">
        <w:rPr>
          <w:color w:val="000000"/>
          <w:sz w:val="22"/>
          <w:szCs w:val="22"/>
        </w:rPr>
        <w:t>We determined the effect of treatment on the proportion of first instar larvae that eventu</w:t>
      </w:r>
      <w:r w:rsidR="00382019">
        <w:rPr>
          <w:color w:val="000000"/>
          <w:sz w:val="22"/>
          <w:szCs w:val="22"/>
        </w:rPr>
        <w:t>ally emerged as adults using a G</w:t>
      </w:r>
      <w:r w:rsidR="00CD3BFB" w:rsidRPr="00ED6369">
        <w:rPr>
          <w:color w:val="000000"/>
          <w:sz w:val="22"/>
          <w:szCs w:val="22"/>
        </w:rPr>
        <w:t>LM</w:t>
      </w:r>
      <w:r w:rsidR="008F765A" w:rsidRPr="00ED6369">
        <w:rPr>
          <w:color w:val="000000"/>
          <w:sz w:val="22"/>
          <w:szCs w:val="22"/>
        </w:rPr>
        <w:t>M</w:t>
      </w:r>
      <w:r w:rsidR="00CD3BFB" w:rsidRPr="00ED6369">
        <w:rPr>
          <w:color w:val="000000"/>
          <w:sz w:val="22"/>
          <w:szCs w:val="22"/>
        </w:rPr>
        <w:t xml:space="preserve"> with treatment as a fixed effect and replicate</w:t>
      </w:r>
      <w:r w:rsidR="00282325" w:rsidRPr="00ED6369">
        <w:rPr>
          <w:color w:val="000000"/>
          <w:sz w:val="22"/>
          <w:szCs w:val="22"/>
        </w:rPr>
        <w:t xml:space="preserve"> pair, population</w:t>
      </w:r>
      <w:r w:rsidR="00CD3BFB" w:rsidRPr="00ED6369">
        <w:rPr>
          <w:color w:val="000000"/>
          <w:sz w:val="22"/>
          <w:szCs w:val="22"/>
        </w:rPr>
        <w:t xml:space="preserve"> and experimental block as random effects. We used a GL</w:t>
      </w:r>
      <w:r w:rsidR="00A01A1D" w:rsidRPr="00ED6369">
        <w:rPr>
          <w:color w:val="000000"/>
          <w:sz w:val="22"/>
          <w:szCs w:val="22"/>
        </w:rPr>
        <w:t>M</w:t>
      </w:r>
      <w:r w:rsidR="00CD3BFB" w:rsidRPr="00ED6369">
        <w:rPr>
          <w:color w:val="000000"/>
          <w:sz w:val="22"/>
          <w:szCs w:val="22"/>
        </w:rPr>
        <w:t>M to test for the effect of treatment on the total proportion of emerging adults which were female</w:t>
      </w:r>
      <w:r w:rsidR="00933808" w:rsidRPr="00ED6369">
        <w:rPr>
          <w:color w:val="000000"/>
          <w:sz w:val="22"/>
          <w:szCs w:val="22"/>
        </w:rPr>
        <w:t xml:space="preserve"> and incorporated replicate pair, population and block as random effects</w:t>
      </w:r>
      <w:r w:rsidR="00CD3BFB" w:rsidRPr="00ED6369">
        <w:rPr>
          <w:color w:val="000000"/>
          <w:sz w:val="22"/>
          <w:szCs w:val="22"/>
        </w:rPr>
        <w:t xml:space="preserve">. The </w:t>
      </w:r>
      <w:proofErr w:type="spellStart"/>
      <w:r w:rsidR="00CD3BFB" w:rsidRPr="00ED6369">
        <w:rPr>
          <w:color w:val="000000"/>
          <w:sz w:val="22"/>
          <w:szCs w:val="22"/>
        </w:rPr>
        <w:t>winglengths</w:t>
      </w:r>
      <w:proofErr w:type="spellEnd"/>
      <w:r w:rsidR="00CD3BFB" w:rsidRPr="00ED6369">
        <w:rPr>
          <w:color w:val="000000"/>
          <w:sz w:val="22"/>
          <w:szCs w:val="22"/>
        </w:rPr>
        <w:t xml:space="preserve"> of females a</w:t>
      </w:r>
      <w:r w:rsidR="00382019">
        <w:rPr>
          <w:color w:val="000000"/>
          <w:sz w:val="22"/>
          <w:szCs w:val="22"/>
        </w:rPr>
        <w:t xml:space="preserve">nd males were compared using a </w:t>
      </w:r>
      <w:r w:rsidR="00CD3BFB" w:rsidRPr="00ED6369">
        <w:rPr>
          <w:color w:val="000000"/>
          <w:sz w:val="22"/>
          <w:szCs w:val="22"/>
        </w:rPr>
        <w:t>LM</w:t>
      </w:r>
      <w:r w:rsidR="00A01A1D" w:rsidRPr="00ED6369">
        <w:rPr>
          <w:color w:val="000000"/>
          <w:sz w:val="22"/>
          <w:szCs w:val="22"/>
        </w:rPr>
        <w:t>M</w:t>
      </w:r>
      <w:r w:rsidR="00CD3BFB" w:rsidRPr="00ED6369">
        <w:rPr>
          <w:color w:val="000000"/>
          <w:sz w:val="22"/>
          <w:szCs w:val="22"/>
        </w:rPr>
        <w:t xml:space="preserve"> with </w:t>
      </w:r>
      <w:r w:rsidR="00682F87" w:rsidRPr="00ED6369">
        <w:rPr>
          <w:color w:val="000000"/>
          <w:sz w:val="22"/>
          <w:szCs w:val="22"/>
        </w:rPr>
        <w:t>treatment as a fixed effect and replicate</w:t>
      </w:r>
      <w:r w:rsidR="00282325" w:rsidRPr="00ED6369">
        <w:rPr>
          <w:color w:val="000000"/>
          <w:sz w:val="22"/>
          <w:szCs w:val="22"/>
        </w:rPr>
        <w:t xml:space="preserve"> pair, population</w:t>
      </w:r>
      <w:r w:rsidR="00ED6369" w:rsidRPr="00ED6369">
        <w:rPr>
          <w:color w:val="000000"/>
          <w:sz w:val="22"/>
          <w:szCs w:val="22"/>
        </w:rPr>
        <w:t xml:space="preserve"> and block as random effects. </w:t>
      </w:r>
      <w:r w:rsidR="00ED6369" w:rsidRPr="00ED6369">
        <w:rPr>
          <w:rFonts w:eastAsiaTheme="majorEastAsia"/>
          <w:sz w:val="22"/>
          <w:szCs w:val="22"/>
        </w:rPr>
        <w:t xml:space="preserve">We made comparisons between mating regimes using a Sequential </w:t>
      </w:r>
      <w:proofErr w:type="spellStart"/>
      <w:r w:rsidR="00ED6369" w:rsidRPr="00ED6369">
        <w:rPr>
          <w:rFonts w:eastAsiaTheme="majorEastAsia"/>
          <w:sz w:val="22"/>
          <w:szCs w:val="22"/>
        </w:rPr>
        <w:t>Bonferroni</w:t>
      </w:r>
      <w:proofErr w:type="spellEnd"/>
      <w:r w:rsidR="00ED6369" w:rsidRPr="00ED6369">
        <w:rPr>
          <w:rFonts w:eastAsiaTheme="majorEastAsia"/>
          <w:sz w:val="22"/>
          <w:szCs w:val="22"/>
        </w:rPr>
        <w:t xml:space="preserve"> post-hoc test</w:t>
      </w:r>
      <w:r w:rsidR="00ED6369">
        <w:rPr>
          <w:rFonts w:eastAsiaTheme="majorEastAsia"/>
          <w:sz w:val="22"/>
          <w:szCs w:val="22"/>
        </w:rPr>
        <w:t xml:space="preserve">. </w:t>
      </w:r>
      <w:r w:rsidR="00682F87" w:rsidRPr="00ED6369">
        <w:rPr>
          <w:color w:val="000000"/>
          <w:sz w:val="22"/>
          <w:szCs w:val="22"/>
        </w:rPr>
        <w:t>The pattern of emergence over time was investigated using a Cox Regression in SPSS</w:t>
      </w:r>
      <w:r w:rsidR="008C322B" w:rsidRPr="00ED6369">
        <w:rPr>
          <w:color w:val="000000"/>
          <w:sz w:val="22"/>
          <w:szCs w:val="22"/>
        </w:rPr>
        <w:t xml:space="preserve"> [14]</w:t>
      </w:r>
      <w:r w:rsidR="00682F87" w:rsidRPr="00ED6369">
        <w:rPr>
          <w:color w:val="000000"/>
          <w:sz w:val="22"/>
          <w:szCs w:val="22"/>
        </w:rPr>
        <w:t>. We tested for the effect of treatment on the probability of adult emergence</w:t>
      </w:r>
      <w:r w:rsidR="00933808" w:rsidRPr="00ED6369">
        <w:rPr>
          <w:color w:val="000000"/>
          <w:sz w:val="22"/>
          <w:szCs w:val="22"/>
        </w:rPr>
        <w:t xml:space="preserve"> controlling for replicate pair, population, and block</w:t>
      </w:r>
      <w:r w:rsidR="00682F87" w:rsidRPr="00ED6369">
        <w:rPr>
          <w:color w:val="000000"/>
          <w:sz w:val="22"/>
          <w:szCs w:val="22"/>
        </w:rPr>
        <w:t xml:space="preserve">. </w:t>
      </w:r>
      <w:r w:rsidR="00CD3BFB" w:rsidRPr="00ED6369">
        <w:rPr>
          <w:color w:val="000000"/>
          <w:sz w:val="22"/>
          <w:szCs w:val="22"/>
        </w:rPr>
        <w:t xml:space="preserve"> </w:t>
      </w:r>
    </w:p>
    <w:p w14:paraId="1F5E1925" w14:textId="77777777" w:rsidR="00745D86" w:rsidRPr="00ED6369" w:rsidRDefault="00745D86">
      <w:pPr>
        <w:rPr>
          <w:rFonts w:ascii="Times New Roman" w:hAnsi="Times New Roman" w:cs="Times New Roman"/>
          <w:b/>
          <w:u w:val="single"/>
        </w:rPr>
      </w:pPr>
      <w:r w:rsidRPr="00ED6369">
        <w:rPr>
          <w:rFonts w:ascii="Times New Roman" w:hAnsi="Times New Roman" w:cs="Times New Roman"/>
          <w:b/>
          <w:u w:val="single"/>
        </w:rPr>
        <w:t>Supplemental Tables</w:t>
      </w:r>
      <w:r w:rsidR="0041424E" w:rsidRPr="00ED6369">
        <w:rPr>
          <w:rFonts w:ascii="Times New Roman" w:hAnsi="Times New Roman" w:cs="Times New Roman"/>
          <w:b/>
          <w:u w:val="single"/>
        </w:rPr>
        <w:t xml:space="preserve"> and Figures </w:t>
      </w:r>
    </w:p>
    <w:p w14:paraId="77F76898" w14:textId="77777777" w:rsidR="001614BF" w:rsidRPr="00ED6369" w:rsidRDefault="001614BF">
      <w:pPr>
        <w:rPr>
          <w:rFonts w:ascii="Times New Roman" w:hAnsi="Times New Roman" w:cs="Times New Roman"/>
        </w:rPr>
      </w:pPr>
      <w:r w:rsidRPr="00ED6369">
        <w:rPr>
          <w:rFonts w:ascii="Times New Roman" w:hAnsi="Times New Roman" w:cs="Times New Roman"/>
        </w:rPr>
        <w:t xml:space="preserve">Table S1- Proportion of </w:t>
      </w:r>
      <w:r w:rsidR="00052D1D" w:rsidRPr="00ED6369">
        <w:rPr>
          <w:rFonts w:ascii="Times New Roman" w:hAnsi="Times New Roman" w:cs="Times New Roman"/>
        </w:rPr>
        <w:t>inseminated</w:t>
      </w:r>
      <w:r w:rsidR="00995251" w:rsidRPr="00ED6369">
        <w:rPr>
          <w:rFonts w:ascii="Times New Roman" w:hAnsi="Times New Roman" w:cs="Times New Roman"/>
        </w:rPr>
        <w:t xml:space="preserve"> females</w:t>
      </w:r>
      <w:r w:rsidR="00052D1D" w:rsidRPr="00ED6369">
        <w:rPr>
          <w:rFonts w:ascii="Times New Roman" w:hAnsi="Times New Roman" w:cs="Times New Roman"/>
        </w:rPr>
        <w:t xml:space="preserve"> from a</w:t>
      </w:r>
      <w:r w:rsidR="00995251" w:rsidRPr="00ED6369">
        <w:rPr>
          <w:rFonts w:ascii="Times New Roman" w:hAnsi="Times New Roman" w:cs="Times New Roman"/>
        </w:rPr>
        <w:t xml:space="preserve"> subsample </w:t>
      </w:r>
      <w:r w:rsidRPr="00ED6369">
        <w:rPr>
          <w:rFonts w:ascii="Times New Roman" w:hAnsi="Times New Roman" w:cs="Times New Roman"/>
        </w:rPr>
        <w:t>taken from each generation of crosses.</w:t>
      </w:r>
      <w:r w:rsidR="00995251" w:rsidRPr="00ED6369">
        <w:rPr>
          <w:rFonts w:ascii="Times New Roman" w:hAnsi="Times New Roman" w:cs="Times New Roman"/>
        </w:rPr>
        <w:t xml:space="preserve"> Insemination was determin</w:t>
      </w:r>
      <w:r w:rsidR="00306E34" w:rsidRPr="00ED6369">
        <w:rPr>
          <w:rFonts w:ascii="Times New Roman" w:hAnsi="Times New Roman" w:cs="Times New Roman"/>
        </w:rPr>
        <w:t xml:space="preserve">ed by examining the </w:t>
      </w:r>
      <w:proofErr w:type="spellStart"/>
      <w:r w:rsidR="00306E34" w:rsidRPr="00ED6369">
        <w:rPr>
          <w:rFonts w:ascii="Times New Roman" w:hAnsi="Times New Roman" w:cs="Times New Roman"/>
        </w:rPr>
        <w:t>spermathecae</w:t>
      </w:r>
      <w:proofErr w:type="spellEnd"/>
      <w:r w:rsidR="00995251" w:rsidRPr="00ED6369">
        <w:rPr>
          <w:rFonts w:ascii="Times New Roman" w:hAnsi="Times New Roman" w:cs="Times New Roman"/>
        </w:rPr>
        <w:t xml:space="preserve"> for the presence of sperm.</w:t>
      </w:r>
      <w:r w:rsidRPr="00ED6369">
        <w:rPr>
          <w:rFonts w:ascii="Times New Roman" w:hAnsi="Times New Roman" w:cs="Times New Roman"/>
        </w:rPr>
        <w:t xml:space="preserve"> </w:t>
      </w:r>
      <w:r w:rsidR="00995251" w:rsidRPr="00ED6369">
        <w:rPr>
          <w:rFonts w:ascii="Times New Roman" w:hAnsi="Times New Roman" w:cs="Times New Roman"/>
        </w:rPr>
        <w:t>T</w:t>
      </w:r>
      <w:r w:rsidR="00052D1D" w:rsidRPr="00ED6369">
        <w:rPr>
          <w:rFonts w:ascii="Times New Roman" w:hAnsi="Times New Roman" w:cs="Times New Roman"/>
        </w:rPr>
        <w:t xml:space="preserve">here </w:t>
      </w:r>
      <w:r w:rsidRPr="00ED6369">
        <w:rPr>
          <w:rFonts w:ascii="Times New Roman" w:hAnsi="Times New Roman" w:cs="Times New Roman"/>
        </w:rPr>
        <w:t>were no significant differences in the proportion inseminated (</w:t>
      </w:r>
      <w:r w:rsidR="00995251" w:rsidRPr="00ED6369">
        <w:rPr>
          <w:rFonts w:ascii="Times New Roman" w:hAnsi="Times New Roman" w:cs="Times New Roman"/>
        </w:rPr>
        <w:t xml:space="preserve">Binary Logistic Regression, </w:t>
      </w:r>
      <w:r w:rsidR="00052D1D" w:rsidRPr="00ED6369">
        <w:rPr>
          <w:rFonts w:ascii="Times New Roman" w:hAnsi="Times New Roman" w:cs="Times New Roman"/>
        </w:rPr>
        <w:t>F1, P=0.99, F3, P=0.98, F5 P=0.85</w:t>
      </w:r>
      <w:r w:rsidRPr="00ED6369">
        <w:rPr>
          <w:rFonts w:ascii="Times New Roman" w:hAnsi="Times New Roman" w:cs="Times New Roman"/>
        </w:rPr>
        <w:t xml:space="preserve">) </w:t>
      </w:r>
      <w:r w:rsidR="00052D1D" w:rsidRPr="00ED6369">
        <w:rPr>
          <w:rFonts w:ascii="Times New Roman" w:hAnsi="Times New Roman" w:cs="Times New Roman"/>
        </w:rPr>
        <w:t xml:space="preserve">in </w:t>
      </w:r>
      <w:r w:rsidRPr="00ED6369">
        <w:rPr>
          <w:rFonts w:ascii="Times New Roman" w:hAnsi="Times New Roman" w:cs="Times New Roman"/>
        </w:rPr>
        <w:t>generation</w:t>
      </w:r>
      <w:r w:rsidR="00995251" w:rsidRPr="00ED6369">
        <w:rPr>
          <w:rFonts w:ascii="Times New Roman" w:hAnsi="Times New Roman" w:cs="Times New Roman"/>
        </w:rPr>
        <w:t>s 1, 3 or 5 of the experiment</w:t>
      </w:r>
      <w:r w:rsidRPr="00ED6369">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304"/>
        <w:gridCol w:w="1230"/>
        <w:gridCol w:w="546"/>
        <w:gridCol w:w="1382"/>
      </w:tblGrid>
      <w:tr w:rsidR="00052D1D" w:rsidRPr="00ED6369" w14:paraId="5887FC25" w14:textId="77777777" w:rsidTr="001614BF">
        <w:tc>
          <w:tcPr>
            <w:tcW w:w="1304" w:type="dxa"/>
          </w:tcPr>
          <w:p w14:paraId="69748C59" w14:textId="77777777" w:rsidR="00052D1D" w:rsidRPr="00ED6369" w:rsidRDefault="00052D1D">
            <w:pPr>
              <w:rPr>
                <w:rFonts w:ascii="Times New Roman" w:hAnsi="Times New Roman" w:cs="Times New Roman"/>
              </w:rPr>
            </w:pPr>
            <w:r w:rsidRPr="00ED6369">
              <w:rPr>
                <w:rFonts w:ascii="Times New Roman" w:hAnsi="Times New Roman" w:cs="Times New Roman"/>
              </w:rPr>
              <w:t>Generation</w:t>
            </w:r>
          </w:p>
        </w:tc>
        <w:tc>
          <w:tcPr>
            <w:tcW w:w="1230" w:type="dxa"/>
          </w:tcPr>
          <w:p w14:paraId="3739195C" w14:textId="77777777" w:rsidR="00052D1D" w:rsidRPr="00ED6369" w:rsidRDefault="00052D1D">
            <w:pPr>
              <w:rPr>
                <w:rFonts w:ascii="Times New Roman" w:hAnsi="Times New Roman" w:cs="Times New Roman"/>
              </w:rPr>
            </w:pPr>
            <w:r w:rsidRPr="00ED6369">
              <w:rPr>
                <w:rFonts w:ascii="Times New Roman" w:hAnsi="Times New Roman" w:cs="Times New Roman"/>
              </w:rPr>
              <w:t>Treatment</w:t>
            </w:r>
          </w:p>
        </w:tc>
        <w:tc>
          <w:tcPr>
            <w:tcW w:w="546" w:type="dxa"/>
          </w:tcPr>
          <w:p w14:paraId="248EAEE6" w14:textId="77777777" w:rsidR="00052D1D" w:rsidRPr="00ED6369" w:rsidRDefault="00052D1D">
            <w:pPr>
              <w:rPr>
                <w:rFonts w:ascii="Times New Roman" w:hAnsi="Times New Roman" w:cs="Times New Roman"/>
              </w:rPr>
            </w:pPr>
            <w:r w:rsidRPr="00ED6369">
              <w:rPr>
                <w:rFonts w:ascii="Times New Roman" w:hAnsi="Times New Roman" w:cs="Times New Roman"/>
              </w:rPr>
              <w:t>N</w:t>
            </w:r>
          </w:p>
        </w:tc>
        <w:tc>
          <w:tcPr>
            <w:tcW w:w="1382" w:type="dxa"/>
          </w:tcPr>
          <w:p w14:paraId="10D8642E" w14:textId="77777777" w:rsidR="00052D1D" w:rsidRPr="00ED6369" w:rsidRDefault="00052D1D">
            <w:pPr>
              <w:rPr>
                <w:rFonts w:ascii="Times New Roman" w:hAnsi="Times New Roman" w:cs="Times New Roman"/>
                <w:u w:val="single"/>
              </w:rPr>
            </w:pPr>
            <w:r w:rsidRPr="00ED6369">
              <w:rPr>
                <w:rFonts w:ascii="Times New Roman" w:hAnsi="Times New Roman" w:cs="Times New Roman"/>
              </w:rPr>
              <w:t xml:space="preserve">Mean </w:t>
            </w:r>
            <w:r w:rsidRPr="00ED6369">
              <w:rPr>
                <w:rFonts w:ascii="Times New Roman" w:hAnsi="Times New Roman" w:cs="Times New Roman"/>
                <w:u w:val="single"/>
              </w:rPr>
              <w:t>+</w:t>
            </w:r>
            <w:r w:rsidRPr="00ED6369">
              <w:rPr>
                <w:rFonts w:ascii="Times New Roman" w:hAnsi="Times New Roman" w:cs="Times New Roman"/>
              </w:rPr>
              <w:t xml:space="preserve"> SE</w:t>
            </w:r>
          </w:p>
        </w:tc>
      </w:tr>
      <w:tr w:rsidR="00052D1D" w:rsidRPr="00ED6369" w14:paraId="76E75C71" w14:textId="77777777" w:rsidTr="001614BF">
        <w:tc>
          <w:tcPr>
            <w:tcW w:w="1304" w:type="dxa"/>
            <w:tcBorders>
              <w:bottom w:val="nil"/>
            </w:tcBorders>
          </w:tcPr>
          <w:p w14:paraId="73E1038F"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F1</w:t>
            </w:r>
          </w:p>
        </w:tc>
        <w:tc>
          <w:tcPr>
            <w:tcW w:w="1230" w:type="dxa"/>
          </w:tcPr>
          <w:p w14:paraId="1A528946"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H</w:t>
            </w:r>
          </w:p>
        </w:tc>
        <w:tc>
          <w:tcPr>
            <w:tcW w:w="546" w:type="dxa"/>
          </w:tcPr>
          <w:p w14:paraId="6B6913E0"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18</w:t>
            </w:r>
          </w:p>
        </w:tc>
        <w:tc>
          <w:tcPr>
            <w:tcW w:w="1382" w:type="dxa"/>
            <w:vAlign w:val="bottom"/>
          </w:tcPr>
          <w:p w14:paraId="392C6339" w14:textId="77777777" w:rsidR="00052D1D" w:rsidRPr="00ED6369" w:rsidRDefault="00052D1D" w:rsidP="001614BF">
            <w:pPr>
              <w:jc w:val="right"/>
              <w:rPr>
                <w:rFonts w:ascii="Times New Roman" w:eastAsia="Times New Roman" w:hAnsi="Times New Roman" w:cs="Times New Roman"/>
                <w:color w:val="000000"/>
                <w:lang w:eastAsia="en-GB"/>
              </w:rPr>
            </w:pPr>
            <w:r w:rsidRPr="00ED6369">
              <w:rPr>
                <w:rFonts w:ascii="Times New Roman" w:eastAsia="Times New Roman" w:hAnsi="Times New Roman" w:cs="Times New Roman"/>
                <w:color w:val="000000"/>
                <w:lang w:eastAsia="en-GB"/>
              </w:rPr>
              <w:t>0.95 ± 0.01</w:t>
            </w:r>
          </w:p>
        </w:tc>
      </w:tr>
      <w:tr w:rsidR="00052D1D" w:rsidRPr="00ED6369" w14:paraId="095248E7" w14:textId="77777777" w:rsidTr="001614BF">
        <w:tc>
          <w:tcPr>
            <w:tcW w:w="1304" w:type="dxa"/>
            <w:tcBorders>
              <w:top w:val="nil"/>
            </w:tcBorders>
          </w:tcPr>
          <w:p w14:paraId="24D259FB" w14:textId="77777777" w:rsidR="00052D1D" w:rsidRPr="00ED6369" w:rsidRDefault="00052D1D" w:rsidP="001614BF">
            <w:pPr>
              <w:rPr>
                <w:rFonts w:ascii="Times New Roman" w:hAnsi="Times New Roman" w:cs="Times New Roman"/>
              </w:rPr>
            </w:pPr>
          </w:p>
        </w:tc>
        <w:tc>
          <w:tcPr>
            <w:tcW w:w="1230" w:type="dxa"/>
          </w:tcPr>
          <w:p w14:paraId="34D2C0A2"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N</w:t>
            </w:r>
          </w:p>
        </w:tc>
        <w:tc>
          <w:tcPr>
            <w:tcW w:w="546" w:type="dxa"/>
          </w:tcPr>
          <w:p w14:paraId="1434E783"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28</w:t>
            </w:r>
          </w:p>
        </w:tc>
        <w:tc>
          <w:tcPr>
            <w:tcW w:w="1382" w:type="dxa"/>
            <w:vAlign w:val="bottom"/>
          </w:tcPr>
          <w:p w14:paraId="4CA24C34" w14:textId="77777777" w:rsidR="00052D1D" w:rsidRPr="00ED6369" w:rsidRDefault="00052D1D" w:rsidP="001614BF">
            <w:pPr>
              <w:jc w:val="right"/>
              <w:rPr>
                <w:rFonts w:ascii="Times New Roman" w:eastAsia="Times New Roman" w:hAnsi="Times New Roman" w:cs="Times New Roman"/>
                <w:color w:val="000000"/>
                <w:lang w:eastAsia="en-GB"/>
              </w:rPr>
            </w:pPr>
            <w:r w:rsidRPr="00ED6369">
              <w:rPr>
                <w:rFonts w:ascii="Times New Roman" w:eastAsia="Times New Roman" w:hAnsi="Times New Roman" w:cs="Times New Roman"/>
                <w:color w:val="000000"/>
                <w:lang w:eastAsia="en-GB"/>
              </w:rPr>
              <w:t xml:space="preserve">0.79 ± 0.02 </w:t>
            </w:r>
          </w:p>
        </w:tc>
      </w:tr>
      <w:tr w:rsidR="00052D1D" w:rsidRPr="00ED6369" w14:paraId="33AFB2EE" w14:textId="77777777" w:rsidTr="001614BF">
        <w:tc>
          <w:tcPr>
            <w:tcW w:w="1304" w:type="dxa"/>
            <w:tcBorders>
              <w:bottom w:val="nil"/>
            </w:tcBorders>
          </w:tcPr>
          <w:p w14:paraId="34C36983"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F3</w:t>
            </w:r>
          </w:p>
        </w:tc>
        <w:tc>
          <w:tcPr>
            <w:tcW w:w="1230" w:type="dxa"/>
          </w:tcPr>
          <w:p w14:paraId="47B384C8"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H</w:t>
            </w:r>
          </w:p>
        </w:tc>
        <w:tc>
          <w:tcPr>
            <w:tcW w:w="546" w:type="dxa"/>
          </w:tcPr>
          <w:p w14:paraId="4CF9BD5B"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30</w:t>
            </w:r>
          </w:p>
        </w:tc>
        <w:tc>
          <w:tcPr>
            <w:tcW w:w="1382" w:type="dxa"/>
            <w:vAlign w:val="bottom"/>
          </w:tcPr>
          <w:p w14:paraId="23E21797" w14:textId="77777777" w:rsidR="00052D1D" w:rsidRPr="00ED6369" w:rsidRDefault="00052D1D" w:rsidP="001614BF">
            <w:pPr>
              <w:jc w:val="right"/>
              <w:rPr>
                <w:rFonts w:ascii="Times New Roman" w:eastAsia="Times New Roman" w:hAnsi="Times New Roman" w:cs="Times New Roman"/>
                <w:color w:val="000000"/>
                <w:lang w:eastAsia="en-GB"/>
              </w:rPr>
            </w:pPr>
            <w:r w:rsidRPr="00ED6369">
              <w:rPr>
                <w:rFonts w:ascii="Times New Roman" w:eastAsia="Times New Roman" w:hAnsi="Times New Roman" w:cs="Times New Roman"/>
                <w:color w:val="000000"/>
                <w:lang w:eastAsia="en-GB"/>
              </w:rPr>
              <w:t>0.97 ± 0.01</w:t>
            </w:r>
          </w:p>
        </w:tc>
      </w:tr>
      <w:tr w:rsidR="00052D1D" w:rsidRPr="00ED6369" w14:paraId="7DFCA818" w14:textId="77777777" w:rsidTr="001614BF">
        <w:tc>
          <w:tcPr>
            <w:tcW w:w="1304" w:type="dxa"/>
            <w:tcBorders>
              <w:top w:val="nil"/>
            </w:tcBorders>
          </w:tcPr>
          <w:p w14:paraId="76701B57" w14:textId="77777777" w:rsidR="00052D1D" w:rsidRPr="00ED6369" w:rsidRDefault="00052D1D" w:rsidP="001614BF">
            <w:pPr>
              <w:rPr>
                <w:rFonts w:ascii="Times New Roman" w:hAnsi="Times New Roman" w:cs="Times New Roman"/>
              </w:rPr>
            </w:pPr>
          </w:p>
        </w:tc>
        <w:tc>
          <w:tcPr>
            <w:tcW w:w="1230" w:type="dxa"/>
          </w:tcPr>
          <w:p w14:paraId="45D5D25D"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N</w:t>
            </w:r>
          </w:p>
        </w:tc>
        <w:tc>
          <w:tcPr>
            <w:tcW w:w="546" w:type="dxa"/>
          </w:tcPr>
          <w:p w14:paraId="36F41A12"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18</w:t>
            </w:r>
          </w:p>
        </w:tc>
        <w:tc>
          <w:tcPr>
            <w:tcW w:w="1382" w:type="dxa"/>
            <w:vAlign w:val="bottom"/>
          </w:tcPr>
          <w:p w14:paraId="4D98E7AD" w14:textId="77777777" w:rsidR="00052D1D" w:rsidRPr="00ED6369" w:rsidRDefault="00052D1D" w:rsidP="001614BF">
            <w:pPr>
              <w:jc w:val="right"/>
              <w:rPr>
                <w:rFonts w:ascii="Times New Roman" w:eastAsia="Times New Roman" w:hAnsi="Times New Roman" w:cs="Times New Roman"/>
                <w:color w:val="000000"/>
                <w:lang w:eastAsia="en-GB"/>
              </w:rPr>
            </w:pPr>
            <w:r w:rsidRPr="00ED6369">
              <w:rPr>
                <w:rFonts w:ascii="Times New Roman" w:eastAsia="Times New Roman" w:hAnsi="Times New Roman" w:cs="Times New Roman"/>
                <w:color w:val="000000"/>
                <w:lang w:eastAsia="en-GB"/>
              </w:rPr>
              <w:t xml:space="preserve">0.73 ± 0.01 </w:t>
            </w:r>
          </w:p>
        </w:tc>
      </w:tr>
      <w:tr w:rsidR="00052D1D" w:rsidRPr="00ED6369" w14:paraId="5BE0E152" w14:textId="77777777" w:rsidTr="001614BF">
        <w:tc>
          <w:tcPr>
            <w:tcW w:w="1304" w:type="dxa"/>
            <w:tcBorders>
              <w:bottom w:val="nil"/>
            </w:tcBorders>
          </w:tcPr>
          <w:p w14:paraId="60C98F29"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F5</w:t>
            </w:r>
          </w:p>
        </w:tc>
        <w:tc>
          <w:tcPr>
            <w:tcW w:w="1230" w:type="dxa"/>
          </w:tcPr>
          <w:p w14:paraId="2F860E35"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H</w:t>
            </w:r>
          </w:p>
        </w:tc>
        <w:tc>
          <w:tcPr>
            <w:tcW w:w="546" w:type="dxa"/>
          </w:tcPr>
          <w:p w14:paraId="44DBD9D3"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19</w:t>
            </w:r>
          </w:p>
        </w:tc>
        <w:tc>
          <w:tcPr>
            <w:tcW w:w="1382" w:type="dxa"/>
            <w:vAlign w:val="bottom"/>
          </w:tcPr>
          <w:p w14:paraId="414053EF" w14:textId="77777777" w:rsidR="00052D1D" w:rsidRPr="00ED6369" w:rsidRDefault="00052D1D" w:rsidP="001614BF">
            <w:pPr>
              <w:jc w:val="right"/>
              <w:rPr>
                <w:rFonts w:ascii="Times New Roman" w:eastAsia="Times New Roman" w:hAnsi="Times New Roman" w:cs="Times New Roman"/>
                <w:color w:val="000000"/>
                <w:lang w:eastAsia="en-GB"/>
              </w:rPr>
            </w:pPr>
            <w:r w:rsidRPr="00ED6369">
              <w:rPr>
                <w:rFonts w:ascii="Times New Roman" w:eastAsia="Times New Roman" w:hAnsi="Times New Roman" w:cs="Times New Roman"/>
                <w:color w:val="000000"/>
                <w:lang w:eastAsia="en-GB"/>
              </w:rPr>
              <w:t xml:space="preserve">0.80 ± 0.02 </w:t>
            </w:r>
          </w:p>
        </w:tc>
      </w:tr>
      <w:tr w:rsidR="00052D1D" w:rsidRPr="00ED6369" w14:paraId="4D7F86D5" w14:textId="77777777" w:rsidTr="001614BF">
        <w:tc>
          <w:tcPr>
            <w:tcW w:w="1304" w:type="dxa"/>
            <w:tcBorders>
              <w:top w:val="nil"/>
            </w:tcBorders>
          </w:tcPr>
          <w:p w14:paraId="5D30FD66" w14:textId="77777777" w:rsidR="00052D1D" w:rsidRPr="00ED6369" w:rsidRDefault="00052D1D" w:rsidP="001614BF">
            <w:pPr>
              <w:rPr>
                <w:rFonts w:ascii="Times New Roman" w:hAnsi="Times New Roman" w:cs="Times New Roman"/>
              </w:rPr>
            </w:pPr>
          </w:p>
        </w:tc>
        <w:tc>
          <w:tcPr>
            <w:tcW w:w="1230" w:type="dxa"/>
          </w:tcPr>
          <w:p w14:paraId="3B762080"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N</w:t>
            </w:r>
          </w:p>
        </w:tc>
        <w:tc>
          <w:tcPr>
            <w:tcW w:w="546" w:type="dxa"/>
          </w:tcPr>
          <w:p w14:paraId="3DC99E4D" w14:textId="77777777" w:rsidR="00052D1D" w:rsidRPr="00ED6369" w:rsidRDefault="00052D1D" w:rsidP="001614BF">
            <w:pPr>
              <w:rPr>
                <w:rFonts w:ascii="Times New Roman" w:hAnsi="Times New Roman" w:cs="Times New Roman"/>
              </w:rPr>
            </w:pPr>
            <w:r w:rsidRPr="00ED6369">
              <w:rPr>
                <w:rFonts w:ascii="Times New Roman" w:hAnsi="Times New Roman" w:cs="Times New Roman"/>
              </w:rPr>
              <w:t>29</w:t>
            </w:r>
          </w:p>
        </w:tc>
        <w:tc>
          <w:tcPr>
            <w:tcW w:w="1382" w:type="dxa"/>
            <w:vAlign w:val="bottom"/>
          </w:tcPr>
          <w:p w14:paraId="7ACAB49B" w14:textId="77777777" w:rsidR="00052D1D" w:rsidRPr="00ED6369" w:rsidRDefault="00052D1D" w:rsidP="001614BF">
            <w:pPr>
              <w:jc w:val="right"/>
              <w:rPr>
                <w:rFonts w:ascii="Times New Roman" w:eastAsia="Times New Roman" w:hAnsi="Times New Roman" w:cs="Times New Roman"/>
                <w:color w:val="000000"/>
                <w:lang w:eastAsia="en-GB"/>
              </w:rPr>
            </w:pPr>
            <w:r w:rsidRPr="00ED6369">
              <w:rPr>
                <w:rFonts w:ascii="Times New Roman" w:eastAsia="Times New Roman" w:hAnsi="Times New Roman" w:cs="Times New Roman"/>
                <w:color w:val="000000"/>
                <w:lang w:eastAsia="en-GB"/>
              </w:rPr>
              <w:t xml:space="preserve">0.67 ± 0.02 </w:t>
            </w:r>
          </w:p>
        </w:tc>
      </w:tr>
    </w:tbl>
    <w:p w14:paraId="30648234" w14:textId="77777777" w:rsidR="001614BF" w:rsidRPr="00ED6369" w:rsidRDefault="001614BF">
      <w:pPr>
        <w:rPr>
          <w:rFonts w:ascii="Times New Roman" w:hAnsi="Times New Roman" w:cs="Times New Roman"/>
        </w:rPr>
      </w:pPr>
    </w:p>
    <w:p w14:paraId="1AE3E327" w14:textId="77777777" w:rsidR="001614BF" w:rsidRPr="00ED6369" w:rsidRDefault="001614BF">
      <w:pPr>
        <w:rPr>
          <w:rFonts w:ascii="Times New Roman" w:hAnsi="Times New Roman" w:cs="Times New Roman"/>
        </w:rPr>
      </w:pPr>
      <w:r w:rsidRPr="00ED6369">
        <w:rPr>
          <w:rFonts w:ascii="Times New Roman" w:hAnsi="Times New Roman" w:cs="Times New Roman"/>
        </w:rPr>
        <w:t xml:space="preserve">Table S2- </w:t>
      </w:r>
      <w:r w:rsidR="001F16D4" w:rsidRPr="00ED6369">
        <w:rPr>
          <w:rFonts w:ascii="Times New Roman" w:hAnsi="Times New Roman" w:cs="Times New Roman"/>
        </w:rPr>
        <w:t>Within line fecundity</w:t>
      </w:r>
      <w:r w:rsidR="00306E34" w:rsidRPr="00ED6369">
        <w:rPr>
          <w:rFonts w:ascii="Times New Roman" w:hAnsi="Times New Roman" w:cs="Times New Roman"/>
        </w:rPr>
        <w:t xml:space="preserve"> measured for first clutch</w:t>
      </w:r>
      <w:r w:rsidR="00E82626" w:rsidRPr="00ED6369">
        <w:rPr>
          <w:rFonts w:ascii="Times New Roman" w:hAnsi="Times New Roman" w:cs="Times New Roman"/>
        </w:rPr>
        <w:t>. There were no significant differences betw</w:t>
      </w:r>
      <w:r w:rsidR="00306E34" w:rsidRPr="00ED6369">
        <w:rPr>
          <w:rFonts w:ascii="Times New Roman" w:hAnsi="Times New Roman" w:cs="Times New Roman"/>
        </w:rPr>
        <w:t>een NMC and HMC lines (</w:t>
      </w:r>
      <w:proofErr w:type="spellStart"/>
      <w:r w:rsidR="00306E34" w:rsidRPr="00ED6369">
        <w:rPr>
          <w:rFonts w:ascii="Times New Roman" w:hAnsi="Times New Roman" w:cs="Times New Roman"/>
        </w:rPr>
        <w:t>Bonferro</w:t>
      </w:r>
      <w:r w:rsidR="00E82626" w:rsidRPr="00ED6369">
        <w:rPr>
          <w:rFonts w:ascii="Times New Roman" w:hAnsi="Times New Roman" w:cs="Times New Roman"/>
        </w:rPr>
        <w:t>ni</w:t>
      </w:r>
      <w:proofErr w:type="spellEnd"/>
      <w:r w:rsidR="00E82626" w:rsidRPr="00ED6369">
        <w:rPr>
          <w:rFonts w:ascii="Times New Roman" w:hAnsi="Times New Roman" w:cs="Times New Roman"/>
        </w:rPr>
        <w:t xml:space="preserve"> Post-Hoc, P&lt;0.05). </w:t>
      </w:r>
    </w:p>
    <w:tbl>
      <w:tblPr>
        <w:tblStyle w:val="TableGrid"/>
        <w:tblW w:w="0" w:type="auto"/>
        <w:tblLook w:val="04A0" w:firstRow="1" w:lastRow="0" w:firstColumn="1" w:lastColumn="0" w:noHBand="0" w:noVBand="1"/>
      </w:tblPr>
      <w:tblGrid>
        <w:gridCol w:w="2310"/>
        <w:gridCol w:w="2310"/>
        <w:gridCol w:w="546"/>
        <w:gridCol w:w="3306"/>
      </w:tblGrid>
      <w:tr w:rsidR="001F16D4" w:rsidRPr="00ED6369" w14:paraId="2790C78E" w14:textId="77777777" w:rsidTr="00306E34">
        <w:tc>
          <w:tcPr>
            <w:tcW w:w="2310" w:type="dxa"/>
          </w:tcPr>
          <w:p w14:paraId="338E15FA" w14:textId="77777777" w:rsidR="001F16D4" w:rsidRPr="00ED6369" w:rsidRDefault="001F16D4">
            <w:pPr>
              <w:rPr>
                <w:rFonts w:ascii="Times New Roman" w:hAnsi="Times New Roman" w:cs="Times New Roman"/>
              </w:rPr>
            </w:pPr>
            <w:r w:rsidRPr="00ED6369">
              <w:rPr>
                <w:rFonts w:ascii="Times New Roman" w:hAnsi="Times New Roman" w:cs="Times New Roman"/>
              </w:rPr>
              <w:t>Treatment</w:t>
            </w:r>
          </w:p>
        </w:tc>
        <w:tc>
          <w:tcPr>
            <w:tcW w:w="2310" w:type="dxa"/>
          </w:tcPr>
          <w:p w14:paraId="6CEDE43F" w14:textId="77777777" w:rsidR="001F16D4" w:rsidRPr="00ED6369" w:rsidRDefault="001F16D4">
            <w:pPr>
              <w:rPr>
                <w:rFonts w:ascii="Times New Roman" w:hAnsi="Times New Roman" w:cs="Times New Roman"/>
              </w:rPr>
            </w:pPr>
            <w:r w:rsidRPr="00ED6369">
              <w:rPr>
                <w:rFonts w:ascii="Times New Roman" w:hAnsi="Times New Roman" w:cs="Times New Roman"/>
              </w:rPr>
              <w:t>Replicate</w:t>
            </w:r>
          </w:p>
        </w:tc>
        <w:tc>
          <w:tcPr>
            <w:tcW w:w="546" w:type="dxa"/>
          </w:tcPr>
          <w:p w14:paraId="7D5A2936" w14:textId="77777777" w:rsidR="001F16D4" w:rsidRPr="00ED6369" w:rsidRDefault="001F16D4">
            <w:pPr>
              <w:rPr>
                <w:rFonts w:ascii="Times New Roman" w:hAnsi="Times New Roman" w:cs="Times New Roman"/>
              </w:rPr>
            </w:pPr>
            <w:r w:rsidRPr="00ED6369">
              <w:rPr>
                <w:rFonts w:ascii="Times New Roman" w:hAnsi="Times New Roman" w:cs="Times New Roman"/>
              </w:rPr>
              <w:t>N</w:t>
            </w:r>
          </w:p>
        </w:tc>
        <w:tc>
          <w:tcPr>
            <w:tcW w:w="3306" w:type="dxa"/>
          </w:tcPr>
          <w:p w14:paraId="06EC0537" w14:textId="77777777" w:rsidR="001F16D4" w:rsidRPr="00ED6369" w:rsidRDefault="00306E34">
            <w:pPr>
              <w:rPr>
                <w:rFonts w:ascii="Times New Roman" w:hAnsi="Times New Roman" w:cs="Times New Roman"/>
              </w:rPr>
            </w:pPr>
            <w:r w:rsidRPr="00ED6369">
              <w:rPr>
                <w:rFonts w:ascii="Times New Roman" w:hAnsi="Times New Roman" w:cs="Times New Roman"/>
              </w:rPr>
              <w:t>Number of e</w:t>
            </w:r>
            <w:r w:rsidR="001F16D4" w:rsidRPr="00ED6369">
              <w:rPr>
                <w:rFonts w:ascii="Times New Roman" w:hAnsi="Times New Roman" w:cs="Times New Roman"/>
              </w:rPr>
              <w:t xml:space="preserve">ggs </w:t>
            </w:r>
            <w:r w:rsidRPr="00ED6369">
              <w:rPr>
                <w:rFonts w:ascii="Times New Roman" w:hAnsi="Times New Roman" w:cs="Times New Roman"/>
              </w:rPr>
              <w:t xml:space="preserve"> </w:t>
            </w:r>
            <w:r w:rsidR="001F16D4" w:rsidRPr="00ED6369">
              <w:rPr>
                <w:rFonts w:ascii="Times New Roman" w:hAnsi="Times New Roman" w:cs="Times New Roman"/>
              </w:rPr>
              <w:t xml:space="preserve">(Mean </w:t>
            </w:r>
            <w:r w:rsidR="001F16D4" w:rsidRPr="00ED6369">
              <w:rPr>
                <w:rFonts w:ascii="Times New Roman" w:hAnsi="Times New Roman" w:cs="Times New Roman"/>
                <w:u w:val="single"/>
              </w:rPr>
              <w:t>+</w:t>
            </w:r>
            <w:r w:rsidR="001F16D4" w:rsidRPr="00ED6369">
              <w:rPr>
                <w:rFonts w:ascii="Times New Roman" w:hAnsi="Times New Roman" w:cs="Times New Roman"/>
              </w:rPr>
              <w:t xml:space="preserve"> SE)</w:t>
            </w:r>
          </w:p>
        </w:tc>
      </w:tr>
      <w:tr w:rsidR="001F16D4" w:rsidRPr="00ED6369" w14:paraId="5726F6B8" w14:textId="77777777" w:rsidTr="00306E34">
        <w:tc>
          <w:tcPr>
            <w:tcW w:w="2310" w:type="dxa"/>
            <w:tcBorders>
              <w:bottom w:val="nil"/>
            </w:tcBorders>
          </w:tcPr>
          <w:p w14:paraId="78444B61" w14:textId="77777777" w:rsidR="001F16D4" w:rsidRPr="00ED6369" w:rsidRDefault="001F16D4">
            <w:pPr>
              <w:rPr>
                <w:rFonts w:ascii="Times New Roman" w:hAnsi="Times New Roman" w:cs="Times New Roman"/>
              </w:rPr>
            </w:pPr>
            <w:r w:rsidRPr="00ED6369">
              <w:rPr>
                <w:rFonts w:ascii="Times New Roman" w:hAnsi="Times New Roman" w:cs="Times New Roman"/>
              </w:rPr>
              <w:t>HMC</w:t>
            </w:r>
          </w:p>
        </w:tc>
        <w:tc>
          <w:tcPr>
            <w:tcW w:w="2310" w:type="dxa"/>
          </w:tcPr>
          <w:p w14:paraId="6F0CBC4D" w14:textId="77777777" w:rsidR="001F16D4" w:rsidRPr="00ED6369" w:rsidRDefault="001F16D4">
            <w:pPr>
              <w:rPr>
                <w:rFonts w:ascii="Times New Roman" w:hAnsi="Times New Roman" w:cs="Times New Roman"/>
              </w:rPr>
            </w:pPr>
            <w:r w:rsidRPr="00ED6369">
              <w:rPr>
                <w:rFonts w:ascii="Times New Roman" w:hAnsi="Times New Roman" w:cs="Times New Roman"/>
              </w:rPr>
              <w:t>1</w:t>
            </w:r>
          </w:p>
        </w:tc>
        <w:tc>
          <w:tcPr>
            <w:tcW w:w="546" w:type="dxa"/>
          </w:tcPr>
          <w:p w14:paraId="56A0BDBF" w14:textId="77777777" w:rsidR="001F16D4" w:rsidRPr="00ED6369" w:rsidRDefault="001F16D4">
            <w:pPr>
              <w:rPr>
                <w:rFonts w:ascii="Times New Roman" w:hAnsi="Times New Roman" w:cs="Times New Roman"/>
              </w:rPr>
            </w:pPr>
            <w:r w:rsidRPr="00ED6369">
              <w:rPr>
                <w:rFonts w:ascii="Times New Roman" w:hAnsi="Times New Roman" w:cs="Times New Roman"/>
              </w:rPr>
              <w:t>4</w:t>
            </w:r>
          </w:p>
        </w:tc>
        <w:tc>
          <w:tcPr>
            <w:tcW w:w="3306" w:type="dxa"/>
          </w:tcPr>
          <w:p w14:paraId="6F9C3841" w14:textId="77777777" w:rsidR="001F16D4" w:rsidRPr="00ED6369" w:rsidRDefault="001F16D4" w:rsidP="00F517B1">
            <w:pPr>
              <w:rPr>
                <w:rFonts w:ascii="Times New Roman" w:hAnsi="Times New Roman" w:cs="Times New Roman"/>
              </w:rPr>
            </w:pPr>
            <w:r w:rsidRPr="00ED6369">
              <w:rPr>
                <w:rFonts w:ascii="Times New Roman" w:hAnsi="Times New Roman" w:cs="Times New Roman"/>
              </w:rPr>
              <w:t xml:space="preserve">27.50 </w:t>
            </w:r>
            <w:r w:rsidRPr="00ED6369">
              <w:rPr>
                <w:rFonts w:ascii="Times New Roman" w:hAnsi="Times New Roman" w:cs="Times New Roman"/>
                <w:u w:val="single"/>
              </w:rPr>
              <w:t>+</w:t>
            </w:r>
            <w:r w:rsidRPr="00ED6369">
              <w:rPr>
                <w:rFonts w:ascii="Times New Roman" w:hAnsi="Times New Roman" w:cs="Times New Roman"/>
              </w:rPr>
              <w:t xml:space="preserve"> 5.49</w:t>
            </w:r>
          </w:p>
        </w:tc>
      </w:tr>
      <w:tr w:rsidR="001F16D4" w:rsidRPr="00ED6369" w14:paraId="47D82D52" w14:textId="77777777" w:rsidTr="00306E34">
        <w:tc>
          <w:tcPr>
            <w:tcW w:w="2310" w:type="dxa"/>
            <w:tcBorders>
              <w:top w:val="nil"/>
              <w:bottom w:val="nil"/>
            </w:tcBorders>
          </w:tcPr>
          <w:p w14:paraId="0CD3DA45" w14:textId="77777777" w:rsidR="001F16D4" w:rsidRPr="00ED6369" w:rsidRDefault="001F16D4">
            <w:pPr>
              <w:rPr>
                <w:rFonts w:ascii="Times New Roman" w:hAnsi="Times New Roman" w:cs="Times New Roman"/>
              </w:rPr>
            </w:pPr>
          </w:p>
        </w:tc>
        <w:tc>
          <w:tcPr>
            <w:tcW w:w="2310" w:type="dxa"/>
          </w:tcPr>
          <w:p w14:paraId="36695259" w14:textId="77777777" w:rsidR="001F16D4" w:rsidRPr="00ED6369" w:rsidRDefault="001F16D4">
            <w:pPr>
              <w:rPr>
                <w:rFonts w:ascii="Times New Roman" w:hAnsi="Times New Roman" w:cs="Times New Roman"/>
              </w:rPr>
            </w:pPr>
            <w:r w:rsidRPr="00ED6369">
              <w:rPr>
                <w:rFonts w:ascii="Times New Roman" w:hAnsi="Times New Roman" w:cs="Times New Roman"/>
              </w:rPr>
              <w:t>3</w:t>
            </w:r>
          </w:p>
        </w:tc>
        <w:tc>
          <w:tcPr>
            <w:tcW w:w="546" w:type="dxa"/>
          </w:tcPr>
          <w:p w14:paraId="0188EC8A" w14:textId="77777777" w:rsidR="001F16D4" w:rsidRPr="00ED6369" w:rsidRDefault="001F16D4">
            <w:pPr>
              <w:rPr>
                <w:rFonts w:ascii="Times New Roman" w:hAnsi="Times New Roman" w:cs="Times New Roman"/>
              </w:rPr>
            </w:pPr>
            <w:r w:rsidRPr="00ED6369">
              <w:rPr>
                <w:rFonts w:ascii="Times New Roman" w:hAnsi="Times New Roman" w:cs="Times New Roman"/>
              </w:rPr>
              <w:t>14</w:t>
            </w:r>
          </w:p>
        </w:tc>
        <w:tc>
          <w:tcPr>
            <w:tcW w:w="3306" w:type="dxa"/>
          </w:tcPr>
          <w:p w14:paraId="7CE71331" w14:textId="77777777" w:rsidR="001F16D4" w:rsidRPr="00ED6369" w:rsidRDefault="001F16D4" w:rsidP="00F517B1">
            <w:pPr>
              <w:rPr>
                <w:rFonts w:ascii="Times New Roman" w:hAnsi="Times New Roman" w:cs="Times New Roman"/>
              </w:rPr>
            </w:pPr>
            <w:r w:rsidRPr="00ED6369">
              <w:rPr>
                <w:rFonts w:ascii="Times New Roman" w:hAnsi="Times New Roman" w:cs="Times New Roman"/>
              </w:rPr>
              <w:t xml:space="preserve">34.50 </w:t>
            </w:r>
            <w:r w:rsidRPr="00ED6369">
              <w:rPr>
                <w:rFonts w:ascii="Times New Roman" w:hAnsi="Times New Roman" w:cs="Times New Roman"/>
                <w:u w:val="single"/>
              </w:rPr>
              <w:t>+</w:t>
            </w:r>
            <w:r w:rsidRPr="00ED6369">
              <w:rPr>
                <w:rFonts w:ascii="Times New Roman" w:hAnsi="Times New Roman" w:cs="Times New Roman"/>
              </w:rPr>
              <w:t xml:space="preserve"> 4.02</w:t>
            </w:r>
          </w:p>
        </w:tc>
      </w:tr>
      <w:tr w:rsidR="001F16D4" w:rsidRPr="00ED6369" w14:paraId="079DBD35" w14:textId="77777777" w:rsidTr="00306E34">
        <w:tc>
          <w:tcPr>
            <w:tcW w:w="2310" w:type="dxa"/>
            <w:tcBorders>
              <w:top w:val="nil"/>
            </w:tcBorders>
          </w:tcPr>
          <w:p w14:paraId="4B4F852B" w14:textId="77777777" w:rsidR="001F16D4" w:rsidRPr="00ED6369" w:rsidRDefault="001F16D4">
            <w:pPr>
              <w:rPr>
                <w:rFonts w:ascii="Times New Roman" w:hAnsi="Times New Roman" w:cs="Times New Roman"/>
              </w:rPr>
            </w:pPr>
          </w:p>
        </w:tc>
        <w:tc>
          <w:tcPr>
            <w:tcW w:w="2310" w:type="dxa"/>
          </w:tcPr>
          <w:p w14:paraId="44B4AF6B" w14:textId="77777777" w:rsidR="001F16D4" w:rsidRPr="00ED6369" w:rsidRDefault="001F16D4">
            <w:pPr>
              <w:rPr>
                <w:rFonts w:ascii="Times New Roman" w:hAnsi="Times New Roman" w:cs="Times New Roman"/>
              </w:rPr>
            </w:pPr>
            <w:r w:rsidRPr="00ED6369">
              <w:rPr>
                <w:rFonts w:ascii="Times New Roman" w:hAnsi="Times New Roman" w:cs="Times New Roman"/>
              </w:rPr>
              <w:t>All</w:t>
            </w:r>
          </w:p>
        </w:tc>
        <w:tc>
          <w:tcPr>
            <w:tcW w:w="546" w:type="dxa"/>
          </w:tcPr>
          <w:p w14:paraId="62BA6BD1" w14:textId="77777777" w:rsidR="001F16D4" w:rsidRPr="00ED6369" w:rsidRDefault="001F16D4">
            <w:pPr>
              <w:rPr>
                <w:rFonts w:ascii="Times New Roman" w:hAnsi="Times New Roman" w:cs="Times New Roman"/>
              </w:rPr>
            </w:pPr>
            <w:r w:rsidRPr="00ED6369">
              <w:rPr>
                <w:rFonts w:ascii="Times New Roman" w:hAnsi="Times New Roman" w:cs="Times New Roman"/>
              </w:rPr>
              <w:t>19</w:t>
            </w:r>
          </w:p>
        </w:tc>
        <w:tc>
          <w:tcPr>
            <w:tcW w:w="3306" w:type="dxa"/>
          </w:tcPr>
          <w:p w14:paraId="24C729DD" w14:textId="77777777" w:rsidR="001F16D4" w:rsidRPr="00ED6369" w:rsidRDefault="001F16D4" w:rsidP="00F517B1">
            <w:pPr>
              <w:rPr>
                <w:rFonts w:ascii="Times New Roman" w:hAnsi="Times New Roman" w:cs="Times New Roman"/>
              </w:rPr>
            </w:pPr>
            <w:r w:rsidRPr="00ED6369">
              <w:rPr>
                <w:rFonts w:ascii="Times New Roman" w:hAnsi="Times New Roman" w:cs="Times New Roman"/>
              </w:rPr>
              <w:t xml:space="preserve">39.84 </w:t>
            </w:r>
            <w:r w:rsidRPr="00ED6369">
              <w:rPr>
                <w:rFonts w:ascii="Times New Roman" w:hAnsi="Times New Roman" w:cs="Times New Roman"/>
                <w:u w:val="single"/>
              </w:rPr>
              <w:t>+</w:t>
            </w:r>
            <w:r w:rsidRPr="00ED6369">
              <w:rPr>
                <w:rFonts w:ascii="Times New Roman" w:hAnsi="Times New Roman" w:cs="Times New Roman"/>
              </w:rPr>
              <w:t xml:space="preserve"> 5.64</w:t>
            </w:r>
          </w:p>
        </w:tc>
      </w:tr>
      <w:tr w:rsidR="001F16D4" w:rsidRPr="00ED6369" w14:paraId="4A7F953A" w14:textId="77777777" w:rsidTr="00306E34">
        <w:tc>
          <w:tcPr>
            <w:tcW w:w="2310" w:type="dxa"/>
            <w:tcBorders>
              <w:bottom w:val="nil"/>
            </w:tcBorders>
          </w:tcPr>
          <w:p w14:paraId="49705D64" w14:textId="77777777" w:rsidR="001F16D4" w:rsidRPr="00ED6369" w:rsidRDefault="001F16D4">
            <w:pPr>
              <w:rPr>
                <w:rFonts w:ascii="Times New Roman" w:hAnsi="Times New Roman" w:cs="Times New Roman"/>
              </w:rPr>
            </w:pPr>
            <w:r w:rsidRPr="00ED6369">
              <w:rPr>
                <w:rFonts w:ascii="Times New Roman" w:hAnsi="Times New Roman" w:cs="Times New Roman"/>
              </w:rPr>
              <w:t>NMC</w:t>
            </w:r>
          </w:p>
        </w:tc>
        <w:tc>
          <w:tcPr>
            <w:tcW w:w="2310" w:type="dxa"/>
          </w:tcPr>
          <w:p w14:paraId="76BB9593" w14:textId="77777777" w:rsidR="001F16D4" w:rsidRPr="00ED6369" w:rsidRDefault="001F16D4">
            <w:pPr>
              <w:rPr>
                <w:rFonts w:ascii="Times New Roman" w:hAnsi="Times New Roman" w:cs="Times New Roman"/>
              </w:rPr>
            </w:pPr>
            <w:r w:rsidRPr="00ED6369">
              <w:rPr>
                <w:rFonts w:ascii="Times New Roman" w:hAnsi="Times New Roman" w:cs="Times New Roman"/>
              </w:rPr>
              <w:t>1</w:t>
            </w:r>
          </w:p>
        </w:tc>
        <w:tc>
          <w:tcPr>
            <w:tcW w:w="546" w:type="dxa"/>
          </w:tcPr>
          <w:p w14:paraId="156616D9" w14:textId="77777777" w:rsidR="001F16D4" w:rsidRPr="00ED6369" w:rsidRDefault="001F16D4">
            <w:pPr>
              <w:rPr>
                <w:rFonts w:ascii="Times New Roman" w:hAnsi="Times New Roman" w:cs="Times New Roman"/>
              </w:rPr>
            </w:pPr>
            <w:r w:rsidRPr="00ED6369">
              <w:rPr>
                <w:rFonts w:ascii="Times New Roman" w:hAnsi="Times New Roman" w:cs="Times New Roman"/>
              </w:rPr>
              <w:t>19</w:t>
            </w:r>
          </w:p>
        </w:tc>
        <w:tc>
          <w:tcPr>
            <w:tcW w:w="3306" w:type="dxa"/>
          </w:tcPr>
          <w:p w14:paraId="088752C9" w14:textId="77777777" w:rsidR="001F16D4" w:rsidRPr="00ED6369" w:rsidRDefault="001F16D4" w:rsidP="00F517B1">
            <w:pPr>
              <w:rPr>
                <w:rFonts w:ascii="Times New Roman" w:hAnsi="Times New Roman" w:cs="Times New Roman"/>
              </w:rPr>
            </w:pPr>
            <w:r w:rsidRPr="00ED6369">
              <w:rPr>
                <w:rFonts w:ascii="Times New Roman" w:hAnsi="Times New Roman" w:cs="Times New Roman"/>
              </w:rPr>
              <w:t xml:space="preserve">47.11 </w:t>
            </w:r>
            <w:r w:rsidRPr="00ED6369">
              <w:rPr>
                <w:rFonts w:ascii="Times New Roman" w:hAnsi="Times New Roman" w:cs="Times New Roman"/>
                <w:u w:val="single"/>
              </w:rPr>
              <w:t>+</w:t>
            </w:r>
            <w:r w:rsidRPr="00ED6369">
              <w:rPr>
                <w:rFonts w:ascii="Times New Roman" w:hAnsi="Times New Roman" w:cs="Times New Roman"/>
              </w:rPr>
              <w:t xml:space="preserve"> 3.40</w:t>
            </w:r>
          </w:p>
        </w:tc>
      </w:tr>
      <w:tr w:rsidR="001F16D4" w:rsidRPr="00ED6369" w14:paraId="3B02A087" w14:textId="77777777" w:rsidTr="00306E34">
        <w:tc>
          <w:tcPr>
            <w:tcW w:w="2310" w:type="dxa"/>
            <w:tcBorders>
              <w:top w:val="nil"/>
              <w:bottom w:val="nil"/>
            </w:tcBorders>
          </w:tcPr>
          <w:p w14:paraId="1B8CB25B" w14:textId="77777777" w:rsidR="001F16D4" w:rsidRPr="00ED6369" w:rsidRDefault="001F16D4">
            <w:pPr>
              <w:rPr>
                <w:rFonts w:ascii="Times New Roman" w:hAnsi="Times New Roman" w:cs="Times New Roman"/>
              </w:rPr>
            </w:pPr>
          </w:p>
        </w:tc>
        <w:tc>
          <w:tcPr>
            <w:tcW w:w="2310" w:type="dxa"/>
          </w:tcPr>
          <w:p w14:paraId="7FA31031" w14:textId="77777777" w:rsidR="001F16D4" w:rsidRPr="00ED6369" w:rsidRDefault="001F16D4">
            <w:pPr>
              <w:rPr>
                <w:rFonts w:ascii="Times New Roman" w:hAnsi="Times New Roman" w:cs="Times New Roman"/>
              </w:rPr>
            </w:pPr>
            <w:r w:rsidRPr="00ED6369">
              <w:rPr>
                <w:rFonts w:ascii="Times New Roman" w:hAnsi="Times New Roman" w:cs="Times New Roman"/>
              </w:rPr>
              <w:t>2</w:t>
            </w:r>
          </w:p>
        </w:tc>
        <w:tc>
          <w:tcPr>
            <w:tcW w:w="546" w:type="dxa"/>
          </w:tcPr>
          <w:p w14:paraId="2DB11E6A" w14:textId="77777777" w:rsidR="001F16D4" w:rsidRPr="00ED6369" w:rsidRDefault="001F16D4">
            <w:pPr>
              <w:rPr>
                <w:rFonts w:ascii="Times New Roman" w:hAnsi="Times New Roman" w:cs="Times New Roman"/>
              </w:rPr>
            </w:pPr>
            <w:r w:rsidRPr="00ED6369">
              <w:rPr>
                <w:rFonts w:ascii="Times New Roman" w:hAnsi="Times New Roman" w:cs="Times New Roman"/>
              </w:rPr>
              <w:t>5</w:t>
            </w:r>
          </w:p>
        </w:tc>
        <w:tc>
          <w:tcPr>
            <w:tcW w:w="3306" w:type="dxa"/>
          </w:tcPr>
          <w:p w14:paraId="7EE890A9" w14:textId="77777777" w:rsidR="001F16D4" w:rsidRPr="00ED6369" w:rsidRDefault="001F16D4" w:rsidP="00F517B1">
            <w:pPr>
              <w:rPr>
                <w:rFonts w:ascii="Times New Roman" w:hAnsi="Times New Roman" w:cs="Times New Roman"/>
              </w:rPr>
            </w:pPr>
            <w:r w:rsidRPr="00ED6369">
              <w:rPr>
                <w:rFonts w:ascii="Times New Roman" w:hAnsi="Times New Roman" w:cs="Times New Roman"/>
              </w:rPr>
              <w:t xml:space="preserve">45.40 </w:t>
            </w:r>
            <w:r w:rsidRPr="00ED6369">
              <w:rPr>
                <w:rFonts w:ascii="Times New Roman" w:hAnsi="Times New Roman" w:cs="Times New Roman"/>
                <w:u w:val="single"/>
              </w:rPr>
              <w:t>+</w:t>
            </w:r>
            <w:r w:rsidRPr="00ED6369">
              <w:rPr>
                <w:rFonts w:ascii="Times New Roman" w:hAnsi="Times New Roman" w:cs="Times New Roman"/>
              </w:rPr>
              <w:t xml:space="preserve"> 9.45</w:t>
            </w:r>
          </w:p>
        </w:tc>
      </w:tr>
      <w:tr w:rsidR="001F16D4" w:rsidRPr="00ED6369" w14:paraId="4B5D9C78" w14:textId="77777777" w:rsidTr="00306E34">
        <w:tc>
          <w:tcPr>
            <w:tcW w:w="2310" w:type="dxa"/>
            <w:tcBorders>
              <w:top w:val="nil"/>
              <w:bottom w:val="nil"/>
            </w:tcBorders>
          </w:tcPr>
          <w:p w14:paraId="6ED51BB4" w14:textId="77777777" w:rsidR="001F16D4" w:rsidRPr="00ED6369" w:rsidRDefault="001F16D4">
            <w:pPr>
              <w:rPr>
                <w:rFonts w:ascii="Times New Roman" w:hAnsi="Times New Roman" w:cs="Times New Roman"/>
              </w:rPr>
            </w:pPr>
          </w:p>
        </w:tc>
        <w:tc>
          <w:tcPr>
            <w:tcW w:w="2310" w:type="dxa"/>
          </w:tcPr>
          <w:p w14:paraId="0094BF3B" w14:textId="77777777" w:rsidR="001F16D4" w:rsidRPr="00ED6369" w:rsidRDefault="001F16D4">
            <w:pPr>
              <w:rPr>
                <w:rFonts w:ascii="Times New Roman" w:hAnsi="Times New Roman" w:cs="Times New Roman"/>
              </w:rPr>
            </w:pPr>
            <w:r w:rsidRPr="00ED6369">
              <w:rPr>
                <w:rFonts w:ascii="Times New Roman" w:hAnsi="Times New Roman" w:cs="Times New Roman"/>
              </w:rPr>
              <w:t>3</w:t>
            </w:r>
          </w:p>
        </w:tc>
        <w:tc>
          <w:tcPr>
            <w:tcW w:w="546" w:type="dxa"/>
          </w:tcPr>
          <w:p w14:paraId="6578F134" w14:textId="77777777" w:rsidR="001F16D4" w:rsidRPr="00ED6369" w:rsidRDefault="001F16D4">
            <w:pPr>
              <w:rPr>
                <w:rFonts w:ascii="Times New Roman" w:hAnsi="Times New Roman" w:cs="Times New Roman"/>
              </w:rPr>
            </w:pPr>
            <w:r w:rsidRPr="00ED6369">
              <w:rPr>
                <w:rFonts w:ascii="Times New Roman" w:hAnsi="Times New Roman" w:cs="Times New Roman"/>
              </w:rPr>
              <w:t>23</w:t>
            </w:r>
          </w:p>
        </w:tc>
        <w:tc>
          <w:tcPr>
            <w:tcW w:w="3306" w:type="dxa"/>
          </w:tcPr>
          <w:p w14:paraId="6BCA4FA0" w14:textId="77777777" w:rsidR="001F16D4" w:rsidRPr="00ED6369" w:rsidRDefault="001F16D4" w:rsidP="00F517B1">
            <w:pPr>
              <w:rPr>
                <w:rFonts w:ascii="Times New Roman" w:hAnsi="Times New Roman" w:cs="Times New Roman"/>
              </w:rPr>
            </w:pPr>
            <w:r w:rsidRPr="00ED6369">
              <w:rPr>
                <w:rFonts w:ascii="Times New Roman" w:hAnsi="Times New Roman" w:cs="Times New Roman"/>
              </w:rPr>
              <w:t xml:space="preserve">43.69 </w:t>
            </w:r>
            <w:r w:rsidRPr="00ED6369">
              <w:rPr>
                <w:rFonts w:ascii="Times New Roman" w:hAnsi="Times New Roman" w:cs="Times New Roman"/>
                <w:u w:val="single"/>
              </w:rPr>
              <w:t>+</w:t>
            </w:r>
            <w:r w:rsidRPr="00ED6369">
              <w:rPr>
                <w:rFonts w:ascii="Times New Roman" w:hAnsi="Times New Roman" w:cs="Times New Roman"/>
              </w:rPr>
              <w:t xml:space="preserve"> 3.32</w:t>
            </w:r>
          </w:p>
        </w:tc>
      </w:tr>
      <w:tr w:rsidR="001F16D4" w:rsidRPr="00ED6369" w14:paraId="7CD7FC8E" w14:textId="77777777" w:rsidTr="00306E34">
        <w:tc>
          <w:tcPr>
            <w:tcW w:w="2310" w:type="dxa"/>
            <w:tcBorders>
              <w:top w:val="nil"/>
            </w:tcBorders>
          </w:tcPr>
          <w:p w14:paraId="61487E6F" w14:textId="77777777" w:rsidR="001F16D4" w:rsidRPr="00ED6369" w:rsidRDefault="001F16D4">
            <w:pPr>
              <w:rPr>
                <w:rFonts w:ascii="Times New Roman" w:hAnsi="Times New Roman" w:cs="Times New Roman"/>
              </w:rPr>
            </w:pPr>
          </w:p>
        </w:tc>
        <w:tc>
          <w:tcPr>
            <w:tcW w:w="2310" w:type="dxa"/>
          </w:tcPr>
          <w:p w14:paraId="3527562C" w14:textId="77777777" w:rsidR="001F16D4" w:rsidRPr="00ED6369" w:rsidRDefault="001F16D4">
            <w:pPr>
              <w:rPr>
                <w:rFonts w:ascii="Times New Roman" w:hAnsi="Times New Roman" w:cs="Times New Roman"/>
              </w:rPr>
            </w:pPr>
            <w:r w:rsidRPr="00ED6369">
              <w:rPr>
                <w:rFonts w:ascii="Times New Roman" w:hAnsi="Times New Roman" w:cs="Times New Roman"/>
              </w:rPr>
              <w:t>All</w:t>
            </w:r>
          </w:p>
        </w:tc>
        <w:tc>
          <w:tcPr>
            <w:tcW w:w="546" w:type="dxa"/>
          </w:tcPr>
          <w:p w14:paraId="41219466" w14:textId="77777777" w:rsidR="001F16D4" w:rsidRPr="00ED6369" w:rsidRDefault="001F16D4">
            <w:pPr>
              <w:rPr>
                <w:rFonts w:ascii="Times New Roman" w:hAnsi="Times New Roman" w:cs="Times New Roman"/>
              </w:rPr>
            </w:pPr>
            <w:r w:rsidRPr="00ED6369">
              <w:rPr>
                <w:rFonts w:ascii="Times New Roman" w:hAnsi="Times New Roman" w:cs="Times New Roman"/>
              </w:rPr>
              <w:t>38</w:t>
            </w:r>
          </w:p>
        </w:tc>
        <w:tc>
          <w:tcPr>
            <w:tcW w:w="3306" w:type="dxa"/>
          </w:tcPr>
          <w:p w14:paraId="4046F2A8" w14:textId="77777777" w:rsidR="001F16D4" w:rsidRPr="00ED6369" w:rsidRDefault="001F16D4" w:rsidP="00F517B1">
            <w:pPr>
              <w:rPr>
                <w:rFonts w:ascii="Times New Roman" w:hAnsi="Times New Roman" w:cs="Times New Roman"/>
              </w:rPr>
            </w:pPr>
            <w:r w:rsidRPr="00ED6369">
              <w:rPr>
                <w:rFonts w:ascii="Times New Roman" w:hAnsi="Times New Roman" w:cs="Times New Roman"/>
              </w:rPr>
              <w:t xml:space="preserve">38.61 </w:t>
            </w:r>
            <w:r w:rsidRPr="00ED6369">
              <w:rPr>
                <w:rFonts w:ascii="Times New Roman" w:hAnsi="Times New Roman" w:cs="Times New Roman"/>
                <w:u w:val="single"/>
              </w:rPr>
              <w:t>+</w:t>
            </w:r>
            <w:r w:rsidRPr="00ED6369">
              <w:rPr>
                <w:rFonts w:ascii="Times New Roman" w:hAnsi="Times New Roman" w:cs="Times New Roman"/>
              </w:rPr>
              <w:t xml:space="preserve"> 3.38</w:t>
            </w:r>
          </w:p>
        </w:tc>
      </w:tr>
    </w:tbl>
    <w:p w14:paraId="18AA3290" w14:textId="77777777" w:rsidR="001875D5" w:rsidRPr="00ED6369" w:rsidRDefault="001875D5" w:rsidP="001F16D4">
      <w:pPr>
        <w:autoSpaceDE w:val="0"/>
        <w:autoSpaceDN w:val="0"/>
        <w:adjustRightInd w:val="0"/>
        <w:rPr>
          <w:rFonts w:ascii="Times New Roman" w:hAnsi="Times New Roman" w:cs="Times New Roman"/>
        </w:rPr>
        <w:sectPr w:rsidR="001875D5" w:rsidRPr="00ED6369" w:rsidSect="001875D5">
          <w:pgSz w:w="11906" w:h="16838"/>
          <w:pgMar w:top="1440" w:right="1440" w:bottom="1440" w:left="1440" w:header="708" w:footer="708" w:gutter="0"/>
          <w:cols w:space="708"/>
          <w:docGrid w:linePitch="360"/>
        </w:sectPr>
      </w:pPr>
    </w:p>
    <w:p w14:paraId="546283D8" w14:textId="77777777" w:rsidR="00A22975" w:rsidRPr="00ED6369" w:rsidRDefault="00A22975" w:rsidP="001F16D4">
      <w:pPr>
        <w:autoSpaceDE w:val="0"/>
        <w:autoSpaceDN w:val="0"/>
        <w:adjustRightInd w:val="0"/>
        <w:rPr>
          <w:rFonts w:ascii="Times New Roman" w:hAnsi="Times New Roman" w:cs="Times New Roman"/>
        </w:rPr>
      </w:pPr>
    </w:p>
    <w:p w14:paraId="6268E4E3" w14:textId="031ECCA7" w:rsidR="008431EA" w:rsidRPr="00ED6369" w:rsidRDefault="001F16D4" w:rsidP="001F16D4">
      <w:pPr>
        <w:autoSpaceDE w:val="0"/>
        <w:autoSpaceDN w:val="0"/>
        <w:adjustRightInd w:val="0"/>
        <w:rPr>
          <w:rFonts w:ascii="Times New Roman" w:hAnsi="Times New Roman" w:cs="Times New Roman"/>
        </w:rPr>
      </w:pPr>
      <w:r w:rsidRPr="00ED6369">
        <w:rPr>
          <w:rFonts w:ascii="Times New Roman" w:hAnsi="Times New Roman" w:cs="Times New Roman"/>
        </w:rPr>
        <w:t xml:space="preserve">Table S3. </w:t>
      </w:r>
      <w:proofErr w:type="gramStart"/>
      <w:r w:rsidRPr="00ED6369">
        <w:rPr>
          <w:rFonts w:ascii="Times New Roman" w:hAnsi="Times New Roman" w:cs="Times New Roman"/>
        </w:rPr>
        <w:t>Summary of mating interactions between unselected males and females from selected and unselected lines</w:t>
      </w:r>
      <w:r w:rsidR="003B15C5">
        <w:rPr>
          <w:rFonts w:ascii="Times New Roman" w:hAnsi="Times New Roman" w:cs="Times New Roman"/>
        </w:rPr>
        <w:t xml:space="preserve"> (mean</w:t>
      </w:r>
      <w:r w:rsidR="00567EC2" w:rsidRPr="00ED6369">
        <w:rPr>
          <w:rFonts w:ascii="Times New Roman" w:hAnsi="Times New Roman" w:cs="Times New Roman"/>
        </w:rPr>
        <w:t xml:space="preserve"> </w:t>
      </w:r>
      <w:r w:rsidR="00567EC2" w:rsidRPr="00ED6369">
        <w:rPr>
          <w:rFonts w:ascii="Times New Roman" w:hAnsi="Times New Roman" w:cs="Times New Roman"/>
          <w:u w:val="single"/>
        </w:rPr>
        <w:t>+</w:t>
      </w:r>
      <w:r w:rsidR="00567EC2" w:rsidRPr="00ED6369">
        <w:rPr>
          <w:rFonts w:ascii="Times New Roman" w:hAnsi="Times New Roman" w:cs="Times New Roman"/>
        </w:rPr>
        <w:t xml:space="preserve"> </w:t>
      </w:r>
      <w:r w:rsidR="00A22975" w:rsidRPr="00ED6369">
        <w:rPr>
          <w:rFonts w:ascii="Times New Roman" w:hAnsi="Times New Roman" w:cs="Times New Roman"/>
        </w:rPr>
        <w:t>SE</w:t>
      </w:r>
      <w:r w:rsidR="00567EC2" w:rsidRPr="00ED6369">
        <w:rPr>
          <w:rFonts w:ascii="Times New Roman" w:hAnsi="Times New Roman" w:cs="Times New Roman"/>
        </w:rPr>
        <w:t>)</w:t>
      </w:r>
      <w:r w:rsidRPr="00ED6369">
        <w:rPr>
          <w:rFonts w:ascii="Times New Roman" w:hAnsi="Times New Roman" w:cs="Times New Roman"/>
        </w:rPr>
        <w:t>.</w:t>
      </w:r>
      <w:proofErr w:type="gramEnd"/>
      <w:r w:rsidRPr="00ED6369">
        <w:rPr>
          <w:rFonts w:ascii="Times New Roman" w:hAnsi="Times New Roman" w:cs="Times New Roman"/>
        </w:rPr>
        <w:t xml:space="preserve"> We also measured responses of unselected females to males as base line.</w:t>
      </w:r>
    </w:p>
    <w:tbl>
      <w:tblPr>
        <w:tblStyle w:val="TableGrid"/>
        <w:tblW w:w="0" w:type="auto"/>
        <w:tblLayout w:type="fixed"/>
        <w:tblLook w:val="04A0" w:firstRow="1" w:lastRow="0" w:firstColumn="1" w:lastColumn="0" w:noHBand="0" w:noVBand="1"/>
      </w:tblPr>
      <w:tblGrid>
        <w:gridCol w:w="571"/>
        <w:gridCol w:w="955"/>
        <w:gridCol w:w="1701"/>
        <w:gridCol w:w="1276"/>
        <w:gridCol w:w="1701"/>
        <w:gridCol w:w="1417"/>
        <w:gridCol w:w="1843"/>
        <w:gridCol w:w="1559"/>
        <w:gridCol w:w="1559"/>
        <w:gridCol w:w="1592"/>
      </w:tblGrid>
      <w:tr w:rsidR="001875D5" w:rsidRPr="00ED6369" w14:paraId="239D17F1" w14:textId="77777777" w:rsidTr="001875D5">
        <w:tc>
          <w:tcPr>
            <w:tcW w:w="571" w:type="dxa"/>
            <w:tcBorders>
              <w:bottom w:val="single" w:sz="4" w:space="0" w:color="auto"/>
            </w:tcBorders>
          </w:tcPr>
          <w:p w14:paraId="6D21B61F" w14:textId="77777777" w:rsidR="00A22975" w:rsidRPr="00ED6369" w:rsidRDefault="00A22975" w:rsidP="00A22975">
            <w:pPr>
              <w:autoSpaceDE w:val="0"/>
              <w:autoSpaceDN w:val="0"/>
              <w:adjustRightInd w:val="0"/>
              <w:rPr>
                <w:rFonts w:ascii="Times New Roman" w:hAnsi="Times New Roman" w:cs="Times New Roman"/>
              </w:rPr>
            </w:pPr>
            <w:r w:rsidRPr="00ED6369">
              <w:rPr>
                <w:rFonts w:ascii="Times New Roman" w:hAnsi="Times New Roman" w:cs="Times New Roman"/>
              </w:rPr>
              <w:t>Rep</w:t>
            </w:r>
          </w:p>
        </w:tc>
        <w:tc>
          <w:tcPr>
            <w:tcW w:w="955" w:type="dxa"/>
          </w:tcPr>
          <w:p w14:paraId="4154C56A" w14:textId="77777777" w:rsidR="00A22975" w:rsidRPr="00ED6369" w:rsidRDefault="00A22975" w:rsidP="00D149C7">
            <w:pPr>
              <w:autoSpaceDE w:val="0"/>
              <w:autoSpaceDN w:val="0"/>
              <w:adjustRightInd w:val="0"/>
              <w:rPr>
                <w:rFonts w:ascii="Times New Roman" w:hAnsi="Times New Roman" w:cs="Times New Roman"/>
              </w:rPr>
            </w:pPr>
          </w:p>
        </w:tc>
        <w:tc>
          <w:tcPr>
            <w:tcW w:w="1701" w:type="dxa"/>
          </w:tcPr>
          <w:p w14:paraId="6C263A9D" w14:textId="77777777" w:rsidR="00A22975" w:rsidRPr="00ED6369" w:rsidRDefault="00A22975" w:rsidP="00D149C7">
            <w:pPr>
              <w:autoSpaceDE w:val="0"/>
              <w:autoSpaceDN w:val="0"/>
              <w:adjustRightInd w:val="0"/>
              <w:rPr>
                <w:rFonts w:ascii="Times New Roman" w:hAnsi="Times New Roman" w:cs="Times New Roman"/>
              </w:rPr>
            </w:pPr>
            <w:r w:rsidRPr="00ED6369">
              <w:rPr>
                <w:rFonts w:ascii="Times New Roman" w:hAnsi="Times New Roman" w:cs="Times New Roman"/>
              </w:rPr>
              <w:t>Latency to First Attempt</w:t>
            </w:r>
          </w:p>
        </w:tc>
        <w:tc>
          <w:tcPr>
            <w:tcW w:w="1276" w:type="dxa"/>
          </w:tcPr>
          <w:p w14:paraId="11A38157" w14:textId="77777777" w:rsidR="00A22975" w:rsidRPr="00ED6369" w:rsidRDefault="00A22975" w:rsidP="00D149C7">
            <w:pPr>
              <w:autoSpaceDE w:val="0"/>
              <w:autoSpaceDN w:val="0"/>
              <w:adjustRightInd w:val="0"/>
              <w:rPr>
                <w:rFonts w:ascii="Times New Roman" w:hAnsi="Times New Roman" w:cs="Times New Roman"/>
              </w:rPr>
            </w:pPr>
            <w:r w:rsidRPr="00ED6369">
              <w:rPr>
                <w:rFonts w:ascii="Times New Roman" w:hAnsi="Times New Roman" w:cs="Times New Roman"/>
              </w:rPr>
              <w:t>Total Attempts</w:t>
            </w:r>
          </w:p>
        </w:tc>
        <w:tc>
          <w:tcPr>
            <w:tcW w:w="1701" w:type="dxa"/>
          </w:tcPr>
          <w:p w14:paraId="48A59416" w14:textId="77777777" w:rsidR="00A22975" w:rsidRPr="00ED6369" w:rsidRDefault="00A22975" w:rsidP="00D149C7">
            <w:pPr>
              <w:autoSpaceDE w:val="0"/>
              <w:autoSpaceDN w:val="0"/>
              <w:adjustRightInd w:val="0"/>
              <w:rPr>
                <w:rFonts w:ascii="Times New Roman" w:hAnsi="Times New Roman" w:cs="Times New Roman"/>
              </w:rPr>
            </w:pPr>
            <w:r w:rsidRPr="00ED6369">
              <w:rPr>
                <w:rFonts w:ascii="Times New Roman" w:hAnsi="Times New Roman" w:cs="Times New Roman"/>
              </w:rPr>
              <w:t>Total Attempt Period</w:t>
            </w:r>
          </w:p>
        </w:tc>
        <w:tc>
          <w:tcPr>
            <w:tcW w:w="1417" w:type="dxa"/>
          </w:tcPr>
          <w:p w14:paraId="132EF3A6" w14:textId="77777777" w:rsidR="00A22975" w:rsidRPr="00ED6369" w:rsidRDefault="00A22975" w:rsidP="00D149C7">
            <w:pPr>
              <w:autoSpaceDE w:val="0"/>
              <w:autoSpaceDN w:val="0"/>
              <w:adjustRightInd w:val="0"/>
              <w:rPr>
                <w:rFonts w:ascii="Times New Roman" w:hAnsi="Times New Roman" w:cs="Times New Roman"/>
              </w:rPr>
            </w:pPr>
            <w:r w:rsidRPr="00ED6369">
              <w:rPr>
                <w:rFonts w:ascii="Times New Roman" w:hAnsi="Times New Roman" w:cs="Times New Roman"/>
              </w:rPr>
              <w:t>Total Rejections</w:t>
            </w:r>
          </w:p>
        </w:tc>
        <w:tc>
          <w:tcPr>
            <w:tcW w:w="1843" w:type="dxa"/>
          </w:tcPr>
          <w:p w14:paraId="0B45F11D" w14:textId="77777777" w:rsidR="00A22975" w:rsidRPr="00ED6369" w:rsidRDefault="00A22975" w:rsidP="00D149C7">
            <w:pPr>
              <w:autoSpaceDE w:val="0"/>
              <w:autoSpaceDN w:val="0"/>
              <w:adjustRightInd w:val="0"/>
              <w:rPr>
                <w:rFonts w:ascii="Times New Roman" w:hAnsi="Times New Roman" w:cs="Times New Roman"/>
              </w:rPr>
            </w:pPr>
            <w:r w:rsidRPr="00ED6369">
              <w:rPr>
                <w:rFonts w:ascii="Times New Roman" w:hAnsi="Times New Roman" w:cs="Times New Roman"/>
              </w:rPr>
              <w:t>% Females forming Copula</w:t>
            </w:r>
          </w:p>
        </w:tc>
        <w:tc>
          <w:tcPr>
            <w:tcW w:w="1559" w:type="dxa"/>
          </w:tcPr>
          <w:p w14:paraId="153F95CB" w14:textId="77777777" w:rsidR="00A22975" w:rsidRPr="00ED6369" w:rsidRDefault="00A22975" w:rsidP="00D149C7">
            <w:pPr>
              <w:autoSpaceDE w:val="0"/>
              <w:autoSpaceDN w:val="0"/>
              <w:adjustRightInd w:val="0"/>
              <w:rPr>
                <w:rFonts w:ascii="Times New Roman" w:hAnsi="Times New Roman" w:cs="Times New Roman"/>
              </w:rPr>
            </w:pPr>
            <w:r w:rsidRPr="00ED6369">
              <w:rPr>
                <w:rFonts w:ascii="Times New Roman" w:hAnsi="Times New Roman" w:cs="Times New Roman"/>
              </w:rPr>
              <w:t>Latency to Copula</w:t>
            </w:r>
          </w:p>
        </w:tc>
        <w:tc>
          <w:tcPr>
            <w:tcW w:w="1559" w:type="dxa"/>
          </w:tcPr>
          <w:p w14:paraId="43623F53" w14:textId="77777777" w:rsidR="00A22975" w:rsidRPr="00ED6369" w:rsidRDefault="00A22975" w:rsidP="00D149C7">
            <w:pPr>
              <w:autoSpaceDE w:val="0"/>
              <w:autoSpaceDN w:val="0"/>
              <w:adjustRightInd w:val="0"/>
              <w:rPr>
                <w:rFonts w:ascii="Times New Roman" w:hAnsi="Times New Roman" w:cs="Times New Roman"/>
              </w:rPr>
            </w:pPr>
            <w:r w:rsidRPr="00ED6369">
              <w:rPr>
                <w:rFonts w:ascii="Times New Roman" w:hAnsi="Times New Roman" w:cs="Times New Roman"/>
              </w:rPr>
              <w:t xml:space="preserve">Duration of Copula </w:t>
            </w:r>
          </w:p>
        </w:tc>
        <w:tc>
          <w:tcPr>
            <w:tcW w:w="1592" w:type="dxa"/>
          </w:tcPr>
          <w:p w14:paraId="2B241DEF" w14:textId="77777777" w:rsidR="00A22975" w:rsidRPr="00ED6369" w:rsidRDefault="00A22975" w:rsidP="00D149C7">
            <w:pPr>
              <w:autoSpaceDE w:val="0"/>
              <w:autoSpaceDN w:val="0"/>
              <w:adjustRightInd w:val="0"/>
              <w:rPr>
                <w:rFonts w:ascii="Times New Roman" w:hAnsi="Times New Roman" w:cs="Times New Roman"/>
              </w:rPr>
            </w:pPr>
            <w:r w:rsidRPr="00ED6369">
              <w:rPr>
                <w:rFonts w:ascii="Times New Roman" w:hAnsi="Times New Roman" w:cs="Times New Roman"/>
              </w:rPr>
              <w:t>%Sperm Transfer</w:t>
            </w:r>
          </w:p>
        </w:tc>
      </w:tr>
      <w:tr w:rsidR="001875D5" w:rsidRPr="00ED6369" w14:paraId="736718E6" w14:textId="77777777" w:rsidTr="001875D5">
        <w:tc>
          <w:tcPr>
            <w:tcW w:w="571" w:type="dxa"/>
            <w:tcBorders>
              <w:bottom w:val="nil"/>
            </w:tcBorders>
          </w:tcPr>
          <w:p w14:paraId="5CAC4247"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w:t>
            </w:r>
          </w:p>
        </w:tc>
        <w:tc>
          <w:tcPr>
            <w:tcW w:w="955" w:type="dxa"/>
          </w:tcPr>
          <w:p w14:paraId="577793CE"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NMC</w:t>
            </w:r>
          </w:p>
        </w:tc>
        <w:tc>
          <w:tcPr>
            <w:tcW w:w="1701" w:type="dxa"/>
          </w:tcPr>
          <w:p w14:paraId="216E22E6"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47.50 ±  10.72</w:t>
            </w:r>
          </w:p>
        </w:tc>
        <w:tc>
          <w:tcPr>
            <w:tcW w:w="1276" w:type="dxa"/>
          </w:tcPr>
          <w:p w14:paraId="193D9BF6"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1.37 ±  0.14</w:t>
            </w:r>
          </w:p>
        </w:tc>
        <w:tc>
          <w:tcPr>
            <w:tcW w:w="1701" w:type="dxa"/>
          </w:tcPr>
          <w:p w14:paraId="6B94EE0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24.46 ±  9.45</w:t>
            </w:r>
          </w:p>
        </w:tc>
        <w:tc>
          <w:tcPr>
            <w:tcW w:w="1417" w:type="dxa"/>
          </w:tcPr>
          <w:p w14:paraId="4B7B7AB3"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0.67 ±  0.15</w:t>
            </w:r>
          </w:p>
        </w:tc>
        <w:tc>
          <w:tcPr>
            <w:tcW w:w="1843" w:type="dxa"/>
          </w:tcPr>
          <w:p w14:paraId="5B1EF2E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79 .00 ±  7.90</w:t>
            </w:r>
          </w:p>
        </w:tc>
        <w:tc>
          <w:tcPr>
            <w:tcW w:w="1559" w:type="dxa"/>
          </w:tcPr>
          <w:p w14:paraId="4D587103"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26.41 ±  8.90</w:t>
            </w:r>
          </w:p>
        </w:tc>
        <w:tc>
          <w:tcPr>
            <w:tcW w:w="1559" w:type="dxa"/>
          </w:tcPr>
          <w:p w14:paraId="54F460A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12.55 ±  1.00</w:t>
            </w:r>
          </w:p>
        </w:tc>
        <w:tc>
          <w:tcPr>
            <w:tcW w:w="1592" w:type="dxa"/>
          </w:tcPr>
          <w:p w14:paraId="3E2D857E"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59.00 ±  10.70</w:t>
            </w:r>
          </w:p>
        </w:tc>
      </w:tr>
      <w:tr w:rsidR="001875D5" w:rsidRPr="00ED6369" w14:paraId="694F3476" w14:textId="77777777" w:rsidTr="001875D5">
        <w:tc>
          <w:tcPr>
            <w:tcW w:w="571" w:type="dxa"/>
            <w:tcBorders>
              <w:top w:val="nil"/>
              <w:bottom w:val="nil"/>
            </w:tcBorders>
          </w:tcPr>
          <w:p w14:paraId="55331F7F" w14:textId="77777777" w:rsidR="001875D5" w:rsidRPr="00ED6369" w:rsidRDefault="001875D5" w:rsidP="00D149C7">
            <w:pPr>
              <w:autoSpaceDE w:val="0"/>
              <w:autoSpaceDN w:val="0"/>
              <w:adjustRightInd w:val="0"/>
              <w:rPr>
                <w:rFonts w:ascii="Times New Roman" w:hAnsi="Times New Roman" w:cs="Times New Roman"/>
              </w:rPr>
            </w:pPr>
          </w:p>
        </w:tc>
        <w:tc>
          <w:tcPr>
            <w:tcW w:w="955" w:type="dxa"/>
          </w:tcPr>
          <w:p w14:paraId="254C335D"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HMC</w:t>
            </w:r>
          </w:p>
        </w:tc>
        <w:tc>
          <w:tcPr>
            <w:tcW w:w="1701" w:type="dxa"/>
          </w:tcPr>
          <w:p w14:paraId="775B43A9"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34.51  ± 7.67</w:t>
            </w:r>
          </w:p>
        </w:tc>
        <w:tc>
          <w:tcPr>
            <w:tcW w:w="1276" w:type="dxa"/>
          </w:tcPr>
          <w:p w14:paraId="033F922D"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 xml:space="preserve">1.80  ± 0.28 </w:t>
            </w:r>
          </w:p>
        </w:tc>
        <w:tc>
          <w:tcPr>
            <w:tcW w:w="1701" w:type="dxa"/>
          </w:tcPr>
          <w:p w14:paraId="38D76B7D"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40.17  ± 12.77</w:t>
            </w:r>
          </w:p>
        </w:tc>
        <w:tc>
          <w:tcPr>
            <w:tcW w:w="1417" w:type="dxa"/>
          </w:tcPr>
          <w:p w14:paraId="3B437B85"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1.03 ±  0.29</w:t>
            </w:r>
          </w:p>
        </w:tc>
        <w:tc>
          <w:tcPr>
            <w:tcW w:w="1843" w:type="dxa"/>
          </w:tcPr>
          <w:p w14:paraId="26E67762"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82.76 ±  7.14</w:t>
            </w:r>
          </w:p>
        </w:tc>
        <w:tc>
          <w:tcPr>
            <w:tcW w:w="1559" w:type="dxa"/>
          </w:tcPr>
          <w:p w14:paraId="727EAAD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81.46 ±  13.86</w:t>
            </w:r>
          </w:p>
        </w:tc>
        <w:tc>
          <w:tcPr>
            <w:tcW w:w="1559" w:type="dxa"/>
          </w:tcPr>
          <w:p w14:paraId="006BE0F5"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14.33 ±  1.05</w:t>
            </w:r>
          </w:p>
        </w:tc>
        <w:tc>
          <w:tcPr>
            <w:tcW w:w="1592" w:type="dxa"/>
          </w:tcPr>
          <w:p w14:paraId="45A1BFFD"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79.17 ±  8.45</w:t>
            </w:r>
          </w:p>
        </w:tc>
      </w:tr>
      <w:tr w:rsidR="001875D5" w:rsidRPr="00ED6369" w14:paraId="620A6020" w14:textId="77777777" w:rsidTr="001875D5">
        <w:tc>
          <w:tcPr>
            <w:tcW w:w="571" w:type="dxa"/>
            <w:tcBorders>
              <w:top w:val="nil"/>
              <w:bottom w:val="single" w:sz="4" w:space="0" w:color="auto"/>
            </w:tcBorders>
          </w:tcPr>
          <w:p w14:paraId="1E9C7939" w14:textId="77777777" w:rsidR="001875D5" w:rsidRPr="00ED6369" w:rsidRDefault="001875D5" w:rsidP="00D149C7">
            <w:pPr>
              <w:autoSpaceDE w:val="0"/>
              <w:autoSpaceDN w:val="0"/>
              <w:adjustRightInd w:val="0"/>
              <w:rPr>
                <w:rFonts w:ascii="Times New Roman" w:hAnsi="Times New Roman" w:cs="Times New Roman"/>
              </w:rPr>
            </w:pPr>
          </w:p>
        </w:tc>
        <w:tc>
          <w:tcPr>
            <w:tcW w:w="955" w:type="dxa"/>
          </w:tcPr>
          <w:p w14:paraId="73E337D3"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UA</w:t>
            </w:r>
          </w:p>
        </w:tc>
        <w:tc>
          <w:tcPr>
            <w:tcW w:w="1701" w:type="dxa"/>
          </w:tcPr>
          <w:p w14:paraId="6EE19BBA"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26.79 ±  4.91</w:t>
            </w:r>
          </w:p>
        </w:tc>
        <w:tc>
          <w:tcPr>
            <w:tcW w:w="1276" w:type="dxa"/>
          </w:tcPr>
          <w:p w14:paraId="602014FF"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1.67 ±  0.20</w:t>
            </w:r>
          </w:p>
        </w:tc>
        <w:tc>
          <w:tcPr>
            <w:tcW w:w="1701" w:type="dxa"/>
          </w:tcPr>
          <w:p w14:paraId="49D2602A"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38.71 ±  11.09</w:t>
            </w:r>
          </w:p>
        </w:tc>
        <w:tc>
          <w:tcPr>
            <w:tcW w:w="1417" w:type="dxa"/>
          </w:tcPr>
          <w:p w14:paraId="26C009D2"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0.97 ±  0.21</w:t>
            </w:r>
          </w:p>
        </w:tc>
        <w:tc>
          <w:tcPr>
            <w:tcW w:w="1843" w:type="dxa"/>
          </w:tcPr>
          <w:p w14:paraId="3045799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76.00 ±  8.10</w:t>
            </w:r>
          </w:p>
        </w:tc>
        <w:tc>
          <w:tcPr>
            <w:tcW w:w="1559" w:type="dxa"/>
          </w:tcPr>
          <w:p w14:paraId="7457119D"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33.64 ±  9.21</w:t>
            </w:r>
          </w:p>
        </w:tc>
        <w:tc>
          <w:tcPr>
            <w:tcW w:w="1559" w:type="dxa"/>
          </w:tcPr>
          <w:p w14:paraId="4B4B99DD"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13.27 ±  0.94</w:t>
            </w:r>
          </w:p>
        </w:tc>
        <w:tc>
          <w:tcPr>
            <w:tcW w:w="1592" w:type="dxa"/>
          </w:tcPr>
          <w:p w14:paraId="2E5A876E"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59.00 ±10.70</w:t>
            </w:r>
          </w:p>
        </w:tc>
      </w:tr>
      <w:tr w:rsidR="001875D5" w:rsidRPr="00ED6369" w14:paraId="37AF6701" w14:textId="77777777" w:rsidTr="001875D5">
        <w:tc>
          <w:tcPr>
            <w:tcW w:w="571" w:type="dxa"/>
            <w:tcBorders>
              <w:bottom w:val="nil"/>
            </w:tcBorders>
          </w:tcPr>
          <w:p w14:paraId="43168B4F"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2</w:t>
            </w:r>
          </w:p>
        </w:tc>
        <w:tc>
          <w:tcPr>
            <w:tcW w:w="955" w:type="dxa"/>
          </w:tcPr>
          <w:p w14:paraId="52EB2DD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NMC</w:t>
            </w:r>
          </w:p>
        </w:tc>
        <w:tc>
          <w:tcPr>
            <w:tcW w:w="1701" w:type="dxa"/>
          </w:tcPr>
          <w:p w14:paraId="234975C8"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43.35 ±  12.29</w:t>
            </w:r>
          </w:p>
        </w:tc>
        <w:tc>
          <w:tcPr>
            <w:tcW w:w="1276" w:type="dxa"/>
          </w:tcPr>
          <w:p w14:paraId="54383EBD"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1.33 ±  0.18</w:t>
            </w:r>
          </w:p>
        </w:tc>
        <w:tc>
          <w:tcPr>
            <w:tcW w:w="1701" w:type="dxa"/>
          </w:tcPr>
          <w:p w14:paraId="0CCBC4A3"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36.23 ±  12.07</w:t>
            </w:r>
          </w:p>
        </w:tc>
        <w:tc>
          <w:tcPr>
            <w:tcW w:w="1417" w:type="dxa"/>
          </w:tcPr>
          <w:p w14:paraId="00434AE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0.78 ±  0.16</w:t>
            </w:r>
          </w:p>
        </w:tc>
        <w:tc>
          <w:tcPr>
            <w:tcW w:w="1843" w:type="dxa"/>
          </w:tcPr>
          <w:p w14:paraId="309C4CEA"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70.00 ±  9.00</w:t>
            </w:r>
          </w:p>
        </w:tc>
        <w:tc>
          <w:tcPr>
            <w:tcW w:w="1559" w:type="dxa"/>
          </w:tcPr>
          <w:p w14:paraId="773F892B"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44.74 ± 13.21</w:t>
            </w:r>
          </w:p>
        </w:tc>
        <w:tc>
          <w:tcPr>
            <w:tcW w:w="1559" w:type="dxa"/>
          </w:tcPr>
          <w:p w14:paraId="5B7E2EE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15.79 ±  1.02</w:t>
            </w:r>
          </w:p>
        </w:tc>
        <w:tc>
          <w:tcPr>
            <w:tcW w:w="1592" w:type="dxa"/>
          </w:tcPr>
          <w:p w14:paraId="12D95C1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63 ±  11.40</w:t>
            </w:r>
          </w:p>
        </w:tc>
      </w:tr>
      <w:tr w:rsidR="001875D5" w:rsidRPr="00ED6369" w14:paraId="345F50FB" w14:textId="77777777" w:rsidTr="001875D5">
        <w:tc>
          <w:tcPr>
            <w:tcW w:w="571" w:type="dxa"/>
            <w:tcBorders>
              <w:bottom w:val="nil"/>
            </w:tcBorders>
          </w:tcPr>
          <w:p w14:paraId="5F0F5A1E" w14:textId="77777777" w:rsidR="001875D5" w:rsidRPr="00ED6369" w:rsidRDefault="001875D5" w:rsidP="00D149C7">
            <w:pPr>
              <w:autoSpaceDE w:val="0"/>
              <w:autoSpaceDN w:val="0"/>
              <w:adjustRightInd w:val="0"/>
              <w:rPr>
                <w:rFonts w:ascii="Times New Roman" w:hAnsi="Times New Roman" w:cs="Times New Roman"/>
              </w:rPr>
            </w:pPr>
          </w:p>
        </w:tc>
        <w:tc>
          <w:tcPr>
            <w:tcW w:w="955" w:type="dxa"/>
          </w:tcPr>
          <w:p w14:paraId="6B01190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HMC</w:t>
            </w:r>
          </w:p>
        </w:tc>
        <w:tc>
          <w:tcPr>
            <w:tcW w:w="1701" w:type="dxa"/>
          </w:tcPr>
          <w:p w14:paraId="242ACDA2"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w:t>
            </w:r>
          </w:p>
        </w:tc>
        <w:tc>
          <w:tcPr>
            <w:tcW w:w="1276" w:type="dxa"/>
          </w:tcPr>
          <w:p w14:paraId="191F8576"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w:t>
            </w:r>
          </w:p>
        </w:tc>
        <w:tc>
          <w:tcPr>
            <w:tcW w:w="1701" w:type="dxa"/>
          </w:tcPr>
          <w:p w14:paraId="694FCFE3"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w:t>
            </w:r>
          </w:p>
        </w:tc>
        <w:tc>
          <w:tcPr>
            <w:tcW w:w="1417" w:type="dxa"/>
          </w:tcPr>
          <w:p w14:paraId="35E7375E"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w:t>
            </w:r>
          </w:p>
        </w:tc>
        <w:tc>
          <w:tcPr>
            <w:tcW w:w="1843" w:type="dxa"/>
          </w:tcPr>
          <w:p w14:paraId="0243ED5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w:t>
            </w:r>
          </w:p>
        </w:tc>
        <w:tc>
          <w:tcPr>
            <w:tcW w:w="1559" w:type="dxa"/>
          </w:tcPr>
          <w:p w14:paraId="02F3D994"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w:t>
            </w:r>
          </w:p>
        </w:tc>
        <w:tc>
          <w:tcPr>
            <w:tcW w:w="1559" w:type="dxa"/>
          </w:tcPr>
          <w:p w14:paraId="5FEEA92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w:t>
            </w:r>
          </w:p>
        </w:tc>
        <w:tc>
          <w:tcPr>
            <w:tcW w:w="1592" w:type="dxa"/>
          </w:tcPr>
          <w:p w14:paraId="61DB47D3"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w:t>
            </w:r>
          </w:p>
        </w:tc>
      </w:tr>
      <w:tr w:rsidR="001875D5" w:rsidRPr="00ED6369" w14:paraId="1C703BAC" w14:textId="77777777" w:rsidTr="001875D5">
        <w:tc>
          <w:tcPr>
            <w:tcW w:w="571" w:type="dxa"/>
            <w:tcBorders>
              <w:top w:val="nil"/>
              <w:bottom w:val="nil"/>
            </w:tcBorders>
          </w:tcPr>
          <w:p w14:paraId="47B2732B" w14:textId="77777777" w:rsidR="001875D5" w:rsidRPr="00ED6369" w:rsidRDefault="001875D5" w:rsidP="00D149C7">
            <w:pPr>
              <w:autoSpaceDE w:val="0"/>
              <w:autoSpaceDN w:val="0"/>
              <w:adjustRightInd w:val="0"/>
              <w:rPr>
                <w:rFonts w:ascii="Times New Roman" w:hAnsi="Times New Roman" w:cs="Times New Roman"/>
              </w:rPr>
            </w:pPr>
          </w:p>
        </w:tc>
        <w:tc>
          <w:tcPr>
            <w:tcW w:w="955" w:type="dxa"/>
          </w:tcPr>
          <w:p w14:paraId="23F9052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UA</w:t>
            </w:r>
          </w:p>
        </w:tc>
        <w:tc>
          <w:tcPr>
            <w:tcW w:w="1701" w:type="dxa"/>
          </w:tcPr>
          <w:p w14:paraId="2346619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36.53 ±  7.06</w:t>
            </w:r>
          </w:p>
        </w:tc>
        <w:tc>
          <w:tcPr>
            <w:tcW w:w="1276" w:type="dxa"/>
          </w:tcPr>
          <w:p w14:paraId="5E1988F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 xml:space="preserve">1.73 ±  0.17 </w:t>
            </w:r>
          </w:p>
        </w:tc>
        <w:tc>
          <w:tcPr>
            <w:tcW w:w="1701" w:type="dxa"/>
          </w:tcPr>
          <w:p w14:paraId="14A903D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30.17 ±  8.14</w:t>
            </w:r>
          </w:p>
        </w:tc>
        <w:tc>
          <w:tcPr>
            <w:tcW w:w="1417" w:type="dxa"/>
          </w:tcPr>
          <w:p w14:paraId="33041B5B"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0.99 ±  0.21</w:t>
            </w:r>
          </w:p>
        </w:tc>
        <w:tc>
          <w:tcPr>
            <w:tcW w:w="1843" w:type="dxa"/>
          </w:tcPr>
          <w:p w14:paraId="3F9A2EE7"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77.00 ±  7.90</w:t>
            </w:r>
          </w:p>
        </w:tc>
        <w:tc>
          <w:tcPr>
            <w:tcW w:w="1559" w:type="dxa"/>
          </w:tcPr>
          <w:p w14:paraId="19061A47"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30.57 ±  7.69</w:t>
            </w:r>
          </w:p>
        </w:tc>
        <w:tc>
          <w:tcPr>
            <w:tcW w:w="1559" w:type="dxa"/>
          </w:tcPr>
          <w:p w14:paraId="1A2ADEC7"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14.13 ±  0.82</w:t>
            </w:r>
          </w:p>
        </w:tc>
        <w:tc>
          <w:tcPr>
            <w:tcW w:w="1592" w:type="dxa"/>
          </w:tcPr>
          <w:p w14:paraId="79B1289E"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78.00 ±  8.80</w:t>
            </w:r>
          </w:p>
        </w:tc>
      </w:tr>
      <w:tr w:rsidR="001875D5" w:rsidRPr="00ED6369" w14:paraId="6F853B2D" w14:textId="77777777" w:rsidTr="001875D5">
        <w:tc>
          <w:tcPr>
            <w:tcW w:w="571" w:type="dxa"/>
            <w:tcBorders>
              <w:bottom w:val="nil"/>
            </w:tcBorders>
          </w:tcPr>
          <w:p w14:paraId="18ADFC25"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w:t>
            </w:r>
          </w:p>
        </w:tc>
        <w:tc>
          <w:tcPr>
            <w:tcW w:w="955" w:type="dxa"/>
          </w:tcPr>
          <w:p w14:paraId="65AED5EE"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NMC</w:t>
            </w:r>
          </w:p>
        </w:tc>
        <w:tc>
          <w:tcPr>
            <w:tcW w:w="1701" w:type="dxa"/>
          </w:tcPr>
          <w:p w14:paraId="7F51F807"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44.89 ±  8.95</w:t>
            </w:r>
          </w:p>
        </w:tc>
        <w:tc>
          <w:tcPr>
            <w:tcW w:w="1276" w:type="dxa"/>
          </w:tcPr>
          <w:p w14:paraId="06A52C5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1.40 ±  0.16</w:t>
            </w:r>
          </w:p>
        </w:tc>
        <w:tc>
          <w:tcPr>
            <w:tcW w:w="1701" w:type="dxa"/>
          </w:tcPr>
          <w:p w14:paraId="09A1D80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21.35 ±  7.76</w:t>
            </w:r>
          </w:p>
        </w:tc>
        <w:tc>
          <w:tcPr>
            <w:tcW w:w="1417" w:type="dxa"/>
          </w:tcPr>
          <w:p w14:paraId="20E830C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 xml:space="preserve">0.93 ± 0.20 </w:t>
            </w:r>
          </w:p>
        </w:tc>
        <w:tc>
          <w:tcPr>
            <w:tcW w:w="1843" w:type="dxa"/>
          </w:tcPr>
          <w:p w14:paraId="06A4CFD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57.00 ±  9.50</w:t>
            </w:r>
          </w:p>
        </w:tc>
        <w:tc>
          <w:tcPr>
            <w:tcW w:w="1559" w:type="dxa"/>
          </w:tcPr>
          <w:p w14:paraId="7BC51FE6"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25.59 ±  9.84</w:t>
            </w:r>
          </w:p>
        </w:tc>
        <w:tc>
          <w:tcPr>
            <w:tcW w:w="1559" w:type="dxa"/>
          </w:tcPr>
          <w:p w14:paraId="5465A36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15.12 ±  1.50</w:t>
            </w:r>
          </w:p>
        </w:tc>
        <w:tc>
          <w:tcPr>
            <w:tcW w:w="1592" w:type="dxa"/>
          </w:tcPr>
          <w:p w14:paraId="5A399E92"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 xml:space="preserve">88.00 ±  8.50 </w:t>
            </w:r>
          </w:p>
        </w:tc>
      </w:tr>
      <w:tr w:rsidR="001875D5" w:rsidRPr="00ED6369" w14:paraId="27390173" w14:textId="77777777" w:rsidTr="001875D5">
        <w:tc>
          <w:tcPr>
            <w:tcW w:w="571" w:type="dxa"/>
            <w:tcBorders>
              <w:top w:val="nil"/>
              <w:bottom w:val="nil"/>
            </w:tcBorders>
          </w:tcPr>
          <w:p w14:paraId="653C1C04" w14:textId="77777777" w:rsidR="001875D5" w:rsidRPr="00ED6369" w:rsidRDefault="001875D5" w:rsidP="00D149C7">
            <w:pPr>
              <w:autoSpaceDE w:val="0"/>
              <w:autoSpaceDN w:val="0"/>
              <w:adjustRightInd w:val="0"/>
              <w:rPr>
                <w:rFonts w:ascii="Times New Roman" w:hAnsi="Times New Roman" w:cs="Times New Roman"/>
              </w:rPr>
            </w:pPr>
          </w:p>
        </w:tc>
        <w:tc>
          <w:tcPr>
            <w:tcW w:w="955" w:type="dxa"/>
          </w:tcPr>
          <w:p w14:paraId="4E0BAA3B"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HMC</w:t>
            </w:r>
          </w:p>
        </w:tc>
        <w:tc>
          <w:tcPr>
            <w:tcW w:w="1701" w:type="dxa"/>
          </w:tcPr>
          <w:p w14:paraId="308E7F0A"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55.39 ±  10.64</w:t>
            </w:r>
          </w:p>
        </w:tc>
        <w:tc>
          <w:tcPr>
            <w:tcW w:w="1276" w:type="dxa"/>
          </w:tcPr>
          <w:p w14:paraId="65AC61C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1.63 ±  0.16</w:t>
            </w:r>
          </w:p>
        </w:tc>
        <w:tc>
          <w:tcPr>
            <w:tcW w:w="1701" w:type="dxa"/>
          </w:tcPr>
          <w:p w14:paraId="2130ADA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25.33 ±  10.00</w:t>
            </w:r>
          </w:p>
        </w:tc>
        <w:tc>
          <w:tcPr>
            <w:tcW w:w="1417" w:type="dxa"/>
          </w:tcPr>
          <w:p w14:paraId="63835BCD"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1.07 ±  0.19</w:t>
            </w:r>
          </w:p>
        </w:tc>
        <w:tc>
          <w:tcPr>
            <w:tcW w:w="1843" w:type="dxa"/>
          </w:tcPr>
          <w:p w14:paraId="4165A9C7"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67.86 ±  8.99</w:t>
            </w:r>
          </w:p>
        </w:tc>
        <w:tc>
          <w:tcPr>
            <w:tcW w:w="1559" w:type="dxa"/>
          </w:tcPr>
          <w:p w14:paraId="742F1D1E"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61.45 ±  10.81</w:t>
            </w:r>
          </w:p>
        </w:tc>
        <w:tc>
          <w:tcPr>
            <w:tcW w:w="1559" w:type="dxa"/>
          </w:tcPr>
          <w:p w14:paraId="4E7D0255"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14.55 ±  0.97</w:t>
            </w:r>
          </w:p>
        </w:tc>
        <w:tc>
          <w:tcPr>
            <w:tcW w:w="1592" w:type="dxa"/>
          </w:tcPr>
          <w:p w14:paraId="2CCF493A"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63.16 ±  0.11</w:t>
            </w:r>
          </w:p>
        </w:tc>
      </w:tr>
      <w:tr w:rsidR="001875D5" w:rsidRPr="00ED6369" w14:paraId="77524939" w14:textId="77777777" w:rsidTr="001875D5">
        <w:tc>
          <w:tcPr>
            <w:tcW w:w="571" w:type="dxa"/>
            <w:tcBorders>
              <w:top w:val="nil"/>
              <w:bottom w:val="single" w:sz="4" w:space="0" w:color="auto"/>
            </w:tcBorders>
          </w:tcPr>
          <w:p w14:paraId="50F96847" w14:textId="77777777" w:rsidR="001875D5" w:rsidRPr="00ED6369" w:rsidRDefault="001875D5" w:rsidP="00D149C7">
            <w:pPr>
              <w:autoSpaceDE w:val="0"/>
              <w:autoSpaceDN w:val="0"/>
              <w:adjustRightInd w:val="0"/>
              <w:rPr>
                <w:rFonts w:ascii="Times New Roman" w:hAnsi="Times New Roman" w:cs="Times New Roman"/>
              </w:rPr>
            </w:pPr>
          </w:p>
        </w:tc>
        <w:tc>
          <w:tcPr>
            <w:tcW w:w="955" w:type="dxa"/>
          </w:tcPr>
          <w:p w14:paraId="0B223AE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UA</w:t>
            </w:r>
          </w:p>
        </w:tc>
        <w:tc>
          <w:tcPr>
            <w:tcW w:w="1701" w:type="dxa"/>
          </w:tcPr>
          <w:p w14:paraId="3B3B1C05"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74.73 ±  12.97</w:t>
            </w:r>
          </w:p>
        </w:tc>
        <w:tc>
          <w:tcPr>
            <w:tcW w:w="1276" w:type="dxa"/>
          </w:tcPr>
          <w:p w14:paraId="65AEACB4"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1.40 ±  0.17</w:t>
            </w:r>
          </w:p>
        </w:tc>
        <w:tc>
          <w:tcPr>
            <w:tcW w:w="1701" w:type="dxa"/>
          </w:tcPr>
          <w:p w14:paraId="79245AC4"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22.28 ±  9.14</w:t>
            </w:r>
          </w:p>
        </w:tc>
        <w:tc>
          <w:tcPr>
            <w:tcW w:w="1417" w:type="dxa"/>
          </w:tcPr>
          <w:p w14:paraId="02BB083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0.92 ±  0.16</w:t>
            </w:r>
          </w:p>
        </w:tc>
        <w:tc>
          <w:tcPr>
            <w:tcW w:w="1843" w:type="dxa"/>
          </w:tcPr>
          <w:p w14:paraId="5C36045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69.00 ±  9.20</w:t>
            </w:r>
          </w:p>
        </w:tc>
        <w:tc>
          <w:tcPr>
            <w:tcW w:w="1559" w:type="dxa"/>
          </w:tcPr>
          <w:p w14:paraId="1F521EFC"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37.06 ±  13.39</w:t>
            </w:r>
          </w:p>
        </w:tc>
        <w:tc>
          <w:tcPr>
            <w:tcW w:w="1559" w:type="dxa"/>
          </w:tcPr>
          <w:p w14:paraId="2C7B60B2"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14.28 ±  0.76</w:t>
            </w:r>
          </w:p>
        </w:tc>
        <w:tc>
          <w:tcPr>
            <w:tcW w:w="1592" w:type="dxa"/>
          </w:tcPr>
          <w:p w14:paraId="14395A84"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67.00 ±  11.40</w:t>
            </w:r>
          </w:p>
        </w:tc>
      </w:tr>
      <w:tr w:rsidR="001875D5" w:rsidRPr="00ED6369" w14:paraId="5EF5EAF3" w14:textId="77777777" w:rsidTr="001875D5">
        <w:tc>
          <w:tcPr>
            <w:tcW w:w="571" w:type="dxa"/>
            <w:tcBorders>
              <w:top w:val="single" w:sz="4" w:space="0" w:color="auto"/>
              <w:bottom w:val="nil"/>
            </w:tcBorders>
          </w:tcPr>
          <w:p w14:paraId="2AD016A8"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All</w:t>
            </w:r>
          </w:p>
        </w:tc>
        <w:tc>
          <w:tcPr>
            <w:tcW w:w="955" w:type="dxa"/>
          </w:tcPr>
          <w:p w14:paraId="0C01E3C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NMC</w:t>
            </w:r>
          </w:p>
        </w:tc>
        <w:tc>
          <w:tcPr>
            <w:tcW w:w="1701" w:type="dxa"/>
          </w:tcPr>
          <w:p w14:paraId="3F8B29D9"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45.30 ± 6.10</w:t>
            </w:r>
          </w:p>
        </w:tc>
        <w:tc>
          <w:tcPr>
            <w:tcW w:w="1276" w:type="dxa"/>
          </w:tcPr>
          <w:p w14:paraId="58D12F4A"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1.37 ± 0.10</w:t>
            </w:r>
          </w:p>
        </w:tc>
        <w:tc>
          <w:tcPr>
            <w:tcW w:w="1701" w:type="dxa"/>
          </w:tcPr>
          <w:p w14:paraId="6C101255"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27.28 ± 5.69</w:t>
            </w:r>
          </w:p>
        </w:tc>
        <w:tc>
          <w:tcPr>
            <w:tcW w:w="1417" w:type="dxa"/>
          </w:tcPr>
          <w:p w14:paraId="3F9C28A9"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0.80 ± 0.10</w:t>
            </w:r>
          </w:p>
        </w:tc>
        <w:tc>
          <w:tcPr>
            <w:tcW w:w="1843" w:type="dxa"/>
          </w:tcPr>
          <w:p w14:paraId="64D0B6E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69.00 ±  5.10</w:t>
            </w:r>
          </w:p>
        </w:tc>
        <w:tc>
          <w:tcPr>
            <w:tcW w:w="1559" w:type="dxa"/>
          </w:tcPr>
          <w:p w14:paraId="3604CDA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32.17 ±  6.23</w:t>
            </w:r>
          </w:p>
        </w:tc>
        <w:tc>
          <w:tcPr>
            <w:tcW w:w="1559" w:type="dxa"/>
          </w:tcPr>
          <w:p w14:paraId="71513E93"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14.36 ±  0.69</w:t>
            </w:r>
          </w:p>
        </w:tc>
        <w:tc>
          <w:tcPr>
            <w:tcW w:w="1592" w:type="dxa"/>
          </w:tcPr>
          <w:p w14:paraId="54DA8A3B"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68.00 ±  6.20</w:t>
            </w:r>
          </w:p>
        </w:tc>
      </w:tr>
      <w:tr w:rsidR="001875D5" w:rsidRPr="00ED6369" w14:paraId="0860CAEA" w14:textId="77777777" w:rsidTr="001875D5">
        <w:tc>
          <w:tcPr>
            <w:tcW w:w="571" w:type="dxa"/>
            <w:tcBorders>
              <w:top w:val="nil"/>
              <w:bottom w:val="nil"/>
            </w:tcBorders>
          </w:tcPr>
          <w:p w14:paraId="1B434D3D" w14:textId="77777777" w:rsidR="001875D5" w:rsidRPr="00ED6369" w:rsidRDefault="001875D5" w:rsidP="00D149C7">
            <w:pPr>
              <w:autoSpaceDE w:val="0"/>
              <w:autoSpaceDN w:val="0"/>
              <w:adjustRightInd w:val="0"/>
              <w:rPr>
                <w:rFonts w:ascii="Times New Roman" w:hAnsi="Times New Roman" w:cs="Times New Roman"/>
              </w:rPr>
            </w:pPr>
          </w:p>
        </w:tc>
        <w:tc>
          <w:tcPr>
            <w:tcW w:w="955" w:type="dxa"/>
          </w:tcPr>
          <w:p w14:paraId="7FF6D248"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HMC</w:t>
            </w:r>
          </w:p>
        </w:tc>
        <w:tc>
          <w:tcPr>
            <w:tcW w:w="1701" w:type="dxa"/>
          </w:tcPr>
          <w:p w14:paraId="3AEE0C0B"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44.77 ± 6.61</w:t>
            </w:r>
          </w:p>
        </w:tc>
        <w:tc>
          <w:tcPr>
            <w:tcW w:w="1276" w:type="dxa"/>
          </w:tcPr>
          <w:p w14:paraId="5950CD73"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1.71 ±  0.16</w:t>
            </w:r>
          </w:p>
        </w:tc>
        <w:tc>
          <w:tcPr>
            <w:tcW w:w="1701" w:type="dxa"/>
          </w:tcPr>
          <w:p w14:paraId="0BE68B4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33.02 ± 8.17</w:t>
            </w:r>
          </w:p>
        </w:tc>
        <w:tc>
          <w:tcPr>
            <w:tcW w:w="1417" w:type="dxa"/>
          </w:tcPr>
          <w:p w14:paraId="2678BAE4"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1.05 ± 0.17</w:t>
            </w:r>
          </w:p>
        </w:tc>
        <w:tc>
          <w:tcPr>
            <w:tcW w:w="1843" w:type="dxa"/>
          </w:tcPr>
          <w:p w14:paraId="00A68FDA"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75.44 ±  5.80</w:t>
            </w:r>
          </w:p>
        </w:tc>
        <w:tc>
          <w:tcPr>
            <w:tcW w:w="1559" w:type="dxa"/>
          </w:tcPr>
          <w:p w14:paraId="10E95B9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33.09 ±  8.36</w:t>
            </w:r>
          </w:p>
        </w:tc>
        <w:tc>
          <w:tcPr>
            <w:tcW w:w="1559" w:type="dxa"/>
          </w:tcPr>
          <w:p w14:paraId="636A7416"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14.43 ±  0.71</w:t>
            </w:r>
          </w:p>
        </w:tc>
        <w:tc>
          <w:tcPr>
            <w:tcW w:w="1592" w:type="dxa"/>
          </w:tcPr>
          <w:p w14:paraId="05F44DFE"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72.00 ±  6.90</w:t>
            </w:r>
          </w:p>
        </w:tc>
      </w:tr>
      <w:tr w:rsidR="001875D5" w:rsidRPr="00ED6369" w14:paraId="24C0A411" w14:textId="77777777" w:rsidTr="001875D5">
        <w:tc>
          <w:tcPr>
            <w:tcW w:w="571" w:type="dxa"/>
            <w:tcBorders>
              <w:top w:val="nil"/>
              <w:bottom w:val="single" w:sz="4" w:space="0" w:color="auto"/>
            </w:tcBorders>
          </w:tcPr>
          <w:p w14:paraId="04552AFC" w14:textId="77777777" w:rsidR="001875D5" w:rsidRPr="00ED6369" w:rsidRDefault="001875D5" w:rsidP="00D149C7">
            <w:pPr>
              <w:autoSpaceDE w:val="0"/>
              <w:autoSpaceDN w:val="0"/>
              <w:adjustRightInd w:val="0"/>
              <w:rPr>
                <w:rFonts w:ascii="Times New Roman" w:hAnsi="Times New Roman" w:cs="Times New Roman"/>
              </w:rPr>
            </w:pPr>
          </w:p>
        </w:tc>
        <w:tc>
          <w:tcPr>
            <w:tcW w:w="955" w:type="dxa"/>
            <w:tcBorders>
              <w:bottom w:val="single" w:sz="4" w:space="0" w:color="auto"/>
            </w:tcBorders>
          </w:tcPr>
          <w:p w14:paraId="525EACF5"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UA</w:t>
            </w:r>
          </w:p>
        </w:tc>
        <w:tc>
          <w:tcPr>
            <w:tcW w:w="1701" w:type="dxa"/>
          </w:tcPr>
          <w:p w14:paraId="151E21AD"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45.11 ±  5.43</w:t>
            </w:r>
          </w:p>
        </w:tc>
        <w:tc>
          <w:tcPr>
            <w:tcW w:w="1276" w:type="dxa"/>
          </w:tcPr>
          <w:p w14:paraId="3FFEA830"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1.60 ±  0.11</w:t>
            </w:r>
          </w:p>
        </w:tc>
        <w:tc>
          <w:tcPr>
            <w:tcW w:w="1701" w:type="dxa"/>
          </w:tcPr>
          <w:p w14:paraId="27871813"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30.67 ±  5.48</w:t>
            </w:r>
          </w:p>
        </w:tc>
        <w:tc>
          <w:tcPr>
            <w:tcW w:w="1417" w:type="dxa"/>
          </w:tcPr>
          <w:p w14:paraId="04B35431"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0.95 ±  0.11</w:t>
            </w:r>
          </w:p>
        </w:tc>
        <w:tc>
          <w:tcPr>
            <w:tcW w:w="1843" w:type="dxa"/>
          </w:tcPr>
          <w:p w14:paraId="6EB1939F"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74.00 ±  4.80</w:t>
            </w:r>
          </w:p>
        </w:tc>
        <w:tc>
          <w:tcPr>
            <w:tcW w:w="1559" w:type="dxa"/>
          </w:tcPr>
          <w:p w14:paraId="2D7920F7"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 xml:space="preserve">33.49 ±  5.65 </w:t>
            </w:r>
          </w:p>
        </w:tc>
        <w:tc>
          <w:tcPr>
            <w:tcW w:w="1559" w:type="dxa"/>
          </w:tcPr>
          <w:p w14:paraId="1AF27448"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13.87 ±  0.49</w:t>
            </w:r>
          </w:p>
        </w:tc>
        <w:tc>
          <w:tcPr>
            <w:tcW w:w="1592" w:type="dxa"/>
          </w:tcPr>
          <w:p w14:paraId="6263ABBF" w14:textId="77777777" w:rsidR="001875D5" w:rsidRPr="00ED6369" w:rsidRDefault="001875D5" w:rsidP="00D149C7">
            <w:pPr>
              <w:autoSpaceDE w:val="0"/>
              <w:autoSpaceDN w:val="0"/>
              <w:adjustRightInd w:val="0"/>
              <w:rPr>
                <w:rFonts w:ascii="Times New Roman" w:hAnsi="Times New Roman" w:cs="Times New Roman"/>
              </w:rPr>
            </w:pPr>
            <w:r w:rsidRPr="00ED6369">
              <w:rPr>
                <w:rFonts w:ascii="Times New Roman" w:hAnsi="Times New Roman" w:cs="Times New Roman"/>
              </w:rPr>
              <w:t xml:space="preserve">68.00 ±  5.90 </w:t>
            </w:r>
          </w:p>
        </w:tc>
      </w:tr>
    </w:tbl>
    <w:p w14:paraId="0D62E650" w14:textId="77777777" w:rsidR="00A22975" w:rsidRPr="00ED6369" w:rsidRDefault="00A22975" w:rsidP="001F16D4">
      <w:pPr>
        <w:autoSpaceDE w:val="0"/>
        <w:autoSpaceDN w:val="0"/>
        <w:adjustRightInd w:val="0"/>
        <w:rPr>
          <w:rFonts w:ascii="Times New Roman" w:hAnsi="Times New Roman" w:cs="Times New Roman"/>
        </w:rPr>
      </w:pPr>
    </w:p>
    <w:p w14:paraId="262A3F24" w14:textId="77777777" w:rsidR="00F82E4C" w:rsidRPr="00ED6369" w:rsidRDefault="00F82E4C" w:rsidP="001F16D4">
      <w:pPr>
        <w:autoSpaceDE w:val="0"/>
        <w:autoSpaceDN w:val="0"/>
        <w:adjustRightInd w:val="0"/>
        <w:rPr>
          <w:rFonts w:ascii="Times New Roman" w:hAnsi="Times New Roman" w:cs="Times New Roman"/>
        </w:rPr>
      </w:pPr>
    </w:p>
    <w:p w14:paraId="3DC504C5" w14:textId="77777777" w:rsidR="008F7A59" w:rsidRPr="00ED6369" w:rsidRDefault="008F7A59" w:rsidP="001F16D4">
      <w:pPr>
        <w:autoSpaceDE w:val="0"/>
        <w:autoSpaceDN w:val="0"/>
        <w:adjustRightInd w:val="0"/>
        <w:rPr>
          <w:rFonts w:ascii="Times New Roman" w:hAnsi="Times New Roman" w:cs="Times New Roman"/>
        </w:rPr>
      </w:pPr>
    </w:p>
    <w:p w14:paraId="4A54D85A" w14:textId="77777777" w:rsidR="0041424E" w:rsidRPr="00ED6369" w:rsidRDefault="0041424E" w:rsidP="001F16D4">
      <w:pPr>
        <w:autoSpaceDE w:val="0"/>
        <w:autoSpaceDN w:val="0"/>
        <w:adjustRightInd w:val="0"/>
        <w:rPr>
          <w:rFonts w:ascii="Times New Roman" w:hAnsi="Times New Roman" w:cs="Times New Roman"/>
        </w:rPr>
      </w:pPr>
    </w:p>
    <w:p w14:paraId="7C101EBF" w14:textId="77777777" w:rsidR="00DE7563" w:rsidRPr="00ED6369" w:rsidRDefault="00DE7563" w:rsidP="001F16D4">
      <w:pPr>
        <w:autoSpaceDE w:val="0"/>
        <w:autoSpaceDN w:val="0"/>
        <w:adjustRightInd w:val="0"/>
        <w:rPr>
          <w:rFonts w:ascii="Times New Roman" w:hAnsi="Times New Roman" w:cs="Times New Roman"/>
        </w:rPr>
      </w:pPr>
    </w:p>
    <w:p w14:paraId="117890FB" w14:textId="77777777" w:rsidR="00DE7563" w:rsidRPr="00ED6369" w:rsidRDefault="00DE7563" w:rsidP="001F16D4">
      <w:pPr>
        <w:autoSpaceDE w:val="0"/>
        <w:autoSpaceDN w:val="0"/>
        <w:adjustRightInd w:val="0"/>
        <w:rPr>
          <w:rFonts w:ascii="Times New Roman" w:hAnsi="Times New Roman" w:cs="Times New Roman"/>
        </w:rPr>
      </w:pPr>
    </w:p>
    <w:p w14:paraId="595EAFF2" w14:textId="77777777" w:rsidR="00DE7563" w:rsidRPr="00ED6369" w:rsidRDefault="00DE7563" w:rsidP="001F16D4">
      <w:pPr>
        <w:autoSpaceDE w:val="0"/>
        <w:autoSpaceDN w:val="0"/>
        <w:adjustRightInd w:val="0"/>
        <w:rPr>
          <w:rFonts w:ascii="Times New Roman" w:hAnsi="Times New Roman" w:cs="Times New Roman"/>
        </w:rPr>
      </w:pPr>
    </w:p>
    <w:p w14:paraId="2090AAB0" w14:textId="77777777" w:rsidR="00DE7563" w:rsidRPr="00ED6369" w:rsidRDefault="00DE7563" w:rsidP="001F16D4">
      <w:pPr>
        <w:autoSpaceDE w:val="0"/>
        <w:autoSpaceDN w:val="0"/>
        <w:adjustRightInd w:val="0"/>
        <w:rPr>
          <w:rFonts w:ascii="Times New Roman" w:hAnsi="Times New Roman" w:cs="Times New Roman"/>
        </w:rPr>
      </w:pPr>
    </w:p>
    <w:p w14:paraId="4DB3D3E9" w14:textId="77777777" w:rsidR="0041424E" w:rsidRPr="00ED6369" w:rsidRDefault="0041424E" w:rsidP="001F16D4">
      <w:pPr>
        <w:autoSpaceDE w:val="0"/>
        <w:autoSpaceDN w:val="0"/>
        <w:adjustRightInd w:val="0"/>
        <w:rPr>
          <w:rFonts w:ascii="Times New Roman" w:hAnsi="Times New Roman" w:cs="Times New Roman"/>
        </w:rPr>
        <w:sectPr w:rsidR="0041424E" w:rsidRPr="00ED6369" w:rsidSect="0041424E">
          <w:pgSz w:w="16838" w:h="11906" w:orient="landscape"/>
          <w:pgMar w:top="1440" w:right="1440" w:bottom="1440" w:left="1440" w:header="708" w:footer="708" w:gutter="0"/>
          <w:cols w:space="708"/>
          <w:docGrid w:linePitch="360"/>
        </w:sectPr>
      </w:pPr>
    </w:p>
    <w:p w14:paraId="38D5ACC5" w14:textId="77777777" w:rsidR="00DE7563" w:rsidRPr="00ED6369" w:rsidRDefault="00DE7563" w:rsidP="00DE7563">
      <w:pPr>
        <w:autoSpaceDE w:val="0"/>
        <w:autoSpaceDN w:val="0"/>
        <w:adjustRightInd w:val="0"/>
        <w:rPr>
          <w:rFonts w:ascii="Times New Roman" w:hAnsi="Times New Roman" w:cs="Times New Roman"/>
        </w:rPr>
      </w:pPr>
      <w:r w:rsidRPr="00ED6369">
        <w:rPr>
          <w:rFonts w:ascii="Times New Roman" w:hAnsi="Times New Roman" w:cs="Times New Roman"/>
          <w:noProof/>
          <w:lang w:eastAsia="en-GB"/>
        </w:rPr>
        <w:lastRenderedPageBreak/>
        <w:drawing>
          <wp:inline distT="0" distB="0" distL="0" distR="0" wp14:anchorId="7930578B" wp14:editId="4E9B564C">
            <wp:extent cx="4232438" cy="4221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608" cy="4225252"/>
                    </a:xfrm>
                    <a:prstGeom prst="rect">
                      <a:avLst/>
                    </a:prstGeom>
                    <a:noFill/>
                  </pic:spPr>
                </pic:pic>
              </a:graphicData>
            </a:graphic>
          </wp:inline>
        </w:drawing>
      </w:r>
    </w:p>
    <w:p w14:paraId="7851C4D9" w14:textId="3BAFCD99" w:rsidR="00DE7563" w:rsidRPr="00ED6369" w:rsidRDefault="00DE7563" w:rsidP="00DE7563">
      <w:pPr>
        <w:autoSpaceDE w:val="0"/>
        <w:autoSpaceDN w:val="0"/>
        <w:adjustRightInd w:val="0"/>
        <w:rPr>
          <w:rFonts w:ascii="Times New Roman" w:hAnsi="Times New Roman" w:cs="Times New Roman"/>
        </w:rPr>
      </w:pPr>
      <w:r w:rsidRPr="00ED6369">
        <w:rPr>
          <w:rFonts w:ascii="Times New Roman" w:hAnsi="Times New Roman" w:cs="Times New Roman"/>
        </w:rPr>
        <w:t xml:space="preserve">Figure S1. </w:t>
      </w:r>
      <w:proofErr w:type="gramStart"/>
      <w:r w:rsidRPr="00ED6369">
        <w:rPr>
          <w:rFonts w:ascii="Times New Roman" w:hAnsi="Times New Roman" w:cs="Times New Roman"/>
        </w:rPr>
        <w:t>The effect of convergence on mating success.</w:t>
      </w:r>
      <w:proofErr w:type="gramEnd"/>
      <w:r w:rsidRPr="00ED6369">
        <w:rPr>
          <w:rFonts w:ascii="Times New Roman" w:hAnsi="Times New Roman" w:cs="Times New Roman"/>
        </w:rPr>
        <w:t xml:space="preserve"> There is a trend suggesting that convergence only increases the mating success of NMC males (All Replicates). This trend is found in replicates 2 and 3, but not in replicate 1. None of the trends either at the replicate level or taking together all replicates are significant. Circles represent the HMC treatment, squares the NMC treatment. Darkened symbols indicate the presence of c</w:t>
      </w:r>
      <w:r w:rsidR="006206B2">
        <w:rPr>
          <w:rFonts w:ascii="Times New Roman" w:hAnsi="Times New Roman" w:cs="Times New Roman"/>
        </w:rPr>
        <w:t xml:space="preserve">onvergence in the mating </w:t>
      </w:r>
      <w:proofErr w:type="gramStart"/>
      <w:r w:rsidR="006206B2">
        <w:rPr>
          <w:rFonts w:ascii="Times New Roman" w:hAnsi="Times New Roman" w:cs="Times New Roman"/>
        </w:rPr>
        <w:t>attempt,</w:t>
      </w:r>
      <w:proofErr w:type="gramEnd"/>
      <w:r w:rsidR="006206B2">
        <w:rPr>
          <w:rFonts w:ascii="Times New Roman" w:hAnsi="Times New Roman" w:cs="Times New Roman"/>
        </w:rPr>
        <w:t xml:space="preserve"> </w:t>
      </w:r>
      <w:r w:rsidR="008C03BF">
        <w:rPr>
          <w:rFonts w:ascii="Times New Roman" w:hAnsi="Times New Roman" w:cs="Times New Roman"/>
        </w:rPr>
        <w:t xml:space="preserve">open symbols </w:t>
      </w:r>
      <w:bookmarkStart w:id="0" w:name="_GoBack"/>
      <w:bookmarkEnd w:id="0"/>
      <w:r w:rsidR="006206B2">
        <w:rPr>
          <w:rFonts w:ascii="Times New Roman" w:hAnsi="Times New Roman" w:cs="Times New Roman"/>
        </w:rPr>
        <w:t>indicate the absence of convergence during the attempt</w:t>
      </w:r>
      <w:r w:rsidRPr="00ED6369">
        <w:rPr>
          <w:rFonts w:ascii="Times New Roman" w:hAnsi="Times New Roman" w:cs="Times New Roman"/>
        </w:rPr>
        <w:t xml:space="preserve">. </w:t>
      </w:r>
      <w:r w:rsidRPr="00ED6369" w:rsidDel="00682F87">
        <w:rPr>
          <w:rFonts w:ascii="Times New Roman" w:hAnsi="Times New Roman" w:cs="Times New Roman"/>
        </w:rPr>
        <w:t xml:space="preserve"> </w:t>
      </w:r>
    </w:p>
    <w:p w14:paraId="73F9BD61" w14:textId="77777777" w:rsidR="00DE7563" w:rsidRPr="00ED6369" w:rsidRDefault="00DE7563" w:rsidP="00DE7563">
      <w:pPr>
        <w:rPr>
          <w:rFonts w:ascii="Times New Roman" w:hAnsi="Times New Roman" w:cs="Times New Roman"/>
        </w:rPr>
      </w:pPr>
      <w:r w:rsidRPr="00ED6369">
        <w:rPr>
          <w:rFonts w:ascii="Times New Roman" w:hAnsi="Times New Roman" w:cs="Times New Roman"/>
          <w:noProof/>
          <w:lang w:eastAsia="en-GB"/>
        </w:rPr>
        <w:drawing>
          <wp:inline distT="0" distB="0" distL="0" distR="0" wp14:anchorId="384A838B" wp14:editId="1DA52E7C">
            <wp:extent cx="3219450" cy="2122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9981" cy="2129649"/>
                    </a:xfrm>
                    <a:prstGeom prst="rect">
                      <a:avLst/>
                    </a:prstGeom>
                    <a:noFill/>
                  </pic:spPr>
                </pic:pic>
              </a:graphicData>
            </a:graphic>
          </wp:inline>
        </w:drawing>
      </w:r>
    </w:p>
    <w:p w14:paraId="4EE31884" w14:textId="18C0D134" w:rsidR="00DE7563" w:rsidRDefault="00DE7563" w:rsidP="00DE7563">
      <w:pPr>
        <w:rPr>
          <w:rFonts w:ascii="Times New Roman" w:hAnsi="Times New Roman" w:cs="Times New Roman"/>
        </w:rPr>
      </w:pPr>
      <w:r w:rsidRPr="00ED6369">
        <w:rPr>
          <w:rFonts w:ascii="Times New Roman" w:hAnsi="Times New Roman" w:cs="Times New Roman"/>
        </w:rPr>
        <w:t xml:space="preserve">Figure S2. </w:t>
      </w:r>
      <w:proofErr w:type="gramStart"/>
      <w:r w:rsidRPr="00ED6369">
        <w:rPr>
          <w:rFonts w:ascii="Times New Roman" w:hAnsi="Times New Roman" w:cs="Times New Roman"/>
        </w:rPr>
        <w:t>Life history data for each replicate.</w:t>
      </w:r>
      <w:proofErr w:type="gramEnd"/>
      <w:r w:rsidRPr="00ED6369">
        <w:rPr>
          <w:rFonts w:ascii="Times New Roman" w:hAnsi="Times New Roman" w:cs="Times New Roman"/>
        </w:rPr>
        <w:t xml:space="preserve"> A. Proportion of 1</w:t>
      </w:r>
      <w:r w:rsidRPr="00ED6369">
        <w:rPr>
          <w:rFonts w:ascii="Times New Roman" w:hAnsi="Times New Roman" w:cs="Times New Roman"/>
          <w:vertAlign w:val="superscript"/>
        </w:rPr>
        <w:t>st</w:t>
      </w:r>
      <w:r w:rsidRPr="00ED6369">
        <w:rPr>
          <w:rFonts w:ascii="Times New Roman" w:hAnsi="Times New Roman" w:cs="Times New Roman"/>
        </w:rPr>
        <w:t xml:space="preserve"> instar larvae surviving to adulthood. B. Proportion of emerg</w:t>
      </w:r>
      <w:r w:rsidR="00DE7AA3">
        <w:rPr>
          <w:rFonts w:ascii="Times New Roman" w:hAnsi="Times New Roman" w:cs="Times New Roman"/>
        </w:rPr>
        <w:t>ing adults which were female.  H</w:t>
      </w:r>
      <w:r w:rsidRPr="00ED6369">
        <w:rPr>
          <w:rFonts w:ascii="Times New Roman" w:hAnsi="Times New Roman" w:cs="Times New Roman"/>
        </w:rPr>
        <w:t>MC treatment=orang</w:t>
      </w:r>
      <w:r w:rsidR="00DE7AA3">
        <w:rPr>
          <w:rFonts w:ascii="Times New Roman" w:hAnsi="Times New Roman" w:cs="Times New Roman"/>
        </w:rPr>
        <w:t>e circles, N</w:t>
      </w:r>
      <w:r w:rsidR="003B15C5">
        <w:rPr>
          <w:rFonts w:ascii="Times New Roman" w:hAnsi="Times New Roman" w:cs="Times New Roman"/>
        </w:rPr>
        <w:t>MC= blue squares, U</w:t>
      </w:r>
      <w:r w:rsidRPr="00ED6369">
        <w:rPr>
          <w:rFonts w:ascii="Times New Roman" w:hAnsi="Times New Roman" w:cs="Times New Roman"/>
        </w:rPr>
        <w:t xml:space="preserve">=Unselected. Error bars represent 1 SE. Each mean is from two trays from the 2 experimental blocks. There was block for replicate 2 NMC.  There were significant block, replicate, and treatment interactions. </w:t>
      </w:r>
    </w:p>
    <w:p w14:paraId="1F557A39" w14:textId="77777777" w:rsidR="003B6108" w:rsidRDefault="003B6108" w:rsidP="00DE7563">
      <w:pPr>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7E191D27" wp14:editId="761BB0AB">
            <wp:extent cx="2189098" cy="173732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35" cy="1738622"/>
                    </a:xfrm>
                    <a:prstGeom prst="rect">
                      <a:avLst/>
                    </a:prstGeom>
                    <a:noFill/>
                  </pic:spPr>
                </pic:pic>
              </a:graphicData>
            </a:graphic>
          </wp:inline>
        </w:drawing>
      </w:r>
    </w:p>
    <w:p w14:paraId="235317B2" w14:textId="69CC6647" w:rsidR="003B6108" w:rsidRPr="00ED6369" w:rsidRDefault="003B6108" w:rsidP="00DE7563">
      <w:pPr>
        <w:rPr>
          <w:rFonts w:ascii="Times New Roman" w:hAnsi="Times New Roman" w:cs="Times New Roman"/>
        </w:rPr>
      </w:pPr>
      <w:r>
        <w:rPr>
          <w:rFonts w:ascii="Times New Roman" w:hAnsi="Times New Roman" w:cs="Times New Roman"/>
        </w:rPr>
        <w:t xml:space="preserve">Figure S3. </w:t>
      </w:r>
      <w:proofErr w:type="gramStart"/>
      <w:r>
        <w:rPr>
          <w:rFonts w:ascii="Times New Roman" w:hAnsi="Times New Roman" w:cs="Times New Roman"/>
        </w:rPr>
        <w:t xml:space="preserve">Eggs in first clutch per mm </w:t>
      </w:r>
      <w:proofErr w:type="spellStart"/>
      <w:r>
        <w:rPr>
          <w:rFonts w:ascii="Times New Roman" w:hAnsi="Times New Roman" w:cs="Times New Roman"/>
        </w:rPr>
        <w:t>winglength</w:t>
      </w:r>
      <w:proofErr w:type="spellEnd"/>
      <w:r>
        <w:rPr>
          <w:rFonts w:ascii="Times New Roman" w:hAnsi="Times New Roman" w:cs="Times New Roman"/>
        </w:rPr>
        <w:t xml:space="preserve"> for females from the three treatments.</w:t>
      </w:r>
      <w:proofErr w:type="gramEnd"/>
      <w:r>
        <w:rPr>
          <w:rFonts w:ascii="Times New Roman" w:hAnsi="Times New Roman" w:cs="Times New Roman"/>
        </w:rPr>
        <w:t xml:space="preserve"> </w:t>
      </w:r>
      <w:r>
        <w:rPr>
          <w:rFonts w:ascii="Times New Roman" w:hAnsi="Times New Roman" w:cs="Times New Roman"/>
          <w:color w:val="212121"/>
          <w:shd w:val="clear" w:color="auto" w:fill="FFFFFF"/>
        </w:rPr>
        <w:t>(n=55,</w:t>
      </w:r>
      <w:r w:rsidRPr="00646559">
        <w:rPr>
          <w:rFonts w:ascii="Times New Roman" w:hAnsi="Times New Roman" w:cs="Times New Roman"/>
        </w:rPr>
        <w:t xml:space="preserve"> </w:t>
      </w:r>
      <w:r>
        <w:rPr>
          <w:rFonts w:ascii="Times New Roman" w:hAnsi="Times New Roman" w:cs="Times New Roman"/>
        </w:rPr>
        <w:t>HMC=15 (HMC-1=13, HMC-3=2), NMC=21(NMC-1=10, NMC-2=4, NMC-3=7), U=29 (U1=11, U2=7, U3=1</w:t>
      </w:r>
      <w:r>
        <w:rPr>
          <w:rFonts w:ascii="Times New Roman" w:hAnsi="Times New Roman" w:cs="Times New Roman"/>
          <w:color w:val="212121"/>
          <w:shd w:val="clear" w:color="auto" w:fill="FFFFFF"/>
        </w:rPr>
        <w:t>)).</w:t>
      </w:r>
      <w:r w:rsidR="009110A1">
        <w:rPr>
          <w:rFonts w:ascii="Times New Roman" w:hAnsi="Times New Roman" w:cs="Times New Roman"/>
          <w:color w:val="212121"/>
          <w:shd w:val="clear" w:color="auto" w:fill="FFFFFF"/>
        </w:rPr>
        <w:t xml:space="preserve"> </w:t>
      </w:r>
    </w:p>
    <w:p w14:paraId="0A23D7B8" w14:textId="77777777" w:rsidR="00DE7563" w:rsidRPr="00ED6369" w:rsidRDefault="00DE7563" w:rsidP="00DE7563">
      <w:pPr>
        <w:autoSpaceDE w:val="0"/>
        <w:autoSpaceDN w:val="0"/>
        <w:adjustRightInd w:val="0"/>
        <w:rPr>
          <w:rFonts w:ascii="Times New Roman" w:hAnsi="Times New Roman" w:cs="Times New Roman"/>
        </w:rPr>
      </w:pPr>
      <w:r w:rsidRPr="00ED6369">
        <w:rPr>
          <w:rFonts w:ascii="Times New Roman" w:hAnsi="Times New Roman" w:cs="Times New Roman"/>
        </w:rPr>
        <w:t>References:</w:t>
      </w:r>
    </w:p>
    <w:p w14:paraId="1C17715B"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1.</w:t>
      </w:r>
      <w:r w:rsidRPr="00ED6369">
        <w:rPr>
          <w:rFonts w:ascii="Times New Roman" w:hAnsi="Times New Roman" w:cs="Times New Roman"/>
        </w:rPr>
        <w:tab/>
      </w:r>
      <w:proofErr w:type="spellStart"/>
      <w:r w:rsidRPr="00ED6369">
        <w:rPr>
          <w:rFonts w:ascii="Times New Roman" w:hAnsi="Times New Roman" w:cs="Times New Roman"/>
        </w:rPr>
        <w:t>Hartberg</w:t>
      </w:r>
      <w:proofErr w:type="spellEnd"/>
      <w:r w:rsidRPr="00ED6369">
        <w:rPr>
          <w:rFonts w:ascii="Times New Roman" w:hAnsi="Times New Roman" w:cs="Times New Roman"/>
        </w:rPr>
        <w:t xml:space="preserve"> W. 1970 Observations on the mating </w:t>
      </w:r>
      <w:proofErr w:type="spellStart"/>
      <w:r w:rsidRPr="00ED6369">
        <w:rPr>
          <w:rFonts w:ascii="Times New Roman" w:hAnsi="Times New Roman" w:cs="Times New Roman"/>
        </w:rPr>
        <w:t>behavior</w:t>
      </w:r>
      <w:proofErr w:type="spellEnd"/>
      <w:r w:rsidRPr="00ED6369">
        <w:rPr>
          <w:rFonts w:ascii="Times New Roman" w:hAnsi="Times New Roman" w:cs="Times New Roman"/>
        </w:rPr>
        <w:t xml:space="preserve"> of </w:t>
      </w:r>
      <w:proofErr w:type="spellStart"/>
      <w:r w:rsidRPr="00ED6369">
        <w:rPr>
          <w:rFonts w:ascii="Times New Roman" w:hAnsi="Times New Roman" w:cs="Times New Roman"/>
          <w:i/>
        </w:rPr>
        <w:t>Aedes</w:t>
      </w:r>
      <w:proofErr w:type="spellEnd"/>
      <w:r w:rsidRPr="00ED6369">
        <w:rPr>
          <w:rFonts w:ascii="Times New Roman" w:hAnsi="Times New Roman" w:cs="Times New Roman"/>
          <w:i/>
        </w:rPr>
        <w:t xml:space="preserve"> </w:t>
      </w:r>
      <w:proofErr w:type="spellStart"/>
      <w:r w:rsidRPr="00ED6369">
        <w:rPr>
          <w:rFonts w:ascii="Times New Roman" w:hAnsi="Times New Roman" w:cs="Times New Roman"/>
          <w:i/>
        </w:rPr>
        <w:t>aegypti</w:t>
      </w:r>
      <w:proofErr w:type="spellEnd"/>
      <w:r w:rsidRPr="00ED6369">
        <w:rPr>
          <w:rFonts w:ascii="Times New Roman" w:hAnsi="Times New Roman" w:cs="Times New Roman"/>
        </w:rPr>
        <w:t xml:space="preserve"> in nature. </w:t>
      </w:r>
      <w:r w:rsidRPr="00ED6369">
        <w:rPr>
          <w:rFonts w:ascii="Times New Roman" w:hAnsi="Times New Roman" w:cs="Times New Roman"/>
          <w:i/>
          <w:iCs/>
        </w:rPr>
        <w:t>Bull World Health Organ</w:t>
      </w:r>
      <w:r w:rsidRPr="00ED6369">
        <w:rPr>
          <w:rFonts w:ascii="Times New Roman" w:hAnsi="Times New Roman" w:cs="Times New Roman"/>
        </w:rPr>
        <w:t xml:space="preserve"> </w:t>
      </w:r>
      <w:r w:rsidRPr="00ED6369">
        <w:rPr>
          <w:rFonts w:ascii="Times New Roman" w:hAnsi="Times New Roman" w:cs="Times New Roman"/>
          <w:b/>
          <w:bCs/>
        </w:rPr>
        <w:t>45</w:t>
      </w:r>
      <w:r w:rsidRPr="00ED6369">
        <w:rPr>
          <w:rFonts w:ascii="Times New Roman" w:hAnsi="Times New Roman" w:cs="Times New Roman"/>
        </w:rPr>
        <w:t>, 847–850.</w:t>
      </w:r>
    </w:p>
    <w:p w14:paraId="4A647CC9"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2.</w:t>
      </w:r>
      <w:r w:rsidRPr="00ED6369">
        <w:rPr>
          <w:rFonts w:ascii="Times New Roman" w:hAnsi="Times New Roman" w:cs="Times New Roman"/>
        </w:rPr>
        <w:tab/>
        <w:t xml:space="preserve">Cator LJ, Arthur BJ, Ponlawat A, Harrington LC. </w:t>
      </w:r>
      <w:proofErr w:type="gramStart"/>
      <w:r w:rsidRPr="00ED6369">
        <w:rPr>
          <w:rFonts w:ascii="Times New Roman" w:hAnsi="Times New Roman" w:cs="Times New Roman"/>
        </w:rPr>
        <w:t xml:space="preserve">2011 </w:t>
      </w:r>
      <w:proofErr w:type="spellStart"/>
      <w:r w:rsidRPr="00ED6369">
        <w:rPr>
          <w:rFonts w:ascii="Times New Roman" w:hAnsi="Times New Roman" w:cs="Times New Roman"/>
        </w:rPr>
        <w:t>Behavioral</w:t>
      </w:r>
      <w:proofErr w:type="spellEnd"/>
      <w:r w:rsidRPr="00ED6369">
        <w:rPr>
          <w:rFonts w:ascii="Times New Roman" w:hAnsi="Times New Roman" w:cs="Times New Roman"/>
        </w:rPr>
        <w:t xml:space="preserve"> observations and sound recordings of free-flight mating swarms </w:t>
      </w:r>
      <w:r w:rsidRPr="00ED6369">
        <w:rPr>
          <w:rFonts w:ascii="Times New Roman" w:hAnsi="Times New Roman" w:cs="Times New Roman"/>
          <w:i/>
        </w:rPr>
        <w:t xml:space="preserve">of </w:t>
      </w:r>
      <w:proofErr w:type="spellStart"/>
      <w:r w:rsidRPr="00ED6369">
        <w:rPr>
          <w:rFonts w:ascii="Times New Roman" w:hAnsi="Times New Roman" w:cs="Times New Roman"/>
          <w:i/>
        </w:rPr>
        <w:t>Ae</w:t>
      </w:r>
      <w:proofErr w:type="spellEnd"/>
      <w:r w:rsidRPr="00ED6369">
        <w:rPr>
          <w:rFonts w:ascii="Times New Roman" w:hAnsi="Times New Roman" w:cs="Times New Roman"/>
          <w:i/>
        </w:rPr>
        <w:t>.</w:t>
      </w:r>
      <w:proofErr w:type="gramEnd"/>
      <w:r w:rsidRPr="00ED6369">
        <w:rPr>
          <w:rFonts w:ascii="Times New Roman" w:hAnsi="Times New Roman" w:cs="Times New Roman"/>
          <w:i/>
        </w:rPr>
        <w:t xml:space="preserve"> </w:t>
      </w:r>
      <w:proofErr w:type="spellStart"/>
      <w:proofErr w:type="gramStart"/>
      <w:r w:rsidRPr="00ED6369">
        <w:rPr>
          <w:rFonts w:ascii="Times New Roman" w:hAnsi="Times New Roman" w:cs="Times New Roman"/>
          <w:i/>
        </w:rPr>
        <w:t>aegypti</w:t>
      </w:r>
      <w:proofErr w:type="spellEnd"/>
      <w:proofErr w:type="gramEnd"/>
      <w:r w:rsidRPr="00ED6369">
        <w:rPr>
          <w:rFonts w:ascii="Times New Roman" w:hAnsi="Times New Roman" w:cs="Times New Roman"/>
        </w:rPr>
        <w:t xml:space="preserve"> (</w:t>
      </w:r>
      <w:proofErr w:type="spellStart"/>
      <w:r w:rsidRPr="00ED6369">
        <w:rPr>
          <w:rFonts w:ascii="Times New Roman" w:hAnsi="Times New Roman" w:cs="Times New Roman"/>
        </w:rPr>
        <w:t>Diptera</w:t>
      </w:r>
      <w:proofErr w:type="spellEnd"/>
      <w:r w:rsidRPr="00ED6369">
        <w:rPr>
          <w:rFonts w:ascii="Times New Roman" w:hAnsi="Times New Roman" w:cs="Times New Roman"/>
        </w:rPr>
        <w:t xml:space="preserve">: </w:t>
      </w:r>
      <w:proofErr w:type="spellStart"/>
      <w:r w:rsidRPr="00ED6369">
        <w:rPr>
          <w:rFonts w:ascii="Times New Roman" w:hAnsi="Times New Roman" w:cs="Times New Roman"/>
        </w:rPr>
        <w:t>Culicidae</w:t>
      </w:r>
      <w:proofErr w:type="spellEnd"/>
      <w:r w:rsidRPr="00ED6369">
        <w:rPr>
          <w:rFonts w:ascii="Times New Roman" w:hAnsi="Times New Roman" w:cs="Times New Roman"/>
        </w:rPr>
        <w:t xml:space="preserve">) in Thailand. </w:t>
      </w:r>
      <w:r w:rsidRPr="00ED6369">
        <w:rPr>
          <w:rFonts w:ascii="Times New Roman" w:hAnsi="Times New Roman" w:cs="Times New Roman"/>
          <w:i/>
          <w:iCs/>
        </w:rPr>
        <w:t xml:space="preserve">J. Med. </w:t>
      </w:r>
      <w:proofErr w:type="spellStart"/>
      <w:r w:rsidRPr="00ED6369">
        <w:rPr>
          <w:rFonts w:ascii="Times New Roman" w:hAnsi="Times New Roman" w:cs="Times New Roman"/>
          <w:i/>
          <w:iCs/>
        </w:rPr>
        <w:t>Entomol</w:t>
      </w:r>
      <w:proofErr w:type="spellEnd"/>
      <w:r w:rsidRPr="00ED6369">
        <w:rPr>
          <w:rFonts w:ascii="Times New Roman" w:hAnsi="Times New Roman" w:cs="Times New Roman"/>
          <w:i/>
          <w:iCs/>
        </w:rPr>
        <w:t>.</w:t>
      </w:r>
      <w:r w:rsidRPr="00ED6369">
        <w:rPr>
          <w:rFonts w:ascii="Times New Roman" w:hAnsi="Times New Roman" w:cs="Times New Roman"/>
        </w:rPr>
        <w:t xml:space="preserve"> </w:t>
      </w:r>
      <w:r w:rsidRPr="00ED6369">
        <w:rPr>
          <w:rFonts w:ascii="Times New Roman" w:hAnsi="Times New Roman" w:cs="Times New Roman"/>
          <w:b/>
          <w:bCs/>
        </w:rPr>
        <w:t>48</w:t>
      </w:r>
      <w:r w:rsidRPr="00ED6369">
        <w:rPr>
          <w:rFonts w:ascii="Times New Roman" w:hAnsi="Times New Roman" w:cs="Times New Roman"/>
        </w:rPr>
        <w:t>, 941–946.</w:t>
      </w:r>
    </w:p>
    <w:p w14:paraId="0C1404DD"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3.</w:t>
      </w:r>
      <w:r w:rsidRPr="00ED6369">
        <w:rPr>
          <w:rFonts w:ascii="Times New Roman" w:hAnsi="Times New Roman" w:cs="Times New Roman"/>
        </w:rPr>
        <w:tab/>
      </w:r>
      <w:proofErr w:type="spellStart"/>
      <w:r w:rsidRPr="00ED6369">
        <w:rPr>
          <w:rFonts w:ascii="Times New Roman" w:hAnsi="Times New Roman" w:cs="Times New Roman"/>
        </w:rPr>
        <w:t>Crudgington</w:t>
      </w:r>
      <w:proofErr w:type="spellEnd"/>
      <w:r w:rsidRPr="00ED6369">
        <w:rPr>
          <w:rFonts w:ascii="Times New Roman" w:hAnsi="Times New Roman" w:cs="Times New Roman"/>
        </w:rPr>
        <w:t xml:space="preserve"> HS, Fellows S, </w:t>
      </w:r>
      <w:proofErr w:type="spellStart"/>
      <w:r w:rsidRPr="00ED6369">
        <w:rPr>
          <w:rFonts w:ascii="Times New Roman" w:hAnsi="Times New Roman" w:cs="Times New Roman"/>
        </w:rPr>
        <w:t>Badcock</w:t>
      </w:r>
      <w:proofErr w:type="spellEnd"/>
      <w:r w:rsidRPr="00ED6369">
        <w:rPr>
          <w:rFonts w:ascii="Times New Roman" w:hAnsi="Times New Roman" w:cs="Times New Roman"/>
        </w:rPr>
        <w:t xml:space="preserve"> NS, Snook RR. 2009 Experimental manipulation of sexual selection promotes greater male mating capacity but does not alter sperm investment. </w:t>
      </w:r>
      <w:proofErr w:type="spellStart"/>
      <w:proofErr w:type="gramStart"/>
      <w:r w:rsidRPr="00ED6369">
        <w:rPr>
          <w:rFonts w:ascii="Times New Roman" w:hAnsi="Times New Roman" w:cs="Times New Roman"/>
          <w:i/>
          <w:iCs/>
        </w:rPr>
        <w:t>Evol</w:t>
      </w:r>
      <w:proofErr w:type="spellEnd"/>
      <w:r w:rsidRPr="00ED6369">
        <w:rPr>
          <w:rFonts w:ascii="Times New Roman" w:hAnsi="Times New Roman" w:cs="Times New Roman"/>
          <w:i/>
          <w:iCs/>
        </w:rPr>
        <w:t>.</w:t>
      </w:r>
      <w:proofErr w:type="gramEnd"/>
      <w:r w:rsidRPr="00ED6369">
        <w:rPr>
          <w:rFonts w:ascii="Times New Roman" w:hAnsi="Times New Roman" w:cs="Times New Roman"/>
          <w:i/>
          <w:iCs/>
        </w:rPr>
        <w:t xml:space="preserve"> Int. J. Org. </w:t>
      </w:r>
      <w:proofErr w:type="spellStart"/>
      <w:r w:rsidRPr="00ED6369">
        <w:rPr>
          <w:rFonts w:ascii="Times New Roman" w:hAnsi="Times New Roman" w:cs="Times New Roman"/>
          <w:i/>
          <w:iCs/>
        </w:rPr>
        <w:t>Evol</w:t>
      </w:r>
      <w:proofErr w:type="spellEnd"/>
      <w:r w:rsidRPr="00ED6369">
        <w:rPr>
          <w:rFonts w:ascii="Times New Roman" w:hAnsi="Times New Roman" w:cs="Times New Roman"/>
          <w:i/>
          <w:iCs/>
        </w:rPr>
        <w:t>.</w:t>
      </w:r>
      <w:r w:rsidRPr="00ED6369">
        <w:rPr>
          <w:rFonts w:ascii="Times New Roman" w:hAnsi="Times New Roman" w:cs="Times New Roman"/>
        </w:rPr>
        <w:t xml:space="preserve"> </w:t>
      </w:r>
      <w:r w:rsidRPr="00ED6369">
        <w:rPr>
          <w:rFonts w:ascii="Times New Roman" w:hAnsi="Times New Roman" w:cs="Times New Roman"/>
          <w:b/>
          <w:bCs/>
        </w:rPr>
        <w:t>63</w:t>
      </w:r>
      <w:r w:rsidRPr="00ED6369">
        <w:rPr>
          <w:rFonts w:ascii="Times New Roman" w:hAnsi="Times New Roman" w:cs="Times New Roman"/>
        </w:rPr>
        <w:t>, 926–938. (doi:10.1111/j.1558-5646.2008.00601.x)</w:t>
      </w:r>
    </w:p>
    <w:p w14:paraId="770B3D97"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4.</w:t>
      </w:r>
      <w:r w:rsidRPr="00ED6369">
        <w:rPr>
          <w:rFonts w:ascii="Times New Roman" w:hAnsi="Times New Roman" w:cs="Times New Roman"/>
        </w:rPr>
        <w:tab/>
        <w:t xml:space="preserve">Hollis B, </w:t>
      </w:r>
      <w:proofErr w:type="spellStart"/>
      <w:r w:rsidRPr="00ED6369">
        <w:rPr>
          <w:rFonts w:ascii="Times New Roman" w:hAnsi="Times New Roman" w:cs="Times New Roman"/>
        </w:rPr>
        <w:t>Houle</w:t>
      </w:r>
      <w:proofErr w:type="spellEnd"/>
      <w:r w:rsidRPr="00ED6369">
        <w:rPr>
          <w:rFonts w:ascii="Times New Roman" w:hAnsi="Times New Roman" w:cs="Times New Roman"/>
        </w:rPr>
        <w:t xml:space="preserve"> D. 2011 Populations with elevated mutation load do not benefit from the operation of sexual selection. </w:t>
      </w:r>
      <w:r w:rsidRPr="00ED6369">
        <w:rPr>
          <w:rFonts w:ascii="Times New Roman" w:hAnsi="Times New Roman" w:cs="Times New Roman"/>
          <w:i/>
          <w:iCs/>
        </w:rPr>
        <w:t xml:space="preserve">J. </w:t>
      </w:r>
      <w:proofErr w:type="spellStart"/>
      <w:r w:rsidRPr="00ED6369">
        <w:rPr>
          <w:rFonts w:ascii="Times New Roman" w:hAnsi="Times New Roman" w:cs="Times New Roman"/>
          <w:i/>
          <w:iCs/>
        </w:rPr>
        <w:t>Evol</w:t>
      </w:r>
      <w:proofErr w:type="spellEnd"/>
      <w:r w:rsidRPr="00ED6369">
        <w:rPr>
          <w:rFonts w:ascii="Times New Roman" w:hAnsi="Times New Roman" w:cs="Times New Roman"/>
          <w:i/>
          <w:iCs/>
        </w:rPr>
        <w:t>. Biol.</w:t>
      </w:r>
      <w:r w:rsidRPr="00ED6369">
        <w:rPr>
          <w:rFonts w:ascii="Times New Roman" w:hAnsi="Times New Roman" w:cs="Times New Roman"/>
        </w:rPr>
        <w:t xml:space="preserve"> </w:t>
      </w:r>
      <w:r w:rsidRPr="00ED6369">
        <w:rPr>
          <w:rFonts w:ascii="Times New Roman" w:hAnsi="Times New Roman" w:cs="Times New Roman"/>
          <w:b/>
          <w:bCs/>
        </w:rPr>
        <w:t>24</w:t>
      </w:r>
      <w:r w:rsidRPr="00ED6369">
        <w:rPr>
          <w:rFonts w:ascii="Times New Roman" w:hAnsi="Times New Roman" w:cs="Times New Roman"/>
        </w:rPr>
        <w:t>, 1918–1926.</w:t>
      </w:r>
    </w:p>
    <w:p w14:paraId="0546C99D"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5.</w:t>
      </w:r>
      <w:r w:rsidRPr="00ED6369">
        <w:rPr>
          <w:rFonts w:ascii="Times New Roman" w:hAnsi="Times New Roman" w:cs="Times New Roman"/>
        </w:rPr>
        <w:tab/>
      </w:r>
      <w:proofErr w:type="spellStart"/>
      <w:r w:rsidRPr="00ED6369">
        <w:rPr>
          <w:rFonts w:ascii="Times New Roman" w:hAnsi="Times New Roman" w:cs="Times New Roman"/>
        </w:rPr>
        <w:t>Tregenza</w:t>
      </w:r>
      <w:proofErr w:type="spellEnd"/>
      <w:r w:rsidRPr="00ED6369">
        <w:rPr>
          <w:rFonts w:ascii="Times New Roman" w:hAnsi="Times New Roman" w:cs="Times New Roman"/>
        </w:rPr>
        <w:t xml:space="preserve"> T, </w:t>
      </w:r>
      <w:proofErr w:type="spellStart"/>
      <w:r w:rsidRPr="00ED6369">
        <w:rPr>
          <w:rFonts w:ascii="Times New Roman" w:hAnsi="Times New Roman" w:cs="Times New Roman"/>
        </w:rPr>
        <w:t>Wedell</w:t>
      </w:r>
      <w:proofErr w:type="spellEnd"/>
      <w:r w:rsidRPr="00ED6369">
        <w:rPr>
          <w:rFonts w:ascii="Times New Roman" w:hAnsi="Times New Roman" w:cs="Times New Roman"/>
        </w:rPr>
        <w:t xml:space="preserve"> N, </w:t>
      </w:r>
      <w:proofErr w:type="spellStart"/>
      <w:r w:rsidRPr="00ED6369">
        <w:rPr>
          <w:rFonts w:ascii="Times New Roman" w:hAnsi="Times New Roman" w:cs="Times New Roman"/>
        </w:rPr>
        <w:t>Hosken</w:t>
      </w:r>
      <w:proofErr w:type="spellEnd"/>
      <w:r w:rsidRPr="00ED6369">
        <w:rPr>
          <w:rFonts w:ascii="Times New Roman" w:hAnsi="Times New Roman" w:cs="Times New Roman"/>
        </w:rPr>
        <w:t xml:space="preserve"> DJ, Ward PI. 2003 Maternal effects on offspring depend on female mating pattern and offspring environment in yellow dung flies. </w:t>
      </w:r>
      <w:proofErr w:type="spellStart"/>
      <w:proofErr w:type="gramStart"/>
      <w:r w:rsidRPr="00ED6369">
        <w:rPr>
          <w:rFonts w:ascii="Times New Roman" w:hAnsi="Times New Roman" w:cs="Times New Roman"/>
          <w:i/>
          <w:iCs/>
        </w:rPr>
        <w:t>Evol</w:t>
      </w:r>
      <w:proofErr w:type="spellEnd"/>
      <w:r w:rsidRPr="00ED6369">
        <w:rPr>
          <w:rFonts w:ascii="Times New Roman" w:hAnsi="Times New Roman" w:cs="Times New Roman"/>
          <w:i/>
          <w:iCs/>
        </w:rPr>
        <w:t>.</w:t>
      </w:r>
      <w:proofErr w:type="gramEnd"/>
      <w:r w:rsidRPr="00ED6369">
        <w:rPr>
          <w:rFonts w:ascii="Times New Roman" w:hAnsi="Times New Roman" w:cs="Times New Roman"/>
          <w:i/>
          <w:iCs/>
        </w:rPr>
        <w:t xml:space="preserve"> Int. J. Org. </w:t>
      </w:r>
      <w:proofErr w:type="spellStart"/>
      <w:r w:rsidRPr="00ED6369">
        <w:rPr>
          <w:rFonts w:ascii="Times New Roman" w:hAnsi="Times New Roman" w:cs="Times New Roman"/>
          <w:i/>
          <w:iCs/>
        </w:rPr>
        <w:t>Evol</w:t>
      </w:r>
      <w:proofErr w:type="spellEnd"/>
      <w:r w:rsidRPr="00ED6369">
        <w:rPr>
          <w:rFonts w:ascii="Times New Roman" w:hAnsi="Times New Roman" w:cs="Times New Roman"/>
          <w:i/>
          <w:iCs/>
        </w:rPr>
        <w:t>.</w:t>
      </w:r>
      <w:r w:rsidRPr="00ED6369">
        <w:rPr>
          <w:rFonts w:ascii="Times New Roman" w:hAnsi="Times New Roman" w:cs="Times New Roman"/>
        </w:rPr>
        <w:t xml:space="preserve"> </w:t>
      </w:r>
      <w:r w:rsidRPr="00ED6369">
        <w:rPr>
          <w:rFonts w:ascii="Times New Roman" w:hAnsi="Times New Roman" w:cs="Times New Roman"/>
          <w:b/>
          <w:bCs/>
        </w:rPr>
        <w:t>57</w:t>
      </w:r>
      <w:r w:rsidRPr="00ED6369">
        <w:rPr>
          <w:rFonts w:ascii="Times New Roman" w:hAnsi="Times New Roman" w:cs="Times New Roman"/>
        </w:rPr>
        <w:t>, 297–304.</w:t>
      </w:r>
    </w:p>
    <w:p w14:paraId="07B133FA"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6.</w:t>
      </w:r>
      <w:r w:rsidRPr="00ED6369">
        <w:rPr>
          <w:rFonts w:ascii="Times New Roman" w:hAnsi="Times New Roman" w:cs="Times New Roman"/>
        </w:rPr>
        <w:tab/>
      </w:r>
      <w:proofErr w:type="spellStart"/>
      <w:r w:rsidRPr="00ED6369">
        <w:rPr>
          <w:rFonts w:ascii="Times New Roman" w:hAnsi="Times New Roman" w:cs="Times New Roman"/>
        </w:rPr>
        <w:t>Promislow</w:t>
      </w:r>
      <w:proofErr w:type="spellEnd"/>
      <w:r w:rsidRPr="00ED6369">
        <w:rPr>
          <w:rFonts w:ascii="Times New Roman" w:hAnsi="Times New Roman" w:cs="Times New Roman"/>
        </w:rPr>
        <w:t xml:space="preserve"> DE, Smith EA, </w:t>
      </w:r>
      <w:proofErr w:type="spellStart"/>
      <w:r w:rsidRPr="00ED6369">
        <w:rPr>
          <w:rFonts w:ascii="Times New Roman" w:hAnsi="Times New Roman" w:cs="Times New Roman"/>
        </w:rPr>
        <w:t>Pearse</w:t>
      </w:r>
      <w:proofErr w:type="spellEnd"/>
      <w:r w:rsidRPr="00ED6369">
        <w:rPr>
          <w:rFonts w:ascii="Times New Roman" w:hAnsi="Times New Roman" w:cs="Times New Roman"/>
        </w:rPr>
        <w:t xml:space="preserve"> L. 1998 Adult fitness consequences of sexual selection in Drosophila melanogaster. </w:t>
      </w:r>
      <w:r w:rsidRPr="00ED6369">
        <w:rPr>
          <w:rFonts w:ascii="Times New Roman" w:hAnsi="Times New Roman" w:cs="Times New Roman"/>
          <w:i/>
          <w:iCs/>
        </w:rPr>
        <w:t>Proc. Natl. Acad. Sci.</w:t>
      </w:r>
      <w:r w:rsidRPr="00ED6369">
        <w:rPr>
          <w:rFonts w:ascii="Times New Roman" w:hAnsi="Times New Roman" w:cs="Times New Roman"/>
        </w:rPr>
        <w:t xml:space="preserve"> </w:t>
      </w:r>
      <w:r w:rsidRPr="00ED6369">
        <w:rPr>
          <w:rFonts w:ascii="Times New Roman" w:hAnsi="Times New Roman" w:cs="Times New Roman"/>
          <w:b/>
          <w:bCs/>
        </w:rPr>
        <w:t>95</w:t>
      </w:r>
      <w:r w:rsidRPr="00ED6369">
        <w:rPr>
          <w:rFonts w:ascii="Times New Roman" w:hAnsi="Times New Roman" w:cs="Times New Roman"/>
        </w:rPr>
        <w:t>, 10687–10692.</w:t>
      </w:r>
    </w:p>
    <w:p w14:paraId="3423AA2E"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7.</w:t>
      </w:r>
      <w:r w:rsidRPr="00ED6369">
        <w:rPr>
          <w:rFonts w:ascii="Times New Roman" w:hAnsi="Times New Roman" w:cs="Times New Roman"/>
        </w:rPr>
        <w:tab/>
        <w:t xml:space="preserve">Lang B, </w:t>
      </w:r>
      <w:proofErr w:type="spellStart"/>
      <w:r w:rsidRPr="00ED6369">
        <w:rPr>
          <w:rFonts w:ascii="Times New Roman" w:hAnsi="Times New Roman" w:cs="Times New Roman"/>
        </w:rPr>
        <w:t>Igdobe</w:t>
      </w:r>
      <w:proofErr w:type="spellEnd"/>
      <w:r w:rsidRPr="00ED6369">
        <w:rPr>
          <w:rFonts w:ascii="Times New Roman" w:hAnsi="Times New Roman" w:cs="Times New Roman"/>
        </w:rPr>
        <w:t xml:space="preserve"> S, McMullen K, Drury F, Qureshi A, Cator L. 2017 The Effect of Larval Diet on Adult Survival, Swarming Activity and Copulation Success in Male </w:t>
      </w:r>
      <w:proofErr w:type="spellStart"/>
      <w:r w:rsidRPr="00ED6369">
        <w:rPr>
          <w:rFonts w:ascii="Times New Roman" w:hAnsi="Times New Roman" w:cs="Times New Roman"/>
          <w:i/>
        </w:rPr>
        <w:t>Aedes</w:t>
      </w:r>
      <w:proofErr w:type="spellEnd"/>
      <w:r w:rsidRPr="00ED6369">
        <w:rPr>
          <w:rFonts w:ascii="Times New Roman" w:hAnsi="Times New Roman" w:cs="Times New Roman"/>
          <w:i/>
        </w:rPr>
        <w:t xml:space="preserve"> </w:t>
      </w:r>
      <w:proofErr w:type="spellStart"/>
      <w:r w:rsidRPr="00ED6369">
        <w:rPr>
          <w:rFonts w:ascii="Times New Roman" w:hAnsi="Times New Roman" w:cs="Times New Roman"/>
          <w:i/>
        </w:rPr>
        <w:t>aegypti</w:t>
      </w:r>
      <w:proofErr w:type="spellEnd"/>
      <w:r w:rsidRPr="00ED6369">
        <w:rPr>
          <w:rFonts w:ascii="Times New Roman" w:hAnsi="Times New Roman" w:cs="Times New Roman"/>
        </w:rPr>
        <w:t xml:space="preserve"> (</w:t>
      </w:r>
      <w:proofErr w:type="spellStart"/>
      <w:r w:rsidRPr="00ED6369">
        <w:rPr>
          <w:rFonts w:ascii="Times New Roman" w:hAnsi="Times New Roman" w:cs="Times New Roman"/>
        </w:rPr>
        <w:t>Diptera</w:t>
      </w:r>
      <w:proofErr w:type="spellEnd"/>
      <w:r w:rsidRPr="00ED6369">
        <w:rPr>
          <w:rFonts w:ascii="Times New Roman" w:hAnsi="Times New Roman" w:cs="Times New Roman"/>
        </w:rPr>
        <w:t xml:space="preserve">: </w:t>
      </w:r>
      <w:proofErr w:type="spellStart"/>
      <w:r w:rsidRPr="00ED6369">
        <w:rPr>
          <w:rFonts w:ascii="Times New Roman" w:hAnsi="Times New Roman" w:cs="Times New Roman"/>
        </w:rPr>
        <w:t>Culicidae</w:t>
      </w:r>
      <w:proofErr w:type="spellEnd"/>
      <w:r w:rsidRPr="00ED6369">
        <w:rPr>
          <w:rFonts w:ascii="Times New Roman" w:hAnsi="Times New Roman" w:cs="Times New Roman"/>
        </w:rPr>
        <w:t xml:space="preserve">). </w:t>
      </w:r>
      <w:r w:rsidRPr="00ED6369">
        <w:rPr>
          <w:rFonts w:ascii="Times New Roman" w:hAnsi="Times New Roman" w:cs="Times New Roman"/>
          <w:i/>
          <w:iCs/>
        </w:rPr>
        <w:t xml:space="preserve">J. Med. </w:t>
      </w:r>
      <w:proofErr w:type="spellStart"/>
      <w:r w:rsidRPr="00ED6369">
        <w:rPr>
          <w:rFonts w:ascii="Times New Roman" w:hAnsi="Times New Roman" w:cs="Times New Roman"/>
          <w:i/>
          <w:iCs/>
        </w:rPr>
        <w:t>Entomol</w:t>
      </w:r>
      <w:proofErr w:type="spellEnd"/>
      <w:r w:rsidRPr="00ED6369">
        <w:rPr>
          <w:rFonts w:ascii="Times New Roman" w:hAnsi="Times New Roman" w:cs="Times New Roman"/>
          <w:i/>
          <w:iCs/>
        </w:rPr>
        <w:t>.</w:t>
      </w:r>
      <w:r w:rsidRPr="00ED6369">
        <w:rPr>
          <w:rFonts w:ascii="Times New Roman" w:hAnsi="Times New Roman" w:cs="Times New Roman"/>
        </w:rPr>
        <w:t xml:space="preserve"> , 1–7.</w:t>
      </w:r>
    </w:p>
    <w:p w14:paraId="57446E91"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8.</w:t>
      </w:r>
      <w:r w:rsidRPr="00ED6369">
        <w:rPr>
          <w:rFonts w:ascii="Times New Roman" w:hAnsi="Times New Roman" w:cs="Times New Roman"/>
        </w:rPr>
        <w:tab/>
      </w:r>
      <w:proofErr w:type="spellStart"/>
      <w:r w:rsidRPr="00ED6369">
        <w:rPr>
          <w:rFonts w:ascii="Times New Roman" w:hAnsi="Times New Roman" w:cs="Times New Roman"/>
        </w:rPr>
        <w:t>Nasci</w:t>
      </w:r>
      <w:proofErr w:type="spellEnd"/>
      <w:r w:rsidRPr="00ED6369">
        <w:rPr>
          <w:rFonts w:ascii="Times New Roman" w:hAnsi="Times New Roman" w:cs="Times New Roman"/>
        </w:rPr>
        <w:t xml:space="preserve"> R. 1990 Relationship of wing length to adult dry weight of several mosquito species (</w:t>
      </w:r>
      <w:proofErr w:type="spellStart"/>
      <w:r w:rsidRPr="00ED6369">
        <w:rPr>
          <w:rFonts w:ascii="Times New Roman" w:hAnsi="Times New Roman" w:cs="Times New Roman"/>
        </w:rPr>
        <w:t>Diptera</w:t>
      </w:r>
      <w:proofErr w:type="spellEnd"/>
      <w:r w:rsidRPr="00ED6369">
        <w:rPr>
          <w:rFonts w:ascii="Times New Roman" w:hAnsi="Times New Roman" w:cs="Times New Roman"/>
        </w:rPr>
        <w:t xml:space="preserve">: </w:t>
      </w:r>
      <w:proofErr w:type="spellStart"/>
      <w:r w:rsidRPr="00ED6369">
        <w:rPr>
          <w:rFonts w:ascii="Times New Roman" w:hAnsi="Times New Roman" w:cs="Times New Roman"/>
        </w:rPr>
        <w:t>Culicidae</w:t>
      </w:r>
      <w:proofErr w:type="spellEnd"/>
      <w:r w:rsidRPr="00ED6369">
        <w:rPr>
          <w:rFonts w:ascii="Times New Roman" w:hAnsi="Times New Roman" w:cs="Times New Roman"/>
        </w:rPr>
        <w:t xml:space="preserve">). </w:t>
      </w:r>
      <w:r w:rsidRPr="00ED6369">
        <w:rPr>
          <w:rFonts w:ascii="Times New Roman" w:hAnsi="Times New Roman" w:cs="Times New Roman"/>
          <w:i/>
          <w:iCs/>
        </w:rPr>
        <w:t xml:space="preserve">J. Med. </w:t>
      </w:r>
      <w:proofErr w:type="spellStart"/>
      <w:r w:rsidRPr="00ED6369">
        <w:rPr>
          <w:rFonts w:ascii="Times New Roman" w:hAnsi="Times New Roman" w:cs="Times New Roman"/>
          <w:i/>
          <w:iCs/>
        </w:rPr>
        <w:t>Entomol</w:t>
      </w:r>
      <w:proofErr w:type="spellEnd"/>
      <w:r w:rsidRPr="00ED6369">
        <w:rPr>
          <w:rFonts w:ascii="Times New Roman" w:hAnsi="Times New Roman" w:cs="Times New Roman"/>
          <w:i/>
          <w:iCs/>
        </w:rPr>
        <w:t>.</w:t>
      </w:r>
      <w:r w:rsidRPr="00ED6369">
        <w:rPr>
          <w:rFonts w:ascii="Times New Roman" w:hAnsi="Times New Roman" w:cs="Times New Roman"/>
        </w:rPr>
        <w:t xml:space="preserve"> </w:t>
      </w:r>
      <w:r w:rsidRPr="00ED6369">
        <w:rPr>
          <w:rFonts w:ascii="Times New Roman" w:hAnsi="Times New Roman" w:cs="Times New Roman"/>
          <w:b/>
          <w:bCs/>
        </w:rPr>
        <w:t>27</w:t>
      </w:r>
      <w:r w:rsidRPr="00ED6369">
        <w:rPr>
          <w:rFonts w:ascii="Times New Roman" w:hAnsi="Times New Roman" w:cs="Times New Roman"/>
        </w:rPr>
        <w:t>, 716–719.</w:t>
      </w:r>
    </w:p>
    <w:p w14:paraId="775291EE"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9.</w:t>
      </w:r>
      <w:r w:rsidRPr="00ED6369">
        <w:rPr>
          <w:rFonts w:ascii="Times New Roman" w:hAnsi="Times New Roman" w:cs="Times New Roman"/>
        </w:rPr>
        <w:tab/>
        <w:t xml:space="preserve">Aldersley A, Cator LJ. 2019 Female resistance and harmonic convergence influence male mating success in </w:t>
      </w:r>
      <w:proofErr w:type="spellStart"/>
      <w:r w:rsidRPr="00ED6369">
        <w:rPr>
          <w:rFonts w:ascii="Times New Roman" w:hAnsi="Times New Roman" w:cs="Times New Roman"/>
          <w:i/>
        </w:rPr>
        <w:t>Aedes</w:t>
      </w:r>
      <w:proofErr w:type="spellEnd"/>
      <w:r w:rsidRPr="00ED6369">
        <w:rPr>
          <w:rFonts w:ascii="Times New Roman" w:hAnsi="Times New Roman" w:cs="Times New Roman"/>
          <w:i/>
        </w:rPr>
        <w:t xml:space="preserve"> </w:t>
      </w:r>
      <w:proofErr w:type="spellStart"/>
      <w:r w:rsidRPr="00ED6369">
        <w:rPr>
          <w:rFonts w:ascii="Times New Roman" w:hAnsi="Times New Roman" w:cs="Times New Roman"/>
          <w:i/>
        </w:rPr>
        <w:t>aegypti</w:t>
      </w:r>
      <w:proofErr w:type="spellEnd"/>
      <w:r w:rsidRPr="00ED6369">
        <w:rPr>
          <w:rFonts w:ascii="Times New Roman" w:hAnsi="Times New Roman" w:cs="Times New Roman"/>
        </w:rPr>
        <w:t xml:space="preserve">. </w:t>
      </w:r>
      <w:proofErr w:type="gramStart"/>
      <w:r w:rsidRPr="00ED6369">
        <w:rPr>
          <w:rFonts w:ascii="Times New Roman" w:hAnsi="Times New Roman" w:cs="Times New Roman"/>
          <w:i/>
        </w:rPr>
        <w:t>Sci. Rep</w:t>
      </w:r>
      <w:r w:rsidRPr="00ED6369">
        <w:rPr>
          <w:rFonts w:ascii="Times New Roman" w:hAnsi="Times New Roman" w:cs="Times New Roman"/>
        </w:rPr>
        <w:t xml:space="preserve">. </w:t>
      </w:r>
      <w:r w:rsidRPr="00ED6369">
        <w:rPr>
          <w:rFonts w:ascii="Times New Roman" w:hAnsi="Times New Roman" w:cs="Times New Roman"/>
          <w:b/>
        </w:rPr>
        <w:t>9</w:t>
      </w:r>
      <w:r w:rsidRPr="00ED6369">
        <w:rPr>
          <w:rFonts w:ascii="Times New Roman" w:hAnsi="Times New Roman" w:cs="Times New Roman"/>
        </w:rPr>
        <w:t>, 2145.</w:t>
      </w:r>
      <w:proofErr w:type="gramEnd"/>
      <w:r w:rsidRPr="00ED6369">
        <w:rPr>
          <w:rFonts w:ascii="Times New Roman" w:hAnsi="Times New Roman" w:cs="Times New Roman"/>
        </w:rPr>
        <w:t xml:space="preserve"> (</w:t>
      </w:r>
      <w:proofErr w:type="gramStart"/>
      <w:r w:rsidRPr="00ED6369">
        <w:rPr>
          <w:rFonts w:ascii="Times New Roman" w:hAnsi="Times New Roman" w:cs="Times New Roman"/>
        </w:rPr>
        <w:t>doi:</w:t>
      </w:r>
      <w:proofErr w:type="gramEnd"/>
      <w:r w:rsidRPr="00ED6369">
        <w:rPr>
          <w:rFonts w:ascii="Times New Roman" w:hAnsi="Times New Roman" w:cs="Times New Roman"/>
        </w:rPr>
        <w:t>10.1038/s41598-019-38599-3)</w:t>
      </w:r>
    </w:p>
    <w:p w14:paraId="35B54ED3"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10.</w:t>
      </w:r>
      <w:r w:rsidRPr="00ED6369">
        <w:rPr>
          <w:rFonts w:ascii="Times New Roman" w:hAnsi="Times New Roman" w:cs="Times New Roman"/>
        </w:rPr>
        <w:tab/>
        <w:t xml:space="preserve">Cator LJ, Arthur BJ, Harrington LC, Hoy RR. </w:t>
      </w:r>
      <w:proofErr w:type="gramStart"/>
      <w:r w:rsidRPr="00ED6369">
        <w:rPr>
          <w:rFonts w:ascii="Times New Roman" w:hAnsi="Times New Roman" w:cs="Times New Roman"/>
        </w:rPr>
        <w:t>2009 Harmonic convergence in the love songs of the dengue vector mosquito.</w:t>
      </w:r>
      <w:proofErr w:type="gramEnd"/>
      <w:r w:rsidRPr="00ED6369">
        <w:rPr>
          <w:rFonts w:ascii="Times New Roman" w:hAnsi="Times New Roman" w:cs="Times New Roman"/>
        </w:rPr>
        <w:t xml:space="preserve"> </w:t>
      </w:r>
      <w:r w:rsidRPr="00ED6369">
        <w:rPr>
          <w:rFonts w:ascii="Times New Roman" w:hAnsi="Times New Roman" w:cs="Times New Roman"/>
          <w:i/>
          <w:iCs/>
        </w:rPr>
        <w:t>Science</w:t>
      </w:r>
      <w:r w:rsidRPr="00ED6369">
        <w:rPr>
          <w:rFonts w:ascii="Times New Roman" w:hAnsi="Times New Roman" w:cs="Times New Roman"/>
        </w:rPr>
        <w:t xml:space="preserve"> </w:t>
      </w:r>
      <w:r w:rsidRPr="00ED6369">
        <w:rPr>
          <w:rFonts w:ascii="Times New Roman" w:hAnsi="Times New Roman" w:cs="Times New Roman"/>
          <w:b/>
          <w:bCs/>
        </w:rPr>
        <w:t>323</w:t>
      </w:r>
      <w:r w:rsidRPr="00ED6369">
        <w:rPr>
          <w:rFonts w:ascii="Times New Roman" w:hAnsi="Times New Roman" w:cs="Times New Roman"/>
        </w:rPr>
        <w:t>, 1077–1079. (doi:10.1126/science.1166541)</w:t>
      </w:r>
    </w:p>
    <w:p w14:paraId="079DB5C5"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11.</w:t>
      </w:r>
      <w:r w:rsidRPr="00ED6369">
        <w:rPr>
          <w:rFonts w:ascii="Times New Roman" w:hAnsi="Times New Roman" w:cs="Times New Roman"/>
        </w:rPr>
        <w:tab/>
        <w:t xml:space="preserve"> R Development Core Team. 2013 </w:t>
      </w:r>
      <w:r w:rsidRPr="00ED6369">
        <w:rPr>
          <w:rFonts w:ascii="Times New Roman" w:hAnsi="Times New Roman" w:cs="Times New Roman"/>
          <w:i/>
        </w:rPr>
        <w:t>R: A language and environment for statistical computing</w:t>
      </w:r>
      <w:r w:rsidRPr="00ED6369">
        <w:rPr>
          <w:rFonts w:ascii="Times New Roman" w:hAnsi="Times New Roman" w:cs="Times New Roman"/>
        </w:rPr>
        <w:t xml:space="preserve"> </w:t>
      </w:r>
      <w:r w:rsidRPr="00ED6369">
        <w:rPr>
          <w:rFonts w:ascii="Times New Roman" w:hAnsi="Times New Roman" w:cs="Times New Roman"/>
          <w:b/>
        </w:rPr>
        <w:t>55</w:t>
      </w:r>
      <w:r w:rsidRPr="00ED6369">
        <w:rPr>
          <w:rFonts w:ascii="Times New Roman" w:hAnsi="Times New Roman" w:cs="Times New Roman"/>
        </w:rPr>
        <w:t>, 275–286.</w:t>
      </w:r>
    </w:p>
    <w:p w14:paraId="4852F41F"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lastRenderedPageBreak/>
        <w:t>12.</w:t>
      </w:r>
      <w:r w:rsidRPr="00ED6369">
        <w:rPr>
          <w:rFonts w:ascii="Times New Roman" w:hAnsi="Times New Roman" w:cs="Times New Roman"/>
        </w:rPr>
        <w:tab/>
        <w:t xml:space="preserve">Bates D, </w:t>
      </w:r>
      <w:proofErr w:type="spellStart"/>
      <w:r w:rsidRPr="00ED6369">
        <w:rPr>
          <w:rFonts w:ascii="Times New Roman" w:hAnsi="Times New Roman" w:cs="Times New Roman"/>
        </w:rPr>
        <w:t>Machler</w:t>
      </w:r>
      <w:proofErr w:type="spellEnd"/>
      <w:r w:rsidRPr="00ED6369">
        <w:rPr>
          <w:rFonts w:ascii="Times New Roman" w:hAnsi="Times New Roman" w:cs="Times New Roman"/>
        </w:rPr>
        <w:t xml:space="preserve"> M, </w:t>
      </w:r>
      <w:proofErr w:type="spellStart"/>
      <w:r w:rsidRPr="00ED6369">
        <w:rPr>
          <w:rFonts w:ascii="Times New Roman" w:hAnsi="Times New Roman" w:cs="Times New Roman"/>
        </w:rPr>
        <w:t>Bolker</w:t>
      </w:r>
      <w:proofErr w:type="spellEnd"/>
      <w:r w:rsidRPr="00ED6369">
        <w:rPr>
          <w:rFonts w:ascii="Times New Roman" w:hAnsi="Times New Roman" w:cs="Times New Roman"/>
        </w:rPr>
        <w:t xml:space="preserve"> BM, Walker SC. 2015 Fitting linear mixed-effects models using lme4. </w:t>
      </w:r>
      <w:r w:rsidRPr="00ED6369">
        <w:rPr>
          <w:rFonts w:ascii="Times New Roman" w:hAnsi="Times New Roman" w:cs="Times New Roman"/>
          <w:i/>
          <w:iCs/>
        </w:rPr>
        <w:t xml:space="preserve">J. Stat. </w:t>
      </w:r>
      <w:proofErr w:type="spellStart"/>
      <w:r w:rsidRPr="00ED6369">
        <w:rPr>
          <w:rFonts w:ascii="Times New Roman" w:hAnsi="Times New Roman" w:cs="Times New Roman"/>
          <w:i/>
          <w:iCs/>
        </w:rPr>
        <w:t>Softw</w:t>
      </w:r>
      <w:proofErr w:type="spellEnd"/>
      <w:r w:rsidRPr="00ED6369">
        <w:rPr>
          <w:rFonts w:ascii="Times New Roman" w:hAnsi="Times New Roman" w:cs="Times New Roman"/>
          <w:i/>
          <w:iCs/>
        </w:rPr>
        <w:t>.</w:t>
      </w:r>
      <w:r w:rsidRPr="00ED6369">
        <w:rPr>
          <w:rFonts w:ascii="Times New Roman" w:hAnsi="Times New Roman" w:cs="Times New Roman"/>
        </w:rPr>
        <w:t xml:space="preserve"> </w:t>
      </w:r>
      <w:r w:rsidRPr="00ED6369">
        <w:rPr>
          <w:rFonts w:ascii="Times New Roman" w:hAnsi="Times New Roman" w:cs="Times New Roman"/>
          <w:b/>
          <w:bCs/>
        </w:rPr>
        <w:t>67</w:t>
      </w:r>
      <w:r w:rsidRPr="00ED6369">
        <w:rPr>
          <w:rFonts w:ascii="Times New Roman" w:hAnsi="Times New Roman" w:cs="Times New Roman"/>
        </w:rPr>
        <w:t>, 1–48.</w:t>
      </w:r>
    </w:p>
    <w:p w14:paraId="316C33E3" w14:textId="77777777" w:rsidR="00DE7563" w:rsidRPr="00ED6369" w:rsidRDefault="00DE7563" w:rsidP="00DE7563">
      <w:pPr>
        <w:pStyle w:val="Bibliography"/>
        <w:rPr>
          <w:rFonts w:ascii="Times New Roman" w:hAnsi="Times New Roman" w:cs="Times New Roman"/>
        </w:rPr>
      </w:pPr>
      <w:r w:rsidRPr="00ED6369">
        <w:rPr>
          <w:rFonts w:ascii="Times New Roman" w:hAnsi="Times New Roman" w:cs="Times New Roman"/>
        </w:rPr>
        <w:t>13.</w:t>
      </w:r>
      <w:r w:rsidRPr="00ED6369">
        <w:rPr>
          <w:rFonts w:ascii="Times New Roman" w:hAnsi="Times New Roman" w:cs="Times New Roman"/>
        </w:rPr>
        <w:tab/>
      </w:r>
      <w:proofErr w:type="spellStart"/>
      <w:r w:rsidRPr="00ED6369">
        <w:rPr>
          <w:rFonts w:ascii="Times New Roman" w:hAnsi="Times New Roman" w:cs="Times New Roman"/>
        </w:rPr>
        <w:t>Singman</w:t>
      </w:r>
      <w:proofErr w:type="spellEnd"/>
      <w:r w:rsidRPr="00ED6369">
        <w:rPr>
          <w:rFonts w:ascii="Times New Roman" w:hAnsi="Times New Roman" w:cs="Times New Roman"/>
        </w:rPr>
        <w:t xml:space="preserve"> H, </w:t>
      </w:r>
      <w:proofErr w:type="spellStart"/>
      <w:r w:rsidRPr="00ED6369">
        <w:rPr>
          <w:rFonts w:ascii="Times New Roman" w:hAnsi="Times New Roman" w:cs="Times New Roman"/>
        </w:rPr>
        <w:t>Bolker</w:t>
      </w:r>
      <w:proofErr w:type="spellEnd"/>
      <w:r w:rsidRPr="00ED6369">
        <w:rPr>
          <w:rFonts w:ascii="Times New Roman" w:hAnsi="Times New Roman" w:cs="Times New Roman"/>
        </w:rPr>
        <w:t xml:space="preserve"> BM, </w:t>
      </w:r>
      <w:proofErr w:type="spellStart"/>
      <w:r w:rsidRPr="00ED6369">
        <w:rPr>
          <w:rFonts w:ascii="Times New Roman" w:hAnsi="Times New Roman" w:cs="Times New Roman"/>
        </w:rPr>
        <w:t>Westall</w:t>
      </w:r>
      <w:proofErr w:type="spellEnd"/>
      <w:r w:rsidRPr="00ED6369">
        <w:rPr>
          <w:rFonts w:ascii="Times New Roman" w:hAnsi="Times New Roman" w:cs="Times New Roman"/>
        </w:rPr>
        <w:t xml:space="preserve"> J. 2015 </w:t>
      </w:r>
      <w:proofErr w:type="spellStart"/>
      <w:r w:rsidRPr="00ED6369">
        <w:rPr>
          <w:rFonts w:ascii="Times New Roman" w:hAnsi="Times New Roman" w:cs="Times New Roman"/>
          <w:i/>
          <w:iCs/>
        </w:rPr>
        <w:t>afex</w:t>
      </w:r>
      <w:proofErr w:type="spellEnd"/>
      <w:r w:rsidRPr="00ED6369">
        <w:rPr>
          <w:rFonts w:ascii="Times New Roman" w:hAnsi="Times New Roman" w:cs="Times New Roman"/>
          <w:i/>
          <w:iCs/>
        </w:rPr>
        <w:t>: Analysis of factorial experiments.</w:t>
      </w:r>
      <w:r w:rsidRPr="00ED6369">
        <w:rPr>
          <w:rFonts w:ascii="Times New Roman" w:hAnsi="Times New Roman" w:cs="Times New Roman"/>
        </w:rPr>
        <w:t xml:space="preserve"> See </w:t>
      </w:r>
      <w:hyperlink r:id="rId11" w:history="1">
        <w:r w:rsidRPr="00ED6369">
          <w:rPr>
            <w:rStyle w:val="Hyperlink"/>
            <w:rFonts w:ascii="Times New Roman" w:hAnsi="Times New Roman" w:cs="Times New Roman"/>
          </w:rPr>
          <w:t>http://CRAN.R-project.org/package=afex</w:t>
        </w:r>
      </w:hyperlink>
      <w:r w:rsidRPr="00ED6369">
        <w:rPr>
          <w:rFonts w:ascii="Times New Roman" w:hAnsi="Times New Roman" w:cs="Times New Roman"/>
        </w:rPr>
        <w:t>.</w:t>
      </w:r>
    </w:p>
    <w:p w14:paraId="1F0F5127" w14:textId="77777777" w:rsidR="00DE7563" w:rsidRPr="00ED6369" w:rsidRDefault="00DE7563" w:rsidP="00DE7563">
      <w:pPr>
        <w:pStyle w:val="Bibliography"/>
        <w:rPr>
          <w:rFonts w:ascii="Times New Roman" w:hAnsi="Times New Roman" w:cs="Times New Roman"/>
          <w:color w:val="323232"/>
          <w:shd w:val="clear" w:color="auto" w:fill="FFFFFF"/>
        </w:rPr>
      </w:pPr>
      <w:r w:rsidRPr="00ED6369">
        <w:rPr>
          <w:rFonts w:ascii="Times New Roman" w:hAnsi="Times New Roman" w:cs="Times New Roman"/>
        </w:rPr>
        <w:t xml:space="preserve">14.  </w:t>
      </w:r>
      <w:r w:rsidRPr="00ED6369">
        <w:rPr>
          <w:rFonts w:ascii="Times New Roman" w:hAnsi="Times New Roman" w:cs="Times New Roman"/>
          <w:color w:val="323232"/>
          <w:shd w:val="clear" w:color="auto" w:fill="FFFFFF"/>
        </w:rPr>
        <w:t xml:space="preserve">IBM Corp. Released 2016. </w:t>
      </w:r>
      <w:proofErr w:type="gramStart"/>
      <w:r w:rsidRPr="00ED6369">
        <w:rPr>
          <w:rFonts w:ascii="Times New Roman" w:hAnsi="Times New Roman" w:cs="Times New Roman"/>
          <w:color w:val="323232"/>
          <w:shd w:val="clear" w:color="auto" w:fill="FFFFFF"/>
        </w:rPr>
        <w:t>IBM SPSS Statistics for Windows, Version 24.0.</w:t>
      </w:r>
      <w:proofErr w:type="gramEnd"/>
      <w:r w:rsidRPr="00ED6369">
        <w:rPr>
          <w:rFonts w:ascii="Times New Roman" w:hAnsi="Times New Roman" w:cs="Times New Roman"/>
          <w:color w:val="323232"/>
          <w:shd w:val="clear" w:color="auto" w:fill="FFFFFF"/>
        </w:rPr>
        <w:t xml:space="preserve"> Armonk, NY: IBM Corp</w:t>
      </w:r>
    </w:p>
    <w:p w14:paraId="0D02A08B" w14:textId="77777777" w:rsidR="00DE7563" w:rsidRPr="00ED6369" w:rsidRDefault="00DE7563" w:rsidP="00DE7563"/>
    <w:p w14:paraId="24FABA2C" w14:textId="0A4FF52B" w:rsidR="008C322B" w:rsidRPr="00ED6369" w:rsidRDefault="008C322B" w:rsidP="00541339">
      <w:pPr>
        <w:pStyle w:val="Bibliography"/>
        <w:rPr>
          <w:rFonts w:ascii="Calibri" w:hAnsi="Calibri"/>
        </w:rPr>
      </w:pPr>
      <w:r w:rsidRPr="00ED6369">
        <w:fldChar w:fldCharType="begin"/>
      </w:r>
      <w:r w:rsidRPr="00ED6369">
        <w:instrText xml:space="preserve"> ADDIN ZOTERO_BIBL {"uncited":[],"omitted":[],"custom":[]} CSL_BIBLIOGRAPHY </w:instrText>
      </w:r>
      <w:r w:rsidRPr="00ED6369">
        <w:fldChar w:fldCharType="separate"/>
      </w:r>
    </w:p>
    <w:p w14:paraId="698BEE26" w14:textId="77777777" w:rsidR="008C322B" w:rsidRPr="00ED6369" w:rsidRDefault="008C322B" w:rsidP="00541339"/>
    <w:p w14:paraId="22724DB1" w14:textId="3F5CB06A" w:rsidR="00682F87" w:rsidRPr="00ED6369" w:rsidRDefault="008C322B" w:rsidP="00541339">
      <w:r w:rsidRPr="00ED6369">
        <w:fldChar w:fldCharType="end"/>
      </w:r>
    </w:p>
    <w:sectPr w:rsidR="00682F87" w:rsidRPr="00ED6369" w:rsidSect="001875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8D752" w14:textId="77777777" w:rsidR="006C699D" w:rsidRDefault="006C699D" w:rsidP="001875D5">
      <w:pPr>
        <w:spacing w:after="0" w:line="240" w:lineRule="auto"/>
      </w:pPr>
      <w:r>
        <w:separator/>
      </w:r>
    </w:p>
  </w:endnote>
  <w:endnote w:type="continuationSeparator" w:id="0">
    <w:p w14:paraId="2498E820" w14:textId="77777777" w:rsidR="006C699D" w:rsidRDefault="006C699D" w:rsidP="0018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E6878" w14:textId="77777777" w:rsidR="006C699D" w:rsidRDefault="006C699D" w:rsidP="001875D5">
      <w:pPr>
        <w:spacing w:after="0" w:line="240" w:lineRule="auto"/>
      </w:pPr>
      <w:r>
        <w:separator/>
      </w:r>
    </w:p>
  </w:footnote>
  <w:footnote w:type="continuationSeparator" w:id="0">
    <w:p w14:paraId="1A7B73BE" w14:textId="77777777" w:rsidR="006C699D" w:rsidRDefault="006C699D" w:rsidP="00187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B2BB5"/>
    <w:multiLevelType w:val="hybridMultilevel"/>
    <w:tmpl w:val="C116ED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BF"/>
    <w:rsid w:val="00025869"/>
    <w:rsid w:val="00026835"/>
    <w:rsid w:val="00052D1D"/>
    <w:rsid w:val="00060C86"/>
    <w:rsid w:val="000A55C9"/>
    <w:rsid w:val="000C7400"/>
    <w:rsid w:val="000D73DE"/>
    <w:rsid w:val="00111744"/>
    <w:rsid w:val="00126902"/>
    <w:rsid w:val="00132FD0"/>
    <w:rsid w:val="001614BF"/>
    <w:rsid w:val="00167533"/>
    <w:rsid w:val="00185DAE"/>
    <w:rsid w:val="001875D5"/>
    <w:rsid w:val="001B0DC2"/>
    <w:rsid w:val="001B475F"/>
    <w:rsid w:val="001E6575"/>
    <w:rsid w:val="001F16D4"/>
    <w:rsid w:val="0020438A"/>
    <w:rsid w:val="00210274"/>
    <w:rsid w:val="0022355E"/>
    <w:rsid w:val="00251BFA"/>
    <w:rsid w:val="00282325"/>
    <w:rsid w:val="00292937"/>
    <w:rsid w:val="00296E24"/>
    <w:rsid w:val="002C3273"/>
    <w:rsid w:val="002E5E4F"/>
    <w:rsid w:val="002E67EF"/>
    <w:rsid w:val="00306441"/>
    <w:rsid w:val="00306E34"/>
    <w:rsid w:val="00382019"/>
    <w:rsid w:val="003B15C5"/>
    <w:rsid w:val="003B6108"/>
    <w:rsid w:val="003E3D9C"/>
    <w:rsid w:val="00402A83"/>
    <w:rsid w:val="0041424E"/>
    <w:rsid w:val="004B5558"/>
    <w:rsid w:val="004F0B12"/>
    <w:rsid w:val="00524844"/>
    <w:rsid w:val="00537DA6"/>
    <w:rsid w:val="00541339"/>
    <w:rsid w:val="00546C58"/>
    <w:rsid w:val="005658DD"/>
    <w:rsid w:val="00567EC2"/>
    <w:rsid w:val="00596637"/>
    <w:rsid w:val="005E5A5F"/>
    <w:rsid w:val="005F38DA"/>
    <w:rsid w:val="006206B2"/>
    <w:rsid w:val="00632E0D"/>
    <w:rsid w:val="00652679"/>
    <w:rsid w:val="00682F87"/>
    <w:rsid w:val="00693546"/>
    <w:rsid w:val="006A2054"/>
    <w:rsid w:val="006B2359"/>
    <w:rsid w:val="006B3276"/>
    <w:rsid w:val="006C5FBA"/>
    <w:rsid w:val="006C699D"/>
    <w:rsid w:val="00745D86"/>
    <w:rsid w:val="00753EA9"/>
    <w:rsid w:val="0078078F"/>
    <w:rsid w:val="007A2BC0"/>
    <w:rsid w:val="007D366F"/>
    <w:rsid w:val="00834CCD"/>
    <w:rsid w:val="008370E5"/>
    <w:rsid w:val="008431EA"/>
    <w:rsid w:val="008446D8"/>
    <w:rsid w:val="00850FA0"/>
    <w:rsid w:val="00852147"/>
    <w:rsid w:val="00871681"/>
    <w:rsid w:val="00871AB7"/>
    <w:rsid w:val="008C03BF"/>
    <w:rsid w:val="008C322B"/>
    <w:rsid w:val="008E0688"/>
    <w:rsid w:val="008F765A"/>
    <w:rsid w:val="008F7A59"/>
    <w:rsid w:val="009110A1"/>
    <w:rsid w:val="00933808"/>
    <w:rsid w:val="00995251"/>
    <w:rsid w:val="009B39EA"/>
    <w:rsid w:val="009D56BB"/>
    <w:rsid w:val="009F6EBA"/>
    <w:rsid w:val="00A01A1D"/>
    <w:rsid w:val="00A22975"/>
    <w:rsid w:val="00A311FC"/>
    <w:rsid w:val="00A41655"/>
    <w:rsid w:val="00AA0070"/>
    <w:rsid w:val="00AB671A"/>
    <w:rsid w:val="00B754B1"/>
    <w:rsid w:val="00B836E0"/>
    <w:rsid w:val="00BC58C5"/>
    <w:rsid w:val="00BE0991"/>
    <w:rsid w:val="00BE1413"/>
    <w:rsid w:val="00C474D5"/>
    <w:rsid w:val="00C70DC6"/>
    <w:rsid w:val="00C95BCA"/>
    <w:rsid w:val="00CD3BFB"/>
    <w:rsid w:val="00D07383"/>
    <w:rsid w:val="00D136AA"/>
    <w:rsid w:val="00D24FE4"/>
    <w:rsid w:val="00D8221E"/>
    <w:rsid w:val="00DE7563"/>
    <w:rsid w:val="00DE7AA3"/>
    <w:rsid w:val="00E14B19"/>
    <w:rsid w:val="00E2485D"/>
    <w:rsid w:val="00E37691"/>
    <w:rsid w:val="00E500D2"/>
    <w:rsid w:val="00E82626"/>
    <w:rsid w:val="00EB0B85"/>
    <w:rsid w:val="00EB7D18"/>
    <w:rsid w:val="00ED0929"/>
    <w:rsid w:val="00ED6369"/>
    <w:rsid w:val="00F82E4C"/>
    <w:rsid w:val="00FA3ECC"/>
    <w:rsid w:val="00FD216B"/>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BC0"/>
    <w:rPr>
      <w:sz w:val="16"/>
      <w:szCs w:val="16"/>
    </w:rPr>
  </w:style>
  <w:style w:type="paragraph" w:styleId="CommentText">
    <w:name w:val="annotation text"/>
    <w:basedOn w:val="Normal"/>
    <w:link w:val="CommentTextChar"/>
    <w:uiPriority w:val="99"/>
    <w:unhideWhenUsed/>
    <w:rsid w:val="007A2BC0"/>
    <w:pPr>
      <w:spacing w:after="160" w:line="240" w:lineRule="auto"/>
    </w:pPr>
    <w:rPr>
      <w:sz w:val="20"/>
      <w:szCs w:val="20"/>
    </w:rPr>
  </w:style>
  <w:style w:type="character" w:customStyle="1" w:styleId="CommentTextChar">
    <w:name w:val="Comment Text Char"/>
    <w:basedOn w:val="DefaultParagraphFont"/>
    <w:link w:val="CommentText"/>
    <w:uiPriority w:val="99"/>
    <w:rsid w:val="007A2BC0"/>
    <w:rPr>
      <w:sz w:val="20"/>
      <w:szCs w:val="20"/>
    </w:rPr>
  </w:style>
  <w:style w:type="paragraph" w:styleId="BalloonText">
    <w:name w:val="Balloon Text"/>
    <w:basedOn w:val="Normal"/>
    <w:link w:val="BalloonTextChar"/>
    <w:uiPriority w:val="99"/>
    <w:semiHidden/>
    <w:unhideWhenUsed/>
    <w:rsid w:val="007A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C0"/>
    <w:rPr>
      <w:rFonts w:ascii="Tahoma" w:hAnsi="Tahoma" w:cs="Tahoma"/>
      <w:sz w:val="16"/>
      <w:szCs w:val="16"/>
    </w:rPr>
  </w:style>
  <w:style w:type="paragraph" w:styleId="Bibliography">
    <w:name w:val="Bibliography"/>
    <w:basedOn w:val="Normal"/>
    <w:next w:val="Normal"/>
    <w:uiPriority w:val="37"/>
    <w:unhideWhenUsed/>
    <w:rsid w:val="00060C86"/>
    <w:pPr>
      <w:tabs>
        <w:tab w:val="left" w:pos="384"/>
      </w:tabs>
      <w:spacing w:after="240" w:line="240" w:lineRule="auto"/>
      <w:ind w:left="384" w:hanging="384"/>
    </w:pPr>
  </w:style>
  <w:style w:type="paragraph" w:styleId="Header">
    <w:name w:val="header"/>
    <w:basedOn w:val="Normal"/>
    <w:link w:val="HeaderChar"/>
    <w:uiPriority w:val="99"/>
    <w:unhideWhenUsed/>
    <w:rsid w:val="00187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D5"/>
  </w:style>
  <w:style w:type="paragraph" w:styleId="Footer">
    <w:name w:val="footer"/>
    <w:basedOn w:val="Normal"/>
    <w:link w:val="FooterChar"/>
    <w:uiPriority w:val="99"/>
    <w:unhideWhenUsed/>
    <w:rsid w:val="00187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D5"/>
  </w:style>
  <w:style w:type="paragraph" w:styleId="NormalWeb">
    <w:name w:val="Normal (Web)"/>
    <w:basedOn w:val="Normal"/>
    <w:uiPriority w:val="99"/>
    <w:unhideWhenUsed/>
    <w:rsid w:val="00CD3B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E5E4F"/>
    <w:pPr>
      <w:spacing w:after="200"/>
    </w:pPr>
    <w:rPr>
      <w:b/>
      <w:bCs/>
    </w:rPr>
  </w:style>
  <w:style w:type="character" w:customStyle="1" w:styleId="CommentSubjectChar">
    <w:name w:val="Comment Subject Char"/>
    <w:basedOn w:val="CommentTextChar"/>
    <w:link w:val="CommentSubject"/>
    <w:uiPriority w:val="99"/>
    <w:semiHidden/>
    <w:rsid w:val="002E5E4F"/>
    <w:rPr>
      <w:b/>
      <w:bCs/>
      <w:sz w:val="20"/>
      <w:szCs w:val="20"/>
    </w:rPr>
  </w:style>
  <w:style w:type="character" w:styleId="Hyperlink">
    <w:name w:val="Hyperlink"/>
    <w:basedOn w:val="DefaultParagraphFont"/>
    <w:uiPriority w:val="99"/>
    <w:unhideWhenUsed/>
    <w:rsid w:val="00B836E0"/>
    <w:rPr>
      <w:color w:val="0000FF"/>
      <w:u w:val="single"/>
    </w:rPr>
  </w:style>
  <w:style w:type="paragraph" w:styleId="HTMLPreformatted">
    <w:name w:val="HTML Preformatted"/>
    <w:basedOn w:val="Normal"/>
    <w:link w:val="HTMLPreformattedChar"/>
    <w:uiPriority w:val="99"/>
    <w:semiHidden/>
    <w:unhideWhenUsed/>
    <w:rsid w:val="00B8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836E0"/>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BC0"/>
    <w:rPr>
      <w:sz w:val="16"/>
      <w:szCs w:val="16"/>
    </w:rPr>
  </w:style>
  <w:style w:type="paragraph" w:styleId="CommentText">
    <w:name w:val="annotation text"/>
    <w:basedOn w:val="Normal"/>
    <w:link w:val="CommentTextChar"/>
    <w:uiPriority w:val="99"/>
    <w:unhideWhenUsed/>
    <w:rsid w:val="007A2BC0"/>
    <w:pPr>
      <w:spacing w:after="160" w:line="240" w:lineRule="auto"/>
    </w:pPr>
    <w:rPr>
      <w:sz w:val="20"/>
      <w:szCs w:val="20"/>
    </w:rPr>
  </w:style>
  <w:style w:type="character" w:customStyle="1" w:styleId="CommentTextChar">
    <w:name w:val="Comment Text Char"/>
    <w:basedOn w:val="DefaultParagraphFont"/>
    <w:link w:val="CommentText"/>
    <w:uiPriority w:val="99"/>
    <w:rsid w:val="007A2BC0"/>
    <w:rPr>
      <w:sz w:val="20"/>
      <w:szCs w:val="20"/>
    </w:rPr>
  </w:style>
  <w:style w:type="paragraph" w:styleId="BalloonText">
    <w:name w:val="Balloon Text"/>
    <w:basedOn w:val="Normal"/>
    <w:link w:val="BalloonTextChar"/>
    <w:uiPriority w:val="99"/>
    <w:semiHidden/>
    <w:unhideWhenUsed/>
    <w:rsid w:val="007A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C0"/>
    <w:rPr>
      <w:rFonts w:ascii="Tahoma" w:hAnsi="Tahoma" w:cs="Tahoma"/>
      <w:sz w:val="16"/>
      <w:szCs w:val="16"/>
    </w:rPr>
  </w:style>
  <w:style w:type="paragraph" w:styleId="Bibliography">
    <w:name w:val="Bibliography"/>
    <w:basedOn w:val="Normal"/>
    <w:next w:val="Normal"/>
    <w:uiPriority w:val="37"/>
    <w:unhideWhenUsed/>
    <w:rsid w:val="00060C86"/>
    <w:pPr>
      <w:tabs>
        <w:tab w:val="left" w:pos="384"/>
      </w:tabs>
      <w:spacing w:after="240" w:line="240" w:lineRule="auto"/>
      <w:ind w:left="384" w:hanging="384"/>
    </w:pPr>
  </w:style>
  <w:style w:type="paragraph" w:styleId="Header">
    <w:name w:val="header"/>
    <w:basedOn w:val="Normal"/>
    <w:link w:val="HeaderChar"/>
    <w:uiPriority w:val="99"/>
    <w:unhideWhenUsed/>
    <w:rsid w:val="00187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D5"/>
  </w:style>
  <w:style w:type="paragraph" w:styleId="Footer">
    <w:name w:val="footer"/>
    <w:basedOn w:val="Normal"/>
    <w:link w:val="FooterChar"/>
    <w:uiPriority w:val="99"/>
    <w:unhideWhenUsed/>
    <w:rsid w:val="00187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D5"/>
  </w:style>
  <w:style w:type="paragraph" w:styleId="NormalWeb">
    <w:name w:val="Normal (Web)"/>
    <w:basedOn w:val="Normal"/>
    <w:uiPriority w:val="99"/>
    <w:unhideWhenUsed/>
    <w:rsid w:val="00CD3B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E5E4F"/>
    <w:pPr>
      <w:spacing w:after="200"/>
    </w:pPr>
    <w:rPr>
      <w:b/>
      <w:bCs/>
    </w:rPr>
  </w:style>
  <w:style w:type="character" w:customStyle="1" w:styleId="CommentSubjectChar">
    <w:name w:val="Comment Subject Char"/>
    <w:basedOn w:val="CommentTextChar"/>
    <w:link w:val="CommentSubject"/>
    <w:uiPriority w:val="99"/>
    <w:semiHidden/>
    <w:rsid w:val="002E5E4F"/>
    <w:rPr>
      <w:b/>
      <w:bCs/>
      <w:sz w:val="20"/>
      <w:szCs w:val="20"/>
    </w:rPr>
  </w:style>
  <w:style w:type="character" w:styleId="Hyperlink">
    <w:name w:val="Hyperlink"/>
    <w:basedOn w:val="DefaultParagraphFont"/>
    <w:uiPriority w:val="99"/>
    <w:unhideWhenUsed/>
    <w:rsid w:val="00B836E0"/>
    <w:rPr>
      <w:color w:val="0000FF"/>
      <w:u w:val="single"/>
    </w:rPr>
  </w:style>
  <w:style w:type="paragraph" w:styleId="HTMLPreformatted">
    <w:name w:val="HTML Preformatted"/>
    <w:basedOn w:val="Normal"/>
    <w:link w:val="HTMLPreformattedChar"/>
    <w:uiPriority w:val="99"/>
    <w:semiHidden/>
    <w:unhideWhenUsed/>
    <w:rsid w:val="00B8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836E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2851">
      <w:bodyDiv w:val="1"/>
      <w:marLeft w:val="0"/>
      <w:marRight w:val="0"/>
      <w:marTop w:val="0"/>
      <w:marBottom w:val="0"/>
      <w:divBdr>
        <w:top w:val="none" w:sz="0" w:space="0" w:color="auto"/>
        <w:left w:val="none" w:sz="0" w:space="0" w:color="auto"/>
        <w:bottom w:val="none" w:sz="0" w:space="0" w:color="auto"/>
        <w:right w:val="none" w:sz="0" w:space="0" w:color="auto"/>
      </w:divBdr>
    </w:div>
    <w:div w:id="717319879">
      <w:bodyDiv w:val="1"/>
      <w:marLeft w:val="0"/>
      <w:marRight w:val="0"/>
      <w:marTop w:val="0"/>
      <w:marBottom w:val="0"/>
      <w:divBdr>
        <w:top w:val="none" w:sz="0" w:space="0" w:color="auto"/>
        <w:left w:val="none" w:sz="0" w:space="0" w:color="auto"/>
        <w:bottom w:val="none" w:sz="0" w:space="0" w:color="auto"/>
        <w:right w:val="none" w:sz="0" w:space="0" w:color="auto"/>
      </w:divBdr>
    </w:div>
    <w:div w:id="19863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AN.R-project.org/package=afe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Cator, Lauren J</dc:creator>
  <cp:lastModifiedBy>Cator, Lauren J</cp:lastModifiedBy>
  <cp:revision>14</cp:revision>
  <dcterms:created xsi:type="dcterms:W3CDTF">2019-03-12T08:32:00Z</dcterms:created>
  <dcterms:modified xsi:type="dcterms:W3CDTF">2019-04-25T14:46:00Z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id="HPWPOPNr"/&gt;&lt;style id="http://www.zotero.org/styles/proceedings-of-the-royal-society-b"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