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F83919" w14:textId="37AEF8A2" w:rsidR="00DD5326" w:rsidRDefault="00DD5326" w:rsidP="00DD5326">
      <w:pPr>
        <w:spacing w:before="360" w:after="120" w:line="360" w:lineRule="auto"/>
        <w:ind w:left="-426" w:right="-472"/>
        <w:jc w:val="center"/>
        <w:rPr>
          <w:rFonts w:ascii="Arial" w:eastAsia="Arial" w:hAnsi="Arial" w:cs="Arial"/>
          <w:b/>
          <w:sz w:val="32"/>
          <w:szCs w:val="32"/>
        </w:rPr>
      </w:pPr>
      <w:r w:rsidRPr="00CB6D5B">
        <w:rPr>
          <w:rFonts w:ascii="Arial" w:eastAsia="Arial" w:hAnsi="Arial" w:cs="Arial"/>
          <w:b/>
          <w:sz w:val="28"/>
          <w:szCs w:val="28"/>
        </w:rPr>
        <w:t>An architectural understanding of natural sway frequencies in trees</w:t>
      </w:r>
      <w:r>
        <w:rPr>
          <w:rFonts w:ascii="Arial" w:eastAsia="Arial" w:hAnsi="Arial" w:cs="Arial"/>
          <w:b/>
          <w:sz w:val="28"/>
          <w:szCs w:val="28"/>
        </w:rPr>
        <w:t xml:space="preserve"> – </w:t>
      </w:r>
      <w:r w:rsidR="00FA5D1B">
        <w:rPr>
          <w:rFonts w:ascii="Arial" w:eastAsia="Arial" w:hAnsi="Arial" w:cs="Arial"/>
          <w:b/>
          <w:sz w:val="28"/>
          <w:szCs w:val="28"/>
        </w:rPr>
        <w:t>s</w:t>
      </w:r>
      <w:r>
        <w:rPr>
          <w:rFonts w:ascii="Arial" w:eastAsia="Arial" w:hAnsi="Arial" w:cs="Arial"/>
          <w:b/>
          <w:sz w:val="28"/>
          <w:szCs w:val="28"/>
        </w:rPr>
        <w:t xml:space="preserve">upplementary </w:t>
      </w:r>
      <w:r w:rsidR="00FA5D1B">
        <w:rPr>
          <w:rFonts w:ascii="Arial" w:eastAsia="Arial" w:hAnsi="Arial" w:cs="Arial"/>
          <w:b/>
          <w:sz w:val="28"/>
          <w:szCs w:val="28"/>
        </w:rPr>
        <w:t>m</w:t>
      </w:r>
      <w:r>
        <w:rPr>
          <w:rFonts w:ascii="Arial" w:eastAsia="Arial" w:hAnsi="Arial" w:cs="Arial"/>
          <w:b/>
          <w:sz w:val="28"/>
          <w:szCs w:val="28"/>
        </w:rPr>
        <w:t>aterials</w:t>
      </w:r>
    </w:p>
    <w:p w14:paraId="0DB34AED" w14:textId="77777777" w:rsidR="00DD5326" w:rsidRPr="005A4DF3" w:rsidRDefault="00DD5326" w:rsidP="00DD5326">
      <w:pPr>
        <w:spacing w:line="240" w:lineRule="auto"/>
        <w:rPr>
          <w:sz w:val="20"/>
        </w:rPr>
      </w:pPr>
      <w:r w:rsidRPr="005A4DF3">
        <w:rPr>
          <w:sz w:val="20"/>
        </w:rPr>
        <w:t>T. Jackson</w:t>
      </w:r>
      <w:r>
        <w:rPr>
          <w:sz w:val="20"/>
        </w:rPr>
        <w:t>*</w:t>
      </w:r>
      <w:r w:rsidRPr="005A4DF3">
        <w:rPr>
          <w:sz w:val="20"/>
          <w:vertAlign w:val="superscript"/>
        </w:rPr>
        <w:t>1</w:t>
      </w:r>
      <w:r w:rsidRPr="005A4DF3">
        <w:rPr>
          <w:sz w:val="20"/>
        </w:rPr>
        <w:t>, A. Shenkin</w:t>
      </w:r>
      <w:r w:rsidRPr="005A4DF3">
        <w:rPr>
          <w:sz w:val="20"/>
          <w:vertAlign w:val="superscript"/>
        </w:rPr>
        <w:t>1</w:t>
      </w:r>
      <w:r w:rsidRPr="005A4DF3">
        <w:rPr>
          <w:sz w:val="20"/>
        </w:rPr>
        <w:t>, J. Moore</w:t>
      </w:r>
      <w:r w:rsidRPr="005A4DF3">
        <w:rPr>
          <w:sz w:val="20"/>
          <w:vertAlign w:val="superscript"/>
        </w:rPr>
        <w:t>2</w:t>
      </w:r>
      <w:r w:rsidRPr="005A4DF3">
        <w:rPr>
          <w:sz w:val="20"/>
        </w:rPr>
        <w:t>, A. Bunce</w:t>
      </w:r>
      <w:r w:rsidRPr="005A4DF3">
        <w:rPr>
          <w:sz w:val="20"/>
          <w:vertAlign w:val="superscript"/>
        </w:rPr>
        <w:t>3</w:t>
      </w:r>
      <w:r w:rsidRPr="005A4DF3">
        <w:rPr>
          <w:sz w:val="20"/>
        </w:rPr>
        <w:t>, T. van Emmerik</w:t>
      </w:r>
      <w:r w:rsidRPr="005A4DF3">
        <w:rPr>
          <w:sz w:val="20"/>
          <w:vertAlign w:val="superscript"/>
        </w:rPr>
        <w:t>4</w:t>
      </w:r>
      <w:r w:rsidRPr="005A4DF3">
        <w:rPr>
          <w:sz w:val="20"/>
        </w:rPr>
        <w:t>, B. Kane</w:t>
      </w:r>
      <w:r>
        <w:rPr>
          <w:sz w:val="20"/>
          <w:vertAlign w:val="superscript"/>
        </w:rPr>
        <w:t>5</w:t>
      </w:r>
      <w:r w:rsidRPr="005A4DF3">
        <w:rPr>
          <w:sz w:val="20"/>
        </w:rPr>
        <w:t xml:space="preserve">, </w:t>
      </w:r>
      <w:r>
        <w:rPr>
          <w:sz w:val="20"/>
        </w:rPr>
        <w:t>D. Burcham</w:t>
      </w:r>
      <w:r>
        <w:rPr>
          <w:sz w:val="20"/>
          <w:vertAlign w:val="superscript"/>
        </w:rPr>
        <w:t>6</w:t>
      </w:r>
      <w:r>
        <w:rPr>
          <w:sz w:val="20"/>
        </w:rPr>
        <w:t>, K. James</w:t>
      </w:r>
      <w:r>
        <w:rPr>
          <w:sz w:val="20"/>
          <w:vertAlign w:val="superscript"/>
        </w:rPr>
        <w:t>7</w:t>
      </w:r>
      <w:r>
        <w:rPr>
          <w:sz w:val="20"/>
        </w:rPr>
        <w:t xml:space="preserve">, </w:t>
      </w:r>
      <w:r w:rsidRPr="005A4DF3">
        <w:rPr>
          <w:sz w:val="20"/>
        </w:rPr>
        <w:t>J. Selker</w:t>
      </w:r>
      <w:r>
        <w:rPr>
          <w:sz w:val="20"/>
          <w:vertAlign w:val="superscript"/>
        </w:rPr>
        <w:t>8</w:t>
      </w:r>
      <w:r w:rsidRPr="005A4DF3">
        <w:rPr>
          <w:sz w:val="20"/>
        </w:rPr>
        <w:t>, K. Calders</w:t>
      </w:r>
      <w:r>
        <w:rPr>
          <w:sz w:val="20"/>
          <w:vertAlign w:val="superscript"/>
        </w:rPr>
        <w:t>9</w:t>
      </w:r>
      <w:r w:rsidRPr="005A4DF3">
        <w:rPr>
          <w:sz w:val="20"/>
        </w:rPr>
        <w:t>, N. Origo</w:t>
      </w:r>
      <w:r>
        <w:rPr>
          <w:sz w:val="20"/>
          <w:vertAlign w:val="superscript"/>
        </w:rPr>
        <w:t>10,11</w:t>
      </w:r>
      <w:r w:rsidRPr="005A4DF3">
        <w:rPr>
          <w:sz w:val="20"/>
        </w:rPr>
        <w:t>, M. Disney</w:t>
      </w:r>
      <w:r>
        <w:rPr>
          <w:sz w:val="20"/>
          <w:vertAlign w:val="superscript"/>
        </w:rPr>
        <w:t>11,12</w:t>
      </w:r>
      <w:r w:rsidRPr="005A4DF3">
        <w:rPr>
          <w:sz w:val="20"/>
        </w:rPr>
        <w:t>, A. Burt</w:t>
      </w:r>
      <w:r>
        <w:rPr>
          <w:sz w:val="20"/>
          <w:vertAlign w:val="superscript"/>
        </w:rPr>
        <w:t>11</w:t>
      </w:r>
      <w:r w:rsidRPr="005A4DF3">
        <w:rPr>
          <w:sz w:val="20"/>
        </w:rPr>
        <w:t>,</w:t>
      </w:r>
      <w:r>
        <w:rPr>
          <w:sz w:val="20"/>
        </w:rPr>
        <w:t xml:space="preserve"> P. Wilkes</w:t>
      </w:r>
      <w:r>
        <w:rPr>
          <w:sz w:val="20"/>
          <w:vertAlign w:val="superscript"/>
        </w:rPr>
        <w:t>11,12</w:t>
      </w:r>
      <w:r>
        <w:rPr>
          <w:sz w:val="20"/>
        </w:rPr>
        <w:t xml:space="preserve">, </w:t>
      </w:r>
      <w:r w:rsidRPr="005A4DF3">
        <w:rPr>
          <w:sz w:val="20"/>
        </w:rPr>
        <w:t>P. Raumonen</w:t>
      </w:r>
      <w:r>
        <w:rPr>
          <w:sz w:val="20"/>
          <w:vertAlign w:val="superscript"/>
        </w:rPr>
        <w:t>13</w:t>
      </w:r>
      <w:r w:rsidRPr="00E211FD">
        <w:rPr>
          <w:rFonts w:asciiTheme="minorHAnsi" w:hAnsiTheme="minorHAnsi" w:cstheme="minorHAnsi"/>
          <w:sz w:val="20"/>
          <w:szCs w:val="20"/>
        </w:rPr>
        <w:t xml:space="preserve">, </w:t>
      </w:r>
      <w:r w:rsidRPr="005A4DF3">
        <w:rPr>
          <w:sz w:val="20"/>
        </w:rPr>
        <w:t xml:space="preserve">J. </w:t>
      </w:r>
      <w:r>
        <w:rPr>
          <w:sz w:val="20"/>
        </w:rPr>
        <w:t xml:space="preserve">Gonzalez de </w:t>
      </w:r>
      <w:proofErr w:type="spellStart"/>
      <w:r w:rsidRPr="002079C6">
        <w:rPr>
          <w:color w:val="auto"/>
          <w:sz w:val="20"/>
        </w:rPr>
        <w:t>Tanago</w:t>
      </w:r>
      <w:proofErr w:type="spellEnd"/>
      <w:r w:rsidRPr="002079C6">
        <w:rPr>
          <w:color w:val="auto"/>
          <w:sz w:val="20"/>
        </w:rPr>
        <w:t xml:space="preserve"> Menaca</w:t>
      </w:r>
      <w:r>
        <w:rPr>
          <w:color w:val="auto"/>
          <w:sz w:val="20"/>
          <w:vertAlign w:val="superscript"/>
        </w:rPr>
        <w:t>14</w:t>
      </w:r>
      <w:r>
        <w:rPr>
          <w:sz w:val="20"/>
          <w:vertAlign w:val="superscript"/>
        </w:rPr>
        <w:t>,15</w:t>
      </w:r>
      <w:r w:rsidRPr="005A4DF3">
        <w:rPr>
          <w:sz w:val="20"/>
        </w:rPr>
        <w:t>, A. Lau</w:t>
      </w:r>
      <w:r>
        <w:rPr>
          <w:sz w:val="20"/>
          <w:vertAlign w:val="superscript"/>
        </w:rPr>
        <w:t>14,15</w:t>
      </w:r>
      <w:r w:rsidRPr="005A4DF3">
        <w:rPr>
          <w:sz w:val="20"/>
        </w:rPr>
        <w:t>, M. Herold</w:t>
      </w:r>
      <w:r>
        <w:rPr>
          <w:sz w:val="20"/>
          <w:vertAlign w:val="superscript"/>
        </w:rPr>
        <w:t>14</w:t>
      </w:r>
      <w:r w:rsidRPr="005A4DF3">
        <w:rPr>
          <w:sz w:val="20"/>
        </w:rPr>
        <w:t xml:space="preserve">, R. </w:t>
      </w:r>
      <w:r>
        <w:rPr>
          <w:sz w:val="20"/>
        </w:rPr>
        <w:t xml:space="preserve">C. </w:t>
      </w:r>
      <w:r w:rsidRPr="005A4DF3">
        <w:rPr>
          <w:sz w:val="20"/>
        </w:rPr>
        <w:t>Goodman</w:t>
      </w:r>
      <w:r>
        <w:rPr>
          <w:sz w:val="20"/>
          <w:vertAlign w:val="superscript"/>
        </w:rPr>
        <w:t>16</w:t>
      </w:r>
      <w:r w:rsidRPr="005A4DF3">
        <w:rPr>
          <w:sz w:val="20"/>
        </w:rPr>
        <w:t xml:space="preserve">, </w:t>
      </w:r>
      <w:r>
        <w:rPr>
          <w:sz w:val="20"/>
        </w:rPr>
        <w:t>T. Fourcaud</w:t>
      </w:r>
      <w:r>
        <w:rPr>
          <w:sz w:val="20"/>
          <w:vertAlign w:val="superscript"/>
        </w:rPr>
        <w:t>17</w:t>
      </w:r>
      <w:r>
        <w:rPr>
          <w:sz w:val="20"/>
        </w:rPr>
        <w:t xml:space="preserve">, </w:t>
      </w:r>
      <w:r w:rsidRPr="005A4DF3">
        <w:rPr>
          <w:sz w:val="20"/>
        </w:rPr>
        <w:t>Y. Malhi</w:t>
      </w:r>
      <w:r w:rsidRPr="005A4DF3">
        <w:rPr>
          <w:sz w:val="20"/>
          <w:vertAlign w:val="superscript"/>
        </w:rPr>
        <w:t>1</w:t>
      </w:r>
    </w:p>
    <w:p w14:paraId="324E2D95" w14:textId="77777777" w:rsidR="00DD5326" w:rsidRDefault="00DD5326" w:rsidP="00DD5326">
      <w:pPr>
        <w:spacing w:after="0" w:line="240" w:lineRule="auto"/>
        <w:rPr>
          <w:rFonts w:asciiTheme="minorHAnsi" w:hAnsiTheme="minorHAnsi"/>
          <w:color w:val="auto"/>
          <w:sz w:val="16"/>
        </w:rPr>
      </w:pPr>
    </w:p>
    <w:p w14:paraId="7C376B8A" w14:textId="77777777" w:rsidR="00DD5326" w:rsidRPr="000D2C9B" w:rsidRDefault="00DD5326" w:rsidP="00DD5326">
      <w:pPr>
        <w:spacing w:after="0" w:line="240" w:lineRule="auto"/>
        <w:rPr>
          <w:rFonts w:asciiTheme="minorHAnsi" w:hAnsiTheme="minorHAnsi"/>
          <w:color w:val="auto"/>
          <w:sz w:val="16"/>
        </w:rPr>
      </w:pPr>
      <w:r w:rsidRPr="000D2C9B">
        <w:rPr>
          <w:rFonts w:asciiTheme="minorHAnsi" w:hAnsiTheme="minorHAnsi"/>
          <w:color w:val="auto"/>
          <w:sz w:val="16"/>
        </w:rPr>
        <w:t>1 – Environmental Change Institute, School of Geography and the Environmen</w:t>
      </w:r>
      <w:r>
        <w:rPr>
          <w:rFonts w:asciiTheme="minorHAnsi" w:hAnsiTheme="minorHAnsi"/>
          <w:color w:val="auto"/>
          <w:sz w:val="16"/>
        </w:rPr>
        <w:t>t, University of Oxford,</w:t>
      </w:r>
      <w:r w:rsidRPr="000D2C9B">
        <w:rPr>
          <w:rFonts w:asciiTheme="minorHAnsi" w:hAnsiTheme="minorHAnsi"/>
          <w:color w:val="auto"/>
          <w:sz w:val="16"/>
        </w:rPr>
        <w:t xml:space="preserve"> OX1 3QY, UK</w:t>
      </w:r>
    </w:p>
    <w:p w14:paraId="75259919" w14:textId="77777777" w:rsidR="00DD5326" w:rsidRPr="000D2C9B" w:rsidRDefault="00DD5326" w:rsidP="00DD5326">
      <w:pPr>
        <w:spacing w:after="0" w:line="240" w:lineRule="auto"/>
        <w:rPr>
          <w:rFonts w:asciiTheme="minorHAnsi" w:hAnsiTheme="minorHAnsi"/>
          <w:color w:val="auto"/>
          <w:sz w:val="16"/>
        </w:rPr>
      </w:pPr>
      <w:r>
        <w:rPr>
          <w:rFonts w:asciiTheme="minorHAnsi" w:hAnsiTheme="minorHAnsi"/>
          <w:color w:val="auto"/>
          <w:sz w:val="16"/>
        </w:rPr>
        <w:t>2 – Scion</w:t>
      </w:r>
      <w:r w:rsidRPr="000D2C9B">
        <w:rPr>
          <w:rFonts w:asciiTheme="minorHAnsi" w:hAnsiTheme="minorHAnsi"/>
          <w:color w:val="auto"/>
          <w:sz w:val="16"/>
        </w:rPr>
        <w:t xml:space="preserve">, </w:t>
      </w:r>
      <w:r w:rsidRPr="000D2C9B">
        <w:rPr>
          <w:rFonts w:asciiTheme="minorHAnsi" w:hAnsiTheme="minorHAnsi" w:cstheme="minorHAnsi"/>
          <w:color w:val="auto"/>
          <w:sz w:val="16"/>
          <w:shd w:val="clear" w:color="auto" w:fill="FFFFFF"/>
        </w:rPr>
        <w:t>49 Sala Street, Rotorua 3010, New Zealand</w:t>
      </w:r>
      <w:r w:rsidRPr="000D2C9B">
        <w:rPr>
          <w:rFonts w:asciiTheme="minorHAnsi" w:hAnsiTheme="minorHAnsi"/>
          <w:color w:val="auto"/>
          <w:sz w:val="10"/>
        </w:rPr>
        <w:t xml:space="preserve"> </w:t>
      </w:r>
    </w:p>
    <w:p w14:paraId="3E6F399C" w14:textId="77777777" w:rsidR="00DD5326" w:rsidRPr="000D2C9B" w:rsidRDefault="00DD5326" w:rsidP="00DD5326">
      <w:pPr>
        <w:spacing w:after="0" w:line="240" w:lineRule="auto"/>
        <w:rPr>
          <w:rFonts w:asciiTheme="minorHAnsi" w:hAnsiTheme="minorHAnsi" w:cstheme="minorHAnsi"/>
          <w:color w:val="auto"/>
          <w:sz w:val="16"/>
          <w:szCs w:val="20"/>
          <w:shd w:val="clear" w:color="auto" w:fill="FFFFFF"/>
        </w:rPr>
      </w:pPr>
      <w:r w:rsidRPr="000D2C9B">
        <w:rPr>
          <w:rFonts w:asciiTheme="minorHAnsi" w:hAnsiTheme="minorHAnsi"/>
          <w:color w:val="auto"/>
          <w:sz w:val="16"/>
        </w:rPr>
        <w:t xml:space="preserve">3 – Department of Natural Resources, </w:t>
      </w:r>
      <w:r w:rsidRPr="000D2C9B">
        <w:rPr>
          <w:rFonts w:asciiTheme="minorHAnsi" w:hAnsiTheme="minorHAnsi" w:cstheme="minorHAnsi"/>
          <w:color w:val="auto"/>
          <w:sz w:val="16"/>
          <w:szCs w:val="16"/>
          <w:shd w:val="clear" w:color="auto" w:fill="FFFFFF"/>
        </w:rPr>
        <w:t>University of Connecticut, CT 06269, USA</w:t>
      </w:r>
    </w:p>
    <w:p w14:paraId="4C01F44E" w14:textId="77777777" w:rsidR="00DD5326" w:rsidRPr="000D2C9B" w:rsidRDefault="00DD5326" w:rsidP="00DD5326">
      <w:pPr>
        <w:spacing w:after="0" w:line="240" w:lineRule="auto"/>
        <w:rPr>
          <w:rFonts w:asciiTheme="minorHAnsi" w:hAnsiTheme="minorHAnsi" w:cstheme="minorHAnsi"/>
          <w:color w:val="auto"/>
          <w:sz w:val="16"/>
          <w:szCs w:val="20"/>
          <w:shd w:val="clear" w:color="auto" w:fill="FFFFFF"/>
        </w:rPr>
      </w:pPr>
      <w:r w:rsidRPr="000D2C9B">
        <w:rPr>
          <w:rFonts w:asciiTheme="minorHAnsi" w:hAnsiTheme="minorHAnsi" w:cstheme="minorHAnsi"/>
          <w:color w:val="auto"/>
          <w:sz w:val="16"/>
          <w:szCs w:val="20"/>
          <w:shd w:val="clear" w:color="auto" w:fill="FFFFFF"/>
        </w:rPr>
        <w:t xml:space="preserve">4 – Water Resources Section, Delft University of Technology, </w:t>
      </w:r>
      <w:proofErr w:type="spellStart"/>
      <w:r w:rsidRPr="000D2C9B">
        <w:rPr>
          <w:rFonts w:asciiTheme="minorHAnsi" w:hAnsiTheme="minorHAnsi" w:cstheme="minorHAnsi"/>
          <w:color w:val="auto"/>
          <w:sz w:val="16"/>
          <w:szCs w:val="20"/>
          <w:shd w:val="clear" w:color="auto" w:fill="FFFFFF"/>
        </w:rPr>
        <w:t>Stevinweg</w:t>
      </w:r>
      <w:proofErr w:type="spellEnd"/>
      <w:r w:rsidRPr="000D2C9B">
        <w:rPr>
          <w:rFonts w:asciiTheme="minorHAnsi" w:hAnsiTheme="minorHAnsi" w:cstheme="minorHAnsi"/>
          <w:color w:val="auto"/>
          <w:sz w:val="16"/>
          <w:szCs w:val="20"/>
          <w:shd w:val="clear" w:color="auto" w:fill="FFFFFF"/>
        </w:rPr>
        <w:t xml:space="preserve"> 1, 2628 CN, Delft, Netherlands</w:t>
      </w:r>
    </w:p>
    <w:p w14:paraId="02063DFD" w14:textId="77777777" w:rsidR="00DD5326" w:rsidRPr="003C1D69" w:rsidRDefault="00DD5326" w:rsidP="00DD5326">
      <w:pPr>
        <w:spacing w:after="0" w:line="240" w:lineRule="auto"/>
        <w:rPr>
          <w:rFonts w:asciiTheme="minorHAnsi" w:hAnsiTheme="minorHAnsi" w:cstheme="minorHAnsi"/>
          <w:color w:val="auto"/>
          <w:sz w:val="16"/>
          <w:szCs w:val="16"/>
          <w:shd w:val="clear" w:color="auto" w:fill="FFFFFF"/>
        </w:rPr>
      </w:pPr>
      <w:r w:rsidRPr="000D2C9B">
        <w:rPr>
          <w:rFonts w:asciiTheme="minorHAnsi" w:hAnsiTheme="minorHAnsi" w:cstheme="minorHAnsi"/>
          <w:color w:val="auto"/>
          <w:sz w:val="16"/>
          <w:szCs w:val="16"/>
          <w:shd w:val="clear" w:color="auto" w:fill="FFFFFF"/>
        </w:rPr>
        <w:t xml:space="preserve">5 – Department </w:t>
      </w:r>
      <w:r w:rsidRPr="003C1D69">
        <w:rPr>
          <w:rFonts w:asciiTheme="minorHAnsi" w:hAnsiTheme="minorHAnsi" w:cstheme="minorHAnsi"/>
          <w:color w:val="auto"/>
          <w:sz w:val="16"/>
          <w:szCs w:val="16"/>
          <w:shd w:val="clear" w:color="auto" w:fill="FFFFFF"/>
        </w:rPr>
        <w:t>of Environmental Conservation, University of Massachusetts, MA 01003, USA</w:t>
      </w:r>
    </w:p>
    <w:p w14:paraId="4484CABB" w14:textId="77777777" w:rsidR="00DD5326" w:rsidRPr="003C1D69" w:rsidRDefault="00DD5326" w:rsidP="00DD5326">
      <w:pPr>
        <w:spacing w:after="0" w:line="240" w:lineRule="auto"/>
        <w:rPr>
          <w:rFonts w:asciiTheme="minorHAnsi" w:hAnsiTheme="minorHAnsi" w:cstheme="minorHAnsi"/>
          <w:color w:val="auto"/>
          <w:sz w:val="16"/>
          <w:szCs w:val="16"/>
          <w:shd w:val="clear" w:color="auto" w:fill="FFFFFF"/>
        </w:rPr>
      </w:pPr>
      <w:r w:rsidRPr="003C1D69">
        <w:rPr>
          <w:rFonts w:asciiTheme="minorHAnsi" w:hAnsiTheme="minorHAnsi" w:cstheme="minorHAnsi"/>
          <w:color w:val="auto"/>
          <w:sz w:val="16"/>
          <w:szCs w:val="16"/>
          <w:shd w:val="clear" w:color="auto" w:fill="FFFFFF"/>
        </w:rPr>
        <w:t xml:space="preserve">6 – </w:t>
      </w:r>
      <w:r w:rsidRPr="003C1D69">
        <w:rPr>
          <w:rFonts w:asciiTheme="minorHAnsi" w:hAnsiTheme="minorHAnsi" w:cstheme="minorHAnsi"/>
          <w:sz w:val="16"/>
          <w:szCs w:val="16"/>
        </w:rPr>
        <w:t>Centre for Urban Greenery and Ecology, National Parks Board, Singapore 259569</w:t>
      </w:r>
    </w:p>
    <w:p w14:paraId="35624E24" w14:textId="77777777" w:rsidR="00DD5326" w:rsidRPr="003C1D69" w:rsidRDefault="00DD5326" w:rsidP="00DD5326">
      <w:pPr>
        <w:spacing w:after="0" w:line="240" w:lineRule="auto"/>
        <w:rPr>
          <w:rFonts w:asciiTheme="minorHAnsi" w:hAnsiTheme="minorHAnsi" w:cstheme="minorHAnsi"/>
          <w:color w:val="auto"/>
          <w:sz w:val="16"/>
          <w:szCs w:val="16"/>
          <w:shd w:val="clear" w:color="auto" w:fill="FFFFFF"/>
        </w:rPr>
      </w:pPr>
      <w:r w:rsidRPr="003C1D69">
        <w:rPr>
          <w:rFonts w:asciiTheme="minorHAnsi" w:hAnsiTheme="minorHAnsi" w:cstheme="minorHAnsi"/>
          <w:color w:val="auto"/>
          <w:sz w:val="16"/>
          <w:szCs w:val="16"/>
          <w:shd w:val="clear" w:color="auto" w:fill="FFFFFF"/>
        </w:rPr>
        <w:t xml:space="preserve">7 – </w:t>
      </w:r>
      <w:r w:rsidRPr="003C1D69">
        <w:rPr>
          <w:sz w:val="16"/>
          <w:szCs w:val="16"/>
        </w:rPr>
        <w:t>School of Ecosystem and Forest Sciences, Faculty of Science, University of Melbourne, Australia</w:t>
      </w:r>
    </w:p>
    <w:p w14:paraId="175C7C45" w14:textId="77777777" w:rsidR="00DD5326" w:rsidRPr="003C1D69" w:rsidRDefault="00DD5326" w:rsidP="00DD5326">
      <w:pPr>
        <w:spacing w:after="0" w:line="240" w:lineRule="auto"/>
        <w:rPr>
          <w:rFonts w:asciiTheme="minorHAnsi" w:hAnsiTheme="minorHAnsi"/>
          <w:color w:val="auto"/>
          <w:sz w:val="16"/>
          <w:szCs w:val="16"/>
        </w:rPr>
      </w:pPr>
      <w:r w:rsidRPr="003C1D69">
        <w:rPr>
          <w:rFonts w:asciiTheme="minorHAnsi" w:hAnsiTheme="minorHAnsi" w:cstheme="minorHAnsi"/>
          <w:color w:val="auto"/>
          <w:sz w:val="16"/>
          <w:szCs w:val="16"/>
          <w:shd w:val="clear" w:color="auto" w:fill="FFFFFF"/>
        </w:rPr>
        <w:t>8 – Oregon State University, Corvallis, OR 97331, USA</w:t>
      </w:r>
    </w:p>
    <w:p w14:paraId="52181797" w14:textId="77777777" w:rsidR="00DD5326" w:rsidRPr="003C1D69" w:rsidRDefault="00DD5326" w:rsidP="00DD5326">
      <w:pPr>
        <w:spacing w:after="0" w:line="240" w:lineRule="auto"/>
        <w:rPr>
          <w:color w:val="auto"/>
          <w:sz w:val="16"/>
          <w:szCs w:val="16"/>
        </w:rPr>
      </w:pPr>
      <w:r w:rsidRPr="003C1D69">
        <w:rPr>
          <w:rFonts w:asciiTheme="minorHAnsi" w:hAnsiTheme="minorHAnsi"/>
          <w:color w:val="auto"/>
          <w:sz w:val="16"/>
          <w:szCs w:val="16"/>
        </w:rPr>
        <w:t xml:space="preserve">9 – </w:t>
      </w:r>
      <w:proofErr w:type="spellStart"/>
      <w:r w:rsidRPr="003C1D69">
        <w:rPr>
          <w:color w:val="auto"/>
          <w:sz w:val="16"/>
          <w:szCs w:val="16"/>
        </w:rPr>
        <w:t>CAVElab</w:t>
      </w:r>
      <w:proofErr w:type="spellEnd"/>
      <w:r w:rsidRPr="003C1D69">
        <w:rPr>
          <w:color w:val="auto"/>
          <w:sz w:val="16"/>
          <w:szCs w:val="16"/>
        </w:rPr>
        <w:t xml:space="preserve"> - Computational &amp; Applied Vegetation Ecology, Ghent University, Belgium</w:t>
      </w:r>
    </w:p>
    <w:p w14:paraId="014DE25D" w14:textId="77777777" w:rsidR="00DD5326" w:rsidRPr="003C1D69" w:rsidRDefault="00DD5326" w:rsidP="00DD5326">
      <w:pPr>
        <w:spacing w:after="0" w:line="240" w:lineRule="auto"/>
        <w:rPr>
          <w:rFonts w:asciiTheme="minorHAnsi" w:hAnsiTheme="minorHAnsi"/>
          <w:color w:val="auto"/>
          <w:sz w:val="16"/>
          <w:szCs w:val="16"/>
        </w:rPr>
      </w:pPr>
      <w:r w:rsidRPr="003C1D69">
        <w:rPr>
          <w:color w:val="auto"/>
          <w:sz w:val="16"/>
          <w:szCs w:val="16"/>
        </w:rPr>
        <w:t>10 – Earth Observation, Climate and Optical Group, National Physical Laboratory, Hampton Road, Teddington, Middlesex, TW11 0LW, UK</w:t>
      </w:r>
    </w:p>
    <w:p w14:paraId="23F1A97B" w14:textId="77777777" w:rsidR="00DD5326" w:rsidRPr="003C1D69" w:rsidRDefault="00DD5326" w:rsidP="00DD5326">
      <w:pPr>
        <w:spacing w:after="0" w:line="240" w:lineRule="auto"/>
        <w:rPr>
          <w:rFonts w:asciiTheme="minorHAnsi" w:hAnsiTheme="minorHAnsi"/>
          <w:color w:val="auto"/>
          <w:sz w:val="16"/>
          <w:szCs w:val="16"/>
        </w:rPr>
      </w:pPr>
      <w:r w:rsidRPr="003C1D69">
        <w:rPr>
          <w:rFonts w:asciiTheme="minorHAnsi" w:hAnsiTheme="minorHAnsi"/>
          <w:color w:val="auto"/>
          <w:sz w:val="16"/>
          <w:szCs w:val="16"/>
        </w:rPr>
        <w:t>11 – Department of Geography, University College London, WC1E 6BT, UK</w:t>
      </w:r>
    </w:p>
    <w:p w14:paraId="08FFA729" w14:textId="77777777" w:rsidR="00DD5326" w:rsidRPr="003C1D69" w:rsidRDefault="00DD5326" w:rsidP="00DD5326">
      <w:pPr>
        <w:spacing w:after="0" w:line="240" w:lineRule="auto"/>
        <w:rPr>
          <w:rFonts w:asciiTheme="minorHAnsi" w:hAnsiTheme="minorHAnsi"/>
          <w:color w:val="auto"/>
          <w:sz w:val="16"/>
          <w:szCs w:val="16"/>
        </w:rPr>
      </w:pPr>
      <w:r w:rsidRPr="003C1D69">
        <w:rPr>
          <w:rFonts w:asciiTheme="minorHAnsi" w:hAnsiTheme="minorHAnsi"/>
          <w:color w:val="auto"/>
          <w:sz w:val="16"/>
          <w:szCs w:val="16"/>
        </w:rPr>
        <w:t xml:space="preserve">12 – </w:t>
      </w:r>
      <w:r w:rsidRPr="003C1D69">
        <w:rPr>
          <w:rFonts w:asciiTheme="minorHAnsi" w:hAnsiTheme="minorHAnsi" w:cstheme="minorHAnsi"/>
          <w:color w:val="auto"/>
          <w:sz w:val="16"/>
          <w:szCs w:val="16"/>
        </w:rPr>
        <w:t>NERC National Centre for Earth Observation (NCEO), Leicester, UK</w:t>
      </w:r>
    </w:p>
    <w:p w14:paraId="52BC75D8" w14:textId="77777777" w:rsidR="00DD5326" w:rsidRPr="003C1D69" w:rsidRDefault="00DD5326" w:rsidP="00DD5326">
      <w:pPr>
        <w:spacing w:after="0" w:line="240" w:lineRule="auto"/>
        <w:rPr>
          <w:rFonts w:asciiTheme="minorHAnsi" w:hAnsiTheme="minorHAnsi"/>
          <w:color w:val="auto"/>
          <w:sz w:val="16"/>
          <w:szCs w:val="16"/>
        </w:rPr>
      </w:pPr>
      <w:r w:rsidRPr="003C1D69">
        <w:rPr>
          <w:rFonts w:asciiTheme="minorHAnsi" w:hAnsiTheme="minorHAnsi"/>
          <w:color w:val="auto"/>
          <w:sz w:val="16"/>
          <w:szCs w:val="16"/>
        </w:rPr>
        <w:t xml:space="preserve">13 – Tampere University of Technology, </w:t>
      </w:r>
      <w:proofErr w:type="spellStart"/>
      <w:r w:rsidRPr="003C1D69">
        <w:rPr>
          <w:rFonts w:asciiTheme="minorHAnsi" w:hAnsiTheme="minorHAnsi"/>
          <w:color w:val="auto"/>
          <w:sz w:val="16"/>
          <w:szCs w:val="16"/>
        </w:rPr>
        <w:t>Korkeakoulunkatu</w:t>
      </w:r>
      <w:proofErr w:type="spellEnd"/>
      <w:r w:rsidRPr="003C1D69">
        <w:rPr>
          <w:rFonts w:asciiTheme="minorHAnsi" w:hAnsiTheme="minorHAnsi"/>
          <w:color w:val="auto"/>
          <w:sz w:val="16"/>
          <w:szCs w:val="16"/>
        </w:rPr>
        <w:t xml:space="preserve"> 10, 33720 Tampere, Finland</w:t>
      </w:r>
    </w:p>
    <w:p w14:paraId="2301CC87" w14:textId="77777777" w:rsidR="00DD5326" w:rsidRPr="003C1D69" w:rsidRDefault="00DD5326" w:rsidP="00DD5326">
      <w:pPr>
        <w:spacing w:after="0" w:line="240" w:lineRule="auto"/>
        <w:rPr>
          <w:rFonts w:asciiTheme="minorHAnsi" w:hAnsiTheme="minorHAnsi" w:cstheme="minorHAnsi"/>
          <w:color w:val="auto"/>
          <w:sz w:val="16"/>
          <w:szCs w:val="16"/>
        </w:rPr>
      </w:pPr>
      <w:r w:rsidRPr="003C1D69">
        <w:rPr>
          <w:rFonts w:asciiTheme="minorHAnsi" w:hAnsiTheme="minorHAnsi" w:cstheme="minorHAnsi"/>
          <w:color w:val="auto"/>
          <w:sz w:val="16"/>
          <w:szCs w:val="16"/>
        </w:rPr>
        <w:t xml:space="preserve">14 – Laboratory of Geo-Information Science and Remote Sensing, Wageningen University, </w:t>
      </w:r>
      <w:proofErr w:type="spellStart"/>
      <w:r w:rsidRPr="003C1D69">
        <w:rPr>
          <w:rFonts w:asciiTheme="minorHAnsi" w:hAnsiTheme="minorHAnsi" w:cstheme="minorHAnsi"/>
          <w:color w:val="auto"/>
          <w:sz w:val="16"/>
          <w:szCs w:val="16"/>
        </w:rPr>
        <w:t>Droevendaalsesteeg</w:t>
      </w:r>
      <w:proofErr w:type="spellEnd"/>
      <w:r w:rsidRPr="003C1D69">
        <w:rPr>
          <w:rFonts w:asciiTheme="minorHAnsi" w:hAnsiTheme="minorHAnsi" w:cstheme="minorHAnsi"/>
          <w:color w:val="auto"/>
          <w:sz w:val="16"/>
          <w:szCs w:val="16"/>
        </w:rPr>
        <w:t xml:space="preserve"> 3, 6708 PB Wageningen, the Netherlands</w:t>
      </w:r>
    </w:p>
    <w:p w14:paraId="17102C2A" w14:textId="77777777" w:rsidR="00DD5326" w:rsidRPr="003C1D69" w:rsidRDefault="00DD5326" w:rsidP="00DD5326">
      <w:pPr>
        <w:spacing w:after="0" w:line="240" w:lineRule="auto"/>
        <w:rPr>
          <w:rFonts w:asciiTheme="minorHAnsi" w:hAnsiTheme="minorHAnsi" w:cstheme="minorHAnsi"/>
          <w:color w:val="auto"/>
          <w:sz w:val="16"/>
          <w:szCs w:val="16"/>
        </w:rPr>
      </w:pPr>
      <w:r w:rsidRPr="003C1D69">
        <w:rPr>
          <w:rFonts w:asciiTheme="minorHAnsi" w:hAnsiTheme="minorHAnsi" w:cstheme="minorHAnsi"/>
          <w:color w:val="auto"/>
          <w:sz w:val="16"/>
          <w:szCs w:val="16"/>
        </w:rPr>
        <w:t xml:space="preserve">15 – </w:t>
      </w:r>
      <w:proofErr w:type="spellStart"/>
      <w:r w:rsidRPr="003C1D69">
        <w:rPr>
          <w:rFonts w:asciiTheme="minorHAnsi" w:hAnsiTheme="minorHAnsi" w:cstheme="minorHAnsi"/>
          <w:color w:val="auto"/>
          <w:sz w:val="16"/>
          <w:szCs w:val="16"/>
        </w:rPr>
        <w:t>Center</w:t>
      </w:r>
      <w:proofErr w:type="spellEnd"/>
      <w:r w:rsidRPr="003C1D69">
        <w:rPr>
          <w:rFonts w:asciiTheme="minorHAnsi" w:hAnsiTheme="minorHAnsi" w:cstheme="minorHAnsi"/>
          <w:color w:val="auto"/>
          <w:sz w:val="16"/>
          <w:szCs w:val="16"/>
        </w:rPr>
        <w:t xml:space="preserve"> for International Forestry Research (CIFOR), P.O. Box 0113 BOCBD, Bogor 16000, Indonesia</w:t>
      </w:r>
    </w:p>
    <w:p w14:paraId="627B07EB" w14:textId="77777777" w:rsidR="00DD5326" w:rsidRPr="000D2C9B" w:rsidRDefault="00DD5326" w:rsidP="00DD5326">
      <w:pPr>
        <w:spacing w:after="0" w:line="240" w:lineRule="auto"/>
        <w:rPr>
          <w:rStyle w:val="current-selection"/>
          <w:rFonts w:asciiTheme="minorHAnsi" w:hAnsiTheme="minorHAnsi" w:cstheme="minorHAnsi"/>
          <w:color w:val="auto"/>
          <w:sz w:val="16"/>
          <w:szCs w:val="16"/>
        </w:rPr>
      </w:pPr>
      <w:r w:rsidRPr="003C1D69">
        <w:rPr>
          <w:rFonts w:asciiTheme="minorHAnsi" w:hAnsiTheme="minorHAnsi" w:cstheme="minorHAnsi"/>
          <w:color w:val="auto"/>
          <w:sz w:val="16"/>
          <w:szCs w:val="16"/>
        </w:rPr>
        <w:t xml:space="preserve">16 – </w:t>
      </w:r>
      <w:r w:rsidRPr="003C1D69">
        <w:rPr>
          <w:rStyle w:val="current-selection"/>
          <w:rFonts w:asciiTheme="minorHAnsi" w:hAnsiTheme="minorHAnsi" w:cstheme="minorHAnsi"/>
          <w:color w:val="auto"/>
          <w:sz w:val="16"/>
          <w:szCs w:val="16"/>
          <w:shd w:val="clear" w:color="auto" w:fill="FFFFFF"/>
        </w:rPr>
        <w:t>Department of Forest</w:t>
      </w:r>
      <w:r w:rsidRPr="000D2C9B">
        <w:rPr>
          <w:rStyle w:val="current-selection"/>
          <w:rFonts w:asciiTheme="minorHAnsi" w:hAnsiTheme="minorHAnsi" w:cstheme="minorHAnsi"/>
          <w:color w:val="auto"/>
          <w:sz w:val="16"/>
          <w:szCs w:val="16"/>
          <w:shd w:val="clear" w:color="auto" w:fill="FFFFFF"/>
        </w:rPr>
        <w:t xml:space="preserve"> Ecology and Management,</w:t>
      </w:r>
      <w:r w:rsidRPr="000D2C9B">
        <w:rPr>
          <w:rFonts w:asciiTheme="minorHAnsi" w:hAnsiTheme="minorHAnsi" w:cstheme="minorHAnsi"/>
          <w:color w:val="auto"/>
          <w:sz w:val="16"/>
          <w:szCs w:val="16"/>
        </w:rPr>
        <w:t xml:space="preserve"> S</w:t>
      </w:r>
      <w:r w:rsidRPr="000D2C9B">
        <w:rPr>
          <w:rStyle w:val="current-selection"/>
          <w:rFonts w:asciiTheme="minorHAnsi" w:hAnsiTheme="minorHAnsi" w:cstheme="minorHAnsi"/>
          <w:color w:val="auto"/>
          <w:sz w:val="16"/>
          <w:szCs w:val="16"/>
          <w:shd w:val="clear" w:color="auto" w:fill="FFFFFF"/>
        </w:rPr>
        <w:t xml:space="preserve">wedish University of Agricultural Sciences, </w:t>
      </w:r>
      <w:proofErr w:type="spellStart"/>
      <w:r w:rsidRPr="000D2C9B">
        <w:rPr>
          <w:rFonts w:asciiTheme="minorHAnsi" w:hAnsiTheme="minorHAnsi" w:cstheme="minorHAnsi"/>
          <w:color w:val="auto"/>
          <w:sz w:val="16"/>
          <w:szCs w:val="16"/>
          <w:shd w:val="clear" w:color="auto" w:fill="FFFFFF"/>
        </w:rPr>
        <w:t>Umeå</w:t>
      </w:r>
      <w:proofErr w:type="spellEnd"/>
      <w:r w:rsidRPr="000D2C9B">
        <w:rPr>
          <w:rFonts w:asciiTheme="minorHAnsi" w:hAnsiTheme="minorHAnsi" w:cstheme="minorHAnsi"/>
          <w:color w:val="auto"/>
          <w:sz w:val="16"/>
          <w:szCs w:val="16"/>
          <w:shd w:val="clear" w:color="auto" w:fill="FFFFFF"/>
        </w:rPr>
        <w:t>, Sweden</w:t>
      </w:r>
    </w:p>
    <w:p w14:paraId="24EBB936" w14:textId="77777777" w:rsidR="00DD5326" w:rsidRPr="0081745A" w:rsidRDefault="00DD5326" w:rsidP="00DD5326">
      <w:pPr>
        <w:spacing w:after="0" w:line="240" w:lineRule="auto"/>
        <w:rPr>
          <w:rStyle w:val="current-selection"/>
          <w:rFonts w:asciiTheme="minorHAnsi" w:hAnsiTheme="minorHAnsi" w:cstheme="minorHAnsi"/>
          <w:color w:val="auto"/>
          <w:sz w:val="16"/>
          <w:szCs w:val="16"/>
          <w:shd w:val="clear" w:color="auto" w:fill="FFFFFF"/>
        </w:rPr>
      </w:pPr>
      <w:r>
        <w:rPr>
          <w:rStyle w:val="current-selection"/>
          <w:rFonts w:asciiTheme="minorHAnsi" w:hAnsiTheme="minorHAnsi" w:cstheme="minorHAnsi"/>
          <w:color w:val="auto"/>
          <w:sz w:val="16"/>
          <w:szCs w:val="16"/>
          <w:shd w:val="clear" w:color="auto" w:fill="FFFFFF"/>
        </w:rPr>
        <w:t>17</w:t>
      </w:r>
      <w:r w:rsidRPr="000D2C9B">
        <w:rPr>
          <w:rStyle w:val="current-selection"/>
          <w:rFonts w:asciiTheme="minorHAnsi" w:hAnsiTheme="minorHAnsi" w:cstheme="minorHAnsi"/>
          <w:color w:val="auto"/>
          <w:sz w:val="16"/>
          <w:szCs w:val="16"/>
          <w:shd w:val="clear" w:color="auto" w:fill="FFFFFF"/>
        </w:rPr>
        <w:t xml:space="preserve"> – </w:t>
      </w:r>
      <w:r w:rsidRPr="000D2C9B">
        <w:rPr>
          <w:color w:val="auto"/>
          <w:sz w:val="16"/>
        </w:rPr>
        <w:t>AMAP, University of Montpellier, CIRAD, CNRS, INRA, IRD, Montpellier, France</w:t>
      </w:r>
    </w:p>
    <w:p w14:paraId="022D033E" w14:textId="77777777" w:rsidR="00DD5326" w:rsidRDefault="00DD5326" w:rsidP="00DD5326">
      <w:pPr>
        <w:spacing w:after="0" w:line="240" w:lineRule="auto"/>
        <w:rPr>
          <w:rStyle w:val="Hyperlink"/>
          <w:rFonts w:asciiTheme="minorHAnsi" w:hAnsiTheme="minorHAnsi" w:cstheme="minorHAnsi"/>
          <w:sz w:val="16"/>
          <w:szCs w:val="16"/>
          <w:shd w:val="clear" w:color="auto" w:fill="FFFFFF"/>
        </w:rPr>
      </w:pPr>
      <w:r>
        <w:rPr>
          <w:rStyle w:val="current-selection"/>
          <w:rFonts w:asciiTheme="minorHAnsi" w:hAnsiTheme="minorHAnsi" w:cstheme="minorHAnsi"/>
          <w:color w:val="auto"/>
          <w:sz w:val="16"/>
          <w:szCs w:val="16"/>
          <w:shd w:val="clear" w:color="auto" w:fill="FFFFFF"/>
        </w:rPr>
        <w:t>*</w:t>
      </w:r>
      <w:r w:rsidRPr="0081745A">
        <w:rPr>
          <w:rStyle w:val="current-selection"/>
          <w:rFonts w:asciiTheme="minorHAnsi" w:hAnsiTheme="minorHAnsi" w:cstheme="minorHAnsi"/>
          <w:color w:val="auto"/>
          <w:sz w:val="16"/>
          <w:szCs w:val="16"/>
          <w:shd w:val="clear" w:color="auto" w:fill="FFFFFF"/>
        </w:rPr>
        <w:t xml:space="preserve">Corresponding author – </w:t>
      </w:r>
      <w:r w:rsidRPr="00904F18">
        <w:rPr>
          <w:rFonts w:asciiTheme="minorHAnsi" w:hAnsiTheme="minorHAnsi" w:cstheme="minorHAnsi"/>
          <w:sz w:val="16"/>
          <w:szCs w:val="16"/>
          <w:shd w:val="clear" w:color="auto" w:fill="FFFFFF"/>
        </w:rPr>
        <w:t>tobydjackson@gmail.com</w:t>
      </w:r>
    </w:p>
    <w:p w14:paraId="13E224F6" w14:textId="77777777" w:rsidR="00DD5326" w:rsidRDefault="00DD5326" w:rsidP="00DD5326">
      <w:pPr>
        <w:ind w:left="-426" w:right="-472"/>
        <w:rPr>
          <w:rStyle w:val="Strong"/>
          <w:rFonts w:ascii="Arial" w:hAnsi="Arial" w:cs="Arial"/>
          <w:sz w:val="28"/>
        </w:rPr>
      </w:pPr>
    </w:p>
    <w:p w14:paraId="65B0B720" w14:textId="77777777" w:rsidR="00DD5326" w:rsidRDefault="00DD5326" w:rsidP="00DD5326">
      <w:pPr>
        <w:ind w:left="-426" w:right="-472"/>
        <w:rPr>
          <w:rStyle w:val="Strong"/>
          <w:rFonts w:ascii="Arial" w:hAnsi="Arial" w:cs="Arial"/>
          <w:sz w:val="28"/>
        </w:rPr>
      </w:pPr>
    </w:p>
    <w:p w14:paraId="476E3B97" w14:textId="77777777" w:rsidR="00DD5326" w:rsidRDefault="00DD5326" w:rsidP="00DD5326">
      <w:pPr>
        <w:ind w:left="-426" w:right="-472"/>
        <w:rPr>
          <w:rStyle w:val="Strong"/>
          <w:rFonts w:ascii="Arial" w:hAnsi="Arial" w:cs="Arial"/>
          <w:sz w:val="28"/>
        </w:rPr>
      </w:pPr>
    </w:p>
    <w:p w14:paraId="6AF0D816" w14:textId="77777777" w:rsidR="00DD5326" w:rsidRDefault="00DD5326" w:rsidP="00DD5326">
      <w:pPr>
        <w:ind w:left="-426" w:right="-472"/>
        <w:rPr>
          <w:rStyle w:val="Strong"/>
          <w:rFonts w:ascii="Arial" w:hAnsi="Arial" w:cs="Arial"/>
          <w:sz w:val="28"/>
        </w:rPr>
      </w:pPr>
    </w:p>
    <w:p w14:paraId="349EA1BA" w14:textId="77777777" w:rsidR="00DD5326" w:rsidRDefault="00DD5326" w:rsidP="00DD5326">
      <w:pPr>
        <w:ind w:left="-426" w:right="-472"/>
        <w:rPr>
          <w:rStyle w:val="Strong"/>
          <w:rFonts w:ascii="Arial" w:hAnsi="Arial" w:cs="Arial"/>
          <w:sz w:val="28"/>
        </w:rPr>
      </w:pPr>
    </w:p>
    <w:p w14:paraId="44AF3F67" w14:textId="77777777" w:rsidR="00DD5326" w:rsidRDefault="00DD5326" w:rsidP="00DD5326">
      <w:pPr>
        <w:ind w:left="-426" w:right="-472"/>
        <w:rPr>
          <w:rStyle w:val="Strong"/>
          <w:rFonts w:ascii="Arial" w:hAnsi="Arial" w:cs="Arial"/>
          <w:sz w:val="28"/>
        </w:rPr>
      </w:pPr>
    </w:p>
    <w:p w14:paraId="12201C4D" w14:textId="77777777" w:rsidR="00DD5326" w:rsidRDefault="00DD5326" w:rsidP="00DD5326">
      <w:pPr>
        <w:ind w:left="-426" w:right="-472"/>
        <w:rPr>
          <w:rStyle w:val="Strong"/>
          <w:rFonts w:ascii="Arial" w:hAnsi="Arial" w:cs="Arial"/>
          <w:sz w:val="28"/>
        </w:rPr>
      </w:pPr>
    </w:p>
    <w:p w14:paraId="74EA6D31" w14:textId="77777777" w:rsidR="00DD5326" w:rsidRDefault="00DD5326" w:rsidP="00DD5326">
      <w:pPr>
        <w:ind w:left="-426" w:right="-472"/>
        <w:rPr>
          <w:rStyle w:val="Strong"/>
          <w:rFonts w:ascii="Arial" w:hAnsi="Arial" w:cs="Arial"/>
          <w:sz w:val="28"/>
        </w:rPr>
      </w:pPr>
    </w:p>
    <w:p w14:paraId="606BEBFB" w14:textId="77777777" w:rsidR="00DD5326" w:rsidRDefault="00DD5326" w:rsidP="00DD5326">
      <w:pPr>
        <w:ind w:left="-426" w:right="-472"/>
        <w:rPr>
          <w:rStyle w:val="Strong"/>
          <w:rFonts w:ascii="Arial" w:hAnsi="Arial" w:cs="Arial"/>
          <w:sz w:val="28"/>
        </w:rPr>
      </w:pPr>
    </w:p>
    <w:p w14:paraId="2748EDB4" w14:textId="77777777" w:rsidR="00DD5326" w:rsidRDefault="00DD5326" w:rsidP="00DD5326">
      <w:pPr>
        <w:ind w:left="-426" w:right="-472"/>
        <w:rPr>
          <w:rStyle w:val="Strong"/>
          <w:rFonts w:ascii="Arial" w:hAnsi="Arial" w:cs="Arial"/>
          <w:sz w:val="28"/>
        </w:rPr>
      </w:pPr>
    </w:p>
    <w:p w14:paraId="33D3CCFC" w14:textId="77777777" w:rsidR="00DD5326" w:rsidRDefault="00DD5326" w:rsidP="00DD5326">
      <w:pPr>
        <w:ind w:left="-426" w:right="-472"/>
        <w:rPr>
          <w:rStyle w:val="Strong"/>
          <w:rFonts w:ascii="Arial" w:hAnsi="Arial" w:cs="Arial"/>
          <w:sz w:val="28"/>
        </w:rPr>
      </w:pPr>
    </w:p>
    <w:p w14:paraId="5F6BBB08" w14:textId="77777777" w:rsidR="00DD5326" w:rsidRDefault="00DD5326" w:rsidP="00DD5326">
      <w:pPr>
        <w:ind w:left="-426" w:right="-472"/>
        <w:rPr>
          <w:rStyle w:val="Strong"/>
          <w:rFonts w:ascii="Arial" w:hAnsi="Arial" w:cs="Arial"/>
          <w:sz w:val="28"/>
        </w:rPr>
      </w:pPr>
    </w:p>
    <w:p w14:paraId="42F319CB" w14:textId="19AF2FEB" w:rsidR="00DD5326" w:rsidRDefault="00DD5326" w:rsidP="00DD5326">
      <w:pPr>
        <w:ind w:left="-426" w:right="-472"/>
        <w:rPr>
          <w:rStyle w:val="Strong"/>
          <w:rFonts w:ascii="Arial" w:hAnsi="Arial" w:cs="Arial"/>
          <w:sz w:val="28"/>
        </w:rPr>
      </w:pPr>
    </w:p>
    <w:p w14:paraId="70CDF860" w14:textId="77777777" w:rsidR="008B1743" w:rsidRDefault="008B1743" w:rsidP="00DD5326">
      <w:pPr>
        <w:ind w:left="-426" w:right="-472"/>
        <w:rPr>
          <w:rStyle w:val="Strong"/>
          <w:rFonts w:ascii="Arial" w:hAnsi="Arial" w:cs="Arial"/>
          <w:sz w:val="28"/>
        </w:rPr>
      </w:pPr>
    </w:p>
    <w:p w14:paraId="03314C34" w14:textId="77777777" w:rsidR="00DD5326" w:rsidRDefault="00DD5326" w:rsidP="00DD5326">
      <w:pPr>
        <w:ind w:left="-426" w:right="-472"/>
        <w:rPr>
          <w:rStyle w:val="Strong"/>
          <w:rFonts w:ascii="Arial" w:hAnsi="Arial" w:cs="Arial"/>
          <w:sz w:val="28"/>
        </w:rPr>
      </w:pPr>
    </w:p>
    <w:tbl>
      <w:tblPr>
        <w:tblStyle w:val="TableGrid"/>
        <w:tblW w:w="0" w:type="auto"/>
        <w:tblInd w:w="-426" w:type="dxa"/>
        <w:tblLook w:val="04A0" w:firstRow="1" w:lastRow="0" w:firstColumn="1" w:lastColumn="0" w:noHBand="0" w:noVBand="1"/>
      </w:tblPr>
      <w:tblGrid>
        <w:gridCol w:w="563"/>
        <w:gridCol w:w="1843"/>
        <w:gridCol w:w="584"/>
        <w:gridCol w:w="950"/>
        <w:gridCol w:w="5258"/>
      </w:tblGrid>
      <w:tr w:rsidR="00DD5326" w14:paraId="168FFFA5" w14:textId="77777777" w:rsidTr="002F4CAC">
        <w:trPr>
          <w:trHeight w:val="418"/>
        </w:trPr>
        <w:tc>
          <w:tcPr>
            <w:tcW w:w="9081" w:type="dxa"/>
            <w:gridSpan w:val="5"/>
            <w:vAlign w:val="center"/>
          </w:tcPr>
          <w:p w14:paraId="154516FF" w14:textId="77777777" w:rsidR="00DD5326" w:rsidRPr="006B7079"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
                <w:bCs/>
                <w:lang w:val="en-US"/>
              </w:rPr>
            </w:pPr>
            <w:r w:rsidRPr="006B7079">
              <w:rPr>
                <w:rFonts w:ascii="Arial" w:hAnsi="Arial" w:cs="Arial"/>
                <w:b/>
                <w:bCs/>
                <w:lang w:val="en-US"/>
              </w:rPr>
              <w:lastRenderedPageBreak/>
              <w:t xml:space="preserve">Field </w:t>
            </w:r>
            <w:r>
              <w:rPr>
                <w:rFonts w:ascii="Arial" w:hAnsi="Arial" w:cs="Arial"/>
                <w:b/>
                <w:bCs/>
                <w:lang w:val="en-US"/>
              </w:rPr>
              <w:t>data</w:t>
            </w:r>
          </w:p>
        </w:tc>
      </w:tr>
      <w:tr w:rsidR="00DD5326" w14:paraId="499F2FDB" w14:textId="77777777" w:rsidTr="002F4CAC">
        <w:tc>
          <w:tcPr>
            <w:tcW w:w="563" w:type="dxa"/>
            <w:vAlign w:val="center"/>
          </w:tcPr>
          <w:p w14:paraId="2D4F209A" w14:textId="77777777" w:rsidR="00DD5326" w:rsidRPr="006B7079"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
                <w:bCs/>
                <w:lang w:val="en-US"/>
              </w:rPr>
            </w:pPr>
          </w:p>
        </w:tc>
        <w:tc>
          <w:tcPr>
            <w:tcW w:w="1843" w:type="dxa"/>
            <w:vAlign w:val="center"/>
          </w:tcPr>
          <w:p w14:paraId="4FA28E9C" w14:textId="77777777" w:rsidR="00DD5326" w:rsidRPr="006B7079"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
                <w:bCs/>
                <w:lang w:val="en-US"/>
              </w:rPr>
            </w:pPr>
            <w:r w:rsidRPr="006B7079">
              <w:rPr>
                <w:rFonts w:ascii="Arial" w:hAnsi="Arial" w:cs="Arial"/>
                <w:b/>
                <w:bCs/>
                <w:lang w:val="en-US"/>
              </w:rPr>
              <w:t>Study</w:t>
            </w:r>
          </w:p>
        </w:tc>
        <w:tc>
          <w:tcPr>
            <w:tcW w:w="584" w:type="dxa"/>
            <w:vAlign w:val="center"/>
          </w:tcPr>
          <w:p w14:paraId="2A45C845" w14:textId="77777777" w:rsidR="00DD5326" w:rsidRPr="00CE7DB8"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
                <w:bCs/>
                <w:sz w:val="20"/>
                <w:lang w:val="en-US"/>
              </w:rPr>
            </w:pPr>
            <w:r w:rsidRPr="00CE7DB8">
              <w:rPr>
                <w:rFonts w:ascii="Arial" w:hAnsi="Arial" w:cs="Arial"/>
                <w:b/>
                <w:bCs/>
                <w:sz w:val="20"/>
                <w:lang w:val="en-US"/>
              </w:rPr>
              <w:t>N</w:t>
            </w:r>
          </w:p>
        </w:tc>
        <w:tc>
          <w:tcPr>
            <w:tcW w:w="833" w:type="dxa"/>
            <w:vAlign w:val="center"/>
          </w:tcPr>
          <w:p w14:paraId="5220D17D" w14:textId="77777777" w:rsidR="00DD5326" w:rsidRPr="00CE7DB8"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
                <w:bCs/>
                <w:sz w:val="20"/>
                <w:lang w:val="en-US"/>
              </w:rPr>
            </w:pPr>
            <w:r w:rsidRPr="00CE7DB8">
              <w:rPr>
                <w:rFonts w:ascii="Arial" w:hAnsi="Arial" w:cs="Arial"/>
                <w:b/>
                <w:bCs/>
                <w:sz w:val="20"/>
                <w:lang w:val="en-US"/>
              </w:rPr>
              <w:t>Heights</w:t>
            </w:r>
          </w:p>
        </w:tc>
        <w:tc>
          <w:tcPr>
            <w:tcW w:w="5258" w:type="dxa"/>
            <w:vAlign w:val="center"/>
          </w:tcPr>
          <w:p w14:paraId="50117AC1" w14:textId="77777777" w:rsidR="00DD5326" w:rsidRPr="006B7079"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
                <w:bCs/>
                <w:lang w:val="en-US"/>
              </w:rPr>
            </w:pPr>
            <w:r w:rsidRPr="006B7079">
              <w:rPr>
                <w:rFonts w:ascii="Arial" w:hAnsi="Arial" w:cs="Arial"/>
                <w:b/>
                <w:bCs/>
                <w:lang w:val="en-US"/>
              </w:rPr>
              <w:t>Species</w:t>
            </w:r>
          </w:p>
        </w:tc>
      </w:tr>
      <w:tr w:rsidR="00DD5326" w14:paraId="60721058" w14:textId="77777777" w:rsidTr="002F4CAC">
        <w:tc>
          <w:tcPr>
            <w:tcW w:w="563" w:type="dxa"/>
            <w:vAlign w:val="center"/>
          </w:tcPr>
          <w:p w14:paraId="7AFBB40E" w14:textId="77777777" w:rsidR="00DD5326"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lang w:val="en-US"/>
              </w:rPr>
            </w:pPr>
            <w:proofErr w:type="spellStart"/>
            <w:r>
              <w:rPr>
                <w:rFonts w:ascii="Arial" w:hAnsi="Arial" w:cs="Arial"/>
                <w:bCs/>
                <w:lang w:val="en-US"/>
              </w:rPr>
              <w:t>Te</w:t>
            </w:r>
            <w:proofErr w:type="spellEnd"/>
          </w:p>
        </w:tc>
        <w:tc>
          <w:tcPr>
            <w:tcW w:w="1843" w:type="dxa"/>
            <w:vAlign w:val="center"/>
          </w:tcPr>
          <w:p w14:paraId="25377293" w14:textId="77777777" w:rsidR="00DD5326" w:rsidRPr="00CE491D"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sz w:val="18"/>
                <w:szCs w:val="18"/>
                <w:lang w:val="en-US"/>
              </w:rPr>
            </w:pPr>
            <w:proofErr w:type="spellStart"/>
            <w:r w:rsidRPr="00CE491D">
              <w:rPr>
                <w:rFonts w:ascii="Arial" w:hAnsi="Arial" w:cs="Arial"/>
                <w:bCs/>
                <w:sz w:val="18"/>
                <w:szCs w:val="18"/>
                <w:lang w:val="en-US"/>
              </w:rPr>
              <w:t>Wytham</w:t>
            </w:r>
            <w:proofErr w:type="spellEnd"/>
            <w:r w:rsidRPr="00CE491D">
              <w:rPr>
                <w:rFonts w:ascii="Arial" w:hAnsi="Arial" w:cs="Arial"/>
                <w:bCs/>
                <w:sz w:val="18"/>
                <w:szCs w:val="18"/>
                <w:lang w:val="en-US"/>
              </w:rPr>
              <w:t xml:space="preserve"> Woods, UK</w:t>
            </w:r>
            <w:r>
              <w:rPr>
                <w:rFonts w:ascii="Arial" w:hAnsi="Arial" w:cs="Arial"/>
                <w:bCs/>
                <w:sz w:val="18"/>
                <w:szCs w:val="18"/>
                <w:lang w:val="en-US"/>
              </w:rPr>
              <w:t xml:space="preserve"> </w:t>
            </w:r>
            <w:r>
              <w:rPr>
                <w:rFonts w:ascii="Arial" w:hAnsi="Arial" w:cs="Arial"/>
                <w:bCs/>
                <w:sz w:val="18"/>
                <w:szCs w:val="18"/>
                <w:lang w:val="en-US"/>
              </w:rPr>
              <w:fldChar w:fldCharType="begin" w:fldLock="1"/>
            </w:r>
            <w:r>
              <w:rPr>
                <w:rFonts w:ascii="Arial" w:hAnsi="Arial" w:cs="Arial"/>
                <w:bCs/>
                <w:sz w:val="18"/>
                <w:szCs w:val="18"/>
                <w:lang w:val="en-US"/>
              </w:rPr>
              <w:instrText>ADDIN CSL_CITATION {"citationItems":[{"id":"ITEM-1","itemData":{"DOI":"10.1016/j.agrformet.2018.11.014","ISSN":"01681923","abstract":"© 2018 The Authors Wind damage is an important driver of forest structure and dynamics, but it is poorly understood in natural broadleaf forests. This paper presents a new approach in the study of wind damage: combining terrestrial laser scanning (TLS) data and finite element analysis. Recent advances in tree reconstruction from TLS data allowed us to accurately represent the 3D geometry of a tree in a mechanical simulation, without the need for arduous manual mapping or simplifying assumptions about tree shape. We used this simulation to predict the mechanical strains produced on the trunks of 21 trees in Wytham Woods, UK, and validated it using strain data measured on these same trees. For a subset of five trees near the anemometer, the model predicted a five-minute time-series of strain with a mean cross-correlation coefficient of 0.71, when forced by the locally measured wind speed data. Additionally, the maximum strain associated with a 5 ms−1 or 15 ms-1 wind speed was well predicted by the model (N = 17, R2 = 0.81 and R2 = 0.79, respectively). We also predicted the critical wind speed at which the trees will break from both the field data and models and find a good overall agreement (N = 17, R2 = 0.40). Finally, the model predicted the correct trend in the fundamental frequencies of the trees (N = 20, R2 = 0.38) although there was a systematic underprediction, possibly due to the simplified treatment of material properties in the model. The current approach relies on local wind data, so must be combined with wind flow modelling to be applicable at the landscape-scale or over complex terrain. This approach is applicable at the plot level and could also be applied to open-grown trees, such as in cities or parks.","author":[{"dropping-particle":"","family":"Jackson","given":"T.","non-dropping-particle":"","parse-names":false,"suffix":""},{"dropping-particle":"","family":"Shenkin","given":"A.","non-dropping-particle":"","parse-names":false,"suffix":""},{"dropping-particle":"","family":"Wellpott","given":"A.","non-dropping-particle":"","parse-names":false,"suffix":""},{"dropping-particle":"","family":"Calders","given":"K.","non-dropping-particle":"","parse-names":false,"suffix":""},{"dropping-particle":"","family":"Origo","given":"N.","non-dropping-particle":"","parse-names":false,"suffix":""},{"dropping-particle":"","family":"Disney","given":"M.","non-dropping-particle":"","parse-names":false,"suffix":""},{"dropping-particle":"","family":"Burt","given":"A.","non-dropping-particle":"","parse-names":false,"suffix":""},{"dropping-particle":"","family":"Raumonen","given":"P.","non-dropping-particle":"","parse-names":false,"suffix":""},{"dropping-particle":"","family":"Gardiner","given":"B.","non-dropping-particle":"","parse-names":false,"suffix":""},{"dropping-particle":"","family":"Herold","given":"M.","non-dropping-particle":"","parse-names":false,"suffix":""},{"dropping-particle":"","family":"Fourcaud","given":"T.","non-dropping-particle":"","parse-names":false,"suffix":""},{"dropping-particle":"","family":"Malhi","given":"Y.","non-dropping-particle":"","parse-names":false,"suffix":""}],"container-title":"Agricultural and Forest Meteorology","id":"ITEM-1","issued":{"date-parts":[["2019"]]},"title":"Finite element analysis of trees in the wind based on terrestrial laser scanning data","type":"article-journal","volume":"265"},"uris":["http://www.mendeley.com/documents/?uuid=e24ba7cb-28dd-33f5-8ffc-124ffebaeef2"]}],"mendeley":{"formattedCitation":"(Jackson et al., 2019)","manualFormatting":"(Jackson et al., 2019)","plainTextFormattedCitation":"(Jackson et al., 2019)","previouslyFormattedCitation":"(Jackson et al., 2019)"},"properties":{"noteIndex":0},"schema":"https://github.com/citation-style-language/schema/raw/master/csl-citation.json"}</w:instrText>
            </w:r>
            <w:r>
              <w:rPr>
                <w:rFonts w:ascii="Arial" w:hAnsi="Arial" w:cs="Arial"/>
                <w:bCs/>
                <w:sz w:val="18"/>
                <w:szCs w:val="18"/>
                <w:lang w:val="en-US"/>
              </w:rPr>
              <w:fldChar w:fldCharType="separate"/>
            </w:r>
            <w:r w:rsidRPr="00CE491D">
              <w:rPr>
                <w:rFonts w:ascii="Arial" w:hAnsi="Arial" w:cs="Arial"/>
                <w:bCs/>
                <w:noProof/>
                <w:sz w:val="18"/>
                <w:szCs w:val="18"/>
                <w:lang w:val="en-US"/>
              </w:rPr>
              <w:t>(Jackson et al., 2019)</w:t>
            </w:r>
            <w:r>
              <w:rPr>
                <w:rFonts w:ascii="Arial" w:hAnsi="Arial" w:cs="Arial"/>
                <w:bCs/>
                <w:sz w:val="18"/>
                <w:szCs w:val="18"/>
                <w:lang w:val="en-US"/>
              </w:rPr>
              <w:fldChar w:fldCharType="end"/>
            </w:r>
            <w:r w:rsidRPr="00CE491D">
              <w:rPr>
                <w:rFonts w:ascii="Arial" w:hAnsi="Arial" w:cs="Arial"/>
                <w:bCs/>
                <w:sz w:val="18"/>
                <w:szCs w:val="18"/>
                <w:lang w:val="en-US"/>
              </w:rPr>
              <w:t xml:space="preserve"> </w:t>
            </w:r>
          </w:p>
        </w:tc>
        <w:tc>
          <w:tcPr>
            <w:tcW w:w="584" w:type="dxa"/>
            <w:vAlign w:val="center"/>
          </w:tcPr>
          <w:p w14:paraId="5B33440C" w14:textId="77777777" w:rsidR="00DD5326" w:rsidRPr="00CE7DB8"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sz w:val="20"/>
                <w:lang w:val="en-US"/>
              </w:rPr>
            </w:pPr>
            <w:r w:rsidRPr="00CE7DB8">
              <w:rPr>
                <w:rFonts w:ascii="Arial" w:hAnsi="Arial" w:cs="Arial"/>
                <w:bCs/>
                <w:sz w:val="20"/>
                <w:lang w:val="en-US"/>
              </w:rPr>
              <w:t>17</w:t>
            </w:r>
          </w:p>
        </w:tc>
        <w:tc>
          <w:tcPr>
            <w:tcW w:w="833" w:type="dxa"/>
            <w:vAlign w:val="center"/>
          </w:tcPr>
          <w:p w14:paraId="58C6679C" w14:textId="77777777" w:rsidR="00DD5326" w:rsidRPr="00CE7DB8"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sz w:val="20"/>
                <w:lang w:val="en-US"/>
              </w:rPr>
            </w:pPr>
            <w:r w:rsidRPr="00CE7DB8">
              <w:rPr>
                <w:rFonts w:ascii="Arial" w:hAnsi="Arial" w:cs="Arial"/>
                <w:bCs/>
                <w:sz w:val="20"/>
                <w:lang w:val="en-US"/>
              </w:rPr>
              <w:t>12-25 m</w:t>
            </w:r>
          </w:p>
        </w:tc>
        <w:tc>
          <w:tcPr>
            <w:tcW w:w="5258" w:type="dxa"/>
            <w:vAlign w:val="center"/>
          </w:tcPr>
          <w:p w14:paraId="4E81B10D" w14:textId="77777777" w:rsidR="00DD5326" w:rsidRPr="008E2810"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i/>
                <w:sz w:val="18"/>
                <w:szCs w:val="18"/>
                <w:lang w:val="en-US"/>
              </w:rPr>
            </w:pPr>
            <w:r>
              <w:rPr>
                <w:rFonts w:ascii="Arial" w:hAnsi="Arial" w:cs="Arial"/>
                <w:bCs/>
                <w:i/>
                <w:sz w:val="18"/>
                <w:szCs w:val="18"/>
                <w:lang w:val="en-US"/>
              </w:rPr>
              <w:t xml:space="preserve">Fraxinus </w:t>
            </w:r>
            <w:proofErr w:type="spellStart"/>
            <w:r>
              <w:rPr>
                <w:rFonts w:ascii="Arial" w:hAnsi="Arial" w:cs="Arial"/>
                <w:bCs/>
                <w:i/>
                <w:sz w:val="18"/>
                <w:szCs w:val="18"/>
                <w:lang w:val="en-US"/>
              </w:rPr>
              <w:t>excelsior</w:t>
            </w:r>
            <w:r>
              <w:rPr>
                <w:rFonts w:ascii="Arial" w:hAnsi="Arial" w:cs="Arial"/>
                <w:bCs/>
                <w:i/>
                <w:sz w:val="18"/>
                <w:szCs w:val="18"/>
                <w:vertAlign w:val="superscript"/>
                <w:lang w:val="en-US"/>
              </w:rPr>
              <w:t>i</w:t>
            </w:r>
            <w:proofErr w:type="spellEnd"/>
            <w:r>
              <w:rPr>
                <w:rFonts w:ascii="Arial" w:hAnsi="Arial" w:cs="Arial"/>
                <w:bCs/>
                <w:i/>
                <w:sz w:val="18"/>
                <w:szCs w:val="18"/>
                <w:lang w:val="en-US"/>
              </w:rPr>
              <w:t xml:space="preserve"> (8), Betula </w:t>
            </w:r>
            <w:proofErr w:type="spellStart"/>
            <w:proofErr w:type="gramStart"/>
            <w:r>
              <w:rPr>
                <w:rFonts w:ascii="Arial" w:hAnsi="Arial" w:cs="Arial"/>
                <w:bCs/>
                <w:i/>
                <w:sz w:val="18"/>
                <w:szCs w:val="18"/>
                <w:lang w:val="en-US"/>
              </w:rPr>
              <w:t>spp.</w:t>
            </w:r>
            <w:r>
              <w:rPr>
                <w:rFonts w:ascii="Arial" w:hAnsi="Arial" w:cs="Arial"/>
                <w:bCs/>
                <w:i/>
                <w:sz w:val="18"/>
                <w:szCs w:val="18"/>
                <w:vertAlign w:val="superscript"/>
                <w:lang w:val="en-US"/>
              </w:rPr>
              <w:t>i</w:t>
            </w:r>
            <w:proofErr w:type="spellEnd"/>
            <w:proofErr w:type="gramEnd"/>
            <w:r>
              <w:rPr>
                <w:rFonts w:ascii="Arial" w:hAnsi="Arial" w:cs="Arial"/>
                <w:bCs/>
                <w:i/>
                <w:sz w:val="18"/>
                <w:szCs w:val="18"/>
                <w:lang w:val="en-US"/>
              </w:rPr>
              <w:t xml:space="preserve"> (4), Quercus </w:t>
            </w:r>
            <w:proofErr w:type="spellStart"/>
            <w:r>
              <w:rPr>
                <w:rFonts w:ascii="Arial" w:hAnsi="Arial" w:cs="Arial"/>
                <w:bCs/>
                <w:i/>
                <w:sz w:val="18"/>
                <w:szCs w:val="18"/>
                <w:lang w:val="en-US"/>
              </w:rPr>
              <w:t>robur</w:t>
            </w:r>
            <w:r>
              <w:rPr>
                <w:rFonts w:ascii="Arial" w:hAnsi="Arial" w:cs="Arial"/>
                <w:bCs/>
                <w:i/>
                <w:sz w:val="18"/>
                <w:szCs w:val="18"/>
                <w:vertAlign w:val="superscript"/>
                <w:lang w:val="en-US"/>
              </w:rPr>
              <w:t>i</w:t>
            </w:r>
            <w:proofErr w:type="spellEnd"/>
            <w:r>
              <w:rPr>
                <w:rFonts w:ascii="Arial" w:hAnsi="Arial" w:cs="Arial"/>
                <w:bCs/>
                <w:i/>
                <w:sz w:val="18"/>
                <w:szCs w:val="18"/>
                <w:lang w:val="en-US"/>
              </w:rPr>
              <w:t xml:space="preserve"> (1), Acer </w:t>
            </w:r>
            <w:proofErr w:type="spellStart"/>
            <w:r>
              <w:rPr>
                <w:rFonts w:ascii="Arial" w:hAnsi="Arial" w:cs="Arial"/>
                <w:bCs/>
                <w:i/>
                <w:sz w:val="18"/>
                <w:szCs w:val="18"/>
                <w:lang w:val="en-US"/>
              </w:rPr>
              <w:t>pseudoplatanus</w:t>
            </w:r>
            <w:r>
              <w:rPr>
                <w:rFonts w:ascii="Arial" w:hAnsi="Arial" w:cs="Arial"/>
                <w:bCs/>
                <w:i/>
                <w:sz w:val="18"/>
                <w:szCs w:val="18"/>
                <w:vertAlign w:val="superscript"/>
                <w:lang w:val="en-US"/>
              </w:rPr>
              <w:t>i</w:t>
            </w:r>
            <w:proofErr w:type="spellEnd"/>
            <w:r>
              <w:rPr>
                <w:rFonts w:ascii="Arial" w:hAnsi="Arial" w:cs="Arial"/>
                <w:bCs/>
                <w:i/>
                <w:sz w:val="18"/>
                <w:szCs w:val="18"/>
                <w:lang w:val="en-US"/>
              </w:rPr>
              <w:t xml:space="preserve"> (4)</w:t>
            </w:r>
          </w:p>
        </w:tc>
      </w:tr>
      <w:tr w:rsidR="00DD5326" w:rsidRPr="009326CD" w14:paraId="30943450" w14:textId="77777777" w:rsidTr="002F4CAC">
        <w:trPr>
          <w:trHeight w:val="770"/>
        </w:trPr>
        <w:tc>
          <w:tcPr>
            <w:tcW w:w="563" w:type="dxa"/>
            <w:vAlign w:val="center"/>
          </w:tcPr>
          <w:p w14:paraId="12E9EAE5" w14:textId="77777777" w:rsidR="00DD5326"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lang w:val="en-US"/>
              </w:rPr>
            </w:pPr>
            <w:proofErr w:type="spellStart"/>
            <w:r>
              <w:rPr>
                <w:rFonts w:ascii="Arial" w:hAnsi="Arial" w:cs="Arial"/>
                <w:bCs/>
                <w:lang w:val="en-US"/>
              </w:rPr>
              <w:t>Te</w:t>
            </w:r>
            <w:proofErr w:type="spellEnd"/>
          </w:p>
        </w:tc>
        <w:tc>
          <w:tcPr>
            <w:tcW w:w="1843" w:type="dxa"/>
            <w:vAlign w:val="center"/>
          </w:tcPr>
          <w:p w14:paraId="32E50E63" w14:textId="77777777" w:rsidR="00DD5326" w:rsidRPr="00CE491D"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sz w:val="18"/>
                <w:szCs w:val="18"/>
                <w:lang w:val="en-US"/>
              </w:rPr>
            </w:pPr>
            <w:r>
              <w:rPr>
                <w:rFonts w:ascii="Arial" w:hAnsi="Arial" w:cs="Arial"/>
                <w:bCs/>
                <w:sz w:val="18"/>
                <w:szCs w:val="18"/>
                <w:lang w:val="en-US"/>
              </w:rPr>
              <w:t xml:space="preserve">CT, USA </w:t>
            </w:r>
            <w:r>
              <w:rPr>
                <w:rFonts w:ascii="Arial" w:hAnsi="Arial" w:cs="Arial"/>
                <w:bCs/>
                <w:sz w:val="18"/>
                <w:szCs w:val="18"/>
                <w:lang w:val="en-US"/>
              </w:rPr>
              <w:fldChar w:fldCharType="begin" w:fldLock="1"/>
            </w:r>
            <w:r>
              <w:rPr>
                <w:rFonts w:ascii="Arial" w:hAnsi="Arial" w:cs="Arial"/>
                <w:bCs/>
                <w:sz w:val="18"/>
                <w:szCs w:val="18"/>
                <w:lang w:val="en-US"/>
              </w:rPr>
              <w:instrText>ADDIN CSL_CITATION {"citationItems":[{"id":"ITEM-1","itemData":{"DOI":"10.1016/J.AGRFORMET.2018.11.020","ISSN":"0168-1923","abstract":"Trees are the most common cause of utility damage and power outages during storms in the northeastern United States. Previous studies on tree sway and risk of wind-throw have largely been conducted in heavily managed coniferous stands, while relatively little is known for northeastern mixed temperate deciduous forests. The objective of this study was to identify factors determining tree sway frequency in northeastern forests. To this end, we monitored the fundamental vibrational frequency (FVF) of 39 trees representing nine different tree species on 3 sites in southern New England over one year, and regressed those measurements against 25 potential predictor variables. Results showed that four predictors were significant across all sites and species. The height to the base of the live crown, as well as tree slenderness, defined as diameter-at-breast height divided by tree height squared (DBH ∙ H−2), were significant. Previous studies on coniferous trees support the significance of slenderness. The other two predictors accounted for the presence or absence of foliage and whether temperatures were above or below freezing. These findings highlight the relationship of tree shape and FVF, and indicate the relationship is similar between excurrent (e.g., coniferous) and decurrent (e.g., northeastern broadleaves) species when they are grown in closed canopy situations, regardless of species mix or location. Given this relationship, and our understanding of the relationship of FVF to wind-firmness, forest management practices designed to effect slenderness and tree shape have the potential to increase wind-firmness and reduce tree-related storm damage to utility infrastructure.","author":[{"dropping-particle":"","family":"Bunce","given":"Amanda","non-dropping-particle":"","parse-names":false,"suffix":""},{"dropping-particle":"","family":"Volin","given":"John C","non-dropping-particle":"","parse-names":false,"suffix":""},{"dropping-particle":"","family":"Miller","given":"David R","non-dropping-particle":"","parse-names":false,"suffix":""},{"dropping-particle":"","family":"Parent","given":"Jason","non-dropping-particle":"","parse-names":false,"suffix":""},{"dropping-particle":"","family":"Rudnicki","given":"Mark","non-dropping-particle":"","parse-names":false,"suffix":""}],"container-title":"Agricultural and Forest Meteorology","id":"ITEM-1","issued":{"date-parts":[["2019","3"]]},"page":"87-96","publisher":"Elsevier","title":"Determinants of tree sway frequency in temperate deciduous forests of the Northeast United States","type":"article-journal","volume":"266-267"},"uris":["http://www.mendeley.com/documents/?uuid=bde450d0-4124-43c0-841b-86f429f00f70"]}],"mendeley":{"formattedCitation":"(Bunce et al., 2019)","plainTextFormattedCitation":"(Bunce et al., 2019)","previouslyFormattedCitation":"(Bunce et al., 2019)"},"properties":{"noteIndex":0},"schema":"https://github.com/citation-style-language/schema/raw/master/csl-citation.json"}</w:instrText>
            </w:r>
            <w:r>
              <w:rPr>
                <w:rFonts w:ascii="Arial" w:hAnsi="Arial" w:cs="Arial"/>
                <w:bCs/>
                <w:sz w:val="18"/>
                <w:szCs w:val="18"/>
                <w:lang w:val="en-US"/>
              </w:rPr>
              <w:fldChar w:fldCharType="separate"/>
            </w:r>
            <w:r w:rsidRPr="00372DDE">
              <w:rPr>
                <w:rFonts w:ascii="Arial" w:hAnsi="Arial" w:cs="Arial"/>
                <w:bCs/>
                <w:noProof/>
                <w:sz w:val="18"/>
                <w:szCs w:val="18"/>
                <w:lang w:val="en-US"/>
              </w:rPr>
              <w:t>(Bunce et al., 2019)</w:t>
            </w:r>
            <w:r>
              <w:rPr>
                <w:rFonts w:ascii="Arial" w:hAnsi="Arial" w:cs="Arial"/>
                <w:bCs/>
                <w:sz w:val="18"/>
                <w:szCs w:val="18"/>
                <w:lang w:val="en-US"/>
              </w:rPr>
              <w:fldChar w:fldCharType="end"/>
            </w:r>
          </w:p>
        </w:tc>
        <w:tc>
          <w:tcPr>
            <w:tcW w:w="584" w:type="dxa"/>
            <w:vAlign w:val="center"/>
          </w:tcPr>
          <w:p w14:paraId="1865B27A" w14:textId="77777777" w:rsidR="00DD5326" w:rsidRPr="00CE7DB8"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sz w:val="20"/>
                <w:lang w:val="en-US"/>
              </w:rPr>
            </w:pPr>
            <w:r w:rsidRPr="00CE7DB8">
              <w:rPr>
                <w:rFonts w:ascii="Arial" w:hAnsi="Arial" w:cs="Arial"/>
                <w:bCs/>
                <w:sz w:val="20"/>
                <w:lang w:val="en-US"/>
              </w:rPr>
              <w:t>39</w:t>
            </w:r>
          </w:p>
        </w:tc>
        <w:tc>
          <w:tcPr>
            <w:tcW w:w="833" w:type="dxa"/>
            <w:vAlign w:val="center"/>
          </w:tcPr>
          <w:p w14:paraId="107CA2E1" w14:textId="77777777" w:rsidR="00DD5326" w:rsidRPr="00CE7DB8"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sz w:val="20"/>
                <w:lang w:val="en-US"/>
              </w:rPr>
            </w:pPr>
            <w:r w:rsidRPr="00CE7DB8">
              <w:rPr>
                <w:rFonts w:ascii="Arial" w:hAnsi="Arial" w:cs="Arial"/>
                <w:bCs/>
                <w:sz w:val="20"/>
                <w:lang w:val="en-US"/>
              </w:rPr>
              <w:t>8-32 m</w:t>
            </w:r>
          </w:p>
        </w:tc>
        <w:tc>
          <w:tcPr>
            <w:tcW w:w="5258" w:type="dxa"/>
            <w:vAlign w:val="center"/>
          </w:tcPr>
          <w:p w14:paraId="188139D4" w14:textId="77777777" w:rsidR="00DD5326" w:rsidRPr="00466BD2"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i/>
                <w:sz w:val="18"/>
                <w:szCs w:val="18"/>
              </w:rPr>
            </w:pPr>
            <w:r w:rsidRPr="00466BD2">
              <w:rPr>
                <w:rFonts w:ascii="Arial" w:hAnsi="Arial" w:cs="Arial"/>
                <w:bCs/>
                <w:i/>
                <w:sz w:val="18"/>
                <w:szCs w:val="18"/>
              </w:rPr>
              <w:t xml:space="preserve">Acer rubrum (7), Acer saccharum (7), Betula </w:t>
            </w:r>
            <w:proofErr w:type="spellStart"/>
            <w:r w:rsidRPr="00466BD2">
              <w:rPr>
                <w:rFonts w:ascii="Arial" w:hAnsi="Arial" w:cs="Arial"/>
                <w:bCs/>
                <w:i/>
                <w:sz w:val="18"/>
                <w:szCs w:val="18"/>
              </w:rPr>
              <w:t>lenta</w:t>
            </w:r>
            <w:r w:rsidRPr="00466BD2">
              <w:rPr>
                <w:rFonts w:ascii="Arial" w:hAnsi="Arial" w:cs="Arial"/>
                <w:bCs/>
                <w:i/>
                <w:sz w:val="18"/>
                <w:szCs w:val="18"/>
                <w:vertAlign w:val="superscript"/>
              </w:rPr>
              <w:t>i</w:t>
            </w:r>
            <w:proofErr w:type="spellEnd"/>
            <w:r w:rsidRPr="00466BD2">
              <w:rPr>
                <w:rFonts w:ascii="Arial" w:hAnsi="Arial" w:cs="Arial"/>
                <w:bCs/>
                <w:i/>
                <w:sz w:val="18"/>
                <w:szCs w:val="18"/>
              </w:rPr>
              <w:t xml:space="preserve"> (3), </w:t>
            </w:r>
            <w:proofErr w:type="spellStart"/>
            <w:r w:rsidRPr="00466BD2">
              <w:rPr>
                <w:rFonts w:ascii="Arial" w:hAnsi="Arial" w:cs="Arial"/>
                <w:bCs/>
                <w:i/>
                <w:sz w:val="18"/>
                <w:szCs w:val="18"/>
              </w:rPr>
              <w:t>Carya</w:t>
            </w:r>
            <w:proofErr w:type="spellEnd"/>
            <w:r w:rsidRPr="00466BD2">
              <w:rPr>
                <w:rFonts w:ascii="Arial" w:hAnsi="Arial" w:cs="Arial"/>
                <w:bCs/>
                <w:i/>
                <w:sz w:val="18"/>
                <w:szCs w:val="18"/>
              </w:rPr>
              <w:t xml:space="preserve"> glabra (4), </w:t>
            </w:r>
            <w:proofErr w:type="spellStart"/>
            <w:r w:rsidRPr="00466BD2">
              <w:rPr>
                <w:rFonts w:ascii="Arial" w:hAnsi="Arial" w:cs="Arial"/>
                <w:bCs/>
                <w:i/>
                <w:sz w:val="18"/>
                <w:szCs w:val="18"/>
              </w:rPr>
              <w:t>Carya</w:t>
            </w:r>
            <w:proofErr w:type="spellEnd"/>
            <w:r w:rsidRPr="00466BD2">
              <w:rPr>
                <w:rFonts w:ascii="Arial" w:hAnsi="Arial" w:cs="Arial"/>
                <w:bCs/>
                <w:i/>
                <w:sz w:val="18"/>
                <w:szCs w:val="18"/>
              </w:rPr>
              <w:t xml:space="preserve"> ovata (5), Liriodendron </w:t>
            </w:r>
            <w:proofErr w:type="spellStart"/>
            <w:r w:rsidRPr="00466BD2">
              <w:rPr>
                <w:rFonts w:ascii="Arial" w:hAnsi="Arial" w:cs="Arial"/>
                <w:bCs/>
                <w:i/>
                <w:sz w:val="18"/>
                <w:szCs w:val="18"/>
              </w:rPr>
              <w:t>tulipifera</w:t>
            </w:r>
            <w:proofErr w:type="spellEnd"/>
            <w:r w:rsidRPr="00466BD2">
              <w:rPr>
                <w:rFonts w:ascii="Arial" w:hAnsi="Arial" w:cs="Arial"/>
                <w:bCs/>
                <w:i/>
                <w:sz w:val="18"/>
                <w:szCs w:val="18"/>
              </w:rPr>
              <w:t xml:space="preserve"> (3), Nyssa sylvatica (4), Quercus </w:t>
            </w:r>
            <w:proofErr w:type="spellStart"/>
            <w:r w:rsidRPr="00466BD2">
              <w:rPr>
                <w:rFonts w:ascii="Arial" w:hAnsi="Arial" w:cs="Arial"/>
                <w:bCs/>
                <w:i/>
                <w:sz w:val="18"/>
                <w:szCs w:val="18"/>
              </w:rPr>
              <w:t>rubra</w:t>
            </w:r>
            <w:r w:rsidRPr="00466BD2">
              <w:rPr>
                <w:rFonts w:ascii="Arial" w:hAnsi="Arial" w:cs="Arial"/>
                <w:bCs/>
                <w:i/>
                <w:sz w:val="18"/>
                <w:szCs w:val="18"/>
                <w:vertAlign w:val="superscript"/>
              </w:rPr>
              <w:t>i</w:t>
            </w:r>
            <w:proofErr w:type="spellEnd"/>
            <w:r w:rsidRPr="00466BD2">
              <w:rPr>
                <w:rFonts w:ascii="Arial" w:hAnsi="Arial" w:cs="Arial"/>
                <w:bCs/>
                <w:i/>
                <w:sz w:val="18"/>
                <w:szCs w:val="18"/>
                <w:vertAlign w:val="superscript"/>
              </w:rPr>
              <w:t xml:space="preserve"> </w:t>
            </w:r>
            <w:r w:rsidRPr="00466BD2">
              <w:rPr>
                <w:rFonts w:ascii="Arial" w:hAnsi="Arial" w:cs="Arial"/>
                <w:bCs/>
                <w:i/>
                <w:sz w:val="18"/>
                <w:szCs w:val="18"/>
              </w:rPr>
              <w:t>(6)</w:t>
            </w:r>
          </w:p>
        </w:tc>
      </w:tr>
      <w:tr w:rsidR="00DD5326" w14:paraId="085E9180" w14:textId="77777777" w:rsidTr="002F4CAC">
        <w:trPr>
          <w:trHeight w:val="1572"/>
        </w:trPr>
        <w:tc>
          <w:tcPr>
            <w:tcW w:w="563" w:type="dxa"/>
            <w:vAlign w:val="center"/>
          </w:tcPr>
          <w:p w14:paraId="40A7A0AD" w14:textId="77777777" w:rsidR="00DD5326"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lang w:val="en-US"/>
              </w:rPr>
            </w:pPr>
            <w:r>
              <w:rPr>
                <w:rFonts w:ascii="Arial" w:hAnsi="Arial" w:cs="Arial"/>
                <w:bCs/>
                <w:lang w:val="en-US"/>
              </w:rPr>
              <w:t>Tr</w:t>
            </w:r>
          </w:p>
        </w:tc>
        <w:tc>
          <w:tcPr>
            <w:tcW w:w="1843" w:type="dxa"/>
            <w:vAlign w:val="center"/>
          </w:tcPr>
          <w:p w14:paraId="79CBEEDA" w14:textId="77777777" w:rsidR="00DD5326" w:rsidRPr="00CE491D"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sz w:val="18"/>
                <w:szCs w:val="18"/>
                <w:lang w:val="en-US"/>
              </w:rPr>
            </w:pPr>
            <w:proofErr w:type="spellStart"/>
            <w:r>
              <w:rPr>
                <w:rFonts w:ascii="Arial" w:hAnsi="Arial" w:cs="Arial"/>
                <w:bCs/>
                <w:sz w:val="18"/>
                <w:szCs w:val="18"/>
                <w:lang w:val="en-US"/>
              </w:rPr>
              <w:t>Danum</w:t>
            </w:r>
            <w:proofErr w:type="spellEnd"/>
            <w:r>
              <w:rPr>
                <w:rFonts w:ascii="Arial" w:hAnsi="Arial" w:cs="Arial"/>
                <w:bCs/>
                <w:sz w:val="18"/>
                <w:szCs w:val="18"/>
                <w:lang w:val="en-US"/>
              </w:rPr>
              <w:t xml:space="preserve"> Valley, Malaysia </w:t>
            </w:r>
            <w:r>
              <w:rPr>
                <w:rFonts w:ascii="Arial" w:hAnsi="Arial" w:cs="Arial"/>
                <w:bCs/>
                <w:sz w:val="18"/>
                <w:szCs w:val="18"/>
                <w:lang w:val="en-US"/>
              </w:rPr>
              <w:fldChar w:fldCharType="begin" w:fldLock="1"/>
            </w:r>
            <w:r>
              <w:rPr>
                <w:rFonts w:ascii="Arial" w:hAnsi="Arial" w:cs="Arial"/>
                <w:bCs/>
                <w:sz w:val="18"/>
                <w:szCs w:val="18"/>
                <w:lang w:val="en-US"/>
              </w:rPr>
              <w:instrText>ADDIN CSL_CITATION {"citationItems":[{"id":"ITEM-1","itemData":{"DOI":"657f420e-f956-4c33-b7d6-98c7a18aa07a","author":[{"dropping-particle":"","family":"Jackson","given":"T","non-dropping-particle":"","parse-names":false,"suffix":""}],"id":"ITEM-1","issued":{"date-parts":[["2018"]]},"publisher":"NERC Environmental Information Data Centre","title":"A time-series of strains in response to wind measured on 19 trees in Danum Valley, Malaysia","type":"article"},"uris":["http://www.mendeley.com/documents/?uuid=74caba18-6d74-4419-bc4c-19aeec1c96a7"]}],"mendeley":{"formattedCitation":"(Jackson, 2018)","plainTextFormattedCitation":"(Jackson, 2018)","previouslyFormattedCitation":"(Jackson, 2018)"},"properties":{"noteIndex":0},"schema":"https://github.com/citation-style-language/schema/raw/master/csl-citation.json"}</w:instrText>
            </w:r>
            <w:r>
              <w:rPr>
                <w:rFonts w:ascii="Arial" w:hAnsi="Arial" w:cs="Arial"/>
                <w:bCs/>
                <w:sz w:val="18"/>
                <w:szCs w:val="18"/>
                <w:lang w:val="en-US"/>
              </w:rPr>
              <w:fldChar w:fldCharType="separate"/>
            </w:r>
            <w:r w:rsidRPr="00C04FB3">
              <w:rPr>
                <w:rFonts w:ascii="Arial" w:hAnsi="Arial" w:cs="Arial"/>
                <w:bCs/>
                <w:noProof/>
                <w:sz w:val="18"/>
                <w:szCs w:val="18"/>
                <w:lang w:val="en-US"/>
              </w:rPr>
              <w:t>(Jackson, 2018)</w:t>
            </w:r>
            <w:r>
              <w:rPr>
                <w:rFonts w:ascii="Arial" w:hAnsi="Arial" w:cs="Arial"/>
                <w:bCs/>
                <w:sz w:val="18"/>
                <w:szCs w:val="18"/>
                <w:lang w:val="en-US"/>
              </w:rPr>
              <w:fldChar w:fldCharType="end"/>
            </w:r>
          </w:p>
        </w:tc>
        <w:tc>
          <w:tcPr>
            <w:tcW w:w="584" w:type="dxa"/>
            <w:vAlign w:val="center"/>
          </w:tcPr>
          <w:p w14:paraId="1F971184" w14:textId="77777777" w:rsidR="00DD5326" w:rsidRPr="00CE7DB8"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sz w:val="20"/>
                <w:lang w:val="en-US"/>
              </w:rPr>
            </w:pPr>
            <w:r w:rsidRPr="00CE7DB8">
              <w:rPr>
                <w:rFonts w:ascii="Arial" w:hAnsi="Arial" w:cs="Arial"/>
                <w:bCs/>
                <w:sz w:val="20"/>
                <w:lang w:val="en-US"/>
              </w:rPr>
              <w:t>21</w:t>
            </w:r>
          </w:p>
        </w:tc>
        <w:tc>
          <w:tcPr>
            <w:tcW w:w="833" w:type="dxa"/>
            <w:vAlign w:val="center"/>
          </w:tcPr>
          <w:p w14:paraId="0187B339" w14:textId="77777777" w:rsidR="00DD5326" w:rsidRPr="00CE7DB8"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sz w:val="20"/>
                <w:lang w:val="en-US"/>
              </w:rPr>
            </w:pPr>
            <w:r w:rsidRPr="00CE7DB8">
              <w:rPr>
                <w:rFonts w:ascii="Arial" w:hAnsi="Arial" w:cs="Arial"/>
                <w:bCs/>
                <w:sz w:val="20"/>
                <w:lang w:val="en-US"/>
              </w:rPr>
              <w:t>17-56 m</w:t>
            </w:r>
          </w:p>
        </w:tc>
        <w:tc>
          <w:tcPr>
            <w:tcW w:w="5258" w:type="dxa"/>
            <w:vAlign w:val="center"/>
          </w:tcPr>
          <w:p w14:paraId="4DF34302" w14:textId="77777777" w:rsidR="00DD5326" w:rsidRPr="0040030E"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i/>
                <w:sz w:val="18"/>
                <w:szCs w:val="18"/>
                <w:lang w:val="en-US"/>
              </w:rPr>
            </w:pPr>
            <w:proofErr w:type="spellStart"/>
            <w:r>
              <w:rPr>
                <w:rFonts w:ascii="Arial" w:hAnsi="Arial" w:cs="Arial"/>
                <w:bCs/>
                <w:i/>
                <w:sz w:val="18"/>
                <w:szCs w:val="18"/>
                <w:lang w:val="en-US"/>
              </w:rPr>
              <w:t>Hydnocarpus</w:t>
            </w:r>
            <w:proofErr w:type="spellEnd"/>
            <w:r>
              <w:rPr>
                <w:rFonts w:ascii="Arial" w:hAnsi="Arial" w:cs="Arial"/>
                <w:bCs/>
                <w:i/>
                <w:sz w:val="18"/>
                <w:szCs w:val="18"/>
                <w:lang w:val="en-US"/>
              </w:rPr>
              <w:t xml:space="preserve"> </w:t>
            </w:r>
            <w:proofErr w:type="spellStart"/>
            <w:r>
              <w:rPr>
                <w:rFonts w:ascii="Arial" w:hAnsi="Arial" w:cs="Arial"/>
                <w:bCs/>
                <w:i/>
                <w:sz w:val="18"/>
                <w:szCs w:val="18"/>
                <w:lang w:val="en-US"/>
              </w:rPr>
              <w:t>anomalus</w:t>
            </w:r>
            <w:proofErr w:type="spellEnd"/>
            <w:r>
              <w:rPr>
                <w:rFonts w:ascii="Arial" w:hAnsi="Arial" w:cs="Arial"/>
                <w:bCs/>
                <w:i/>
                <w:sz w:val="18"/>
                <w:szCs w:val="18"/>
                <w:lang w:val="en-US"/>
              </w:rPr>
              <w:t xml:space="preserve"> (1), </w:t>
            </w:r>
            <w:proofErr w:type="spellStart"/>
            <w:r>
              <w:rPr>
                <w:rFonts w:ascii="Arial" w:hAnsi="Arial" w:cs="Arial"/>
                <w:bCs/>
                <w:i/>
                <w:sz w:val="18"/>
                <w:szCs w:val="18"/>
                <w:lang w:val="en-US"/>
              </w:rPr>
              <w:t>Orophea</w:t>
            </w:r>
            <w:proofErr w:type="spellEnd"/>
            <w:r>
              <w:rPr>
                <w:rFonts w:ascii="Arial" w:hAnsi="Arial" w:cs="Arial"/>
                <w:bCs/>
                <w:i/>
                <w:sz w:val="18"/>
                <w:szCs w:val="18"/>
                <w:lang w:val="en-US"/>
              </w:rPr>
              <w:t xml:space="preserve"> </w:t>
            </w:r>
            <w:proofErr w:type="spellStart"/>
            <w:r>
              <w:rPr>
                <w:rFonts w:ascii="Arial" w:hAnsi="Arial" w:cs="Arial"/>
                <w:bCs/>
                <w:i/>
                <w:sz w:val="18"/>
                <w:szCs w:val="18"/>
                <w:lang w:val="en-US"/>
              </w:rPr>
              <w:t>myriantha</w:t>
            </w:r>
            <w:proofErr w:type="spellEnd"/>
            <w:r>
              <w:rPr>
                <w:rFonts w:ascii="Arial" w:hAnsi="Arial" w:cs="Arial"/>
                <w:bCs/>
                <w:i/>
                <w:sz w:val="18"/>
                <w:szCs w:val="18"/>
                <w:lang w:val="en-US"/>
              </w:rPr>
              <w:t xml:space="preserve"> (2), </w:t>
            </w:r>
            <w:proofErr w:type="spellStart"/>
            <w:r>
              <w:rPr>
                <w:rFonts w:ascii="Arial" w:hAnsi="Arial" w:cs="Arial"/>
                <w:bCs/>
                <w:i/>
                <w:sz w:val="18"/>
                <w:szCs w:val="18"/>
                <w:lang w:val="en-US"/>
              </w:rPr>
              <w:t>Canarium</w:t>
            </w:r>
            <w:proofErr w:type="spellEnd"/>
            <w:r>
              <w:rPr>
                <w:rFonts w:ascii="Arial" w:hAnsi="Arial" w:cs="Arial"/>
                <w:bCs/>
                <w:i/>
                <w:sz w:val="18"/>
                <w:szCs w:val="18"/>
                <w:lang w:val="en-US"/>
              </w:rPr>
              <w:t xml:space="preserve"> </w:t>
            </w:r>
            <w:proofErr w:type="spellStart"/>
            <w:r>
              <w:rPr>
                <w:rFonts w:ascii="Arial" w:hAnsi="Arial" w:cs="Arial"/>
                <w:bCs/>
                <w:i/>
                <w:sz w:val="18"/>
                <w:szCs w:val="18"/>
                <w:lang w:val="en-US"/>
              </w:rPr>
              <w:t>pilosum</w:t>
            </w:r>
            <w:r>
              <w:rPr>
                <w:rFonts w:ascii="Arial" w:hAnsi="Arial" w:cs="Arial"/>
                <w:bCs/>
                <w:i/>
                <w:sz w:val="18"/>
                <w:szCs w:val="18"/>
                <w:vertAlign w:val="superscript"/>
                <w:lang w:val="en-US"/>
              </w:rPr>
              <w:t>i</w:t>
            </w:r>
            <w:proofErr w:type="spellEnd"/>
            <w:r>
              <w:rPr>
                <w:rFonts w:ascii="Arial" w:hAnsi="Arial" w:cs="Arial"/>
                <w:bCs/>
                <w:i/>
                <w:sz w:val="18"/>
                <w:szCs w:val="18"/>
                <w:lang w:val="en-US"/>
              </w:rPr>
              <w:t xml:space="preserve"> (1), </w:t>
            </w:r>
            <w:proofErr w:type="spellStart"/>
            <w:r>
              <w:rPr>
                <w:rFonts w:ascii="Arial" w:hAnsi="Arial" w:cs="Arial"/>
                <w:bCs/>
                <w:i/>
                <w:sz w:val="18"/>
                <w:szCs w:val="18"/>
                <w:lang w:val="en-US"/>
              </w:rPr>
              <w:t>Lophopetalum</w:t>
            </w:r>
            <w:proofErr w:type="spellEnd"/>
            <w:r>
              <w:rPr>
                <w:rFonts w:ascii="Arial" w:hAnsi="Arial" w:cs="Arial"/>
                <w:bCs/>
                <w:i/>
                <w:sz w:val="18"/>
                <w:szCs w:val="18"/>
                <w:lang w:val="en-US"/>
              </w:rPr>
              <w:t xml:space="preserve"> </w:t>
            </w:r>
            <w:proofErr w:type="spellStart"/>
            <w:r>
              <w:rPr>
                <w:rFonts w:ascii="Arial" w:hAnsi="Arial" w:cs="Arial"/>
                <w:bCs/>
                <w:i/>
                <w:sz w:val="18"/>
                <w:szCs w:val="18"/>
                <w:lang w:val="en-US"/>
              </w:rPr>
              <w:t>javanicum</w:t>
            </w:r>
            <w:proofErr w:type="spellEnd"/>
            <w:r>
              <w:rPr>
                <w:rFonts w:ascii="Arial" w:hAnsi="Arial" w:cs="Arial"/>
                <w:bCs/>
                <w:i/>
                <w:sz w:val="18"/>
                <w:szCs w:val="18"/>
                <w:lang w:val="en-US"/>
              </w:rPr>
              <w:t xml:space="preserve"> (1), Terminalia </w:t>
            </w:r>
            <w:proofErr w:type="spellStart"/>
            <w:r>
              <w:rPr>
                <w:rFonts w:ascii="Arial" w:hAnsi="Arial" w:cs="Arial"/>
                <w:bCs/>
                <w:i/>
                <w:sz w:val="18"/>
                <w:szCs w:val="18"/>
                <w:lang w:val="en-US"/>
              </w:rPr>
              <w:t>citrina</w:t>
            </w:r>
            <w:r>
              <w:rPr>
                <w:rFonts w:ascii="Arial" w:hAnsi="Arial" w:cs="Arial"/>
                <w:bCs/>
                <w:i/>
                <w:sz w:val="18"/>
                <w:szCs w:val="18"/>
                <w:vertAlign w:val="superscript"/>
                <w:lang w:val="en-US"/>
              </w:rPr>
              <w:t>i</w:t>
            </w:r>
            <w:proofErr w:type="spellEnd"/>
            <w:r>
              <w:rPr>
                <w:rFonts w:ascii="Arial" w:hAnsi="Arial" w:cs="Arial"/>
                <w:bCs/>
                <w:i/>
                <w:sz w:val="18"/>
                <w:szCs w:val="18"/>
                <w:lang w:val="en-US"/>
              </w:rPr>
              <w:t xml:space="preserve"> (1), </w:t>
            </w:r>
            <w:proofErr w:type="spellStart"/>
            <w:r>
              <w:rPr>
                <w:rFonts w:ascii="Arial" w:hAnsi="Arial" w:cs="Arial"/>
                <w:bCs/>
                <w:i/>
                <w:sz w:val="18"/>
                <w:szCs w:val="18"/>
                <w:lang w:val="en-US"/>
              </w:rPr>
              <w:t>Parashorea</w:t>
            </w:r>
            <w:proofErr w:type="spellEnd"/>
            <w:r>
              <w:rPr>
                <w:rFonts w:ascii="Arial" w:hAnsi="Arial" w:cs="Arial"/>
                <w:bCs/>
                <w:i/>
                <w:sz w:val="18"/>
                <w:szCs w:val="18"/>
                <w:lang w:val="en-US"/>
              </w:rPr>
              <w:t xml:space="preserve"> </w:t>
            </w:r>
            <w:proofErr w:type="spellStart"/>
            <w:r>
              <w:rPr>
                <w:rFonts w:ascii="Arial" w:hAnsi="Arial" w:cs="Arial"/>
                <w:bCs/>
                <w:i/>
                <w:sz w:val="18"/>
                <w:szCs w:val="18"/>
                <w:lang w:val="en-US"/>
              </w:rPr>
              <w:t>malaanonan</w:t>
            </w:r>
            <w:r>
              <w:rPr>
                <w:rFonts w:ascii="Arial" w:hAnsi="Arial" w:cs="Arial"/>
                <w:bCs/>
                <w:i/>
                <w:sz w:val="18"/>
                <w:szCs w:val="18"/>
                <w:vertAlign w:val="superscript"/>
                <w:lang w:val="en-US"/>
              </w:rPr>
              <w:t>i</w:t>
            </w:r>
            <w:proofErr w:type="spellEnd"/>
            <w:r>
              <w:rPr>
                <w:rFonts w:ascii="Arial" w:hAnsi="Arial" w:cs="Arial"/>
                <w:bCs/>
                <w:i/>
                <w:sz w:val="18"/>
                <w:szCs w:val="18"/>
                <w:lang w:val="en-US"/>
              </w:rPr>
              <w:t xml:space="preserve"> (3), </w:t>
            </w:r>
            <w:proofErr w:type="spellStart"/>
            <w:r>
              <w:rPr>
                <w:rFonts w:ascii="Arial" w:hAnsi="Arial" w:cs="Arial"/>
                <w:bCs/>
                <w:i/>
                <w:sz w:val="18"/>
                <w:szCs w:val="18"/>
                <w:lang w:val="en-US"/>
              </w:rPr>
              <w:t>Shorea</w:t>
            </w:r>
            <w:proofErr w:type="spellEnd"/>
            <w:r>
              <w:rPr>
                <w:rFonts w:ascii="Arial" w:hAnsi="Arial" w:cs="Arial"/>
                <w:bCs/>
                <w:i/>
                <w:sz w:val="18"/>
                <w:szCs w:val="18"/>
                <w:lang w:val="en-US"/>
              </w:rPr>
              <w:t xml:space="preserve"> </w:t>
            </w:r>
            <w:proofErr w:type="spellStart"/>
            <w:r>
              <w:rPr>
                <w:rFonts w:ascii="Arial" w:hAnsi="Arial" w:cs="Arial"/>
                <w:bCs/>
                <w:i/>
                <w:sz w:val="18"/>
                <w:szCs w:val="18"/>
                <w:lang w:val="en-US"/>
              </w:rPr>
              <w:t>parvifolia</w:t>
            </w:r>
            <w:r>
              <w:rPr>
                <w:rFonts w:ascii="Arial" w:hAnsi="Arial" w:cs="Arial"/>
                <w:bCs/>
                <w:i/>
                <w:sz w:val="18"/>
                <w:szCs w:val="18"/>
                <w:vertAlign w:val="superscript"/>
                <w:lang w:val="en-US"/>
              </w:rPr>
              <w:t>i</w:t>
            </w:r>
            <w:proofErr w:type="spellEnd"/>
            <w:r>
              <w:rPr>
                <w:rFonts w:ascii="Arial" w:hAnsi="Arial" w:cs="Arial"/>
                <w:bCs/>
                <w:i/>
                <w:sz w:val="18"/>
                <w:szCs w:val="18"/>
                <w:lang w:val="en-US"/>
              </w:rPr>
              <w:t xml:space="preserve"> (2), </w:t>
            </w:r>
            <w:proofErr w:type="spellStart"/>
            <w:r>
              <w:rPr>
                <w:rFonts w:ascii="Arial" w:hAnsi="Arial" w:cs="Arial"/>
                <w:bCs/>
                <w:i/>
                <w:sz w:val="18"/>
                <w:szCs w:val="18"/>
                <w:lang w:val="en-US"/>
              </w:rPr>
              <w:t>Shorea</w:t>
            </w:r>
            <w:proofErr w:type="spellEnd"/>
            <w:r>
              <w:rPr>
                <w:rFonts w:ascii="Arial" w:hAnsi="Arial" w:cs="Arial"/>
                <w:bCs/>
                <w:i/>
                <w:sz w:val="18"/>
                <w:szCs w:val="18"/>
                <w:lang w:val="en-US"/>
              </w:rPr>
              <w:t xml:space="preserve"> </w:t>
            </w:r>
            <w:proofErr w:type="spellStart"/>
            <w:r>
              <w:rPr>
                <w:rFonts w:ascii="Arial" w:hAnsi="Arial" w:cs="Arial"/>
                <w:bCs/>
                <w:i/>
                <w:sz w:val="18"/>
                <w:szCs w:val="18"/>
                <w:lang w:val="en-US"/>
              </w:rPr>
              <w:t>pauciflora</w:t>
            </w:r>
            <w:r>
              <w:rPr>
                <w:rFonts w:ascii="Arial" w:hAnsi="Arial" w:cs="Arial"/>
                <w:bCs/>
                <w:i/>
                <w:sz w:val="18"/>
                <w:szCs w:val="18"/>
                <w:vertAlign w:val="superscript"/>
                <w:lang w:val="en-US"/>
              </w:rPr>
              <w:t>i</w:t>
            </w:r>
            <w:proofErr w:type="spellEnd"/>
            <w:r>
              <w:rPr>
                <w:rFonts w:ascii="Arial" w:hAnsi="Arial" w:cs="Arial"/>
                <w:bCs/>
                <w:i/>
                <w:sz w:val="18"/>
                <w:szCs w:val="18"/>
                <w:lang w:val="en-US"/>
              </w:rPr>
              <w:t xml:space="preserve"> (1), Diospyros </w:t>
            </w:r>
            <w:proofErr w:type="spellStart"/>
            <w:r>
              <w:rPr>
                <w:rFonts w:ascii="Arial" w:hAnsi="Arial" w:cs="Arial"/>
                <w:bCs/>
                <w:i/>
                <w:sz w:val="18"/>
                <w:szCs w:val="18"/>
                <w:lang w:val="en-US"/>
              </w:rPr>
              <w:t>tuberculata</w:t>
            </w:r>
            <w:proofErr w:type="spellEnd"/>
            <w:r>
              <w:rPr>
                <w:rFonts w:ascii="Arial" w:hAnsi="Arial" w:cs="Arial"/>
                <w:bCs/>
                <w:i/>
                <w:sz w:val="18"/>
                <w:szCs w:val="18"/>
                <w:lang w:val="en-US"/>
              </w:rPr>
              <w:t xml:space="preserve"> (1), </w:t>
            </w:r>
            <w:proofErr w:type="spellStart"/>
            <w:r>
              <w:rPr>
                <w:rFonts w:ascii="Arial" w:hAnsi="Arial" w:cs="Arial"/>
                <w:bCs/>
                <w:i/>
                <w:sz w:val="18"/>
                <w:szCs w:val="18"/>
                <w:lang w:val="en-US"/>
              </w:rPr>
              <w:t>Caryodaphnopsis</w:t>
            </w:r>
            <w:proofErr w:type="spellEnd"/>
            <w:r>
              <w:rPr>
                <w:rFonts w:ascii="Arial" w:hAnsi="Arial" w:cs="Arial"/>
                <w:bCs/>
                <w:i/>
                <w:sz w:val="18"/>
                <w:szCs w:val="18"/>
                <w:lang w:val="en-US"/>
              </w:rPr>
              <w:t xml:space="preserve"> </w:t>
            </w:r>
            <w:proofErr w:type="spellStart"/>
            <w:r>
              <w:rPr>
                <w:rFonts w:ascii="Arial" w:hAnsi="Arial" w:cs="Arial"/>
                <w:bCs/>
                <w:i/>
                <w:sz w:val="18"/>
                <w:szCs w:val="18"/>
                <w:lang w:val="en-US"/>
              </w:rPr>
              <w:t>tonkinensis</w:t>
            </w:r>
            <w:proofErr w:type="spellEnd"/>
            <w:r>
              <w:rPr>
                <w:rFonts w:ascii="Arial" w:hAnsi="Arial" w:cs="Arial"/>
                <w:bCs/>
                <w:i/>
                <w:sz w:val="18"/>
                <w:szCs w:val="18"/>
                <w:lang w:val="en-US"/>
              </w:rPr>
              <w:t xml:space="preserve"> (1), </w:t>
            </w:r>
            <w:proofErr w:type="spellStart"/>
            <w:r>
              <w:rPr>
                <w:rFonts w:ascii="Arial" w:hAnsi="Arial" w:cs="Arial"/>
                <w:bCs/>
                <w:i/>
                <w:sz w:val="18"/>
                <w:szCs w:val="18"/>
                <w:lang w:val="en-US"/>
              </w:rPr>
              <w:t>Eusideroxylon</w:t>
            </w:r>
            <w:proofErr w:type="spellEnd"/>
            <w:r>
              <w:rPr>
                <w:rFonts w:ascii="Arial" w:hAnsi="Arial" w:cs="Arial"/>
                <w:bCs/>
                <w:i/>
                <w:sz w:val="18"/>
                <w:szCs w:val="18"/>
                <w:lang w:val="en-US"/>
              </w:rPr>
              <w:t xml:space="preserve"> </w:t>
            </w:r>
            <w:proofErr w:type="spellStart"/>
            <w:r>
              <w:rPr>
                <w:rFonts w:ascii="Arial" w:hAnsi="Arial" w:cs="Arial"/>
                <w:bCs/>
                <w:i/>
                <w:sz w:val="18"/>
                <w:szCs w:val="18"/>
                <w:lang w:val="en-US"/>
              </w:rPr>
              <w:t>zwageri</w:t>
            </w:r>
            <w:proofErr w:type="spellEnd"/>
            <w:r>
              <w:rPr>
                <w:rFonts w:ascii="Arial" w:hAnsi="Arial" w:cs="Arial"/>
                <w:bCs/>
                <w:i/>
                <w:sz w:val="18"/>
                <w:szCs w:val="18"/>
                <w:lang w:val="en-US"/>
              </w:rPr>
              <w:t xml:space="preserve"> (1), </w:t>
            </w:r>
            <w:proofErr w:type="spellStart"/>
            <w:r>
              <w:rPr>
                <w:rFonts w:ascii="Arial" w:hAnsi="Arial" w:cs="Arial"/>
                <w:bCs/>
                <w:i/>
                <w:sz w:val="18"/>
                <w:szCs w:val="18"/>
                <w:lang w:val="en-US"/>
              </w:rPr>
              <w:t>Syzygium</w:t>
            </w:r>
            <w:proofErr w:type="spellEnd"/>
            <w:r>
              <w:rPr>
                <w:rFonts w:ascii="Arial" w:hAnsi="Arial" w:cs="Arial"/>
                <w:bCs/>
                <w:i/>
                <w:sz w:val="18"/>
                <w:szCs w:val="18"/>
                <w:lang w:val="en-US"/>
              </w:rPr>
              <w:t xml:space="preserve"> panzer (1), </w:t>
            </w:r>
            <w:proofErr w:type="spellStart"/>
            <w:r>
              <w:rPr>
                <w:rFonts w:ascii="Arial" w:hAnsi="Arial" w:cs="Arial"/>
                <w:bCs/>
                <w:i/>
                <w:sz w:val="18"/>
                <w:szCs w:val="18"/>
                <w:lang w:val="en-US"/>
              </w:rPr>
              <w:t>Aporusa</w:t>
            </w:r>
            <w:proofErr w:type="spellEnd"/>
            <w:r>
              <w:rPr>
                <w:rFonts w:ascii="Arial" w:hAnsi="Arial" w:cs="Arial"/>
                <w:bCs/>
                <w:i/>
                <w:sz w:val="18"/>
                <w:szCs w:val="18"/>
                <w:lang w:val="en-US"/>
              </w:rPr>
              <w:t xml:space="preserve"> </w:t>
            </w:r>
            <w:proofErr w:type="spellStart"/>
            <w:r>
              <w:rPr>
                <w:rFonts w:ascii="Arial" w:hAnsi="Arial" w:cs="Arial"/>
                <w:bCs/>
                <w:i/>
                <w:sz w:val="18"/>
                <w:szCs w:val="18"/>
                <w:lang w:val="en-US"/>
              </w:rPr>
              <w:t>benthamiana</w:t>
            </w:r>
            <w:proofErr w:type="spellEnd"/>
            <w:r>
              <w:rPr>
                <w:rFonts w:ascii="Arial" w:hAnsi="Arial" w:cs="Arial"/>
                <w:bCs/>
                <w:i/>
                <w:sz w:val="18"/>
                <w:szCs w:val="18"/>
                <w:lang w:val="en-US"/>
              </w:rPr>
              <w:t xml:space="preserve"> (1), </w:t>
            </w:r>
            <w:proofErr w:type="spellStart"/>
            <w:r>
              <w:rPr>
                <w:rFonts w:ascii="Arial" w:hAnsi="Arial" w:cs="Arial"/>
                <w:bCs/>
                <w:i/>
                <w:sz w:val="18"/>
                <w:szCs w:val="18"/>
                <w:lang w:val="en-US"/>
              </w:rPr>
              <w:t>Pometia</w:t>
            </w:r>
            <w:proofErr w:type="spellEnd"/>
            <w:r>
              <w:rPr>
                <w:rFonts w:ascii="Arial" w:hAnsi="Arial" w:cs="Arial"/>
                <w:bCs/>
                <w:i/>
                <w:sz w:val="18"/>
                <w:szCs w:val="18"/>
                <w:lang w:val="en-US"/>
              </w:rPr>
              <w:t xml:space="preserve"> </w:t>
            </w:r>
            <w:proofErr w:type="spellStart"/>
            <w:r>
              <w:rPr>
                <w:rFonts w:ascii="Arial" w:hAnsi="Arial" w:cs="Arial"/>
                <w:bCs/>
                <w:i/>
                <w:sz w:val="18"/>
                <w:szCs w:val="18"/>
                <w:lang w:val="en-US"/>
              </w:rPr>
              <w:t>pinnata</w:t>
            </w:r>
            <w:proofErr w:type="spellEnd"/>
            <w:r>
              <w:rPr>
                <w:rFonts w:ascii="Arial" w:hAnsi="Arial" w:cs="Arial"/>
                <w:bCs/>
                <w:i/>
                <w:sz w:val="18"/>
                <w:szCs w:val="18"/>
                <w:lang w:val="en-US"/>
              </w:rPr>
              <w:t xml:space="preserve"> (1)</w:t>
            </w:r>
          </w:p>
        </w:tc>
      </w:tr>
      <w:tr w:rsidR="00DD5326" w14:paraId="341B80EB" w14:textId="77777777" w:rsidTr="002F4CAC">
        <w:trPr>
          <w:trHeight w:val="828"/>
        </w:trPr>
        <w:tc>
          <w:tcPr>
            <w:tcW w:w="563" w:type="dxa"/>
            <w:vAlign w:val="center"/>
          </w:tcPr>
          <w:p w14:paraId="2F009E6A" w14:textId="77777777" w:rsidR="00DD5326"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lang w:val="en-US"/>
              </w:rPr>
            </w:pPr>
            <w:r>
              <w:rPr>
                <w:rFonts w:ascii="Arial" w:hAnsi="Arial" w:cs="Arial"/>
                <w:bCs/>
                <w:lang w:val="en-US"/>
              </w:rPr>
              <w:t>Tr</w:t>
            </w:r>
          </w:p>
        </w:tc>
        <w:tc>
          <w:tcPr>
            <w:tcW w:w="1843" w:type="dxa"/>
            <w:vAlign w:val="center"/>
          </w:tcPr>
          <w:p w14:paraId="45CA03DA" w14:textId="77777777" w:rsidR="00DD5326" w:rsidRPr="004A555F"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sz w:val="18"/>
                <w:szCs w:val="18"/>
                <w:lang w:val="de-DE"/>
              </w:rPr>
            </w:pPr>
            <w:r w:rsidRPr="001C6D4D">
              <w:rPr>
                <w:rFonts w:ascii="Arial" w:hAnsi="Arial" w:cs="Arial"/>
                <w:bCs/>
                <w:sz w:val="18"/>
                <w:szCs w:val="18"/>
                <w:lang w:val="de-DE"/>
              </w:rPr>
              <w:t xml:space="preserve">Manaus, Brazil </w:t>
            </w:r>
            <w:r>
              <w:rPr>
                <w:rFonts w:ascii="Arial" w:hAnsi="Arial" w:cs="Arial"/>
                <w:bCs/>
                <w:sz w:val="18"/>
                <w:szCs w:val="18"/>
                <w:lang w:val="en-US"/>
              </w:rPr>
              <w:fldChar w:fldCharType="begin" w:fldLock="1"/>
            </w:r>
            <w:r>
              <w:rPr>
                <w:rFonts w:ascii="Arial" w:hAnsi="Arial" w:cs="Arial"/>
                <w:bCs/>
                <w:sz w:val="18"/>
                <w:szCs w:val="18"/>
                <w:lang w:val="de-DE"/>
              </w:rPr>
              <w:instrText>ADDIN CSL_CITATION {"citationItems":[{"id":"ITEM-1","itemData":{"DOI":"10.3390/s17051098","ISSN":"14248220","abstract":"Trees play a crucial role in the water, carbon and nitrogen cycle on local, regional and global scales. Understanding the exchange of momentum, heat, water, and CO 2 between trees and the atmosphere is important to assess the impact of drought, deforestation and climate change. Unfortunately, ground measurements of tree properties such as mass and canopy interception of precipitation are often expensive or difficult due to challenging environments. This paper aims to demonstrate the concept of using robust and affordable accelerometers to measure tree properties and responses. Tree sway is dependent on mass, canopy structure, drag coefficient, and wind forcing. By measuring tree acceleration, we can relate the tree motion to external forcing (e.g., wind, precipitation and related canopy interception) and tree physical properties (e.g., mass, elasticity). Using five months of acceleration data of 19 trees in the Brazilian Amazon, we show that the frequency spectrum of tree sway is related to mass, canopy interception of precipitation, and canopy–atmosphere turbulent exchange.","author":[{"dropping-particle":"","family":"Emmerik","given":"Tim","non-dropping-particle":"Van","parse-names":false,"suffix":""},{"dropping-particle":"","family":"Steele-Dunne","given":"Susan","non-dropping-particle":"","parse-names":false,"suffix":""},{"dropping-particle":"","family":"Hut","given":"Rolf","non-dropping-particle":"","parse-names":false,"suffix":""},{"dropping-particle":"","family":"Gentine","given":"Pierre","non-dropping-particle":"","parse-names":false,"suffix":""},{"dropping-particle":"","family":"Guerin","given":"Marceau","non-dropping-particle":"","parse-names":false,"suffix":""},{"dropping-particle":"","family":"Oliveira","given":"Rafael S","non-dropping-particle":"","parse-names":false,"suffix":""},{"dropping-particle":"","family":"Wagner","given":"Jim","non-dropping-particle":"","parse-names":false,"suffix":""},{"dropping-particle":"","family":"Selker","given":"John","non-dropping-particle":"","parse-names":false,"suffix":""},{"dropping-particle":"","family":"Giesen","given":"Nick","non-dropping-particle":"Van De","parse-names":false,"suffix":""}],"container-title":"Sensors (Switzerland)","id":"ITEM-1","issue":"5","issued":{"date-parts":[["2017","5"]]},"title":"Measuring tree properties and responses using low-cost accelerometers","type":"article-journal","volume":"17"},"uris":["http://www.mendeley.com/documents/?uuid=4fa75c54-eeac-4d27-a498-967689a272aa"]}],"mendeley":{"formattedCitation":"(Van Emmerik et al., 2017)","plainTextFormattedCitation":"(Van Emmerik et al., 2017)","previouslyFormattedCitation":"(Van Emmerik et al., 2017)"},"properties":{"noteIndex":0},"schema":"https://github.com/citation-style-language/schema/raw/master/csl-citation.json"}</w:instrText>
            </w:r>
            <w:r>
              <w:rPr>
                <w:rFonts w:ascii="Arial" w:hAnsi="Arial" w:cs="Arial"/>
                <w:bCs/>
                <w:sz w:val="18"/>
                <w:szCs w:val="18"/>
                <w:lang w:val="en-US"/>
              </w:rPr>
              <w:fldChar w:fldCharType="separate"/>
            </w:r>
            <w:r w:rsidRPr="004A555F">
              <w:rPr>
                <w:rFonts w:ascii="Arial" w:hAnsi="Arial" w:cs="Arial"/>
                <w:bCs/>
                <w:noProof/>
                <w:sz w:val="18"/>
                <w:szCs w:val="18"/>
                <w:lang w:val="de-DE"/>
              </w:rPr>
              <w:t>(Van Emmerik et al., 2017)</w:t>
            </w:r>
            <w:r>
              <w:rPr>
                <w:rFonts w:ascii="Arial" w:hAnsi="Arial" w:cs="Arial"/>
                <w:bCs/>
                <w:sz w:val="18"/>
                <w:szCs w:val="18"/>
                <w:lang w:val="en-US"/>
              </w:rPr>
              <w:fldChar w:fldCharType="end"/>
            </w:r>
          </w:p>
        </w:tc>
        <w:tc>
          <w:tcPr>
            <w:tcW w:w="584" w:type="dxa"/>
            <w:vAlign w:val="center"/>
          </w:tcPr>
          <w:p w14:paraId="720296A3" w14:textId="77777777" w:rsidR="00DD5326" w:rsidRPr="00CE7DB8"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sz w:val="20"/>
                <w:lang w:val="en-US"/>
              </w:rPr>
            </w:pPr>
            <w:r w:rsidRPr="00CE7DB8">
              <w:rPr>
                <w:rFonts w:ascii="Arial" w:hAnsi="Arial" w:cs="Arial"/>
                <w:bCs/>
                <w:sz w:val="20"/>
                <w:lang w:val="en-US"/>
              </w:rPr>
              <w:t>20</w:t>
            </w:r>
          </w:p>
        </w:tc>
        <w:tc>
          <w:tcPr>
            <w:tcW w:w="833" w:type="dxa"/>
            <w:vAlign w:val="center"/>
          </w:tcPr>
          <w:p w14:paraId="6859E040" w14:textId="77777777" w:rsidR="00DD5326" w:rsidRPr="00CE7DB8"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sz w:val="20"/>
                <w:lang w:val="en-US"/>
              </w:rPr>
            </w:pPr>
            <w:r w:rsidRPr="00CE7DB8">
              <w:rPr>
                <w:rFonts w:ascii="Arial" w:hAnsi="Arial" w:cs="Arial"/>
                <w:bCs/>
                <w:sz w:val="20"/>
                <w:lang w:val="en-US"/>
              </w:rPr>
              <w:t>18-38 m</w:t>
            </w:r>
          </w:p>
        </w:tc>
        <w:tc>
          <w:tcPr>
            <w:tcW w:w="5258" w:type="dxa"/>
            <w:vAlign w:val="center"/>
          </w:tcPr>
          <w:p w14:paraId="5AFCECF6" w14:textId="77777777" w:rsidR="00DD5326" w:rsidRPr="00466BD2"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i/>
                <w:sz w:val="18"/>
                <w:szCs w:val="18"/>
                <w:lang w:val="en-US"/>
              </w:rPr>
            </w:pPr>
            <w:proofErr w:type="spellStart"/>
            <w:r>
              <w:rPr>
                <w:rFonts w:ascii="Arial" w:hAnsi="Arial" w:cs="Arial"/>
                <w:bCs/>
                <w:i/>
                <w:sz w:val="18"/>
                <w:szCs w:val="18"/>
                <w:lang w:val="en-US"/>
              </w:rPr>
              <w:t>Dipterix</w:t>
            </w:r>
            <w:proofErr w:type="spellEnd"/>
            <w:r>
              <w:rPr>
                <w:rFonts w:ascii="Arial" w:hAnsi="Arial" w:cs="Arial"/>
                <w:bCs/>
                <w:i/>
                <w:sz w:val="18"/>
                <w:szCs w:val="18"/>
                <w:lang w:val="en-US"/>
              </w:rPr>
              <w:t xml:space="preserve"> </w:t>
            </w:r>
            <w:proofErr w:type="spellStart"/>
            <w:r>
              <w:rPr>
                <w:rFonts w:ascii="Arial" w:hAnsi="Arial" w:cs="Arial"/>
                <w:bCs/>
                <w:i/>
                <w:sz w:val="18"/>
                <w:szCs w:val="18"/>
                <w:lang w:val="en-US"/>
              </w:rPr>
              <w:t>odorata</w:t>
            </w:r>
            <w:proofErr w:type="spellEnd"/>
            <w:r>
              <w:rPr>
                <w:rFonts w:ascii="Arial" w:hAnsi="Arial" w:cs="Arial"/>
                <w:bCs/>
                <w:i/>
                <w:sz w:val="18"/>
                <w:szCs w:val="18"/>
                <w:lang w:val="en-US"/>
              </w:rPr>
              <w:t xml:space="preserve"> (2), </w:t>
            </w:r>
            <w:proofErr w:type="spellStart"/>
            <w:r>
              <w:rPr>
                <w:rFonts w:ascii="Arial" w:hAnsi="Arial" w:cs="Arial"/>
                <w:bCs/>
                <w:i/>
                <w:sz w:val="18"/>
                <w:szCs w:val="18"/>
                <w:lang w:val="en-US"/>
              </w:rPr>
              <w:t>Eschweilera</w:t>
            </w:r>
            <w:proofErr w:type="spellEnd"/>
            <w:r>
              <w:rPr>
                <w:rFonts w:ascii="Arial" w:hAnsi="Arial" w:cs="Arial"/>
                <w:bCs/>
                <w:i/>
                <w:sz w:val="18"/>
                <w:szCs w:val="18"/>
                <w:lang w:val="en-US"/>
              </w:rPr>
              <w:t xml:space="preserve"> </w:t>
            </w:r>
            <w:proofErr w:type="spellStart"/>
            <w:r>
              <w:rPr>
                <w:rFonts w:ascii="Arial" w:hAnsi="Arial" w:cs="Arial"/>
                <w:bCs/>
                <w:i/>
                <w:sz w:val="18"/>
                <w:szCs w:val="18"/>
                <w:lang w:val="en-US"/>
              </w:rPr>
              <w:t>coriacea</w:t>
            </w:r>
            <w:proofErr w:type="spellEnd"/>
            <w:r>
              <w:rPr>
                <w:rFonts w:ascii="Arial" w:hAnsi="Arial" w:cs="Arial"/>
                <w:bCs/>
                <w:i/>
                <w:sz w:val="18"/>
                <w:szCs w:val="18"/>
                <w:lang w:val="en-US"/>
              </w:rPr>
              <w:t xml:space="preserve"> (4), </w:t>
            </w:r>
            <w:proofErr w:type="spellStart"/>
            <w:r>
              <w:rPr>
                <w:rFonts w:ascii="Arial" w:hAnsi="Arial" w:cs="Arial"/>
                <w:bCs/>
                <w:i/>
                <w:sz w:val="18"/>
                <w:szCs w:val="18"/>
                <w:lang w:val="en-US"/>
              </w:rPr>
              <w:t>Goupia</w:t>
            </w:r>
            <w:proofErr w:type="spellEnd"/>
            <w:r>
              <w:rPr>
                <w:rFonts w:ascii="Arial" w:hAnsi="Arial" w:cs="Arial"/>
                <w:bCs/>
                <w:i/>
                <w:sz w:val="18"/>
                <w:szCs w:val="18"/>
                <w:lang w:val="en-US"/>
              </w:rPr>
              <w:t xml:space="preserve"> glabra (3), </w:t>
            </w:r>
            <w:proofErr w:type="spellStart"/>
            <w:r>
              <w:rPr>
                <w:rFonts w:ascii="Arial" w:hAnsi="Arial" w:cs="Arial"/>
                <w:bCs/>
                <w:i/>
                <w:sz w:val="18"/>
                <w:szCs w:val="18"/>
                <w:lang w:val="en-US"/>
              </w:rPr>
              <w:t>Lecythis</w:t>
            </w:r>
            <w:proofErr w:type="spellEnd"/>
            <w:r>
              <w:rPr>
                <w:rFonts w:ascii="Arial" w:hAnsi="Arial" w:cs="Arial"/>
                <w:bCs/>
                <w:i/>
                <w:sz w:val="18"/>
                <w:szCs w:val="18"/>
                <w:lang w:val="en-US"/>
              </w:rPr>
              <w:t xml:space="preserve"> prance (3), </w:t>
            </w:r>
            <w:proofErr w:type="spellStart"/>
            <w:r>
              <w:rPr>
                <w:rFonts w:ascii="Arial" w:hAnsi="Arial" w:cs="Arial"/>
                <w:bCs/>
                <w:i/>
                <w:sz w:val="18"/>
                <w:szCs w:val="18"/>
                <w:lang w:val="en-US"/>
              </w:rPr>
              <w:t>Maquira</w:t>
            </w:r>
            <w:proofErr w:type="spellEnd"/>
            <w:r>
              <w:rPr>
                <w:rFonts w:ascii="Arial" w:hAnsi="Arial" w:cs="Arial"/>
                <w:bCs/>
                <w:i/>
                <w:sz w:val="18"/>
                <w:szCs w:val="18"/>
                <w:lang w:val="en-US"/>
              </w:rPr>
              <w:t xml:space="preserve"> </w:t>
            </w:r>
            <w:proofErr w:type="spellStart"/>
            <w:r>
              <w:rPr>
                <w:rFonts w:ascii="Arial" w:hAnsi="Arial" w:cs="Arial"/>
                <w:bCs/>
                <w:i/>
                <w:sz w:val="18"/>
                <w:szCs w:val="18"/>
                <w:lang w:val="en-US"/>
              </w:rPr>
              <w:t>sclerophylla</w:t>
            </w:r>
            <w:proofErr w:type="spellEnd"/>
            <w:r>
              <w:rPr>
                <w:rFonts w:ascii="Arial" w:hAnsi="Arial" w:cs="Arial"/>
                <w:bCs/>
                <w:i/>
                <w:sz w:val="18"/>
                <w:szCs w:val="18"/>
                <w:lang w:val="en-US"/>
              </w:rPr>
              <w:t xml:space="preserve"> (3), </w:t>
            </w:r>
            <w:proofErr w:type="spellStart"/>
            <w:r>
              <w:rPr>
                <w:rFonts w:ascii="Arial" w:hAnsi="Arial" w:cs="Arial"/>
                <w:bCs/>
                <w:i/>
                <w:sz w:val="18"/>
                <w:szCs w:val="18"/>
                <w:lang w:val="en-US"/>
              </w:rPr>
              <w:t>Pouteria</w:t>
            </w:r>
            <w:proofErr w:type="spellEnd"/>
            <w:r>
              <w:rPr>
                <w:rFonts w:ascii="Arial" w:hAnsi="Arial" w:cs="Arial"/>
                <w:bCs/>
                <w:i/>
                <w:sz w:val="18"/>
                <w:szCs w:val="18"/>
                <w:lang w:val="en-US"/>
              </w:rPr>
              <w:t xml:space="preserve"> </w:t>
            </w:r>
            <w:proofErr w:type="spellStart"/>
            <w:r>
              <w:rPr>
                <w:rFonts w:ascii="Arial" w:hAnsi="Arial" w:cs="Arial"/>
                <w:bCs/>
                <w:i/>
                <w:sz w:val="18"/>
                <w:szCs w:val="18"/>
                <w:lang w:val="en-US"/>
              </w:rPr>
              <w:t>anomala</w:t>
            </w:r>
            <w:proofErr w:type="spellEnd"/>
            <w:r>
              <w:rPr>
                <w:rFonts w:ascii="Arial" w:hAnsi="Arial" w:cs="Arial"/>
                <w:bCs/>
                <w:i/>
                <w:sz w:val="18"/>
                <w:szCs w:val="18"/>
                <w:lang w:val="en-US"/>
              </w:rPr>
              <w:t xml:space="preserve"> (2), </w:t>
            </w:r>
            <w:proofErr w:type="spellStart"/>
            <w:r>
              <w:rPr>
                <w:rFonts w:ascii="Arial" w:hAnsi="Arial" w:cs="Arial"/>
                <w:bCs/>
                <w:i/>
                <w:sz w:val="18"/>
                <w:szCs w:val="18"/>
                <w:lang w:val="en-US"/>
              </w:rPr>
              <w:t>Scleronema</w:t>
            </w:r>
            <w:proofErr w:type="spellEnd"/>
            <w:r>
              <w:rPr>
                <w:rFonts w:ascii="Arial" w:hAnsi="Arial" w:cs="Arial"/>
                <w:bCs/>
                <w:i/>
                <w:sz w:val="18"/>
                <w:szCs w:val="18"/>
                <w:lang w:val="en-US"/>
              </w:rPr>
              <w:t xml:space="preserve"> </w:t>
            </w:r>
            <w:proofErr w:type="spellStart"/>
            <w:r>
              <w:rPr>
                <w:rFonts w:ascii="Arial" w:hAnsi="Arial" w:cs="Arial"/>
                <w:bCs/>
                <w:i/>
                <w:sz w:val="18"/>
                <w:szCs w:val="18"/>
                <w:lang w:val="en-US"/>
              </w:rPr>
              <w:t>micranthum</w:t>
            </w:r>
            <w:proofErr w:type="spellEnd"/>
            <w:r>
              <w:rPr>
                <w:rFonts w:ascii="Arial" w:hAnsi="Arial" w:cs="Arial"/>
                <w:bCs/>
                <w:i/>
                <w:sz w:val="18"/>
                <w:szCs w:val="18"/>
                <w:lang w:val="en-US"/>
              </w:rPr>
              <w:t xml:space="preserve"> (2)</w:t>
            </w:r>
          </w:p>
        </w:tc>
      </w:tr>
      <w:tr w:rsidR="00DD5326" w14:paraId="227AB4C4" w14:textId="77777777" w:rsidTr="002F4CAC">
        <w:trPr>
          <w:trHeight w:val="526"/>
        </w:trPr>
        <w:tc>
          <w:tcPr>
            <w:tcW w:w="563" w:type="dxa"/>
            <w:vAlign w:val="center"/>
          </w:tcPr>
          <w:p w14:paraId="1E2D9243" w14:textId="77777777" w:rsidR="00DD5326"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lang w:val="en-US"/>
              </w:rPr>
            </w:pPr>
            <w:r>
              <w:rPr>
                <w:rFonts w:ascii="Arial" w:hAnsi="Arial" w:cs="Arial"/>
                <w:bCs/>
                <w:lang w:val="en-US"/>
              </w:rPr>
              <w:t>O</w:t>
            </w:r>
          </w:p>
        </w:tc>
        <w:tc>
          <w:tcPr>
            <w:tcW w:w="1843" w:type="dxa"/>
            <w:vAlign w:val="center"/>
          </w:tcPr>
          <w:p w14:paraId="5550D47A" w14:textId="77777777" w:rsidR="00DD5326" w:rsidRPr="00CE491D"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sz w:val="18"/>
                <w:szCs w:val="18"/>
                <w:lang w:val="en-US"/>
              </w:rPr>
            </w:pPr>
            <w:r>
              <w:rPr>
                <w:rFonts w:ascii="Arial" w:hAnsi="Arial" w:cs="Arial"/>
                <w:bCs/>
                <w:sz w:val="18"/>
                <w:szCs w:val="18"/>
                <w:lang w:val="en-US"/>
              </w:rPr>
              <w:t xml:space="preserve">Nottingham campus </w:t>
            </w:r>
            <w:r>
              <w:rPr>
                <w:rFonts w:ascii="Arial" w:hAnsi="Arial" w:cs="Arial"/>
                <w:bCs/>
                <w:sz w:val="18"/>
                <w:szCs w:val="18"/>
                <w:lang w:val="en-US"/>
              </w:rPr>
              <w:fldChar w:fldCharType="begin" w:fldLock="1"/>
            </w:r>
            <w:r>
              <w:rPr>
                <w:rFonts w:ascii="Arial" w:hAnsi="Arial" w:cs="Arial"/>
                <w:bCs/>
                <w:sz w:val="18"/>
                <w:szCs w:val="18"/>
                <w:lang w:val="en-US"/>
              </w:rPr>
              <w:instrText>ADDIN CSL_CITATION {"citationItems":[{"id":"ITEM-1","itemData":{"DOI":"10.1093/jxb/48.5.1125","ISSN":"0022-0957","abstract":"Recent theoretical work has suggested that tree nat-ural frequency is an important indication of tree stability in windy conditions. This paper reports natural frequency measurements on a large number of urban trees using a remote laser-based method. The majority of the measurements were made on healthy lime trees, and showed a consistent variation of natural frequency with tree size, with out-of-leaf, winter frequencies being substantially greater than in-leaf, summer fre-quencies. These measurements also revealed that different tree geometries can produce significant changes in natural frequency. A number of measure-ments were made on diseased lime trees (crown die-back, rot, etc.) and these displayed natural frequencies that were very different from those for the healthy trees.","author":[{"dropping-particle":"","family":"Baker","given":"C J","non-dropping-particle":"","parse-names":false,"suffix":""}],"container-title":"Journal of Experimental Botany","id":"ITEM-1","issue":"310","issued":{"date-parts":[["1997","5"]]},"page":"1125-1132","publisher":"Oxford University Press","title":"Measurements of the natural frequencies of trees","type":"article-journal","volume":"48"},"uris":["http://www.mendeley.com/documents/?uuid=47861880-885d-40c4-92e4-dc865a70db3d"]}],"mendeley":{"formattedCitation":"(Baker, 1997)","plainTextFormattedCitation":"(Baker, 1997)","previouslyFormattedCitation":"(Baker, 1997)"},"properties":{"noteIndex":0},"schema":"https://github.com/citation-style-language/schema/raw/master/csl-citation.json"}</w:instrText>
            </w:r>
            <w:r>
              <w:rPr>
                <w:rFonts w:ascii="Arial" w:hAnsi="Arial" w:cs="Arial"/>
                <w:bCs/>
                <w:sz w:val="18"/>
                <w:szCs w:val="18"/>
                <w:lang w:val="en-US"/>
              </w:rPr>
              <w:fldChar w:fldCharType="separate"/>
            </w:r>
            <w:r w:rsidRPr="00CB7699">
              <w:rPr>
                <w:rFonts w:ascii="Arial" w:hAnsi="Arial" w:cs="Arial"/>
                <w:bCs/>
                <w:noProof/>
                <w:sz w:val="18"/>
                <w:szCs w:val="18"/>
                <w:lang w:val="en-US"/>
              </w:rPr>
              <w:t>(Baker, 1997)</w:t>
            </w:r>
            <w:r>
              <w:rPr>
                <w:rFonts w:ascii="Arial" w:hAnsi="Arial" w:cs="Arial"/>
                <w:bCs/>
                <w:sz w:val="18"/>
                <w:szCs w:val="18"/>
                <w:lang w:val="en-US"/>
              </w:rPr>
              <w:fldChar w:fldCharType="end"/>
            </w:r>
          </w:p>
        </w:tc>
        <w:tc>
          <w:tcPr>
            <w:tcW w:w="584" w:type="dxa"/>
            <w:vAlign w:val="center"/>
          </w:tcPr>
          <w:p w14:paraId="18F438BF" w14:textId="77777777" w:rsidR="00DD5326" w:rsidRPr="00CE7DB8"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sz w:val="20"/>
                <w:lang w:val="en-US"/>
              </w:rPr>
            </w:pPr>
            <w:r w:rsidRPr="00CE7DB8">
              <w:rPr>
                <w:rFonts w:ascii="Arial" w:hAnsi="Arial" w:cs="Arial"/>
                <w:bCs/>
                <w:sz w:val="20"/>
                <w:lang w:val="en-US"/>
              </w:rPr>
              <w:t>26</w:t>
            </w:r>
          </w:p>
        </w:tc>
        <w:tc>
          <w:tcPr>
            <w:tcW w:w="833" w:type="dxa"/>
            <w:vAlign w:val="center"/>
          </w:tcPr>
          <w:p w14:paraId="6C31A47E" w14:textId="77777777" w:rsidR="00DD5326" w:rsidRPr="00CE7DB8"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sz w:val="20"/>
                <w:lang w:val="en-US"/>
              </w:rPr>
            </w:pPr>
            <w:r w:rsidRPr="00CE7DB8">
              <w:rPr>
                <w:rFonts w:ascii="Arial" w:hAnsi="Arial" w:cs="Arial"/>
                <w:bCs/>
                <w:sz w:val="20"/>
                <w:lang w:val="en-US"/>
              </w:rPr>
              <w:t>5-20 m</w:t>
            </w:r>
          </w:p>
        </w:tc>
        <w:tc>
          <w:tcPr>
            <w:tcW w:w="5258" w:type="dxa"/>
            <w:vAlign w:val="center"/>
          </w:tcPr>
          <w:p w14:paraId="47805CF3" w14:textId="77777777" w:rsidR="00DD5326" w:rsidRPr="00466BD2"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i/>
                <w:sz w:val="18"/>
                <w:szCs w:val="18"/>
                <w:lang w:val="en-US"/>
              </w:rPr>
            </w:pPr>
            <w:proofErr w:type="spellStart"/>
            <w:r>
              <w:rPr>
                <w:rFonts w:ascii="Arial" w:hAnsi="Arial" w:cs="Arial"/>
                <w:bCs/>
                <w:i/>
                <w:sz w:val="18"/>
                <w:szCs w:val="18"/>
                <w:lang w:val="en-US"/>
              </w:rPr>
              <w:t>Titlia</w:t>
            </w:r>
            <w:proofErr w:type="spellEnd"/>
            <w:r>
              <w:rPr>
                <w:rFonts w:ascii="Arial" w:hAnsi="Arial" w:cs="Arial"/>
                <w:bCs/>
                <w:i/>
                <w:sz w:val="18"/>
                <w:szCs w:val="18"/>
                <w:lang w:val="en-US"/>
              </w:rPr>
              <w:t xml:space="preserve"> </w:t>
            </w:r>
            <w:proofErr w:type="spellStart"/>
            <w:r>
              <w:rPr>
                <w:rFonts w:ascii="Arial" w:hAnsi="Arial" w:cs="Arial"/>
                <w:bCs/>
                <w:i/>
                <w:sz w:val="18"/>
                <w:szCs w:val="18"/>
                <w:lang w:val="en-US"/>
              </w:rPr>
              <w:t>europa</w:t>
            </w:r>
            <w:r>
              <w:rPr>
                <w:rFonts w:ascii="Arial" w:hAnsi="Arial" w:cs="Arial"/>
                <w:bCs/>
                <w:i/>
                <w:sz w:val="18"/>
                <w:szCs w:val="18"/>
                <w:vertAlign w:val="superscript"/>
                <w:lang w:val="en-US"/>
              </w:rPr>
              <w:t>i</w:t>
            </w:r>
            <w:proofErr w:type="spellEnd"/>
            <w:r>
              <w:rPr>
                <w:rFonts w:ascii="Arial" w:hAnsi="Arial" w:cs="Arial"/>
                <w:bCs/>
                <w:i/>
                <w:sz w:val="18"/>
                <w:szCs w:val="18"/>
                <w:lang w:val="en-US"/>
              </w:rPr>
              <w:t xml:space="preserve"> (26)</w:t>
            </w:r>
          </w:p>
        </w:tc>
      </w:tr>
      <w:tr w:rsidR="00DD5326" w14:paraId="6F8324C0" w14:textId="77777777" w:rsidTr="002F4CAC">
        <w:trPr>
          <w:trHeight w:val="359"/>
        </w:trPr>
        <w:tc>
          <w:tcPr>
            <w:tcW w:w="563" w:type="dxa"/>
            <w:vAlign w:val="center"/>
          </w:tcPr>
          <w:p w14:paraId="5875788D" w14:textId="77777777" w:rsidR="00DD5326"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lang w:val="en-US"/>
              </w:rPr>
            </w:pPr>
            <w:r>
              <w:rPr>
                <w:rFonts w:ascii="Arial" w:hAnsi="Arial" w:cs="Arial"/>
                <w:bCs/>
                <w:lang w:val="en-US"/>
              </w:rPr>
              <w:t>O</w:t>
            </w:r>
          </w:p>
        </w:tc>
        <w:tc>
          <w:tcPr>
            <w:tcW w:w="1843" w:type="dxa"/>
            <w:vAlign w:val="center"/>
          </w:tcPr>
          <w:p w14:paraId="2D9E9FA7" w14:textId="77777777" w:rsidR="00DD5326" w:rsidRPr="001B1F53"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sz w:val="18"/>
                <w:szCs w:val="18"/>
                <w:lang w:val="de-DE"/>
              </w:rPr>
            </w:pPr>
            <w:r w:rsidRPr="001B1F53">
              <w:rPr>
                <w:rFonts w:ascii="Arial" w:hAnsi="Arial" w:cs="Arial"/>
                <w:bCs/>
                <w:sz w:val="18"/>
                <w:szCs w:val="18"/>
                <w:lang w:val="de-DE"/>
              </w:rPr>
              <w:t xml:space="preserve">MA, USA </w:t>
            </w:r>
            <w:r>
              <w:rPr>
                <w:rFonts w:ascii="Arial" w:hAnsi="Arial" w:cs="Arial"/>
                <w:bCs/>
                <w:sz w:val="18"/>
                <w:szCs w:val="18"/>
                <w:lang w:val="en-US"/>
              </w:rPr>
              <w:fldChar w:fldCharType="begin" w:fldLock="1"/>
            </w:r>
            <w:r>
              <w:rPr>
                <w:rFonts w:ascii="Arial" w:hAnsi="Arial" w:cs="Arial"/>
                <w:bCs/>
                <w:sz w:val="18"/>
                <w:szCs w:val="18"/>
                <w:lang w:val="de-DE"/>
              </w:rPr>
              <w:instrText>ADDIN CSL_CITATION {"citationItems":[{"id":"ITEM-1","itemData":{"DOI":"10.1007/s00468-013-0938-1","ISSN":"09311890","abstract":"Open-grown trees in residential settings, which often assume a decurrent form, provide many benefits but also pose a risk to people and property if they fail. Reliable mechanistic models to predict failure of such trees are uncommon. Parameters to describe dynamic oscillations such as natural frequency (f n) and damping ratio ($ζ$) are important components of mechanistic models, but few data exist for large, open-grown trees. Attributes of crown architecture and tree size as well as f n and $ζ$ were measured on eight large, open-grown sugar maples (Acer saccharum) growing in Belchertown, MA, USA. Although previous work has not demonstrated this correlation, f n was directly proportional to the cumulative diameter of primary branches. Similarly, previous work has not established reliable predictive models for $ζ$, which was directly proportional to crown width of sugar maples. Predicting f n from the cumulative diameter of primary branches is consistent with the multi-modal dynamic response of trees. Predicting $ζ$ from crown width appeared to be due to aerodynamic damping, consistent with previous studies on broad-leaf trees.","author":[{"dropping-particle":"","family":"Kane","given":"Brian","non-dropping-particle":"","parse-names":false,"suffix":""},{"dropping-particle":"","family":"Modarres-Sadeghi","given":"Yahya","non-dropping-particle":"","parse-names":false,"suffix":""},{"dropping-particle":"","family":"James","given":"Kenneth R","non-dropping-particle":"","parse-names":false,"suffix":""},{"dropping-particle":"","family":"Reiland","given":"Mark","non-dropping-particle":"","parse-names":false,"suffix":""}],"container-title":"Trees - Structure and Function","id":"ITEM-1","issue":"1","issued":{"date-parts":[["2014","2"]]},"page":"151-159","publisher":"Springer Berlin Heidelberg","title":"Effects of crown structure on the sway characteristics of large decurrent trees","type":"article-journal","volume":"28"},"uris":["http://www.mendeley.com/documents/?uuid=dde29d84-fcbb-4f8c-bffd-f306d443b483"]}],"mendeley":{"formattedCitation":"(Kane et al., 2014)","plainTextFormattedCitation":"(Kane et al., 2014)","previouslyFormattedCitation":"(Kane et al., 2014)"},"properties":{"noteIndex":0},"schema":"https://github.com/citation-style-language/schema/raw/master/csl-citation.json"}</w:instrText>
            </w:r>
            <w:r>
              <w:rPr>
                <w:rFonts w:ascii="Arial" w:hAnsi="Arial" w:cs="Arial"/>
                <w:bCs/>
                <w:sz w:val="18"/>
                <w:szCs w:val="18"/>
                <w:lang w:val="en-US"/>
              </w:rPr>
              <w:fldChar w:fldCharType="separate"/>
            </w:r>
            <w:r w:rsidRPr="001B1F53">
              <w:rPr>
                <w:rFonts w:ascii="Arial" w:hAnsi="Arial" w:cs="Arial"/>
                <w:bCs/>
                <w:noProof/>
                <w:sz w:val="18"/>
                <w:szCs w:val="18"/>
                <w:lang w:val="de-DE"/>
              </w:rPr>
              <w:t>(Kane et al., 2014)</w:t>
            </w:r>
            <w:r>
              <w:rPr>
                <w:rFonts w:ascii="Arial" w:hAnsi="Arial" w:cs="Arial"/>
                <w:bCs/>
                <w:sz w:val="18"/>
                <w:szCs w:val="18"/>
                <w:lang w:val="en-US"/>
              </w:rPr>
              <w:fldChar w:fldCharType="end"/>
            </w:r>
          </w:p>
        </w:tc>
        <w:tc>
          <w:tcPr>
            <w:tcW w:w="584" w:type="dxa"/>
            <w:vAlign w:val="center"/>
          </w:tcPr>
          <w:p w14:paraId="395F88C2" w14:textId="77777777" w:rsidR="00DD5326" w:rsidRPr="00CE7DB8"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sz w:val="20"/>
                <w:lang w:val="en-US"/>
              </w:rPr>
            </w:pPr>
            <w:r w:rsidRPr="00CE7DB8">
              <w:rPr>
                <w:rFonts w:ascii="Arial" w:hAnsi="Arial" w:cs="Arial"/>
                <w:bCs/>
                <w:sz w:val="20"/>
                <w:lang w:val="en-US"/>
              </w:rPr>
              <w:t>15</w:t>
            </w:r>
          </w:p>
        </w:tc>
        <w:tc>
          <w:tcPr>
            <w:tcW w:w="833" w:type="dxa"/>
            <w:vAlign w:val="center"/>
          </w:tcPr>
          <w:p w14:paraId="210E5212" w14:textId="77777777" w:rsidR="00DD5326" w:rsidRPr="00CE7DB8"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sz w:val="20"/>
                <w:lang w:val="en-US"/>
              </w:rPr>
            </w:pPr>
            <w:r w:rsidRPr="00CE7DB8">
              <w:rPr>
                <w:rFonts w:ascii="Arial" w:hAnsi="Arial" w:cs="Arial"/>
                <w:bCs/>
                <w:sz w:val="20"/>
                <w:lang w:val="en-US"/>
              </w:rPr>
              <w:t xml:space="preserve">15-30 m </w:t>
            </w:r>
          </w:p>
        </w:tc>
        <w:tc>
          <w:tcPr>
            <w:tcW w:w="5258" w:type="dxa"/>
            <w:vAlign w:val="center"/>
          </w:tcPr>
          <w:p w14:paraId="3D6F3CFA" w14:textId="77777777" w:rsidR="00DD5326" w:rsidRPr="0003712B"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i/>
                <w:sz w:val="18"/>
                <w:szCs w:val="18"/>
                <w:lang w:val="en-US"/>
              </w:rPr>
            </w:pPr>
            <w:r>
              <w:rPr>
                <w:rFonts w:ascii="Arial" w:hAnsi="Arial" w:cs="Arial"/>
                <w:bCs/>
                <w:i/>
                <w:sz w:val="18"/>
                <w:szCs w:val="18"/>
                <w:lang w:val="en-US"/>
              </w:rPr>
              <w:t xml:space="preserve">Acer saccharum (8), Quercus </w:t>
            </w:r>
            <w:proofErr w:type="spellStart"/>
            <w:r>
              <w:rPr>
                <w:rFonts w:ascii="Arial" w:hAnsi="Arial" w:cs="Arial"/>
                <w:bCs/>
                <w:i/>
                <w:sz w:val="18"/>
                <w:szCs w:val="18"/>
                <w:lang w:val="en-US"/>
              </w:rPr>
              <w:t>rubra</w:t>
            </w:r>
            <w:r>
              <w:rPr>
                <w:rFonts w:ascii="Arial" w:hAnsi="Arial" w:cs="Arial"/>
                <w:bCs/>
                <w:i/>
                <w:sz w:val="18"/>
                <w:szCs w:val="18"/>
                <w:vertAlign w:val="superscript"/>
                <w:lang w:val="en-US"/>
              </w:rPr>
              <w:t>i</w:t>
            </w:r>
            <w:proofErr w:type="spellEnd"/>
            <w:r>
              <w:rPr>
                <w:rFonts w:ascii="Arial" w:hAnsi="Arial" w:cs="Arial"/>
                <w:bCs/>
                <w:i/>
                <w:sz w:val="18"/>
                <w:szCs w:val="18"/>
                <w:lang w:val="en-US"/>
              </w:rPr>
              <w:t xml:space="preserve"> (7)</w:t>
            </w:r>
          </w:p>
        </w:tc>
      </w:tr>
      <w:tr w:rsidR="00DD5326" w14:paraId="20B9E42C" w14:textId="77777777" w:rsidTr="002F4CAC">
        <w:trPr>
          <w:trHeight w:val="504"/>
        </w:trPr>
        <w:tc>
          <w:tcPr>
            <w:tcW w:w="563" w:type="dxa"/>
            <w:vAlign w:val="center"/>
          </w:tcPr>
          <w:p w14:paraId="1525C31A" w14:textId="77777777" w:rsidR="00DD5326"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lang w:val="en-US"/>
              </w:rPr>
            </w:pPr>
            <w:r>
              <w:rPr>
                <w:rFonts w:ascii="Arial" w:hAnsi="Arial" w:cs="Arial"/>
                <w:bCs/>
                <w:lang w:val="en-US"/>
              </w:rPr>
              <w:t>O</w:t>
            </w:r>
          </w:p>
        </w:tc>
        <w:tc>
          <w:tcPr>
            <w:tcW w:w="1843" w:type="dxa"/>
            <w:vAlign w:val="center"/>
          </w:tcPr>
          <w:p w14:paraId="64BA7EE8" w14:textId="77777777" w:rsidR="00DD5326" w:rsidRPr="00CE491D"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sz w:val="18"/>
                <w:szCs w:val="18"/>
                <w:lang w:val="en-US"/>
              </w:rPr>
            </w:pPr>
            <w:r>
              <w:rPr>
                <w:rFonts w:ascii="Arial" w:hAnsi="Arial" w:cs="Arial"/>
                <w:bCs/>
                <w:sz w:val="18"/>
                <w:szCs w:val="18"/>
                <w:lang w:val="en-US"/>
              </w:rPr>
              <w:t xml:space="preserve">Victoria, Australia </w:t>
            </w:r>
            <w:r>
              <w:rPr>
                <w:rFonts w:ascii="Arial" w:hAnsi="Arial" w:cs="Arial"/>
                <w:bCs/>
                <w:sz w:val="18"/>
                <w:szCs w:val="18"/>
                <w:lang w:val="en-US"/>
              </w:rPr>
              <w:fldChar w:fldCharType="begin" w:fldLock="1"/>
            </w:r>
            <w:r>
              <w:rPr>
                <w:rFonts w:ascii="Arial" w:hAnsi="Arial" w:cs="Arial"/>
                <w:bCs/>
                <w:sz w:val="18"/>
                <w:szCs w:val="18"/>
                <w:lang w:val="en-US"/>
              </w:rPr>
              <w:instrText>ADDIN CSL_CITATION {"citationItems":[{"id":"ITEM-1","itemData":{"DOI":"10.3732/ajb.93.10.1501","ISBN":"0002-9122","ISSN":"00029122","PMID":"21642097","author":[{"dropping-particle":"","family":"James","given":"K R","non-dropping-particle":"","parse-names":false,"suffix":""},{"dropping-particle":"","family":"Haritos","given":"N","non-dropping-particle":"","parse-names":false,"suffix":""},{"dropping-particle":"","family":"Ades","given":"P K","non-dropping-particle":"","parse-names":false,"suffix":""}],"container-title":"American Journal of Botany","id":"ITEM-1","issued":{"date-parts":[["2006"]]},"title":"Mechanical stability of trees under dynamics loads","type":"article-journal"},"uris":["http://www.mendeley.com/documents/?uuid=28d4e7cb-6540-45d0-b238-816fff9889c6"]}],"mendeley":{"formattedCitation":"(K R James et al., 2006)","plainTextFormattedCitation":"(K R James et al., 2006)","previouslyFormattedCitation":"(K R James et al., 2006)"},"properties":{"noteIndex":0},"schema":"https://github.com/citation-style-language/schema/raw/master/csl-citation.json"}</w:instrText>
            </w:r>
            <w:r>
              <w:rPr>
                <w:rFonts w:ascii="Arial" w:hAnsi="Arial" w:cs="Arial"/>
                <w:bCs/>
                <w:sz w:val="18"/>
                <w:szCs w:val="18"/>
                <w:lang w:val="en-US"/>
              </w:rPr>
              <w:fldChar w:fldCharType="separate"/>
            </w:r>
            <w:r w:rsidRPr="00C754E9">
              <w:rPr>
                <w:rFonts w:ascii="Arial" w:hAnsi="Arial" w:cs="Arial"/>
                <w:bCs/>
                <w:noProof/>
                <w:sz w:val="18"/>
                <w:szCs w:val="18"/>
                <w:lang w:val="en-US"/>
              </w:rPr>
              <w:t>(K R James et al., 2006)</w:t>
            </w:r>
            <w:r>
              <w:rPr>
                <w:rFonts w:ascii="Arial" w:hAnsi="Arial" w:cs="Arial"/>
                <w:bCs/>
                <w:sz w:val="18"/>
                <w:szCs w:val="18"/>
                <w:lang w:val="en-US"/>
              </w:rPr>
              <w:fldChar w:fldCharType="end"/>
            </w:r>
          </w:p>
        </w:tc>
        <w:tc>
          <w:tcPr>
            <w:tcW w:w="584" w:type="dxa"/>
            <w:vAlign w:val="center"/>
          </w:tcPr>
          <w:p w14:paraId="61A3688A" w14:textId="77777777" w:rsidR="00DD5326" w:rsidRPr="00CE7DB8"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sz w:val="20"/>
                <w:lang w:val="en-US"/>
              </w:rPr>
            </w:pPr>
            <w:r w:rsidRPr="00CE7DB8">
              <w:rPr>
                <w:rFonts w:ascii="Arial" w:hAnsi="Arial" w:cs="Arial"/>
                <w:bCs/>
                <w:sz w:val="20"/>
                <w:lang w:val="en-US"/>
              </w:rPr>
              <w:t>5</w:t>
            </w:r>
          </w:p>
        </w:tc>
        <w:tc>
          <w:tcPr>
            <w:tcW w:w="833" w:type="dxa"/>
            <w:vAlign w:val="center"/>
          </w:tcPr>
          <w:p w14:paraId="54EE634D" w14:textId="77777777" w:rsidR="00DD5326" w:rsidRPr="00CE7DB8"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sz w:val="20"/>
                <w:lang w:val="en-US"/>
              </w:rPr>
            </w:pPr>
            <w:r w:rsidRPr="00CE7DB8">
              <w:rPr>
                <w:rFonts w:ascii="Arial" w:hAnsi="Arial" w:cs="Arial"/>
                <w:bCs/>
                <w:sz w:val="20"/>
                <w:lang w:val="en-US"/>
              </w:rPr>
              <w:t>14-25 m</w:t>
            </w:r>
          </w:p>
        </w:tc>
        <w:tc>
          <w:tcPr>
            <w:tcW w:w="5258" w:type="dxa"/>
            <w:vAlign w:val="center"/>
          </w:tcPr>
          <w:p w14:paraId="586473C3" w14:textId="77777777" w:rsidR="00DD5326" w:rsidRPr="00466BD2"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i/>
                <w:sz w:val="18"/>
                <w:szCs w:val="18"/>
                <w:lang w:val="en-US"/>
              </w:rPr>
            </w:pPr>
            <w:r>
              <w:rPr>
                <w:rFonts w:ascii="Arial" w:hAnsi="Arial" w:cs="Arial"/>
                <w:bCs/>
                <w:i/>
                <w:sz w:val="18"/>
                <w:szCs w:val="18"/>
                <w:lang w:val="en-US"/>
              </w:rPr>
              <w:t xml:space="preserve">Eucalyptus </w:t>
            </w:r>
            <w:proofErr w:type="spellStart"/>
            <w:r>
              <w:rPr>
                <w:rFonts w:ascii="Arial" w:hAnsi="Arial" w:cs="Arial"/>
                <w:bCs/>
                <w:i/>
                <w:sz w:val="18"/>
                <w:szCs w:val="18"/>
                <w:lang w:val="en-US"/>
              </w:rPr>
              <w:t>tereticornis</w:t>
            </w:r>
            <w:proofErr w:type="spellEnd"/>
            <w:r>
              <w:rPr>
                <w:rFonts w:ascii="Arial" w:hAnsi="Arial" w:cs="Arial"/>
                <w:bCs/>
                <w:i/>
                <w:sz w:val="18"/>
                <w:szCs w:val="18"/>
                <w:lang w:val="en-US"/>
              </w:rPr>
              <w:t xml:space="preserve"> (2), Agathis </w:t>
            </w:r>
            <w:proofErr w:type="spellStart"/>
            <w:r>
              <w:rPr>
                <w:rFonts w:ascii="Arial" w:hAnsi="Arial" w:cs="Arial"/>
                <w:bCs/>
                <w:i/>
                <w:sz w:val="18"/>
                <w:szCs w:val="18"/>
                <w:lang w:val="en-US"/>
              </w:rPr>
              <w:t>australis</w:t>
            </w:r>
            <w:proofErr w:type="spellEnd"/>
            <w:r>
              <w:rPr>
                <w:rFonts w:ascii="Arial" w:hAnsi="Arial" w:cs="Arial"/>
                <w:bCs/>
                <w:i/>
                <w:sz w:val="18"/>
                <w:szCs w:val="18"/>
                <w:lang w:val="en-US"/>
              </w:rPr>
              <w:t xml:space="preserve"> (1), </w:t>
            </w:r>
            <w:proofErr w:type="spellStart"/>
            <w:r>
              <w:rPr>
                <w:rFonts w:ascii="Arial" w:hAnsi="Arial" w:cs="Arial"/>
                <w:bCs/>
                <w:i/>
                <w:sz w:val="18"/>
                <w:szCs w:val="18"/>
                <w:lang w:val="en-US"/>
              </w:rPr>
              <w:t>Corymbia</w:t>
            </w:r>
            <w:proofErr w:type="spellEnd"/>
            <w:r>
              <w:rPr>
                <w:rFonts w:ascii="Arial" w:hAnsi="Arial" w:cs="Arial"/>
                <w:bCs/>
                <w:i/>
                <w:sz w:val="18"/>
                <w:szCs w:val="18"/>
                <w:lang w:val="en-US"/>
              </w:rPr>
              <w:t xml:space="preserve"> maculate (1), </w:t>
            </w:r>
            <w:proofErr w:type="spellStart"/>
            <w:r>
              <w:rPr>
                <w:rFonts w:ascii="Arial" w:hAnsi="Arial" w:cs="Arial"/>
                <w:bCs/>
                <w:i/>
                <w:sz w:val="18"/>
                <w:szCs w:val="18"/>
                <w:lang w:val="en-US"/>
              </w:rPr>
              <w:t>Allocasuarina</w:t>
            </w:r>
            <w:proofErr w:type="spellEnd"/>
            <w:r>
              <w:rPr>
                <w:rFonts w:ascii="Arial" w:hAnsi="Arial" w:cs="Arial"/>
                <w:bCs/>
                <w:i/>
                <w:sz w:val="18"/>
                <w:szCs w:val="18"/>
                <w:lang w:val="en-US"/>
              </w:rPr>
              <w:t xml:space="preserve"> </w:t>
            </w:r>
            <w:proofErr w:type="spellStart"/>
            <w:r>
              <w:rPr>
                <w:rFonts w:ascii="Arial" w:hAnsi="Arial" w:cs="Arial"/>
                <w:bCs/>
                <w:i/>
                <w:sz w:val="18"/>
                <w:szCs w:val="18"/>
                <w:lang w:val="en-US"/>
              </w:rPr>
              <w:t>fraseriana</w:t>
            </w:r>
            <w:proofErr w:type="spellEnd"/>
            <w:r>
              <w:rPr>
                <w:rFonts w:ascii="Arial" w:hAnsi="Arial" w:cs="Arial"/>
                <w:bCs/>
                <w:i/>
                <w:sz w:val="18"/>
                <w:szCs w:val="18"/>
                <w:lang w:val="en-US"/>
              </w:rPr>
              <w:t xml:space="preserve"> (1)</w:t>
            </w:r>
          </w:p>
        </w:tc>
      </w:tr>
      <w:tr w:rsidR="00DD5326" w14:paraId="6D95BFDC" w14:textId="77777777" w:rsidTr="002F4CAC">
        <w:trPr>
          <w:trHeight w:val="586"/>
        </w:trPr>
        <w:tc>
          <w:tcPr>
            <w:tcW w:w="563" w:type="dxa"/>
            <w:vAlign w:val="center"/>
          </w:tcPr>
          <w:p w14:paraId="167327C8" w14:textId="77777777" w:rsidR="00DD5326"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lang w:val="en-US"/>
              </w:rPr>
            </w:pPr>
            <w:r>
              <w:rPr>
                <w:rFonts w:ascii="Arial" w:hAnsi="Arial" w:cs="Arial"/>
                <w:bCs/>
                <w:lang w:val="en-US"/>
              </w:rPr>
              <w:t xml:space="preserve">O </w:t>
            </w:r>
          </w:p>
        </w:tc>
        <w:tc>
          <w:tcPr>
            <w:tcW w:w="1843" w:type="dxa"/>
            <w:vAlign w:val="center"/>
          </w:tcPr>
          <w:p w14:paraId="5AC9D52F" w14:textId="77777777" w:rsidR="00DD5326" w:rsidRPr="00CE491D"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sz w:val="18"/>
                <w:szCs w:val="18"/>
                <w:lang w:val="en-US"/>
              </w:rPr>
            </w:pPr>
            <w:r>
              <w:rPr>
                <w:rFonts w:ascii="Arial" w:hAnsi="Arial" w:cs="Arial"/>
                <w:bCs/>
                <w:sz w:val="18"/>
                <w:szCs w:val="18"/>
                <w:lang w:val="en-US"/>
              </w:rPr>
              <w:t>Singapore, Daniel Burcham, personal communication</w:t>
            </w:r>
          </w:p>
        </w:tc>
        <w:tc>
          <w:tcPr>
            <w:tcW w:w="584" w:type="dxa"/>
            <w:vAlign w:val="center"/>
          </w:tcPr>
          <w:p w14:paraId="0C044864" w14:textId="77777777" w:rsidR="00DD5326" w:rsidRPr="00CE7DB8"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sz w:val="20"/>
                <w:lang w:val="en-US"/>
              </w:rPr>
            </w:pPr>
            <w:r w:rsidRPr="00CE7DB8">
              <w:rPr>
                <w:rFonts w:ascii="Arial" w:hAnsi="Arial" w:cs="Arial"/>
                <w:bCs/>
                <w:sz w:val="20"/>
                <w:lang w:val="en-US"/>
              </w:rPr>
              <w:t>20</w:t>
            </w:r>
          </w:p>
        </w:tc>
        <w:tc>
          <w:tcPr>
            <w:tcW w:w="833" w:type="dxa"/>
            <w:vAlign w:val="center"/>
          </w:tcPr>
          <w:p w14:paraId="1B59CF6A" w14:textId="77777777" w:rsidR="00DD5326" w:rsidRPr="00CE7DB8"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sz w:val="20"/>
                <w:lang w:val="en-US"/>
              </w:rPr>
            </w:pPr>
            <w:r w:rsidRPr="00CE7DB8">
              <w:rPr>
                <w:rFonts w:ascii="Arial" w:hAnsi="Arial" w:cs="Arial"/>
                <w:bCs/>
                <w:sz w:val="20"/>
                <w:lang w:val="en-US"/>
              </w:rPr>
              <w:t>21-32 m</w:t>
            </w:r>
          </w:p>
        </w:tc>
        <w:tc>
          <w:tcPr>
            <w:tcW w:w="5258" w:type="dxa"/>
            <w:vAlign w:val="center"/>
          </w:tcPr>
          <w:p w14:paraId="5F76D9FE" w14:textId="77777777" w:rsidR="00DD5326" w:rsidRPr="00466BD2"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i/>
                <w:sz w:val="18"/>
                <w:szCs w:val="18"/>
                <w:lang w:val="en-US"/>
              </w:rPr>
            </w:pPr>
            <w:r>
              <w:rPr>
                <w:rFonts w:ascii="Arial" w:hAnsi="Arial" w:cs="Arial"/>
                <w:bCs/>
                <w:i/>
                <w:sz w:val="18"/>
                <w:szCs w:val="18"/>
                <w:lang w:val="en-US"/>
              </w:rPr>
              <w:t xml:space="preserve">Khaya senegalensis (11), </w:t>
            </w:r>
            <w:proofErr w:type="spellStart"/>
            <w:r>
              <w:rPr>
                <w:rFonts w:ascii="Arial" w:hAnsi="Arial" w:cs="Arial"/>
                <w:bCs/>
                <w:i/>
                <w:sz w:val="18"/>
                <w:szCs w:val="18"/>
                <w:lang w:val="en-US"/>
              </w:rPr>
              <w:t>Samanea</w:t>
            </w:r>
            <w:proofErr w:type="spellEnd"/>
            <w:r>
              <w:rPr>
                <w:rFonts w:ascii="Arial" w:hAnsi="Arial" w:cs="Arial"/>
                <w:bCs/>
                <w:i/>
                <w:sz w:val="18"/>
                <w:szCs w:val="18"/>
                <w:lang w:val="en-US"/>
              </w:rPr>
              <w:t xml:space="preserve"> </w:t>
            </w:r>
            <w:proofErr w:type="spellStart"/>
            <w:r>
              <w:rPr>
                <w:rFonts w:ascii="Arial" w:hAnsi="Arial" w:cs="Arial"/>
                <w:bCs/>
                <w:i/>
                <w:sz w:val="18"/>
                <w:szCs w:val="18"/>
                <w:lang w:val="en-US"/>
              </w:rPr>
              <w:t>saman</w:t>
            </w:r>
            <w:proofErr w:type="spellEnd"/>
            <w:r>
              <w:rPr>
                <w:rFonts w:ascii="Arial" w:hAnsi="Arial" w:cs="Arial"/>
                <w:bCs/>
                <w:i/>
                <w:sz w:val="18"/>
                <w:szCs w:val="18"/>
                <w:lang w:val="en-US"/>
              </w:rPr>
              <w:t xml:space="preserve"> (9)</w:t>
            </w:r>
          </w:p>
        </w:tc>
      </w:tr>
      <w:tr w:rsidR="00DD5326" w14:paraId="3F9DA37E" w14:textId="77777777" w:rsidTr="002F4CAC">
        <w:trPr>
          <w:trHeight w:val="826"/>
        </w:trPr>
        <w:tc>
          <w:tcPr>
            <w:tcW w:w="563" w:type="dxa"/>
            <w:vAlign w:val="center"/>
          </w:tcPr>
          <w:p w14:paraId="24EE4BEA" w14:textId="77777777" w:rsidR="00DD5326"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lang w:val="en-US"/>
              </w:rPr>
            </w:pPr>
            <w:r>
              <w:rPr>
                <w:rFonts w:ascii="Arial" w:hAnsi="Arial" w:cs="Arial"/>
                <w:bCs/>
                <w:lang w:val="en-US"/>
              </w:rPr>
              <w:t>C</w:t>
            </w:r>
          </w:p>
        </w:tc>
        <w:tc>
          <w:tcPr>
            <w:tcW w:w="1843" w:type="dxa"/>
            <w:vAlign w:val="center"/>
          </w:tcPr>
          <w:p w14:paraId="64E3268C" w14:textId="77777777" w:rsidR="00DD5326" w:rsidRPr="00CE491D"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sz w:val="18"/>
                <w:szCs w:val="18"/>
                <w:lang w:val="en-US"/>
              </w:rPr>
            </w:pPr>
            <w:r>
              <w:rPr>
                <w:rFonts w:ascii="Arial" w:hAnsi="Arial" w:cs="Arial"/>
                <w:bCs/>
                <w:sz w:val="18"/>
                <w:szCs w:val="18"/>
                <w:lang w:val="en-US"/>
              </w:rPr>
              <w:t xml:space="preserve">UK and North America, </w:t>
            </w:r>
            <w:r>
              <w:rPr>
                <w:rFonts w:ascii="Arial" w:hAnsi="Arial" w:cs="Arial"/>
                <w:bCs/>
                <w:sz w:val="18"/>
                <w:szCs w:val="18"/>
                <w:lang w:val="en-US"/>
              </w:rPr>
              <w:fldChar w:fldCharType="begin" w:fldLock="1"/>
            </w:r>
            <w:r>
              <w:rPr>
                <w:rFonts w:ascii="Arial" w:hAnsi="Arial" w:cs="Arial"/>
                <w:bCs/>
                <w:sz w:val="18"/>
                <w:szCs w:val="18"/>
                <w:lang w:val="en-US"/>
              </w:rPr>
              <w:instrText>ADDIN CSL_CITATION {"citationItems":[{"id":"ITEM-1","itemData":{"DOI":"10.1007/s00468-003-0295-6","ISSN":"0931-1890","author":[{"dropping-particle":"","family":"Moore","given":"John R","non-dropping-particle":"","parse-names":false,"suffix":""},{"dropping-particle":"","family":"Maguire","given":"Douglas A","non-dropping-particle":"","parse-names":false,"suffix":""}],"container-title":"Trees - Structure and Function","id":"ITEM-1","issue":"2","issued":{"date-parts":[["2004","3"]]},"page":"195-203","title":"Natural sway frequencies and damping ratios of trees: concepts, review and synthesis of previous studies","type":"article-journal","volume":"18"},"uris":["http://www.mendeley.com/documents/?uuid=8305e52a-63c8-4c7d-906e-94db1b7193e9"]}],"mendeley":{"formattedCitation":"(Moore and Maguire, 2004)","plainTextFormattedCitation":"(Moore and Maguire, 2004)","previouslyFormattedCitation":"(Moore and Maguire, 2004)"},"properties":{"noteIndex":0},"schema":"https://github.com/citation-style-language/schema/raw/master/csl-citation.json"}</w:instrText>
            </w:r>
            <w:r>
              <w:rPr>
                <w:rFonts w:ascii="Arial" w:hAnsi="Arial" w:cs="Arial"/>
                <w:bCs/>
                <w:sz w:val="18"/>
                <w:szCs w:val="18"/>
                <w:lang w:val="en-US"/>
              </w:rPr>
              <w:fldChar w:fldCharType="separate"/>
            </w:r>
            <w:r w:rsidRPr="00392D8B">
              <w:rPr>
                <w:rFonts w:ascii="Arial" w:hAnsi="Arial" w:cs="Arial"/>
                <w:bCs/>
                <w:noProof/>
                <w:sz w:val="18"/>
                <w:szCs w:val="18"/>
                <w:lang w:val="en-US"/>
              </w:rPr>
              <w:t>(Moore and Maguire, 2004)</w:t>
            </w:r>
            <w:r>
              <w:rPr>
                <w:rFonts w:ascii="Arial" w:hAnsi="Arial" w:cs="Arial"/>
                <w:bCs/>
                <w:sz w:val="18"/>
                <w:szCs w:val="18"/>
                <w:lang w:val="en-US"/>
              </w:rPr>
              <w:fldChar w:fldCharType="end"/>
            </w:r>
          </w:p>
        </w:tc>
        <w:tc>
          <w:tcPr>
            <w:tcW w:w="584" w:type="dxa"/>
            <w:vAlign w:val="center"/>
          </w:tcPr>
          <w:p w14:paraId="794AC131" w14:textId="77777777" w:rsidR="00DD5326" w:rsidRPr="00CE7DB8"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sz w:val="20"/>
                <w:lang w:val="en-US"/>
              </w:rPr>
            </w:pPr>
            <w:r w:rsidRPr="00CE7DB8">
              <w:rPr>
                <w:rFonts w:ascii="Arial" w:hAnsi="Arial" w:cs="Arial"/>
                <w:bCs/>
                <w:sz w:val="20"/>
                <w:lang w:val="en-US"/>
              </w:rPr>
              <w:t>603</w:t>
            </w:r>
          </w:p>
        </w:tc>
        <w:tc>
          <w:tcPr>
            <w:tcW w:w="833" w:type="dxa"/>
            <w:vAlign w:val="center"/>
          </w:tcPr>
          <w:p w14:paraId="43E26A10" w14:textId="77777777" w:rsidR="00DD5326" w:rsidRPr="00CE7DB8"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sz w:val="20"/>
                <w:lang w:val="en-US"/>
              </w:rPr>
            </w:pPr>
            <w:r w:rsidRPr="00CE7DB8">
              <w:rPr>
                <w:rFonts w:ascii="Arial" w:hAnsi="Arial" w:cs="Arial"/>
                <w:bCs/>
                <w:sz w:val="20"/>
                <w:lang w:val="en-US"/>
              </w:rPr>
              <w:t>6-20 m</w:t>
            </w:r>
          </w:p>
        </w:tc>
        <w:tc>
          <w:tcPr>
            <w:tcW w:w="5258" w:type="dxa"/>
            <w:vAlign w:val="center"/>
          </w:tcPr>
          <w:p w14:paraId="600BCBFD" w14:textId="77777777" w:rsidR="00DD5326" w:rsidRPr="00466BD2"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i/>
                <w:sz w:val="18"/>
                <w:szCs w:val="18"/>
                <w:lang w:val="en-US"/>
              </w:rPr>
            </w:pPr>
            <w:r>
              <w:rPr>
                <w:rFonts w:ascii="Arial" w:hAnsi="Arial" w:cs="Arial"/>
                <w:bCs/>
                <w:i/>
                <w:sz w:val="18"/>
                <w:szCs w:val="18"/>
                <w:lang w:val="en-US"/>
              </w:rPr>
              <w:t xml:space="preserve">Pinus </w:t>
            </w:r>
            <w:proofErr w:type="spellStart"/>
            <w:r>
              <w:rPr>
                <w:rFonts w:ascii="Arial" w:hAnsi="Arial" w:cs="Arial"/>
                <w:bCs/>
                <w:i/>
                <w:sz w:val="18"/>
                <w:szCs w:val="18"/>
                <w:lang w:val="en-US"/>
              </w:rPr>
              <w:t>nigra</w:t>
            </w:r>
            <w:proofErr w:type="spellEnd"/>
            <w:r>
              <w:rPr>
                <w:rFonts w:ascii="Arial" w:hAnsi="Arial" w:cs="Arial"/>
                <w:bCs/>
                <w:i/>
                <w:sz w:val="18"/>
                <w:szCs w:val="18"/>
                <w:lang w:val="en-US"/>
              </w:rPr>
              <w:t xml:space="preserve"> (57), </w:t>
            </w:r>
            <w:proofErr w:type="spellStart"/>
            <w:r>
              <w:rPr>
                <w:rFonts w:ascii="Arial" w:hAnsi="Arial" w:cs="Arial"/>
                <w:bCs/>
                <w:i/>
                <w:sz w:val="18"/>
                <w:szCs w:val="18"/>
                <w:lang w:val="en-US"/>
              </w:rPr>
              <w:t>Pseudotsuga</w:t>
            </w:r>
            <w:proofErr w:type="spellEnd"/>
            <w:r>
              <w:rPr>
                <w:rFonts w:ascii="Arial" w:hAnsi="Arial" w:cs="Arial"/>
                <w:bCs/>
                <w:i/>
                <w:sz w:val="18"/>
                <w:szCs w:val="18"/>
                <w:lang w:val="en-US"/>
              </w:rPr>
              <w:t xml:space="preserve"> </w:t>
            </w:r>
            <w:proofErr w:type="spellStart"/>
            <w:r>
              <w:rPr>
                <w:rFonts w:ascii="Arial" w:hAnsi="Arial" w:cs="Arial"/>
                <w:bCs/>
                <w:i/>
                <w:sz w:val="18"/>
                <w:szCs w:val="18"/>
                <w:lang w:val="en-US"/>
              </w:rPr>
              <w:t>menziesii</w:t>
            </w:r>
            <w:proofErr w:type="spellEnd"/>
            <w:r>
              <w:rPr>
                <w:rFonts w:ascii="Arial" w:hAnsi="Arial" w:cs="Arial"/>
                <w:bCs/>
                <w:i/>
                <w:sz w:val="18"/>
                <w:szCs w:val="18"/>
                <w:lang w:val="en-US"/>
              </w:rPr>
              <w:t xml:space="preserve"> (17), Pinus </w:t>
            </w:r>
            <w:proofErr w:type="spellStart"/>
            <w:r>
              <w:rPr>
                <w:rFonts w:ascii="Arial" w:hAnsi="Arial" w:cs="Arial"/>
                <w:bCs/>
                <w:i/>
                <w:sz w:val="18"/>
                <w:szCs w:val="18"/>
                <w:lang w:val="en-US"/>
              </w:rPr>
              <w:t>contorta</w:t>
            </w:r>
            <w:proofErr w:type="spellEnd"/>
            <w:r>
              <w:rPr>
                <w:rFonts w:ascii="Arial" w:hAnsi="Arial" w:cs="Arial"/>
                <w:bCs/>
                <w:i/>
                <w:sz w:val="18"/>
                <w:szCs w:val="18"/>
                <w:lang w:val="en-US"/>
              </w:rPr>
              <w:t xml:space="preserve"> (40), </w:t>
            </w:r>
            <w:proofErr w:type="spellStart"/>
            <w:r>
              <w:rPr>
                <w:rFonts w:ascii="Arial" w:hAnsi="Arial" w:cs="Arial"/>
                <w:bCs/>
                <w:i/>
                <w:sz w:val="18"/>
                <w:szCs w:val="18"/>
                <w:lang w:val="en-US"/>
              </w:rPr>
              <w:t>Picea</w:t>
            </w:r>
            <w:proofErr w:type="spellEnd"/>
            <w:r>
              <w:rPr>
                <w:rFonts w:ascii="Arial" w:hAnsi="Arial" w:cs="Arial"/>
                <w:bCs/>
                <w:i/>
                <w:sz w:val="18"/>
                <w:szCs w:val="18"/>
                <w:lang w:val="en-US"/>
              </w:rPr>
              <w:t xml:space="preserve"> </w:t>
            </w:r>
            <w:proofErr w:type="spellStart"/>
            <w:r>
              <w:rPr>
                <w:rFonts w:ascii="Arial" w:hAnsi="Arial" w:cs="Arial"/>
                <w:bCs/>
                <w:i/>
                <w:sz w:val="18"/>
                <w:szCs w:val="18"/>
                <w:lang w:val="en-US"/>
              </w:rPr>
              <w:t>abies</w:t>
            </w:r>
            <w:proofErr w:type="spellEnd"/>
            <w:r>
              <w:rPr>
                <w:rFonts w:ascii="Arial" w:hAnsi="Arial" w:cs="Arial"/>
                <w:bCs/>
                <w:i/>
                <w:sz w:val="18"/>
                <w:szCs w:val="18"/>
                <w:lang w:val="en-US"/>
              </w:rPr>
              <w:t xml:space="preserve"> (8), Pinus radiata (284), Pinus </w:t>
            </w:r>
            <w:proofErr w:type="spellStart"/>
            <w:r>
              <w:rPr>
                <w:rFonts w:ascii="Arial" w:hAnsi="Arial" w:cs="Arial"/>
                <w:bCs/>
                <w:i/>
                <w:sz w:val="18"/>
                <w:szCs w:val="18"/>
                <w:lang w:val="en-US"/>
              </w:rPr>
              <w:t>sylvestris</w:t>
            </w:r>
            <w:proofErr w:type="spellEnd"/>
            <w:r>
              <w:rPr>
                <w:rFonts w:ascii="Arial" w:hAnsi="Arial" w:cs="Arial"/>
                <w:bCs/>
                <w:i/>
                <w:sz w:val="18"/>
                <w:szCs w:val="18"/>
                <w:lang w:val="en-US"/>
              </w:rPr>
              <w:t xml:space="preserve"> (16), </w:t>
            </w:r>
            <w:proofErr w:type="spellStart"/>
            <w:r>
              <w:rPr>
                <w:rFonts w:ascii="Arial" w:hAnsi="Arial" w:cs="Arial"/>
                <w:bCs/>
                <w:i/>
                <w:sz w:val="18"/>
                <w:szCs w:val="18"/>
                <w:lang w:val="en-US"/>
              </w:rPr>
              <w:t>Picea</w:t>
            </w:r>
            <w:proofErr w:type="spellEnd"/>
            <w:r>
              <w:rPr>
                <w:rFonts w:ascii="Arial" w:hAnsi="Arial" w:cs="Arial"/>
                <w:bCs/>
                <w:i/>
                <w:sz w:val="18"/>
                <w:szCs w:val="18"/>
                <w:lang w:val="en-US"/>
              </w:rPr>
              <w:t xml:space="preserve"> </w:t>
            </w:r>
            <w:proofErr w:type="spellStart"/>
            <w:r>
              <w:rPr>
                <w:rFonts w:ascii="Arial" w:hAnsi="Arial" w:cs="Arial"/>
                <w:bCs/>
                <w:i/>
                <w:sz w:val="18"/>
                <w:szCs w:val="18"/>
                <w:lang w:val="en-US"/>
              </w:rPr>
              <w:t>sitchensis</w:t>
            </w:r>
            <w:proofErr w:type="spellEnd"/>
            <w:r>
              <w:rPr>
                <w:rFonts w:ascii="Arial" w:hAnsi="Arial" w:cs="Arial"/>
                <w:bCs/>
                <w:i/>
                <w:sz w:val="18"/>
                <w:szCs w:val="18"/>
                <w:lang w:val="en-US"/>
              </w:rPr>
              <w:t xml:space="preserve"> (175), </w:t>
            </w:r>
            <w:proofErr w:type="spellStart"/>
            <w:r>
              <w:rPr>
                <w:rFonts w:ascii="Arial" w:hAnsi="Arial" w:cs="Arial"/>
                <w:bCs/>
                <w:i/>
                <w:sz w:val="18"/>
                <w:szCs w:val="18"/>
                <w:lang w:val="en-US"/>
              </w:rPr>
              <w:t>Picea</w:t>
            </w:r>
            <w:proofErr w:type="spellEnd"/>
            <w:r>
              <w:rPr>
                <w:rFonts w:ascii="Arial" w:hAnsi="Arial" w:cs="Arial"/>
                <w:bCs/>
                <w:i/>
                <w:sz w:val="18"/>
                <w:szCs w:val="18"/>
                <w:lang w:val="en-US"/>
              </w:rPr>
              <w:t xml:space="preserve"> glauca (6)</w:t>
            </w:r>
          </w:p>
        </w:tc>
      </w:tr>
      <w:tr w:rsidR="00DD5326" w14:paraId="1D7AB7D9" w14:textId="77777777" w:rsidTr="002F4CAC">
        <w:trPr>
          <w:trHeight w:val="474"/>
        </w:trPr>
        <w:tc>
          <w:tcPr>
            <w:tcW w:w="9081" w:type="dxa"/>
            <w:gridSpan w:val="5"/>
            <w:vAlign w:val="center"/>
          </w:tcPr>
          <w:p w14:paraId="1D95F8E9" w14:textId="77777777" w:rsidR="00DD5326" w:rsidRPr="00CE7DB8"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
                <w:bCs/>
                <w:sz w:val="20"/>
                <w:szCs w:val="20"/>
                <w:lang w:val="en-US"/>
              </w:rPr>
            </w:pPr>
            <w:r w:rsidRPr="00CE7DB8">
              <w:rPr>
                <w:rFonts w:ascii="Arial" w:hAnsi="Arial" w:cs="Arial"/>
                <w:b/>
                <w:bCs/>
                <w:sz w:val="20"/>
                <w:szCs w:val="20"/>
                <w:lang w:val="en-US"/>
              </w:rPr>
              <w:t>TLS</w:t>
            </w:r>
            <w:r>
              <w:rPr>
                <w:rFonts w:ascii="Arial" w:hAnsi="Arial" w:cs="Arial"/>
                <w:b/>
                <w:bCs/>
                <w:sz w:val="20"/>
                <w:szCs w:val="20"/>
                <w:lang w:val="en-US"/>
              </w:rPr>
              <w:t>-derived QSMs</w:t>
            </w:r>
          </w:p>
        </w:tc>
      </w:tr>
      <w:tr w:rsidR="00DD5326" w14:paraId="1006AEB8" w14:textId="77777777" w:rsidTr="002F4CAC">
        <w:tc>
          <w:tcPr>
            <w:tcW w:w="563" w:type="dxa"/>
            <w:vAlign w:val="center"/>
          </w:tcPr>
          <w:p w14:paraId="07EBB1F6" w14:textId="77777777" w:rsidR="00DD5326" w:rsidRPr="00CE7DB8"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
                <w:bCs/>
                <w:sz w:val="20"/>
                <w:szCs w:val="20"/>
                <w:lang w:val="en-US"/>
              </w:rPr>
            </w:pPr>
          </w:p>
        </w:tc>
        <w:tc>
          <w:tcPr>
            <w:tcW w:w="1843" w:type="dxa"/>
            <w:vAlign w:val="center"/>
          </w:tcPr>
          <w:p w14:paraId="7816F1B2" w14:textId="77777777" w:rsidR="00DD5326" w:rsidRPr="00CE7DB8" w:rsidRDefault="00DD5326" w:rsidP="002F4CAC">
            <w:pPr>
              <w:ind w:left="-426" w:right="-472"/>
              <w:jc w:val="center"/>
              <w:rPr>
                <w:rFonts w:ascii="Arial" w:eastAsia="Arial" w:hAnsi="Arial" w:cs="Arial"/>
                <w:b/>
                <w:sz w:val="20"/>
                <w:szCs w:val="20"/>
              </w:rPr>
            </w:pPr>
            <w:r w:rsidRPr="00CE7DB8">
              <w:rPr>
                <w:rFonts w:ascii="Arial" w:eastAsia="Arial" w:hAnsi="Arial" w:cs="Arial"/>
                <w:b/>
                <w:sz w:val="20"/>
                <w:szCs w:val="20"/>
              </w:rPr>
              <w:t>Study</w:t>
            </w:r>
          </w:p>
        </w:tc>
        <w:tc>
          <w:tcPr>
            <w:tcW w:w="584" w:type="dxa"/>
            <w:vAlign w:val="center"/>
          </w:tcPr>
          <w:p w14:paraId="234336DF" w14:textId="77777777" w:rsidR="00DD5326" w:rsidRPr="00CE7DB8"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
                <w:bCs/>
                <w:sz w:val="20"/>
                <w:szCs w:val="20"/>
                <w:lang w:val="en-US"/>
              </w:rPr>
            </w:pPr>
            <w:r w:rsidRPr="00CE7DB8">
              <w:rPr>
                <w:rFonts w:ascii="Arial" w:hAnsi="Arial" w:cs="Arial"/>
                <w:b/>
                <w:bCs/>
                <w:sz w:val="20"/>
                <w:szCs w:val="20"/>
                <w:lang w:val="en-US"/>
              </w:rPr>
              <w:t>N</w:t>
            </w:r>
          </w:p>
        </w:tc>
        <w:tc>
          <w:tcPr>
            <w:tcW w:w="833" w:type="dxa"/>
            <w:vAlign w:val="center"/>
          </w:tcPr>
          <w:p w14:paraId="649CD091" w14:textId="77777777" w:rsidR="00DD5326" w:rsidRPr="00CE7DB8"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
                <w:bCs/>
                <w:sz w:val="20"/>
                <w:szCs w:val="20"/>
                <w:lang w:val="en-US"/>
              </w:rPr>
            </w:pPr>
            <w:r w:rsidRPr="00CE7DB8">
              <w:rPr>
                <w:rFonts w:ascii="Arial" w:hAnsi="Arial" w:cs="Arial"/>
                <w:b/>
                <w:bCs/>
                <w:sz w:val="20"/>
                <w:szCs w:val="20"/>
                <w:lang w:val="en-US"/>
              </w:rPr>
              <w:t>Heights</w:t>
            </w:r>
          </w:p>
        </w:tc>
        <w:tc>
          <w:tcPr>
            <w:tcW w:w="5258" w:type="dxa"/>
            <w:vAlign w:val="center"/>
          </w:tcPr>
          <w:p w14:paraId="6EFA366C" w14:textId="77777777" w:rsidR="00DD5326" w:rsidRPr="00CE7DB8"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
                <w:bCs/>
                <w:sz w:val="20"/>
                <w:szCs w:val="20"/>
                <w:lang w:val="en-US"/>
              </w:rPr>
            </w:pPr>
            <w:r w:rsidRPr="00CE7DB8">
              <w:rPr>
                <w:rFonts w:ascii="Arial" w:hAnsi="Arial" w:cs="Arial"/>
                <w:b/>
                <w:bCs/>
                <w:sz w:val="20"/>
                <w:szCs w:val="20"/>
                <w:lang w:val="en-US"/>
              </w:rPr>
              <w:t>Scanning conditions</w:t>
            </w:r>
          </w:p>
        </w:tc>
      </w:tr>
      <w:tr w:rsidR="00DD5326" w:rsidRPr="009623EB" w14:paraId="67C29BC3" w14:textId="77777777" w:rsidTr="002F4CAC">
        <w:trPr>
          <w:trHeight w:val="547"/>
        </w:trPr>
        <w:tc>
          <w:tcPr>
            <w:tcW w:w="563" w:type="dxa"/>
            <w:vAlign w:val="center"/>
          </w:tcPr>
          <w:p w14:paraId="6B698875" w14:textId="77777777" w:rsidR="00DD5326"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lang w:val="en-US"/>
              </w:rPr>
            </w:pPr>
            <w:proofErr w:type="spellStart"/>
            <w:r>
              <w:rPr>
                <w:rFonts w:ascii="Arial" w:hAnsi="Arial" w:cs="Arial"/>
                <w:bCs/>
                <w:lang w:val="en-US"/>
              </w:rPr>
              <w:t>Te</w:t>
            </w:r>
            <w:proofErr w:type="spellEnd"/>
          </w:p>
        </w:tc>
        <w:tc>
          <w:tcPr>
            <w:tcW w:w="1843" w:type="dxa"/>
            <w:vAlign w:val="center"/>
          </w:tcPr>
          <w:p w14:paraId="4AA4D283" w14:textId="77777777" w:rsidR="00DD5326" w:rsidRPr="00DA70F7" w:rsidRDefault="00DD5326" w:rsidP="002F4CAC">
            <w:pPr>
              <w:ind w:left="-112" w:right="-113"/>
              <w:jc w:val="center"/>
              <w:rPr>
                <w:rFonts w:ascii="Arial" w:eastAsia="Arial" w:hAnsi="Arial" w:cs="Arial"/>
                <w:sz w:val="16"/>
              </w:rPr>
            </w:pPr>
            <w:proofErr w:type="spellStart"/>
            <w:r>
              <w:rPr>
                <w:rFonts w:ascii="Arial" w:eastAsia="Arial" w:hAnsi="Arial" w:cs="Arial"/>
                <w:sz w:val="16"/>
              </w:rPr>
              <w:t>Wytham</w:t>
            </w:r>
            <w:proofErr w:type="spellEnd"/>
            <w:r>
              <w:rPr>
                <w:rFonts w:ascii="Arial" w:eastAsia="Arial" w:hAnsi="Arial" w:cs="Arial"/>
                <w:sz w:val="16"/>
              </w:rPr>
              <w:t xml:space="preserve"> Woods, </w:t>
            </w:r>
            <w:r w:rsidRPr="0057108E">
              <w:rPr>
                <w:rFonts w:ascii="Arial" w:eastAsia="Arial" w:hAnsi="Arial" w:cs="Arial"/>
                <w:sz w:val="16"/>
              </w:rPr>
              <w:t>UK</w:t>
            </w:r>
            <w:r>
              <w:rPr>
                <w:rFonts w:ascii="Arial" w:eastAsia="Arial" w:hAnsi="Arial" w:cs="Arial"/>
                <w:sz w:val="16"/>
              </w:rPr>
              <w:t xml:space="preserve"> </w:t>
            </w:r>
            <w:r>
              <w:rPr>
                <w:rFonts w:ascii="Arial" w:eastAsia="Arial" w:hAnsi="Arial" w:cs="Arial"/>
                <w:sz w:val="16"/>
              </w:rPr>
              <w:fldChar w:fldCharType="begin" w:fldLock="1"/>
            </w:r>
            <w:r>
              <w:rPr>
                <w:rFonts w:ascii="Arial" w:eastAsia="Arial" w:hAnsi="Arial" w:cs="Arial"/>
                <w:sz w:val="16"/>
              </w:rPr>
              <w:instrText>ADDIN CSL_CITATION {"citationItems":[{"id":"ITEM-1","itemData":{"DOI":"10.3390/rs10060933","ISSN":"2072-4292","abstract":"Forest biophysical variables derived from remote sensing observations are vital for climate research. The combination of structurally and radiometrically accurate 3D &amp;ldquo;virtual&amp;rdquo; forests with radiative transfer (RT) models creates a powerful tool to facilitate the calibration and validation of remote sensing data and derived biophysical products by helping us understand the assumptions made in data processing algorithms. We present a workflow that uses highly detailed 3D terrestrial laser scanning (TLS) data to generate virtual forests for RT model simulations. Our approach to forest stand reconstruction from a co-registered point cloud is unique as it models each tree individually. Our approach follows three steps: (1) tree segmentation; (2) tree structure modelling and (3) leaf addition. To demonstrate this approach, we present the measurement and construction of a one hectare model of the deciduous forest in Wytham Woods (Oxford, UK). The model contains 559 individual trees. We matched the TLS data with traditional census data to determine the species of each individual tree and allocate species-specific radiometric properties. Our modelling framework is generic, highly transferable and adjustable to data collected with other TLS instruments and different ecosystems. The Wytham Woods virtual forest is made publicly available through an online repository.","author":[{"dropping-particle":"","family":"Calders","given":"Kim","non-dropping-particle":"","parse-names":false,"suffix":""},{"dropping-particle":"","family":"Origo","given":"Niall","non-dropping-particle":"","parse-names":false,"suffix":""},{"dropping-particle":"","family":"Burt","given":"Andrew","non-dropping-particle":"","parse-names":false,"suffix":""},{"dropping-particle":"","family":"Disney","given":"Mathias","non-dropping-particle":"","parse-names":false,"suffix":""},{"dropping-particle":"","family":"Nightingale","given":"Joanne","non-dropping-particle":"","parse-names":false,"suffix":""},{"dropping-particle":"","family":"Raumonen","given":"Pasi","non-dropping-particle":"","parse-names":false,"suffix":""},{"dropping-particle":"","family":"Åkerblom","given":"Markku","non-dropping-particle":"","parse-names":false,"suffix":""},{"dropping-particle":"","family":"Malhi","given":"Yadvinder","non-dropping-particle":"","parse-names":false,"suffix":""},{"dropping-particle":"","family":"Lewis","given":"Philip","non-dropping-particle":"","parse-names":false,"suffix":""}],"container-title":"Remote Sensing","id":"ITEM-1","issue":"6","issued":{"date-parts":[["2018","6"]]},"page":"933","publisher":"Multidisciplinary Digital Publishing Institute","title":"Realistic Forest Stand Reconstruction from Terrestrial LiDAR for Radiative Transfer Modelling","type":"article-journal","volume":"10"},"uris":["http://www.mendeley.com/documents/?uuid=99c42f72-9922-48ed-86bc-ba2db2680845"]}],"mendeley":{"formattedCitation":"(Calders et al., 2018)","plainTextFormattedCitation":"(Calders et al., 2018)","previouslyFormattedCitation":"(Calders et al., 2018)"},"properties":{"noteIndex":0},"schema":"https://github.com/citation-style-language/schema/raw/master/csl-citation.json"}</w:instrText>
            </w:r>
            <w:r>
              <w:rPr>
                <w:rFonts w:ascii="Arial" w:eastAsia="Arial" w:hAnsi="Arial" w:cs="Arial"/>
                <w:sz w:val="16"/>
              </w:rPr>
              <w:fldChar w:fldCharType="separate"/>
            </w:r>
            <w:r w:rsidRPr="00060F7B">
              <w:rPr>
                <w:rFonts w:ascii="Arial" w:eastAsia="Arial" w:hAnsi="Arial" w:cs="Arial"/>
                <w:noProof/>
                <w:sz w:val="16"/>
              </w:rPr>
              <w:t>(Calders et al., 2018)</w:t>
            </w:r>
            <w:r>
              <w:rPr>
                <w:rFonts w:ascii="Arial" w:eastAsia="Arial" w:hAnsi="Arial" w:cs="Arial"/>
                <w:sz w:val="16"/>
              </w:rPr>
              <w:fldChar w:fldCharType="end"/>
            </w:r>
          </w:p>
        </w:tc>
        <w:tc>
          <w:tcPr>
            <w:tcW w:w="584" w:type="dxa"/>
            <w:vAlign w:val="center"/>
          </w:tcPr>
          <w:p w14:paraId="302CB58C" w14:textId="77777777" w:rsidR="00DD5326" w:rsidRPr="00CE7DB8"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sz w:val="20"/>
                <w:lang w:val="en-US"/>
              </w:rPr>
            </w:pPr>
            <w:r w:rsidRPr="00CE7DB8">
              <w:rPr>
                <w:rFonts w:ascii="Arial" w:hAnsi="Arial" w:cs="Arial"/>
                <w:bCs/>
                <w:sz w:val="20"/>
                <w:lang w:val="en-US"/>
              </w:rPr>
              <w:t>559</w:t>
            </w:r>
          </w:p>
        </w:tc>
        <w:tc>
          <w:tcPr>
            <w:tcW w:w="833" w:type="dxa"/>
            <w:vAlign w:val="center"/>
          </w:tcPr>
          <w:p w14:paraId="3E3D7A0D" w14:textId="77777777" w:rsidR="00DD5326" w:rsidRPr="00CE7DB8"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sz w:val="20"/>
                <w:lang w:val="en-US"/>
              </w:rPr>
            </w:pPr>
            <w:r w:rsidRPr="00CE7DB8">
              <w:rPr>
                <w:rFonts w:ascii="Arial" w:hAnsi="Arial" w:cs="Arial"/>
                <w:bCs/>
                <w:sz w:val="20"/>
                <w:lang w:val="en-US"/>
              </w:rPr>
              <w:t>5-30 m</w:t>
            </w:r>
          </w:p>
        </w:tc>
        <w:tc>
          <w:tcPr>
            <w:tcW w:w="5258" w:type="dxa"/>
            <w:vAlign w:val="center"/>
          </w:tcPr>
          <w:p w14:paraId="5780156B" w14:textId="77777777" w:rsidR="00DD5326" w:rsidRPr="009623EB"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i/>
                <w:sz w:val="18"/>
                <w:szCs w:val="18"/>
              </w:rPr>
            </w:pPr>
            <w:proofErr w:type="spellStart"/>
            <w:r w:rsidRPr="009623EB">
              <w:rPr>
                <w:rFonts w:ascii="Arial" w:hAnsi="Arial" w:cs="Arial"/>
                <w:bCs/>
                <w:i/>
                <w:sz w:val="18"/>
                <w:szCs w:val="18"/>
              </w:rPr>
              <w:t>Riegl</w:t>
            </w:r>
            <w:proofErr w:type="spellEnd"/>
            <w:r w:rsidRPr="009623EB">
              <w:rPr>
                <w:rFonts w:ascii="Arial" w:hAnsi="Arial" w:cs="Arial"/>
                <w:bCs/>
                <w:i/>
                <w:sz w:val="18"/>
                <w:szCs w:val="18"/>
              </w:rPr>
              <w:t xml:space="preserve"> VZ-400, 0.04</w:t>
            </w:r>
            <w:r w:rsidRPr="009623EB">
              <w:rPr>
                <w:bCs/>
                <w:i/>
                <w:sz w:val="18"/>
                <w:szCs w:val="18"/>
              </w:rPr>
              <w:t>° angular sampling, 20x20 m grid, leaf</w:t>
            </w:r>
            <w:r>
              <w:rPr>
                <w:bCs/>
                <w:i/>
                <w:sz w:val="18"/>
                <w:szCs w:val="18"/>
              </w:rPr>
              <w:t xml:space="preserve"> off.</w:t>
            </w:r>
          </w:p>
        </w:tc>
      </w:tr>
      <w:tr w:rsidR="00DD5326" w:rsidRPr="00B70495" w14:paraId="26DB2EE6" w14:textId="77777777" w:rsidTr="002F4CAC">
        <w:trPr>
          <w:trHeight w:val="465"/>
        </w:trPr>
        <w:tc>
          <w:tcPr>
            <w:tcW w:w="563" w:type="dxa"/>
            <w:vAlign w:val="center"/>
          </w:tcPr>
          <w:p w14:paraId="2FDE6547" w14:textId="77777777" w:rsidR="00DD5326"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lang w:val="en-US"/>
              </w:rPr>
            </w:pPr>
            <w:proofErr w:type="spellStart"/>
            <w:r>
              <w:rPr>
                <w:rFonts w:ascii="Arial" w:hAnsi="Arial" w:cs="Arial"/>
                <w:bCs/>
                <w:lang w:val="en-US"/>
              </w:rPr>
              <w:t>Te</w:t>
            </w:r>
            <w:proofErr w:type="spellEnd"/>
          </w:p>
        </w:tc>
        <w:tc>
          <w:tcPr>
            <w:tcW w:w="1843" w:type="dxa"/>
            <w:vAlign w:val="center"/>
          </w:tcPr>
          <w:p w14:paraId="01E01BAE" w14:textId="77777777" w:rsidR="00DD5326" w:rsidRDefault="00DD5326" w:rsidP="002F4CAC">
            <w:pPr>
              <w:pBdr>
                <w:top w:val="none" w:sz="0" w:space="0" w:color="auto"/>
                <w:left w:val="none" w:sz="0" w:space="0" w:color="auto"/>
                <w:bottom w:val="none" w:sz="0" w:space="0" w:color="auto"/>
                <w:right w:val="none" w:sz="0" w:space="0" w:color="auto"/>
                <w:between w:val="none" w:sz="0" w:space="0" w:color="auto"/>
              </w:pBdr>
              <w:ind w:left="-112" w:right="-113"/>
              <w:jc w:val="center"/>
              <w:rPr>
                <w:rFonts w:ascii="Arial" w:hAnsi="Arial" w:cs="Arial"/>
                <w:bCs/>
                <w:lang w:val="en-US"/>
              </w:rPr>
            </w:pPr>
            <w:r>
              <w:rPr>
                <w:rFonts w:ascii="Arial" w:eastAsia="Arial" w:hAnsi="Arial" w:cs="Arial"/>
                <w:sz w:val="16"/>
              </w:rPr>
              <w:t xml:space="preserve">Rushworth, Australia </w:t>
            </w:r>
            <w:r>
              <w:rPr>
                <w:rFonts w:ascii="Arial" w:eastAsia="Arial" w:hAnsi="Arial" w:cs="Arial"/>
                <w:sz w:val="16"/>
              </w:rPr>
              <w:fldChar w:fldCharType="begin" w:fldLock="1"/>
            </w:r>
            <w:r>
              <w:rPr>
                <w:rFonts w:ascii="Arial" w:eastAsia="Arial" w:hAnsi="Arial" w:cs="Arial"/>
                <w:sz w:val="16"/>
              </w:rPr>
              <w:instrText>ADDIN CSL_CITATION {"citationItems":[{"id":"ITEM-1","itemData":{"DOI":"10.1111/2041-210X.12301","ISBN":"2041210X","ISSN":"2041210X","abstract":"Summary: Allometric equations are currently used to estimate above-ground biomass (AGB) based on the indirect relationship with tree parameters. Terrestrial laser scanning (TLS) can measure the canopy structure in 3D with high detail. In this study, we develop an approach to estimate AGB from TLS data, which does not need any prior information about allometry. We compare these estimates against destructively harvested AGB estimates and AGB derived from allometric equations. We also evaluate tree parameters, diameter at breast height (DBH) and tree height, estimated from traditional field inventory and TLS data. Tree height, DBH and AGB data are collected through traditional forest inventory, TLS and destructive sampling of 65 trees in a native Eucalypt Open Forest in Victoria, Australia. Single trees are extracted from the TLS data and quantitative structure models are used to estimate the tree volume directly from the point cloud data. AGB is inferred from these volumes and basic density information and is then compared with the estimates derived from allometric equations and destructive sampling. AGB estimates derived from TLS show a high agreement with the reference values from destructive sampling, with a concordance correlation coefficient (CCC) of 0·98. The agreement between AGB estimates from allometric equations and the reference is lower (CCC = 0·68-0·78). Our TLS approach shows a total AGB overestimation of 9·68% compared to an underestimation of 36·57-29·85% for the allometric equations. The error for AGB estimates using allometric equations increases exponentially with increasing DBH, whereas the error for AGB estimates from TLS is not dependent on DBH. The TLS method does not rely on indirect relationships with tree parameters or calibration data and shows better agreement with the reference data compared to estimates from allometric equations. Using 3D data also enables us to look at the height distributions of AGB, and we demonstrate that 80% of the AGB at plot level is located in the lower 60% of the trees for a Eucalypt Open Forest. This method can be applied in many forest types and can assist in the calibration and validation of broad-scale biomass maps.s","author":[{"dropping-particle":"","family":"Calders","given":"Kim","non-dropping-particle":"","parse-names":false,"suffix":""},{"dropping-particle":"","family":"Newnham","given":"Glenn","non-dropping-particle":"","parse-names":false,"suffix":""},{"dropping-particle":"","family":"Burt","given":"Andrew","non-dropping-particle":"","parse-names":false,"suffix":""},{"dropping-particle":"","family":"Murphy","given":"Simon","non-dropping-particle":"","parse-names":false,"suffix":""},{"dropping-particle":"","family":"Raumonen","given":"Pasi","non-dropping-particle":"","parse-names":false,"suffix":""},{"dropping-particle":"","family":"Herold","given":"Martin","non-dropping-particle":"","parse-names":false,"suffix":""},{"dropping-particle":"","family":"Culvenor","given":"Darius","non-dropping-particle":"","parse-names":false,"suffix":""},{"dropping-particle":"","family":"Avitabile","given":"Valerio","non-dropping-particle":"","parse-names":false,"suffix":""},{"dropping-particle":"","family":"Disney","given":"Mathias","non-dropping-particle":"","parse-names":false,"suffix":""},{"dropping-particle":"","family":"Armston","given":"John","non-dropping-particle":"","parse-names":false,"suffix":""},{"dropping-particle":"","family":"Kaasalainen","given":"Mikko","non-dropping-particle":"","parse-names":false,"suffix":""}],"container-title":"Methods in Ecology and Evolution","editor":[{"dropping-particle":"","family":"McMahon","given":"Sean","non-dropping-particle":"","parse-names":false,"suffix":""}],"id":"ITEM-1","issue":"2","issued":{"date-parts":[["2015","2"]]},"page":"198-208","publisher":"Wiley Online Library","title":"Nondestructive estimates of above-ground biomass using terrestrial laser scanning","type":"article-journal","volume":"6"},"uris":["http://www.mendeley.com/documents/?uuid=c1ab1950-a1c4-4944-95fb-8768786fe3bb"]}],"mendeley":{"formattedCitation":"(Calders et al., 2015)","plainTextFormattedCitation":"(Calders et al., 2015)","previouslyFormattedCitation":"(Calders et al., 2015)"},"properties":{"noteIndex":0},"schema":"https://github.com/citation-style-language/schema/raw/master/csl-citation.json"}</w:instrText>
            </w:r>
            <w:r>
              <w:rPr>
                <w:rFonts w:ascii="Arial" w:eastAsia="Arial" w:hAnsi="Arial" w:cs="Arial"/>
                <w:sz w:val="16"/>
              </w:rPr>
              <w:fldChar w:fldCharType="separate"/>
            </w:r>
            <w:r w:rsidRPr="00060F7B">
              <w:rPr>
                <w:rFonts w:ascii="Arial" w:eastAsia="Arial" w:hAnsi="Arial" w:cs="Arial"/>
                <w:noProof/>
                <w:sz w:val="16"/>
              </w:rPr>
              <w:t>(Calders et al., 2015)</w:t>
            </w:r>
            <w:r>
              <w:rPr>
                <w:rFonts w:ascii="Arial" w:eastAsia="Arial" w:hAnsi="Arial" w:cs="Arial"/>
                <w:sz w:val="16"/>
              </w:rPr>
              <w:fldChar w:fldCharType="end"/>
            </w:r>
          </w:p>
        </w:tc>
        <w:tc>
          <w:tcPr>
            <w:tcW w:w="584" w:type="dxa"/>
            <w:vAlign w:val="center"/>
          </w:tcPr>
          <w:p w14:paraId="0D928F3F" w14:textId="77777777" w:rsidR="00DD5326" w:rsidRPr="00CE7DB8"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sz w:val="20"/>
                <w:lang w:val="en-US"/>
              </w:rPr>
            </w:pPr>
            <w:r w:rsidRPr="00CE7DB8">
              <w:rPr>
                <w:rFonts w:ascii="Arial" w:hAnsi="Arial" w:cs="Arial"/>
                <w:bCs/>
                <w:sz w:val="20"/>
                <w:lang w:val="en-US"/>
              </w:rPr>
              <w:t>65</w:t>
            </w:r>
          </w:p>
        </w:tc>
        <w:tc>
          <w:tcPr>
            <w:tcW w:w="833" w:type="dxa"/>
            <w:vAlign w:val="center"/>
          </w:tcPr>
          <w:p w14:paraId="4A8E1DBC" w14:textId="77777777" w:rsidR="00DD5326" w:rsidRPr="00CE7DB8"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sz w:val="20"/>
                <w:lang w:val="en-US"/>
              </w:rPr>
            </w:pPr>
            <w:r w:rsidRPr="00CE7DB8">
              <w:rPr>
                <w:rFonts w:ascii="Arial" w:hAnsi="Arial" w:cs="Arial"/>
                <w:bCs/>
                <w:sz w:val="20"/>
                <w:lang w:val="en-US"/>
              </w:rPr>
              <w:t>8-24 m</w:t>
            </w:r>
          </w:p>
        </w:tc>
        <w:tc>
          <w:tcPr>
            <w:tcW w:w="5258" w:type="dxa"/>
            <w:vAlign w:val="center"/>
          </w:tcPr>
          <w:p w14:paraId="49178878" w14:textId="77777777" w:rsidR="00DD5326" w:rsidRPr="00B70495"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i/>
                <w:sz w:val="18"/>
                <w:szCs w:val="18"/>
              </w:rPr>
            </w:pPr>
            <w:proofErr w:type="spellStart"/>
            <w:r w:rsidRPr="00B70495">
              <w:rPr>
                <w:rFonts w:ascii="Arial" w:hAnsi="Arial" w:cs="Arial"/>
                <w:bCs/>
                <w:i/>
                <w:sz w:val="18"/>
                <w:szCs w:val="18"/>
              </w:rPr>
              <w:t>Riegl</w:t>
            </w:r>
            <w:proofErr w:type="spellEnd"/>
            <w:r w:rsidRPr="00B70495">
              <w:rPr>
                <w:rFonts w:ascii="Arial" w:hAnsi="Arial" w:cs="Arial"/>
                <w:bCs/>
                <w:i/>
                <w:sz w:val="18"/>
                <w:szCs w:val="18"/>
              </w:rPr>
              <w:t xml:space="preserve"> VZ-400, 0.06</w:t>
            </w:r>
            <w:r w:rsidRPr="00B70495">
              <w:rPr>
                <w:bCs/>
                <w:i/>
                <w:sz w:val="18"/>
                <w:szCs w:val="18"/>
              </w:rPr>
              <w:t>° angular sampling, 5 scans p</w:t>
            </w:r>
            <w:r>
              <w:rPr>
                <w:bCs/>
                <w:i/>
                <w:sz w:val="18"/>
                <w:szCs w:val="18"/>
              </w:rPr>
              <w:t>er 40 m radius plot</w:t>
            </w:r>
          </w:p>
        </w:tc>
      </w:tr>
      <w:tr w:rsidR="00DD5326" w14:paraId="32179A1F" w14:textId="77777777" w:rsidTr="002F4CAC">
        <w:trPr>
          <w:trHeight w:val="532"/>
        </w:trPr>
        <w:tc>
          <w:tcPr>
            <w:tcW w:w="563" w:type="dxa"/>
            <w:vAlign w:val="center"/>
          </w:tcPr>
          <w:p w14:paraId="41A2F616" w14:textId="77777777" w:rsidR="00DD5326"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lang w:val="en-US"/>
              </w:rPr>
            </w:pPr>
            <w:r>
              <w:rPr>
                <w:rFonts w:ascii="Arial" w:hAnsi="Arial" w:cs="Arial"/>
                <w:bCs/>
                <w:lang w:val="en-US"/>
              </w:rPr>
              <w:t>Tr</w:t>
            </w:r>
          </w:p>
        </w:tc>
        <w:tc>
          <w:tcPr>
            <w:tcW w:w="1843" w:type="dxa"/>
            <w:vAlign w:val="center"/>
          </w:tcPr>
          <w:p w14:paraId="23C77D3D" w14:textId="77777777" w:rsidR="00DD5326" w:rsidRPr="00611664" w:rsidRDefault="00DD5326" w:rsidP="002F4CAC">
            <w:pPr>
              <w:ind w:left="-112" w:right="-113"/>
              <w:jc w:val="center"/>
              <w:rPr>
                <w:rFonts w:ascii="Arial" w:eastAsia="Arial" w:hAnsi="Arial" w:cs="Arial"/>
                <w:sz w:val="16"/>
              </w:rPr>
            </w:pPr>
            <w:proofErr w:type="spellStart"/>
            <w:r>
              <w:rPr>
                <w:rFonts w:ascii="Arial" w:eastAsia="Arial" w:hAnsi="Arial" w:cs="Arial"/>
                <w:sz w:val="16"/>
              </w:rPr>
              <w:t>Caxiuanã</w:t>
            </w:r>
            <w:proofErr w:type="spellEnd"/>
            <w:r>
              <w:rPr>
                <w:rFonts w:ascii="Arial" w:eastAsia="Arial" w:hAnsi="Arial" w:cs="Arial"/>
                <w:sz w:val="16"/>
              </w:rPr>
              <w:t xml:space="preserve">, Brazil </w:t>
            </w:r>
            <w:r>
              <w:rPr>
                <w:rFonts w:ascii="Arial" w:eastAsia="Arial" w:hAnsi="Arial" w:cs="Arial"/>
                <w:sz w:val="16"/>
              </w:rPr>
              <w:fldChar w:fldCharType="begin" w:fldLock="1"/>
            </w:r>
            <w:r>
              <w:rPr>
                <w:rFonts w:ascii="Arial" w:eastAsia="Arial" w:hAnsi="Arial" w:cs="Arial"/>
                <w:sz w:val="16"/>
              </w:rPr>
              <w:instrText>ADDIN CSL_CITATION {"citationItems":[{"id":"ITEM-1","itemData":{"DOI":"10.1098/rsfs.2017.0048","ISSN":"20428901","abstract":"(2018, in review) , : Focus Special Issue on Royal Society meeting ‘The terrestrial laser scanning revolution in forest ecology', Feb 2017","author":[{"dropping-particle":"","family":"Disney","given":"M I","non-dropping-particle":"","parse-names":false,"suffix":""},{"dropping-particle":"","family":"Boni Vicari","given":"M","non-dropping-particle":"","parse-names":false,"suffix":""},{"dropping-particle":"","family":"Burt","given":"A","non-dropping-particle":"","parse-names":false,"suffix":""},{"dropping-particle":"","family":"Calders","given":"K","non-dropping-particle":"","parse-names":false,"suffix":""},{"dropping-particle":"","family":"Lewis","given":"S L","non-dropping-particle":"","parse-names":false,"suffix":""},{"dropping-particle":"","family":"Raumonen","given":"P","non-dropping-particle":"","parse-names":false,"suffix":""},{"dropping-particle":"","family":"Wilkes","given":"P","non-dropping-particle":"","parse-names":false,"suffix":""}],"container-title":"Interface Focus","id":"ITEM-1","issue":"2","issued":{"date-parts":[["2018"]]},"title":"Weighing trees with lasers: Advances, challenges and opportunities","type":"article-journal","volume":"8"},"uris":["http://www.mendeley.com/documents/?uuid=29e1f1ae-2d57-4f2c-aff5-a1fb6fa715cf"]}],"mendeley":{"formattedCitation":"(Disney et al., 2018)","plainTextFormattedCitation":"(Disney et al., 2018)","previouslyFormattedCitation":"(Disney et al., 2018)"},"properties":{"noteIndex":0},"schema":"https://github.com/citation-style-language/schema/raw/master/csl-citation.json"}</w:instrText>
            </w:r>
            <w:r>
              <w:rPr>
                <w:rFonts w:ascii="Arial" w:eastAsia="Arial" w:hAnsi="Arial" w:cs="Arial"/>
                <w:sz w:val="16"/>
              </w:rPr>
              <w:fldChar w:fldCharType="separate"/>
            </w:r>
            <w:r w:rsidRPr="00060F7B">
              <w:rPr>
                <w:rFonts w:ascii="Arial" w:eastAsia="Arial" w:hAnsi="Arial" w:cs="Arial"/>
                <w:noProof/>
                <w:sz w:val="16"/>
              </w:rPr>
              <w:t>(Disney et al., 2018)</w:t>
            </w:r>
            <w:r>
              <w:rPr>
                <w:rFonts w:ascii="Arial" w:eastAsia="Arial" w:hAnsi="Arial" w:cs="Arial"/>
                <w:sz w:val="16"/>
              </w:rPr>
              <w:fldChar w:fldCharType="end"/>
            </w:r>
          </w:p>
        </w:tc>
        <w:tc>
          <w:tcPr>
            <w:tcW w:w="584" w:type="dxa"/>
            <w:vAlign w:val="center"/>
          </w:tcPr>
          <w:p w14:paraId="371C5F6F" w14:textId="77777777" w:rsidR="00DD5326" w:rsidRPr="00CE7DB8"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sz w:val="20"/>
                <w:lang w:val="en-US"/>
              </w:rPr>
            </w:pPr>
            <w:r w:rsidRPr="00CE7DB8">
              <w:rPr>
                <w:rFonts w:ascii="Arial" w:hAnsi="Arial" w:cs="Arial"/>
                <w:bCs/>
                <w:sz w:val="20"/>
                <w:lang w:val="en-US"/>
              </w:rPr>
              <w:t>151</w:t>
            </w:r>
          </w:p>
        </w:tc>
        <w:tc>
          <w:tcPr>
            <w:tcW w:w="833" w:type="dxa"/>
            <w:vAlign w:val="center"/>
          </w:tcPr>
          <w:p w14:paraId="5685E9BC" w14:textId="77777777" w:rsidR="00DD5326" w:rsidRPr="00CE7DB8"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sz w:val="20"/>
                <w:lang w:val="en-US"/>
              </w:rPr>
            </w:pPr>
            <w:r w:rsidRPr="00CE7DB8">
              <w:rPr>
                <w:rFonts w:ascii="Arial" w:hAnsi="Arial" w:cs="Arial"/>
                <w:bCs/>
                <w:sz w:val="20"/>
                <w:lang w:val="en-US"/>
              </w:rPr>
              <w:t>20-56 m</w:t>
            </w:r>
          </w:p>
        </w:tc>
        <w:tc>
          <w:tcPr>
            <w:tcW w:w="5258" w:type="dxa"/>
            <w:vAlign w:val="center"/>
          </w:tcPr>
          <w:p w14:paraId="6A64A4EA" w14:textId="77777777" w:rsidR="00DD5326"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i/>
                <w:sz w:val="18"/>
                <w:szCs w:val="18"/>
                <w:lang w:val="en-US"/>
              </w:rPr>
            </w:pPr>
            <w:proofErr w:type="spellStart"/>
            <w:r w:rsidRPr="009623EB">
              <w:rPr>
                <w:rFonts w:ascii="Arial" w:hAnsi="Arial" w:cs="Arial"/>
                <w:bCs/>
                <w:i/>
                <w:sz w:val="18"/>
                <w:szCs w:val="18"/>
              </w:rPr>
              <w:t>Riegl</w:t>
            </w:r>
            <w:proofErr w:type="spellEnd"/>
            <w:r w:rsidRPr="009623EB">
              <w:rPr>
                <w:rFonts w:ascii="Arial" w:hAnsi="Arial" w:cs="Arial"/>
                <w:bCs/>
                <w:i/>
                <w:sz w:val="18"/>
                <w:szCs w:val="18"/>
              </w:rPr>
              <w:t xml:space="preserve"> VZ-400, 0.04</w:t>
            </w:r>
            <w:r w:rsidRPr="009623EB">
              <w:rPr>
                <w:bCs/>
                <w:i/>
                <w:sz w:val="18"/>
                <w:szCs w:val="18"/>
              </w:rPr>
              <w:t xml:space="preserve">° angular sampling, </w:t>
            </w:r>
            <w:r>
              <w:rPr>
                <w:bCs/>
                <w:i/>
                <w:sz w:val="18"/>
                <w:szCs w:val="18"/>
              </w:rPr>
              <w:t>1</w:t>
            </w:r>
            <w:r w:rsidRPr="009623EB">
              <w:rPr>
                <w:bCs/>
                <w:i/>
                <w:sz w:val="18"/>
                <w:szCs w:val="18"/>
              </w:rPr>
              <w:t>0x</w:t>
            </w:r>
            <w:r>
              <w:rPr>
                <w:bCs/>
                <w:i/>
                <w:sz w:val="18"/>
                <w:szCs w:val="18"/>
              </w:rPr>
              <w:t>1</w:t>
            </w:r>
            <w:r w:rsidRPr="009623EB">
              <w:rPr>
                <w:bCs/>
                <w:i/>
                <w:sz w:val="18"/>
                <w:szCs w:val="18"/>
              </w:rPr>
              <w:t>0 m grid</w:t>
            </w:r>
          </w:p>
        </w:tc>
      </w:tr>
      <w:tr w:rsidR="00DD5326" w14:paraId="1DCC6C38" w14:textId="77777777" w:rsidTr="002F4CAC">
        <w:trPr>
          <w:trHeight w:val="696"/>
        </w:trPr>
        <w:tc>
          <w:tcPr>
            <w:tcW w:w="563" w:type="dxa"/>
            <w:vAlign w:val="center"/>
          </w:tcPr>
          <w:p w14:paraId="4E806D6E" w14:textId="77777777" w:rsidR="00DD5326"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lang w:val="en-US"/>
              </w:rPr>
            </w:pPr>
            <w:r>
              <w:rPr>
                <w:rFonts w:ascii="Arial" w:hAnsi="Arial" w:cs="Arial"/>
                <w:bCs/>
                <w:lang w:val="en-US"/>
              </w:rPr>
              <w:t>Tr</w:t>
            </w:r>
          </w:p>
        </w:tc>
        <w:tc>
          <w:tcPr>
            <w:tcW w:w="1843" w:type="dxa"/>
            <w:vAlign w:val="center"/>
          </w:tcPr>
          <w:p w14:paraId="2FF2EA75" w14:textId="77777777" w:rsidR="00DD5326" w:rsidRDefault="00DD5326" w:rsidP="002F4CAC">
            <w:pPr>
              <w:ind w:left="-112" w:right="-113"/>
              <w:jc w:val="center"/>
              <w:rPr>
                <w:rFonts w:ascii="Arial" w:eastAsia="Arial" w:hAnsi="Arial" w:cs="Arial"/>
                <w:sz w:val="16"/>
              </w:rPr>
            </w:pPr>
            <w:proofErr w:type="spellStart"/>
            <w:r>
              <w:rPr>
                <w:rFonts w:ascii="Arial" w:eastAsia="Arial" w:hAnsi="Arial" w:cs="Arial"/>
                <w:sz w:val="16"/>
              </w:rPr>
              <w:t>Nouragues</w:t>
            </w:r>
            <w:proofErr w:type="spellEnd"/>
            <w:r>
              <w:rPr>
                <w:rFonts w:ascii="Arial" w:eastAsia="Arial" w:hAnsi="Arial" w:cs="Arial"/>
                <w:sz w:val="16"/>
              </w:rPr>
              <w:t>,</w:t>
            </w:r>
          </w:p>
          <w:p w14:paraId="151947A6" w14:textId="77777777" w:rsidR="00DD5326" w:rsidRPr="00457338" w:rsidRDefault="00DD5326" w:rsidP="002F4CAC">
            <w:pPr>
              <w:ind w:left="-112" w:right="-113"/>
              <w:jc w:val="center"/>
              <w:rPr>
                <w:rFonts w:ascii="Arial" w:eastAsia="Arial" w:hAnsi="Arial" w:cs="Arial"/>
                <w:sz w:val="16"/>
              </w:rPr>
            </w:pPr>
            <w:r>
              <w:rPr>
                <w:rFonts w:ascii="Arial" w:eastAsia="Arial" w:hAnsi="Arial" w:cs="Arial"/>
                <w:sz w:val="16"/>
              </w:rPr>
              <w:t xml:space="preserve"> French Guiana </w:t>
            </w:r>
            <w:r>
              <w:rPr>
                <w:rFonts w:ascii="Arial" w:eastAsia="Arial" w:hAnsi="Arial" w:cs="Arial"/>
                <w:sz w:val="16"/>
              </w:rPr>
              <w:fldChar w:fldCharType="begin" w:fldLock="1"/>
            </w:r>
            <w:r>
              <w:rPr>
                <w:rFonts w:ascii="Arial" w:eastAsia="Arial" w:hAnsi="Arial" w:cs="Arial"/>
                <w:sz w:val="16"/>
              </w:rPr>
              <w:instrText>ADDIN CSL_CITATION {"citationItems":[{"id":"ITEM-1","itemData":{"DOI":"10.1098/rsfs.2017.0048","ISSN":"20428901","abstract":"(2018, in review) , : Focus Special Issue on Royal Society meeting ‘The terrestrial laser scanning revolution in forest ecology', Feb 2017","author":[{"dropping-particle":"","family":"Disney","given":"M I","non-dropping-particle":"","parse-names":false,"suffix":""},{"dropping-particle":"","family":"Boni Vicari","given":"M","non-dropping-particle":"","parse-names":false,"suffix":""},{"dropping-particle":"","family":"Burt","given":"A","non-dropping-particle":"","parse-names":false,"suffix":""},{"dropping-particle":"","family":"Calders","given":"K","non-dropping-particle":"","parse-names":false,"suffix":""},{"dropping-particle":"","family":"Lewis","given":"S L","non-dropping-particle":"","parse-names":false,"suffix":""},{"dropping-particle":"","family":"Raumonen","given":"P","non-dropping-particle":"","parse-names":false,"suffix":""},{"dropping-particle":"","family":"Wilkes","given":"P","non-dropping-particle":"","parse-names":false,"suffix":""}],"container-title":"Interface Focus","id":"ITEM-1","issue":"2","issued":{"date-parts":[["2018"]]},"title":"Weighing trees with lasers: Advances, challenges and opportunities","type":"article-journal","volume":"8"},"uris":["http://www.mendeley.com/documents/?uuid=29e1f1ae-2d57-4f2c-aff5-a1fb6fa715cf"]}],"mendeley":{"formattedCitation":"(Disney et al., 2018)","plainTextFormattedCitation":"(Disney et al., 2018)","previouslyFormattedCitation":"(Disney et al., 2018)"},"properties":{"noteIndex":0},"schema":"https://github.com/citation-style-language/schema/raw/master/csl-citation.json"}</w:instrText>
            </w:r>
            <w:r>
              <w:rPr>
                <w:rFonts w:ascii="Arial" w:eastAsia="Arial" w:hAnsi="Arial" w:cs="Arial"/>
                <w:sz w:val="16"/>
              </w:rPr>
              <w:fldChar w:fldCharType="separate"/>
            </w:r>
            <w:r w:rsidRPr="00060F7B">
              <w:rPr>
                <w:rFonts w:ascii="Arial" w:eastAsia="Arial" w:hAnsi="Arial" w:cs="Arial"/>
                <w:noProof/>
                <w:sz w:val="16"/>
              </w:rPr>
              <w:t>(Disney et al., 2018)</w:t>
            </w:r>
            <w:r>
              <w:rPr>
                <w:rFonts w:ascii="Arial" w:eastAsia="Arial" w:hAnsi="Arial" w:cs="Arial"/>
                <w:sz w:val="16"/>
              </w:rPr>
              <w:fldChar w:fldCharType="end"/>
            </w:r>
            <w:r>
              <w:rPr>
                <w:rFonts w:ascii="Arial" w:eastAsia="Arial" w:hAnsi="Arial" w:cs="Arial"/>
                <w:sz w:val="16"/>
              </w:rPr>
              <w:t xml:space="preserve"> </w:t>
            </w:r>
          </w:p>
        </w:tc>
        <w:tc>
          <w:tcPr>
            <w:tcW w:w="584" w:type="dxa"/>
            <w:vAlign w:val="center"/>
          </w:tcPr>
          <w:p w14:paraId="05DE672D" w14:textId="77777777" w:rsidR="00DD5326" w:rsidRPr="00CE7DB8"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sz w:val="20"/>
                <w:lang w:val="en-US"/>
              </w:rPr>
            </w:pPr>
            <w:r w:rsidRPr="00CE7DB8">
              <w:rPr>
                <w:rFonts w:ascii="Arial" w:hAnsi="Arial" w:cs="Arial"/>
                <w:bCs/>
                <w:sz w:val="20"/>
                <w:lang w:val="en-US"/>
              </w:rPr>
              <w:t>155</w:t>
            </w:r>
          </w:p>
        </w:tc>
        <w:tc>
          <w:tcPr>
            <w:tcW w:w="833" w:type="dxa"/>
            <w:vAlign w:val="center"/>
          </w:tcPr>
          <w:p w14:paraId="4028E1D8" w14:textId="77777777" w:rsidR="00DD5326" w:rsidRPr="00CE7DB8"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sz w:val="20"/>
                <w:lang w:val="en-US"/>
              </w:rPr>
            </w:pPr>
            <w:r w:rsidRPr="00CE7DB8">
              <w:rPr>
                <w:rFonts w:ascii="Arial" w:hAnsi="Arial" w:cs="Arial"/>
                <w:bCs/>
                <w:sz w:val="20"/>
                <w:lang w:val="en-US"/>
              </w:rPr>
              <w:t>16-51 m</w:t>
            </w:r>
          </w:p>
        </w:tc>
        <w:tc>
          <w:tcPr>
            <w:tcW w:w="5258" w:type="dxa"/>
            <w:vAlign w:val="center"/>
          </w:tcPr>
          <w:p w14:paraId="7B6CF3A8" w14:textId="77777777" w:rsidR="00DD5326"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i/>
                <w:sz w:val="18"/>
                <w:szCs w:val="18"/>
                <w:lang w:val="en-US"/>
              </w:rPr>
            </w:pPr>
            <w:proofErr w:type="spellStart"/>
            <w:r w:rsidRPr="009623EB">
              <w:rPr>
                <w:rFonts w:ascii="Arial" w:hAnsi="Arial" w:cs="Arial"/>
                <w:bCs/>
                <w:i/>
                <w:sz w:val="18"/>
                <w:szCs w:val="18"/>
              </w:rPr>
              <w:t>Riegl</w:t>
            </w:r>
            <w:proofErr w:type="spellEnd"/>
            <w:r w:rsidRPr="009623EB">
              <w:rPr>
                <w:rFonts w:ascii="Arial" w:hAnsi="Arial" w:cs="Arial"/>
                <w:bCs/>
                <w:i/>
                <w:sz w:val="18"/>
                <w:szCs w:val="18"/>
              </w:rPr>
              <w:t xml:space="preserve"> VZ-400, 0.04</w:t>
            </w:r>
            <w:r w:rsidRPr="009623EB">
              <w:rPr>
                <w:bCs/>
                <w:i/>
                <w:sz w:val="18"/>
                <w:szCs w:val="18"/>
              </w:rPr>
              <w:t xml:space="preserve">° angular sampling, </w:t>
            </w:r>
            <w:r>
              <w:rPr>
                <w:bCs/>
                <w:i/>
                <w:sz w:val="18"/>
                <w:szCs w:val="18"/>
              </w:rPr>
              <w:t>1</w:t>
            </w:r>
            <w:r w:rsidRPr="009623EB">
              <w:rPr>
                <w:bCs/>
                <w:i/>
                <w:sz w:val="18"/>
                <w:szCs w:val="18"/>
              </w:rPr>
              <w:t>0x</w:t>
            </w:r>
            <w:r>
              <w:rPr>
                <w:bCs/>
                <w:i/>
                <w:sz w:val="18"/>
                <w:szCs w:val="18"/>
              </w:rPr>
              <w:t>1</w:t>
            </w:r>
            <w:r w:rsidRPr="009623EB">
              <w:rPr>
                <w:bCs/>
                <w:i/>
                <w:sz w:val="18"/>
                <w:szCs w:val="18"/>
              </w:rPr>
              <w:t>0 m grid</w:t>
            </w:r>
          </w:p>
        </w:tc>
      </w:tr>
      <w:tr w:rsidR="00DD5326" w14:paraId="63013B78" w14:textId="77777777" w:rsidTr="002F4CAC">
        <w:trPr>
          <w:trHeight w:val="564"/>
        </w:trPr>
        <w:tc>
          <w:tcPr>
            <w:tcW w:w="563" w:type="dxa"/>
            <w:vAlign w:val="center"/>
          </w:tcPr>
          <w:p w14:paraId="4660614E" w14:textId="77777777" w:rsidR="00DD5326"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lang w:val="en-US"/>
              </w:rPr>
            </w:pPr>
            <w:r>
              <w:rPr>
                <w:rFonts w:ascii="Arial" w:hAnsi="Arial" w:cs="Arial"/>
                <w:bCs/>
                <w:lang w:val="en-US"/>
              </w:rPr>
              <w:t>Tr</w:t>
            </w:r>
          </w:p>
        </w:tc>
        <w:tc>
          <w:tcPr>
            <w:tcW w:w="1843" w:type="dxa"/>
            <w:vAlign w:val="center"/>
          </w:tcPr>
          <w:p w14:paraId="7A81D9AE" w14:textId="77777777" w:rsidR="00DD5326" w:rsidRPr="00BE71A6" w:rsidRDefault="00DD5326" w:rsidP="002F4CAC">
            <w:pPr>
              <w:ind w:left="-112" w:right="-113"/>
              <w:jc w:val="center"/>
              <w:rPr>
                <w:rFonts w:ascii="Arial" w:eastAsia="Arial" w:hAnsi="Arial" w:cs="Arial"/>
                <w:sz w:val="16"/>
              </w:rPr>
            </w:pPr>
            <w:proofErr w:type="spellStart"/>
            <w:r>
              <w:rPr>
                <w:rFonts w:ascii="Arial" w:eastAsia="Arial" w:hAnsi="Arial" w:cs="Arial"/>
                <w:sz w:val="16"/>
              </w:rPr>
              <w:t>Lopé</w:t>
            </w:r>
            <w:proofErr w:type="spellEnd"/>
            <w:r>
              <w:rPr>
                <w:rFonts w:ascii="Arial" w:eastAsia="Arial" w:hAnsi="Arial" w:cs="Arial"/>
                <w:sz w:val="16"/>
              </w:rPr>
              <w:t xml:space="preserve">, Gabon </w:t>
            </w:r>
            <w:r>
              <w:rPr>
                <w:rFonts w:ascii="Arial" w:eastAsia="Arial" w:hAnsi="Arial" w:cs="Arial"/>
                <w:sz w:val="16"/>
              </w:rPr>
              <w:fldChar w:fldCharType="begin" w:fldLock="1"/>
            </w:r>
            <w:r>
              <w:rPr>
                <w:rFonts w:ascii="Arial" w:eastAsia="Arial" w:hAnsi="Arial" w:cs="Arial"/>
                <w:sz w:val="16"/>
              </w:rPr>
              <w:instrText>ADDIN CSL_CITATION {"citationItems":[{"id":"ITEM-1","itemData":{"DOI":"10.1098/rsfs.2017.0048","ISSN":"20428901","abstract":"(2018, in review) , : Focus Special Issue on Royal Society meeting ‘The terrestrial laser scanning revolution in forest ecology', Feb 2017","author":[{"dropping-particle":"","family":"Disney","given":"M I","non-dropping-particle":"","parse-names":false,"suffix":""},{"dropping-particle":"","family":"Boni Vicari","given":"M","non-dropping-particle":"","parse-names":false,"suffix":""},{"dropping-particle":"","family":"Burt","given":"A","non-dropping-particle":"","parse-names":false,"suffix":""},{"dropping-particle":"","family":"Calders","given":"K","non-dropping-particle":"","parse-names":false,"suffix":""},{"dropping-particle":"","family":"Lewis","given":"S L","non-dropping-particle":"","parse-names":false,"suffix":""},{"dropping-particle":"","family":"Raumonen","given":"P","non-dropping-particle":"","parse-names":false,"suffix":""},{"dropping-particle":"","family":"Wilkes","given":"P","non-dropping-particle":"","parse-names":false,"suffix":""}],"container-title":"Interface Focus","id":"ITEM-1","issue":"2","issued":{"date-parts":[["2018"]]},"title":"Weighing trees with lasers: Advances, challenges and opportunities","type":"article-journal","volume":"8"},"uris":["http://www.mendeley.com/documents/?uuid=29e1f1ae-2d57-4f2c-aff5-a1fb6fa715cf"]}],"mendeley":{"formattedCitation":"(Disney et al., 2018)","plainTextFormattedCitation":"(Disney et al., 2018)","previouslyFormattedCitation":"(Disney et al., 2018)"},"properties":{"noteIndex":0},"schema":"https://github.com/citation-style-language/schema/raw/master/csl-citation.json"}</w:instrText>
            </w:r>
            <w:r>
              <w:rPr>
                <w:rFonts w:ascii="Arial" w:eastAsia="Arial" w:hAnsi="Arial" w:cs="Arial"/>
                <w:sz w:val="16"/>
              </w:rPr>
              <w:fldChar w:fldCharType="separate"/>
            </w:r>
            <w:r w:rsidRPr="00060F7B">
              <w:rPr>
                <w:rFonts w:ascii="Arial" w:eastAsia="Arial" w:hAnsi="Arial" w:cs="Arial"/>
                <w:noProof/>
                <w:sz w:val="16"/>
              </w:rPr>
              <w:t>(Disney et al., 2018)</w:t>
            </w:r>
            <w:r>
              <w:rPr>
                <w:rFonts w:ascii="Arial" w:eastAsia="Arial" w:hAnsi="Arial" w:cs="Arial"/>
                <w:sz w:val="16"/>
              </w:rPr>
              <w:fldChar w:fldCharType="end"/>
            </w:r>
          </w:p>
        </w:tc>
        <w:tc>
          <w:tcPr>
            <w:tcW w:w="584" w:type="dxa"/>
            <w:vAlign w:val="center"/>
          </w:tcPr>
          <w:p w14:paraId="6288DB13" w14:textId="77777777" w:rsidR="00DD5326" w:rsidRPr="00CE7DB8"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sz w:val="20"/>
                <w:lang w:val="en-US"/>
              </w:rPr>
            </w:pPr>
            <w:r w:rsidRPr="00CE7DB8">
              <w:rPr>
                <w:rFonts w:ascii="Arial" w:hAnsi="Arial" w:cs="Arial"/>
                <w:bCs/>
                <w:sz w:val="20"/>
                <w:lang w:val="en-US"/>
              </w:rPr>
              <w:t>107</w:t>
            </w:r>
          </w:p>
        </w:tc>
        <w:tc>
          <w:tcPr>
            <w:tcW w:w="833" w:type="dxa"/>
            <w:vAlign w:val="center"/>
          </w:tcPr>
          <w:p w14:paraId="37495347" w14:textId="77777777" w:rsidR="00DD5326" w:rsidRPr="00CE7DB8"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sz w:val="20"/>
                <w:lang w:val="en-US"/>
              </w:rPr>
            </w:pPr>
            <w:r w:rsidRPr="00CE7DB8">
              <w:rPr>
                <w:rFonts w:ascii="Arial" w:hAnsi="Arial" w:cs="Arial"/>
                <w:bCs/>
                <w:sz w:val="20"/>
                <w:lang w:val="en-US"/>
              </w:rPr>
              <w:t>15-43 m</w:t>
            </w:r>
          </w:p>
        </w:tc>
        <w:tc>
          <w:tcPr>
            <w:tcW w:w="5258" w:type="dxa"/>
            <w:vAlign w:val="center"/>
          </w:tcPr>
          <w:p w14:paraId="130C8970" w14:textId="77777777" w:rsidR="00DD5326"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i/>
                <w:sz w:val="18"/>
                <w:szCs w:val="18"/>
                <w:lang w:val="en-US"/>
              </w:rPr>
            </w:pPr>
            <w:proofErr w:type="spellStart"/>
            <w:r w:rsidRPr="009623EB">
              <w:rPr>
                <w:rFonts w:ascii="Arial" w:hAnsi="Arial" w:cs="Arial"/>
                <w:bCs/>
                <w:i/>
                <w:sz w:val="18"/>
                <w:szCs w:val="18"/>
              </w:rPr>
              <w:t>Riegl</w:t>
            </w:r>
            <w:proofErr w:type="spellEnd"/>
            <w:r w:rsidRPr="009623EB">
              <w:rPr>
                <w:rFonts w:ascii="Arial" w:hAnsi="Arial" w:cs="Arial"/>
                <w:bCs/>
                <w:i/>
                <w:sz w:val="18"/>
                <w:szCs w:val="18"/>
              </w:rPr>
              <w:t xml:space="preserve"> VZ-400, 0.04</w:t>
            </w:r>
            <w:r w:rsidRPr="009623EB">
              <w:rPr>
                <w:bCs/>
                <w:i/>
                <w:sz w:val="18"/>
                <w:szCs w:val="18"/>
              </w:rPr>
              <w:t xml:space="preserve">° angular sampling, </w:t>
            </w:r>
            <w:r>
              <w:rPr>
                <w:bCs/>
                <w:i/>
                <w:sz w:val="18"/>
                <w:szCs w:val="18"/>
              </w:rPr>
              <w:t>1</w:t>
            </w:r>
            <w:r w:rsidRPr="009623EB">
              <w:rPr>
                <w:bCs/>
                <w:i/>
                <w:sz w:val="18"/>
                <w:szCs w:val="18"/>
              </w:rPr>
              <w:t>0x</w:t>
            </w:r>
            <w:r>
              <w:rPr>
                <w:bCs/>
                <w:i/>
                <w:sz w:val="18"/>
                <w:szCs w:val="18"/>
              </w:rPr>
              <w:t>1</w:t>
            </w:r>
            <w:r w:rsidRPr="009623EB">
              <w:rPr>
                <w:bCs/>
                <w:i/>
                <w:sz w:val="18"/>
                <w:szCs w:val="18"/>
              </w:rPr>
              <w:t>0 m grid</w:t>
            </w:r>
          </w:p>
        </w:tc>
      </w:tr>
      <w:tr w:rsidR="008B1743" w14:paraId="51DE2B2F" w14:textId="77777777" w:rsidTr="002F4CAC">
        <w:trPr>
          <w:trHeight w:val="564"/>
        </w:trPr>
        <w:tc>
          <w:tcPr>
            <w:tcW w:w="563" w:type="dxa"/>
            <w:vAlign w:val="center"/>
          </w:tcPr>
          <w:p w14:paraId="49A70E67" w14:textId="46E95FC2" w:rsidR="008B1743" w:rsidRDefault="008B1743"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lang w:val="en-US"/>
              </w:rPr>
            </w:pPr>
            <w:r>
              <w:rPr>
                <w:rFonts w:ascii="Arial" w:hAnsi="Arial" w:cs="Arial"/>
                <w:bCs/>
                <w:lang w:val="en-US"/>
              </w:rPr>
              <w:t>Tr</w:t>
            </w:r>
          </w:p>
        </w:tc>
        <w:tc>
          <w:tcPr>
            <w:tcW w:w="1843" w:type="dxa"/>
            <w:vAlign w:val="center"/>
          </w:tcPr>
          <w:p w14:paraId="28E0549E" w14:textId="3DA70A63" w:rsidR="008B1743" w:rsidRDefault="008B1743" w:rsidP="002F4CAC">
            <w:pPr>
              <w:ind w:left="-112" w:right="-113"/>
              <w:jc w:val="center"/>
              <w:rPr>
                <w:rFonts w:ascii="Arial" w:eastAsia="Arial" w:hAnsi="Arial" w:cs="Arial"/>
                <w:sz w:val="16"/>
              </w:rPr>
            </w:pPr>
            <w:proofErr w:type="spellStart"/>
            <w:r>
              <w:rPr>
                <w:rFonts w:ascii="Arial" w:eastAsia="Arial" w:hAnsi="Arial" w:cs="Arial"/>
                <w:sz w:val="16"/>
              </w:rPr>
              <w:t>Danum</w:t>
            </w:r>
            <w:proofErr w:type="spellEnd"/>
            <w:r>
              <w:rPr>
                <w:rFonts w:ascii="Arial" w:eastAsia="Arial" w:hAnsi="Arial" w:cs="Arial"/>
                <w:sz w:val="16"/>
              </w:rPr>
              <w:t xml:space="preserve"> Valley, Malaysia</w:t>
            </w:r>
          </w:p>
        </w:tc>
        <w:tc>
          <w:tcPr>
            <w:tcW w:w="584" w:type="dxa"/>
            <w:vAlign w:val="center"/>
          </w:tcPr>
          <w:p w14:paraId="411B0B03" w14:textId="36E3DED3" w:rsidR="008B1743" w:rsidRPr="00CE7DB8" w:rsidRDefault="00E71E64"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sz w:val="20"/>
                <w:lang w:val="en-US"/>
              </w:rPr>
            </w:pPr>
            <w:r>
              <w:rPr>
                <w:rFonts w:ascii="Arial" w:hAnsi="Arial" w:cs="Arial"/>
                <w:bCs/>
                <w:sz w:val="20"/>
                <w:lang w:val="en-US"/>
              </w:rPr>
              <w:t>13</w:t>
            </w:r>
          </w:p>
        </w:tc>
        <w:tc>
          <w:tcPr>
            <w:tcW w:w="833" w:type="dxa"/>
            <w:vAlign w:val="center"/>
          </w:tcPr>
          <w:p w14:paraId="45825538" w14:textId="14BAA15F" w:rsidR="008B1743" w:rsidRPr="00CE7DB8" w:rsidRDefault="00E71E64"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sz w:val="20"/>
                <w:lang w:val="en-US"/>
              </w:rPr>
            </w:pPr>
            <w:r>
              <w:rPr>
                <w:rFonts w:ascii="Arial" w:hAnsi="Arial" w:cs="Arial"/>
                <w:bCs/>
                <w:sz w:val="20"/>
                <w:lang w:val="en-US"/>
              </w:rPr>
              <w:t>20-56 m</w:t>
            </w:r>
          </w:p>
        </w:tc>
        <w:tc>
          <w:tcPr>
            <w:tcW w:w="5258" w:type="dxa"/>
            <w:vAlign w:val="center"/>
          </w:tcPr>
          <w:p w14:paraId="340C2B19" w14:textId="4DDA5C79" w:rsidR="008B1743" w:rsidRPr="009623EB" w:rsidRDefault="008B1743"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i/>
                <w:sz w:val="18"/>
                <w:szCs w:val="18"/>
              </w:rPr>
            </w:pPr>
            <w:proofErr w:type="spellStart"/>
            <w:r w:rsidRPr="009623EB">
              <w:rPr>
                <w:rFonts w:ascii="Arial" w:hAnsi="Arial" w:cs="Arial"/>
                <w:bCs/>
                <w:i/>
                <w:sz w:val="18"/>
                <w:szCs w:val="18"/>
              </w:rPr>
              <w:t>Riegl</w:t>
            </w:r>
            <w:proofErr w:type="spellEnd"/>
            <w:r w:rsidRPr="009623EB">
              <w:rPr>
                <w:rFonts w:ascii="Arial" w:hAnsi="Arial" w:cs="Arial"/>
                <w:bCs/>
                <w:i/>
                <w:sz w:val="18"/>
                <w:szCs w:val="18"/>
              </w:rPr>
              <w:t xml:space="preserve"> VZ-400, 0.04</w:t>
            </w:r>
            <w:r w:rsidRPr="009623EB">
              <w:rPr>
                <w:bCs/>
                <w:i/>
                <w:sz w:val="18"/>
                <w:szCs w:val="18"/>
              </w:rPr>
              <w:t xml:space="preserve">° angular sampling, </w:t>
            </w:r>
            <w:r>
              <w:rPr>
                <w:bCs/>
                <w:i/>
                <w:sz w:val="18"/>
                <w:szCs w:val="18"/>
              </w:rPr>
              <w:t>1</w:t>
            </w:r>
            <w:r w:rsidRPr="009623EB">
              <w:rPr>
                <w:bCs/>
                <w:i/>
                <w:sz w:val="18"/>
                <w:szCs w:val="18"/>
              </w:rPr>
              <w:t>0x</w:t>
            </w:r>
            <w:r>
              <w:rPr>
                <w:bCs/>
                <w:i/>
                <w:sz w:val="18"/>
                <w:szCs w:val="18"/>
              </w:rPr>
              <w:t>1</w:t>
            </w:r>
            <w:r w:rsidRPr="009623EB">
              <w:rPr>
                <w:bCs/>
                <w:i/>
                <w:sz w:val="18"/>
                <w:szCs w:val="18"/>
              </w:rPr>
              <w:t>0 m grid</w:t>
            </w:r>
          </w:p>
        </w:tc>
      </w:tr>
      <w:tr w:rsidR="00DD5326" w:rsidRPr="006049BC" w14:paraId="2490597B" w14:textId="77777777" w:rsidTr="002F4CAC">
        <w:trPr>
          <w:trHeight w:val="753"/>
        </w:trPr>
        <w:tc>
          <w:tcPr>
            <w:tcW w:w="563" w:type="dxa"/>
            <w:vAlign w:val="center"/>
          </w:tcPr>
          <w:p w14:paraId="415343C2" w14:textId="77777777" w:rsidR="00DD5326"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lang w:val="en-US"/>
              </w:rPr>
            </w:pPr>
            <w:r>
              <w:rPr>
                <w:rFonts w:ascii="Arial" w:hAnsi="Arial" w:cs="Arial"/>
                <w:bCs/>
                <w:lang w:val="en-US"/>
              </w:rPr>
              <w:t>Tr</w:t>
            </w:r>
          </w:p>
        </w:tc>
        <w:tc>
          <w:tcPr>
            <w:tcW w:w="1843" w:type="dxa"/>
            <w:vAlign w:val="center"/>
          </w:tcPr>
          <w:p w14:paraId="325B4929" w14:textId="77777777" w:rsidR="00DD5326" w:rsidRPr="00C22955" w:rsidRDefault="00DD5326" w:rsidP="002F4CAC">
            <w:pPr>
              <w:ind w:left="-112" w:right="-113"/>
              <w:jc w:val="center"/>
              <w:rPr>
                <w:rFonts w:ascii="Arial" w:eastAsia="Arial" w:hAnsi="Arial" w:cs="Arial"/>
                <w:sz w:val="16"/>
              </w:rPr>
            </w:pPr>
            <w:proofErr w:type="spellStart"/>
            <w:r>
              <w:rPr>
                <w:rFonts w:ascii="Arial" w:eastAsia="Arial" w:hAnsi="Arial" w:cs="Arial"/>
                <w:sz w:val="16"/>
              </w:rPr>
              <w:t>Wineperu</w:t>
            </w:r>
            <w:proofErr w:type="spellEnd"/>
            <w:r>
              <w:rPr>
                <w:rFonts w:ascii="Arial" w:eastAsia="Arial" w:hAnsi="Arial" w:cs="Arial"/>
                <w:sz w:val="16"/>
              </w:rPr>
              <w:t xml:space="preserve">, Guyana </w:t>
            </w:r>
            <w:r>
              <w:rPr>
                <w:rFonts w:ascii="Arial" w:eastAsia="Arial" w:hAnsi="Arial" w:cs="Arial"/>
                <w:sz w:val="16"/>
              </w:rPr>
              <w:fldChar w:fldCharType="begin" w:fldLock="1"/>
            </w:r>
            <w:r>
              <w:rPr>
                <w:rFonts w:ascii="Arial" w:eastAsia="Arial" w:hAnsi="Arial" w:cs="Arial"/>
                <w:sz w:val="16"/>
              </w:rPr>
              <w:instrText>ADDIN CSL_CITATION {"citationItems":[{"id":"ITEM-1","itemData":{"DOI":"10.1111/2041-210X.12904","ISBN":"0000000154871","ISSN":"2041210X","PMID":"27935037","abstract":"This article is protected by copyright. All rights reserved.","author":[{"dropping-particle":"","family":"Gonzalez de Tanago Menaca","given":"Jose","non-dropping-particle":"","parse-names":false,"suffix":""},{"dropping-particle":"","family":"Lau","given":"Alvaro","non-dropping-particle":"","parse-names":false,"suffix":""},{"dropping-particle":"","family":"Bartholomeusm","given":"Harm","non-dropping-particle":"","parse-names":false,"suffix":""},{"dropping-particle":"","family":"Herold","given":"Martin","non-dropping-particle":"","parse-names":false,"suffix":""},{"dropping-particle":"","family":"Avitabile","given":"Valerio","non-dropping-particle":"","parse-names":false,"suffix":""},{"dropping-particle":"","family":"Raumonen","given":"Pasi","non-dropping-particle":"","parse-names":false,"suffix":""},{"dropping-particle":"","family":"Martius","given":"Christopher","non-dropping-particle":"","parse-names":false,"suffix":""},{"dropping-particle":"","family":"Goodman","given":"Rosa","non-dropping-particle":"","parse-names":false,"suffix":""},{"dropping-particle":"","family":"Disney","given":"Mat","non-dropping-particle":"","parse-names":false,"suffix":""},{"dropping-particle":"","family":"Manuri","given":"Solichin","non-dropping-particle":"","parse-names":false,"suffix":""},{"dropping-particle":"","family":"Burt","given":"Andrew","non-dropping-particle":"","parse-names":false,"suffix":""},{"dropping-particle":"","family":"Calders","given":"Kim","non-dropping-particle":"","parse-names":false,"suffix":""}],"container-title":"Methods in Ecology and Evolution","editor":[{"dropping-particle":"","family":"Kriticos","given":"Darren","non-dropping-particle":"","parse-names":false,"suffix":""}],"id":"ITEM-1","issued":{"date-parts":[["2017","9"]]},"title":"Estimation of above-ground biomass of large tropical trees with Terrestrial LiDAR","type":"article-journal"},"uris":["http://www.mendeley.com/documents/?uuid=fa220256-ceca-4d01-8fa0-e5a827c298aa"]}],"mendeley":{"formattedCitation":"(Gonzalez de Tanago Menaca et al., 2017)","plainTextFormattedCitation":"(Gonzalez de Tanago Menaca et al., 2017)","previouslyFormattedCitation":"(Gonzalez de Tanago Menaca et al., 2017)"},"properties":{"noteIndex":0},"schema":"https://github.com/citation-style-language/schema/raw/master/csl-citation.json"}</w:instrText>
            </w:r>
            <w:r>
              <w:rPr>
                <w:rFonts w:ascii="Arial" w:eastAsia="Arial" w:hAnsi="Arial" w:cs="Arial"/>
                <w:sz w:val="16"/>
              </w:rPr>
              <w:fldChar w:fldCharType="separate"/>
            </w:r>
            <w:r w:rsidRPr="00060F7B">
              <w:rPr>
                <w:rFonts w:ascii="Arial" w:eastAsia="Arial" w:hAnsi="Arial" w:cs="Arial"/>
                <w:noProof/>
                <w:sz w:val="16"/>
              </w:rPr>
              <w:t>(Gonzalez de Tanago Menaca et al., 2017)</w:t>
            </w:r>
            <w:r>
              <w:rPr>
                <w:rFonts w:ascii="Arial" w:eastAsia="Arial" w:hAnsi="Arial" w:cs="Arial"/>
                <w:sz w:val="16"/>
              </w:rPr>
              <w:fldChar w:fldCharType="end"/>
            </w:r>
          </w:p>
        </w:tc>
        <w:tc>
          <w:tcPr>
            <w:tcW w:w="584" w:type="dxa"/>
            <w:vAlign w:val="center"/>
          </w:tcPr>
          <w:p w14:paraId="73128202" w14:textId="77777777" w:rsidR="00DD5326" w:rsidRPr="00CE7DB8"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sz w:val="20"/>
                <w:lang w:val="en-US"/>
              </w:rPr>
            </w:pPr>
            <w:r w:rsidRPr="00CE7DB8">
              <w:rPr>
                <w:rFonts w:ascii="Arial" w:hAnsi="Arial" w:cs="Arial"/>
                <w:bCs/>
                <w:sz w:val="20"/>
                <w:lang w:val="en-US"/>
              </w:rPr>
              <w:t>10</w:t>
            </w:r>
          </w:p>
        </w:tc>
        <w:tc>
          <w:tcPr>
            <w:tcW w:w="833" w:type="dxa"/>
            <w:vAlign w:val="center"/>
          </w:tcPr>
          <w:p w14:paraId="281277F2" w14:textId="77777777" w:rsidR="00DD5326" w:rsidRPr="00CE7DB8"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sz w:val="20"/>
                <w:lang w:val="en-US"/>
              </w:rPr>
            </w:pPr>
            <w:r w:rsidRPr="00CE7DB8">
              <w:rPr>
                <w:rFonts w:ascii="Arial" w:hAnsi="Arial" w:cs="Arial"/>
                <w:bCs/>
                <w:sz w:val="20"/>
                <w:lang w:val="en-US"/>
              </w:rPr>
              <w:t>29-36 m</w:t>
            </w:r>
          </w:p>
        </w:tc>
        <w:tc>
          <w:tcPr>
            <w:tcW w:w="5258" w:type="dxa"/>
            <w:vAlign w:val="center"/>
          </w:tcPr>
          <w:p w14:paraId="67904412" w14:textId="77777777" w:rsidR="00DD5326" w:rsidRPr="006049BC"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i/>
                <w:sz w:val="18"/>
                <w:szCs w:val="18"/>
              </w:rPr>
            </w:pPr>
            <w:proofErr w:type="spellStart"/>
            <w:r w:rsidRPr="006049BC">
              <w:rPr>
                <w:rFonts w:ascii="Arial" w:hAnsi="Arial" w:cs="Arial"/>
                <w:bCs/>
                <w:i/>
                <w:sz w:val="18"/>
                <w:szCs w:val="18"/>
              </w:rPr>
              <w:t>Riegl</w:t>
            </w:r>
            <w:proofErr w:type="spellEnd"/>
            <w:r w:rsidRPr="006049BC">
              <w:rPr>
                <w:rFonts w:ascii="Arial" w:hAnsi="Arial" w:cs="Arial"/>
                <w:bCs/>
                <w:i/>
                <w:sz w:val="18"/>
                <w:szCs w:val="18"/>
              </w:rPr>
              <w:t xml:space="preserve"> VZ-400, 0.0</w:t>
            </w:r>
            <w:r>
              <w:rPr>
                <w:rFonts w:ascii="Arial" w:hAnsi="Arial" w:cs="Arial"/>
                <w:bCs/>
                <w:i/>
                <w:sz w:val="18"/>
                <w:szCs w:val="18"/>
              </w:rPr>
              <w:t>6</w:t>
            </w:r>
            <w:r w:rsidRPr="006049BC">
              <w:rPr>
                <w:bCs/>
                <w:i/>
                <w:sz w:val="18"/>
                <w:szCs w:val="18"/>
              </w:rPr>
              <w:t xml:space="preserve">° angular sampling, 13 scans </w:t>
            </w:r>
            <w:r>
              <w:rPr>
                <w:bCs/>
                <w:i/>
                <w:sz w:val="18"/>
                <w:szCs w:val="18"/>
              </w:rPr>
              <w:t>in a 30x40 m area surrounding each focal tree</w:t>
            </w:r>
          </w:p>
        </w:tc>
      </w:tr>
      <w:tr w:rsidR="00DD5326" w14:paraId="40C49576" w14:textId="77777777" w:rsidTr="002F4CAC">
        <w:trPr>
          <w:trHeight w:val="747"/>
        </w:trPr>
        <w:tc>
          <w:tcPr>
            <w:tcW w:w="563" w:type="dxa"/>
            <w:vAlign w:val="center"/>
          </w:tcPr>
          <w:p w14:paraId="50C58F96" w14:textId="77777777" w:rsidR="00DD5326"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lang w:val="en-US"/>
              </w:rPr>
            </w:pPr>
            <w:r>
              <w:rPr>
                <w:rFonts w:ascii="Arial" w:hAnsi="Arial" w:cs="Arial"/>
                <w:bCs/>
                <w:lang w:val="en-US"/>
              </w:rPr>
              <w:t>Tr</w:t>
            </w:r>
          </w:p>
        </w:tc>
        <w:tc>
          <w:tcPr>
            <w:tcW w:w="1843" w:type="dxa"/>
            <w:vAlign w:val="center"/>
          </w:tcPr>
          <w:p w14:paraId="46224768" w14:textId="77777777" w:rsidR="00DD5326" w:rsidRDefault="00DD5326" w:rsidP="002F4CAC">
            <w:pPr>
              <w:pBdr>
                <w:top w:val="none" w:sz="0" w:space="0" w:color="auto"/>
                <w:left w:val="none" w:sz="0" w:space="0" w:color="auto"/>
                <w:bottom w:val="none" w:sz="0" w:space="0" w:color="auto"/>
                <w:right w:val="none" w:sz="0" w:space="0" w:color="auto"/>
                <w:between w:val="none" w:sz="0" w:space="0" w:color="auto"/>
              </w:pBdr>
              <w:ind w:left="-112" w:right="-113"/>
              <w:jc w:val="center"/>
              <w:rPr>
                <w:rFonts w:ascii="Arial" w:hAnsi="Arial" w:cs="Arial"/>
                <w:bCs/>
                <w:lang w:val="en-US"/>
              </w:rPr>
            </w:pPr>
            <w:proofErr w:type="spellStart"/>
            <w:r>
              <w:rPr>
                <w:rFonts w:ascii="Arial" w:eastAsia="Arial" w:hAnsi="Arial" w:cs="Arial"/>
                <w:sz w:val="16"/>
              </w:rPr>
              <w:t>Terantang</w:t>
            </w:r>
            <w:proofErr w:type="spellEnd"/>
            <w:r>
              <w:rPr>
                <w:rFonts w:ascii="Arial" w:eastAsia="Arial" w:hAnsi="Arial" w:cs="Arial"/>
                <w:sz w:val="16"/>
              </w:rPr>
              <w:t xml:space="preserve"> </w:t>
            </w:r>
            <w:proofErr w:type="spellStart"/>
            <w:r>
              <w:rPr>
                <w:rFonts w:ascii="Arial" w:eastAsia="Arial" w:hAnsi="Arial" w:cs="Arial"/>
                <w:sz w:val="16"/>
              </w:rPr>
              <w:t>Hilir</w:t>
            </w:r>
            <w:proofErr w:type="spellEnd"/>
            <w:r>
              <w:rPr>
                <w:rFonts w:ascii="Arial" w:eastAsia="Arial" w:hAnsi="Arial" w:cs="Arial"/>
                <w:sz w:val="16"/>
              </w:rPr>
              <w:t xml:space="preserve">, Indonesia </w:t>
            </w:r>
            <w:r>
              <w:rPr>
                <w:rFonts w:ascii="Arial" w:eastAsia="Arial" w:hAnsi="Arial" w:cs="Arial"/>
                <w:sz w:val="16"/>
              </w:rPr>
              <w:fldChar w:fldCharType="begin" w:fldLock="1"/>
            </w:r>
            <w:r>
              <w:rPr>
                <w:rFonts w:ascii="Arial" w:eastAsia="Arial" w:hAnsi="Arial" w:cs="Arial"/>
                <w:sz w:val="16"/>
              </w:rPr>
              <w:instrText>ADDIN CSL_CITATION {"citationItems":[{"id":"ITEM-1","itemData":{"DOI":"10.1111/2041-210X.12904","ISBN":"0000000154871","ISSN":"2041210X","PMID":"27935037","abstract":"This article is protected by copyright. All rights reserved.","author":[{"dropping-particle":"","family":"Gonzalez de Tanago Menaca","given":"Jose","non-dropping-particle":"","parse-names":false,"suffix":""},{"dropping-particle":"","family":"Lau","given":"Alvaro","non-dropping-particle":"","parse-names":false,"suffix":""},{"dropping-particle":"","family":"Bartholomeusm","given":"Harm","non-dropping-particle":"","parse-names":false,"suffix":""},{"dropping-particle":"","family":"Herold","given":"Martin","non-dropping-particle":"","parse-names":false,"suffix":""},{"dropping-particle":"","family":"Avitabile","given":"Valerio","non-dropping-particle":"","parse-names":false,"suffix":""},{"dropping-particle":"","family":"Raumonen","given":"Pasi","non-dropping-particle":"","parse-names":false,"suffix":""},{"dropping-particle":"","family":"Martius","given":"Christopher","non-dropping-particle":"","parse-names":false,"suffix":""},{"dropping-particle":"","family":"Goodman","given":"Rosa","non-dropping-particle":"","parse-names":false,"suffix":""},{"dropping-particle":"","family":"Disney","given":"Mat","non-dropping-particle":"","parse-names":false,"suffix":""},{"dropping-particle":"","family":"Manuri","given":"Solichin","non-dropping-particle":"","parse-names":false,"suffix":""},{"dropping-particle":"","family":"Burt","given":"Andrew","non-dropping-particle":"","parse-names":false,"suffix":""},{"dropping-particle":"","family":"Calders","given":"Kim","non-dropping-particle":"","parse-names":false,"suffix":""}],"container-title":"Methods in Ecology and Evolution","editor":[{"dropping-particle":"","family":"Kriticos","given":"Darren","non-dropping-particle":"","parse-names":false,"suffix":""}],"id":"ITEM-1","issued":{"date-parts":[["2017","9"]]},"title":"Estimation of above-ground biomass of large tropical trees with Terrestrial LiDAR","type":"article-journal"},"uris":["http://www.mendeley.com/documents/?uuid=fa220256-ceca-4d01-8fa0-e5a827c298aa"]}],"mendeley":{"formattedCitation":"(Gonzalez de Tanago Menaca et al., 2017)","plainTextFormattedCitation":"(Gonzalez de Tanago Menaca et al., 2017)","previouslyFormattedCitation":"(Gonzalez de Tanago Menaca et al., 2017)"},"properties":{"noteIndex":0},"schema":"https://github.com/citation-style-language/schema/raw/master/csl-citation.json"}</w:instrText>
            </w:r>
            <w:r>
              <w:rPr>
                <w:rFonts w:ascii="Arial" w:eastAsia="Arial" w:hAnsi="Arial" w:cs="Arial"/>
                <w:sz w:val="16"/>
              </w:rPr>
              <w:fldChar w:fldCharType="separate"/>
            </w:r>
            <w:r w:rsidRPr="00060F7B">
              <w:rPr>
                <w:rFonts w:ascii="Arial" w:eastAsia="Arial" w:hAnsi="Arial" w:cs="Arial"/>
                <w:noProof/>
                <w:sz w:val="16"/>
              </w:rPr>
              <w:t>(Gonzalez de Tanago Menaca et al., 2017)</w:t>
            </w:r>
            <w:r>
              <w:rPr>
                <w:rFonts w:ascii="Arial" w:eastAsia="Arial" w:hAnsi="Arial" w:cs="Arial"/>
                <w:sz w:val="16"/>
              </w:rPr>
              <w:fldChar w:fldCharType="end"/>
            </w:r>
          </w:p>
        </w:tc>
        <w:tc>
          <w:tcPr>
            <w:tcW w:w="584" w:type="dxa"/>
            <w:vAlign w:val="center"/>
          </w:tcPr>
          <w:p w14:paraId="2C1A396C" w14:textId="77777777" w:rsidR="00DD5326" w:rsidRPr="00CE7DB8"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sz w:val="20"/>
                <w:lang w:val="en-US"/>
              </w:rPr>
            </w:pPr>
            <w:r w:rsidRPr="00CE7DB8">
              <w:rPr>
                <w:rFonts w:ascii="Arial" w:hAnsi="Arial" w:cs="Arial"/>
                <w:bCs/>
                <w:sz w:val="20"/>
                <w:lang w:val="en-US"/>
              </w:rPr>
              <w:t>15</w:t>
            </w:r>
          </w:p>
        </w:tc>
        <w:tc>
          <w:tcPr>
            <w:tcW w:w="833" w:type="dxa"/>
            <w:vAlign w:val="center"/>
          </w:tcPr>
          <w:p w14:paraId="0519B982" w14:textId="77777777" w:rsidR="00DD5326" w:rsidRPr="00CE7DB8"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sz w:val="20"/>
                <w:lang w:val="en-US"/>
              </w:rPr>
            </w:pPr>
            <w:r w:rsidRPr="00CE7DB8">
              <w:rPr>
                <w:rFonts w:ascii="Arial" w:hAnsi="Arial" w:cs="Arial"/>
                <w:bCs/>
                <w:sz w:val="20"/>
                <w:lang w:val="en-US"/>
              </w:rPr>
              <w:t>18-40 m</w:t>
            </w:r>
          </w:p>
        </w:tc>
        <w:tc>
          <w:tcPr>
            <w:tcW w:w="5258" w:type="dxa"/>
            <w:vAlign w:val="center"/>
          </w:tcPr>
          <w:p w14:paraId="46EE5877" w14:textId="77777777" w:rsidR="00DD5326"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i/>
                <w:sz w:val="18"/>
                <w:szCs w:val="18"/>
                <w:lang w:val="en-US"/>
              </w:rPr>
            </w:pPr>
            <w:proofErr w:type="spellStart"/>
            <w:r w:rsidRPr="006049BC">
              <w:rPr>
                <w:rFonts w:ascii="Arial" w:hAnsi="Arial" w:cs="Arial"/>
                <w:bCs/>
                <w:i/>
                <w:sz w:val="18"/>
                <w:szCs w:val="18"/>
              </w:rPr>
              <w:t>Riegl</w:t>
            </w:r>
            <w:proofErr w:type="spellEnd"/>
            <w:r w:rsidRPr="006049BC">
              <w:rPr>
                <w:rFonts w:ascii="Arial" w:hAnsi="Arial" w:cs="Arial"/>
                <w:bCs/>
                <w:i/>
                <w:sz w:val="18"/>
                <w:szCs w:val="18"/>
              </w:rPr>
              <w:t xml:space="preserve"> VZ-400, 0.0</w:t>
            </w:r>
            <w:r>
              <w:rPr>
                <w:rFonts w:ascii="Arial" w:hAnsi="Arial" w:cs="Arial"/>
                <w:bCs/>
                <w:i/>
                <w:sz w:val="18"/>
                <w:szCs w:val="18"/>
              </w:rPr>
              <w:t>6</w:t>
            </w:r>
            <w:r w:rsidRPr="006049BC">
              <w:rPr>
                <w:bCs/>
                <w:i/>
                <w:sz w:val="18"/>
                <w:szCs w:val="18"/>
              </w:rPr>
              <w:t xml:space="preserve">° angular sampling, 13 scans </w:t>
            </w:r>
            <w:r>
              <w:rPr>
                <w:bCs/>
                <w:i/>
                <w:sz w:val="18"/>
                <w:szCs w:val="18"/>
              </w:rPr>
              <w:t>in a 30x40 m area surrounding each focal tree</w:t>
            </w:r>
          </w:p>
        </w:tc>
      </w:tr>
      <w:tr w:rsidR="00DD5326" w14:paraId="5D3CB2F4" w14:textId="77777777" w:rsidTr="002F4CAC">
        <w:trPr>
          <w:trHeight w:val="627"/>
        </w:trPr>
        <w:tc>
          <w:tcPr>
            <w:tcW w:w="563" w:type="dxa"/>
            <w:vAlign w:val="center"/>
          </w:tcPr>
          <w:p w14:paraId="50A6AD9A" w14:textId="77777777" w:rsidR="00DD5326"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lang w:val="en-US"/>
              </w:rPr>
            </w:pPr>
            <w:r>
              <w:rPr>
                <w:rFonts w:ascii="Arial" w:hAnsi="Arial" w:cs="Arial"/>
                <w:bCs/>
                <w:lang w:val="en-US"/>
              </w:rPr>
              <w:t>O</w:t>
            </w:r>
          </w:p>
        </w:tc>
        <w:tc>
          <w:tcPr>
            <w:tcW w:w="1843" w:type="dxa"/>
            <w:vAlign w:val="center"/>
          </w:tcPr>
          <w:p w14:paraId="255ECFB4" w14:textId="77777777" w:rsidR="00DD5326" w:rsidRDefault="00DD5326" w:rsidP="002F4CAC">
            <w:pPr>
              <w:ind w:left="-112" w:right="-113"/>
              <w:jc w:val="center"/>
              <w:rPr>
                <w:rFonts w:ascii="Arial" w:eastAsia="Arial" w:hAnsi="Arial" w:cs="Arial"/>
                <w:sz w:val="16"/>
              </w:rPr>
            </w:pPr>
            <w:r>
              <w:rPr>
                <w:rFonts w:ascii="Arial" w:eastAsia="Arial" w:hAnsi="Arial" w:cs="Arial"/>
                <w:sz w:val="16"/>
              </w:rPr>
              <w:t xml:space="preserve">Russell Square, </w:t>
            </w:r>
          </w:p>
          <w:p w14:paraId="4152EF4D" w14:textId="77777777" w:rsidR="00DD5326" w:rsidRDefault="00DD5326" w:rsidP="002F4CAC">
            <w:pPr>
              <w:pBdr>
                <w:top w:val="none" w:sz="0" w:space="0" w:color="auto"/>
                <w:left w:val="none" w:sz="0" w:space="0" w:color="auto"/>
                <w:bottom w:val="none" w:sz="0" w:space="0" w:color="auto"/>
                <w:right w:val="none" w:sz="0" w:space="0" w:color="auto"/>
                <w:between w:val="none" w:sz="0" w:space="0" w:color="auto"/>
              </w:pBdr>
              <w:ind w:left="-112" w:right="-113"/>
              <w:jc w:val="center"/>
              <w:rPr>
                <w:rFonts w:ascii="Arial" w:hAnsi="Arial" w:cs="Arial"/>
                <w:bCs/>
                <w:lang w:val="en-US"/>
              </w:rPr>
            </w:pPr>
            <w:r>
              <w:rPr>
                <w:rFonts w:ascii="Arial" w:eastAsia="Arial" w:hAnsi="Arial" w:cs="Arial"/>
                <w:sz w:val="16"/>
              </w:rPr>
              <w:t xml:space="preserve">London, UK </w:t>
            </w:r>
            <w:r>
              <w:rPr>
                <w:rFonts w:ascii="Arial" w:eastAsia="Arial" w:hAnsi="Arial" w:cs="Arial"/>
                <w:sz w:val="16"/>
              </w:rPr>
              <w:fldChar w:fldCharType="begin" w:fldLock="1"/>
            </w:r>
            <w:r>
              <w:rPr>
                <w:rFonts w:ascii="Arial" w:eastAsia="Arial" w:hAnsi="Arial" w:cs="Arial"/>
                <w:sz w:val="16"/>
              </w:rPr>
              <w:instrText>ADDIN CSL_CITATION {"citationItems":[{"id":"ITEM-1","itemData":{"author":[{"dropping-particle":"","family":"Wilkes","given":"Philip ;","non-dropping-particle":"","parse-names":false,"suffix":""},{"dropping-particle":"","family":"Disney","given":"Mathias;","non-dropping-particle":"","parse-names":false,"suffix":""},{"dropping-particle":"","family":"Boni Vicari","given":"Matheus;","non-dropping-particle":"","parse-names":false,"suffix":""},{"dropping-particle":"","family":"Calders","given":"Kim;","non-dropping-particle":"","parse-names":false,"suffix":""},{"dropping-particle":"","family":"Burt","given":"Andrew","non-dropping-particle":"","parse-names":false,"suffix":""}],"container-title":"Carbon Balance and Management","id":"ITEM-1","issued":{"date-parts":[["2018"]]},"title":"Estimating urban Above Ground Biomass with multi-scale LiDAR","type":"article-journal"},"uris":["http://www.mendeley.com/documents/?uuid=dd4c4166-5d65-4744-ac6b-2710ba5469c7"]}],"mendeley":{"formattedCitation":"(Wilkes et al., 2018)","plainTextFormattedCitation":"(Wilkes et al., 2018)","previouslyFormattedCitation":"(Wilkes et al., 2018)"},"properties":{"noteIndex":0},"schema":"https://github.com/citation-style-language/schema/raw/master/csl-citation.json"}</w:instrText>
            </w:r>
            <w:r>
              <w:rPr>
                <w:rFonts w:ascii="Arial" w:eastAsia="Arial" w:hAnsi="Arial" w:cs="Arial"/>
                <w:sz w:val="16"/>
              </w:rPr>
              <w:fldChar w:fldCharType="separate"/>
            </w:r>
            <w:r w:rsidRPr="00060F7B">
              <w:rPr>
                <w:rFonts w:ascii="Arial" w:eastAsia="Arial" w:hAnsi="Arial" w:cs="Arial"/>
                <w:noProof/>
                <w:sz w:val="16"/>
              </w:rPr>
              <w:t>(Wilkes et al., 2018)</w:t>
            </w:r>
            <w:r>
              <w:rPr>
                <w:rFonts w:ascii="Arial" w:eastAsia="Arial" w:hAnsi="Arial" w:cs="Arial"/>
                <w:sz w:val="16"/>
              </w:rPr>
              <w:fldChar w:fldCharType="end"/>
            </w:r>
          </w:p>
        </w:tc>
        <w:tc>
          <w:tcPr>
            <w:tcW w:w="584" w:type="dxa"/>
            <w:vAlign w:val="center"/>
          </w:tcPr>
          <w:p w14:paraId="25B33EAE" w14:textId="77777777" w:rsidR="00DD5326" w:rsidRPr="00CE7DB8"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sz w:val="20"/>
                <w:lang w:val="en-US"/>
              </w:rPr>
            </w:pPr>
            <w:r w:rsidRPr="00CE7DB8">
              <w:rPr>
                <w:rFonts w:ascii="Arial" w:hAnsi="Arial" w:cs="Arial"/>
                <w:bCs/>
                <w:sz w:val="20"/>
                <w:lang w:val="en-US"/>
              </w:rPr>
              <w:t>32</w:t>
            </w:r>
          </w:p>
        </w:tc>
        <w:tc>
          <w:tcPr>
            <w:tcW w:w="833" w:type="dxa"/>
            <w:vAlign w:val="center"/>
          </w:tcPr>
          <w:p w14:paraId="68786DA7" w14:textId="77777777" w:rsidR="00DD5326" w:rsidRPr="00CE7DB8"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sz w:val="20"/>
                <w:lang w:val="en-US"/>
              </w:rPr>
            </w:pPr>
            <w:r w:rsidRPr="00CE7DB8">
              <w:rPr>
                <w:rFonts w:ascii="Arial" w:hAnsi="Arial" w:cs="Arial"/>
                <w:bCs/>
                <w:sz w:val="20"/>
                <w:lang w:val="en-US"/>
              </w:rPr>
              <w:t>5-35 m</w:t>
            </w:r>
          </w:p>
        </w:tc>
        <w:tc>
          <w:tcPr>
            <w:tcW w:w="5258" w:type="dxa"/>
            <w:vAlign w:val="center"/>
          </w:tcPr>
          <w:p w14:paraId="6F1394B4" w14:textId="77777777" w:rsidR="00DD5326"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i/>
                <w:sz w:val="18"/>
                <w:szCs w:val="18"/>
                <w:lang w:val="en-US"/>
              </w:rPr>
            </w:pPr>
            <w:proofErr w:type="spellStart"/>
            <w:r w:rsidRPr="009623EB">
              <w:rPr>
                <w:rFonts w:ascii="Arial" w:hAnsi="Arial" w:cs="Arial"/>
                <w:bCs/>
                <w:i/>
                <w:sz w:val="18"/>
                <w:szCs w:val="18"/>
              </w:rPr>
              <w:t>Riegl</w:t>
            </w:r>
            <w:proofErr w:type="spellEnd"/>
            <w:r w:rsidRPr="009623EB">
              <w:rPr>
                <w:rFonts w:ascii="Arial" w:hAnsi="Arial" w:cs="Arial"/>
                <w:bCs/>
                <w:i/>
                <w:sz w:val="18"/>
                <w:szCs w:val="18"/>
              </w:rPr>
              <w:t xml:space="preserve"> VZ-400, 0.04</w:t>
            </w:r>
            <w:r w:rsidRPr="009623EB">
              <w:rPr>
                <w:bCs/>
                <w:i/>
                <w:sz w:val="18"/>
                <w:szCs w:val="18"/>
              </w:rPr>
              <w:t xml:space="preserve">° angular sampling, </w:t>
            </w:r>
            <w:r>
              <w:rPr>
                <w:bCs/>
                <w:i/>
                <w:sz w:val="18"/>
                <w:szCs w:val="18"/>
              </w:rPr>
              <w:t>11 scan positions</w:t>
            </w:r>
          </w:p>
        </w:tc>
        <w:bookmarkStart w:id="0" w:name="_GoBack"/>
        <w:bookmarkEnd w:id="0"/>
      </w:tr>
      <w:tr w:rsidR="00DD5326" w:rsidRPr="007821DD" w14:paraId="43A8B910" w14:textId="77777777" w:rsidTr="002F4CAC">
        <w:trPr>
          <w:trHeight w:val="479"/>
        </w:trPr>
        <w:tc>
          <w:tcPr>
            <w:tcW w:w="563" w:type="dxa"/>
            <w:vAlign w:val="center"/>
          </w:tcPr>
          <w:p w14:paraId="7CAA1454" w14:textId="77777777" w:rsidR="00DD5326"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lang w:val="en-US"/>
              </w:rPr>
            </w:pPr>
            <w:r>
              <w:rPr>
                <w:rFonts w:ascii="Arial" w:hAnsi="Arial" w:cs="Arial"/>
                <w:bCs/>
                <w:lang w:val="en-US"/>
              </w:rPr>
              <w:lastRenderedPageBreak/>
              <w:t>O</w:t>
            </w:r>
          </w:p>
        </w:tc>
        <w:tc>
          <w:tcPr>
            <w:tcW w:w="1843" w:type="dxa"/>
            <w:vAlign w:val="center"/>
          </w:tcPr>
          <w:p w14:paraId="23DAC49E" w14:textId="77777777" w:rsidR="00DD5326" w:rsidRDefault="00DD5326" w:rsidP="002F4CAC">
            <w:pPr>
              <w:ind w:right="-113"/>
              <w:rPr>
                <w:rFonts w:ascii="Arial" w:eastAsia="Arial" w:hAnsi="Arial" w:cs="Arial"/>
                <w:sz w:val="16"/>
              </w:rPr>
            </w:pPr>
            <w:proofErr w:type="spellStart"/>
            <w:r>
              <w:rPr>
                <w:rFonts w:ascii="Arial" w:eastAsia="Arial" w:hAnsi="Arial" w:cs="Arial"/>
                <w:sz w:val="16"/>
              </w:rPr>
              <w:t>Malet</w:t>
            </w:r>
            <w:proofErr w:type="spellEnd"/>
            <w:r>
              <w:rPr>
                <w:rFonts w:ascii="Arial" w:eastAsia="Arial" w:hAnsi="Arial" w:cs="Arial"/>
                <w:sz w:val="16"/>
              </w:rPr>
              <w:t xml:space="preserve"> street, London </w:t>
            </w:r>
            <w:r>
              <w:rPr>
                <w:rFonts w:ascii="Arial" w:eastAsia="Arial" w:hAnsi="Arial" w:cs="Arial"/>
                <w:sz w:val="16"/>
              </w:rPr>
              <w:fldChar w:fldCharType="begin" w:fldLock="1"/>
            </w:r>
            <w:r>
              <w:rPr>
                <w:rFonts w:ascii="Arial" w:eastAsia="Arial" w:hAnsi="Arial" w:cs="Arial"/>
                <w:sz w:val="16"/>
              </w:rPr>
              <w:instrText>ADDIN CSL_CITATION {"citationItems":[{"id":"ITEM-1","itemData":{"author":[{"dropping-particle":"","family":"Wilkes","given":"Philip ;","non-dropping-particle":"","parse-names":false,"suffix":""},{"dropping-particle":"","family":"Disney","given":"Mathias;","non-dropping-particle":"","parse-names":false,"suffix":""},{"dropping-particle":"","family":"Boni Vicari","given":"Matheus;","non-dropping-particle":"","parse-names":false,"suffix":""},{"dropping-particle":"","family":"Calders","given":"Kim;","non-dropping-particle":"","parse-names":false,"suffix":""},{"dropping-particle":"","family":"Burt","given":"Andrew","non-dropping-particle":"","parse-names":false,"suffix":""}],"container-title":"Carbon Balance and Management","id":"ITEM-1","issued":{"date-parts":[["2018"]]},"title":"Estimating urban Above Ground Biomass with multi-scale LiDAR","type":"article-journal"},"uris":["http://www.mendeley.com/documents/?uuid=dd4c4166-5d65-4744-ac6b-2710ba5469c7"]}],"mendeley":{"formattedCitation":"(Wilkes et al., 2018)","plainTextFormattedCitation":"(Wilkes et al., 2018)","previouslyFormattedCitation":"(Wilkes et al., 2018)"},"properties":{"noteIndex":0},"schema":"https://github.com/citation-style-language/schema/raw/master/csl-citation.json"}</w:instrText>
            </w:r>
            <w:r>
              <w:rPr>
                <w:rFonts w:ascii="Arial" w:eastAsia="Arial" w:hAnsi="Arial" w:cs="Arial"/>
                <w:sz w:val="16"/>
              </w:rPr>
              <w:fldChar w:fldCharType="separate"/>
            </w:r>
            <w:r w:rsidRPr="007831DA">
              <w:rPr>
                <w:rFonts w:ascii="Arial" w:eastAsia="Arial" w:hAnsi="Arial" w:cs="Arial"/>
                <w:noProof/>
                <w:sz w:val="16"/>
              </w:rPr>
              <w:t>(Wilkes et al., 2018)</w:t>
            </w:r>
            <w:r>
              <w:rPr>
                <w:rFonts w:ascii="Arial" w:eastAsia="Arial" w:hAnsi="Arial" w:cs="Arial"/>
                <w:sz w:val="16"/>
              </w:rPr>
              <w:fldChar w:fldCharType="end"/>
            </w:r>
          </w:p>
        </w:tc>
        <w:tc>
          <w:tcPr>
            <w:tcW w:w="584" w:type="dxa"/>
            <w:vAlign w:val="center"/>
          </w:tcPr>
          <w:p w14:paraId="1AB59CAB" w14:textId="77777777" w:rsidR="00DD5326" w:rsidRPr="00CE7DB8"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sz w:val="20"/>
                <w:lang w:val="en-US"/>
              </w:rPr>
            </w:pPr>
            <w:r w:rsidRPr="00CE7DB8">
              <w:rPr>
                <w:rFonts w:ascii="Arial" w:hAnsi="Arial" w:cs="Arial"/>
                <w:bCs/>
                <w:sz w:val="20"/>
                <w:lang w:val="en-US"/>
              </w:rPr>
              <w:t>30</w:t>
            </w:r>
          </w:p>
        </w:tc>
        <w:tc>
          <w:tcPr>
            <w:tcW w:w="833" w:type="dxa"/>
            <w:vAlign w:val="center"/>
          </w:tcPr>
          <w:p w14:paraId="44481999" w14:textId="77777777" w:rsidR="00DD5326" w:rsidRPr="00CE7DB8"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sz w:val="20"/>
                <w:lang w:val="en-US"/>
              </w:rPr>
            </w:pPr>
            <w:r w:rsidRPr="00CE7DB8">
              <w:rPr>
                <w:rFonts w:ascii="Arial" w:hAnsi="Arial" w:cs="Arial"/>
                <w:bCs/>
                <w:sz w:val="20"/>
                <w:lang w:val="en-US"/>
              </w:rPr>
              <w:t>6-25 m</w:t>
            </w:r>
          </w:p>
        </w:tc>
        <w:tc>
          <w:tcPr>
            <w:tcW w:w="5258" w:type="dxa"/>
            <w:vAlign w:val="center"/>
          </w:tcPr>
          <w:p w14:paraId="1D0AD561" w14:textId="77777777" w:rsidR="00DD5326" w:rsidRPr="007821DD" w:rsidRDefault="00DD5326" w:rsidP="002F4CAC">
            <w:pPr>
              <w:pBdr>
                <w:top w:val="none" w:sz="0" w:space="0" w:color="auto"/>
                <w:left w:val="none" w:sz="0" w:space="0" w:color="auto"/>
                <w:bottom w:val="none" w:sz="0" w:space="0" w:color="auto"/>
                <w:right w:val="none" w:sz="0" w:space="0" w:color="auto"/>
                <w:between w:val="none" w:sz="0" w:space="0" w:color="auto"/>
              </w:pBdr>
              <w:ind w:right="-46"/>
              <w:jc w:val="center"/>
              <w:rPr>
                <w:rFonts w:ascii="Arial" w:hAnsi="Arial" w:cs="Arial"/>
                <w:bCs/>
                <w:i/>
                <w:sz w:val="18"/>
                <w:szCs w:val="18"/>
                <w:lang w:val="de-DE"/>
              </w:rPr>
            </w:pPr>
            <w:r w:rsidRPr="007821DD">
              <w:rPr>
                <w:rFonts w:ascii="Arial" w:hAnsi="Arial" w:cs="Arial"/>
                <w:bCs/>
                <w:i/>
                <w:sz w:val="18"/>
                <w:szCs w:val="18"/>
                <w:lang w:val="de-DE"/>
              </w:rPr>
              <w:t>Riegl VZ-400, 0.04</w:t>
            </w:r>
            <w:r w:rsidRPr="007821DD">
              <w:rPr>
                <w:bCs/>
                <w:i/>
                <w:sz w:val="18"/>
                <w:szCs w:val="18"/>
                <w:lang w:val="de-DE"/>
              </w:rPr>
              <w:t>° angular sampling, 24 sc</w:t>
            </w:r>
            <w:r>
              <w:rPr>
                <w:bCs/>
                <w:i/>
                <w:sz w:val="18"/>
                <w:szCs w:val="18"/>
                <w:lang w:val="de-DE"/>
              </w:rPr>
              <w:t>an positions</w:t>
            </w:r>
          </w:p>
        </w:tc>
      </w:tr>
    </w:tbl>
    <w:p w14:paraId="3AD077F3" w14:textId="77777777" w:rsidR="00DD5326" w:rsidRDefault="00DD5326" w:rsidP="00DD5326">
      <w:pPr>
        <w:ind w:left="-426" w:right="-472"/>
        <w:rPr>
          <w:rStyle w:val="Strong"/>
          <w:rFonts w:ascii="Arial" w:hAnsi="Arial" w:cs="Arial"/>
          <w:sz w:val="28"/>
        </w:rPr>
      </w:pPr>
    </w:p>
    <w:p w14:paraId="6A9676A6" w14:textId="77777777" w:rsidR="00DD5326" w:rsidRDefault="00DD5326" w:rsidP="00DD5326">
      <w:pPr>
        <w:pStyle w:val="Caption"/>
        <w:ind w:left="284" w:right="423"/>
        <w:jc w:val="both"/>
        <w:rPr>
          <w:i w:val="0"/>
          <w:color w:val="auto"/>
          <w:sz w:val="22"/>
          <w:szCs w:val="22"/>
        </w:rPr>
      </w:pPr>
      <w:r w:rsidRPr="00A41DF0">
        <w:rPr>
          <w:b/>
          <w:i w:val="0"/>
          <w:color w:val="auto"/>
          <w:sz w:val="22"/>
          <w:szCs w:val="22"/>
        </w:rPr>
        <w:t>Table S</w:t>
      </w:r>
      <w:r>
        <w:rPr>
          <w:b/>
          <w:i w:val="0"/>
          <w:color w:val="auto"/>
          <w:sz w:val="22"/>
          <w:szCs w:val="22"/>
        </w:rPr>
        <w:t>1</w:t>
      </w:r>
      <w:r w:rsidRPr="00A41DF0">
        <w:rPr>
          <w:b/>
          <w:i w:val="0"/>
          <w:color w:val="auto"/>
          <w:sz w:val="22"/>
          <w:szCs w:val="22"/>
        </w:rPr>
        <w:t xml:space="preserve"> – </w:t>
      </w:r>
      <w:r>
        <w:rPr>
          <w:b/>
          <w:i w:val="0"/>
          <w:color w:val="auto"/>
          <w:sz w:val="22"/>
          <w:szCs w:val="22"/>
        </w:rPr>
        <w:t>Overview of data sources</w:t>
      </w:r>
      <w:r w:rsidRPr="00A41DF0">
        <w:rPr>
          <w:i w:val="0"/>
          <w:color w:val="auto"/>
          <w:sz w:val="22"/>
          <w:szCs w:val="22"/>
        </w:rPr>
        <w:t xml:space="preserve">. </w:t>
      </w:r>
      <w:r>
        <w:rPr>
          <w:i w:val="0"/>
          <w:color w:val="auto"/>
          <w:sz w:val="22"/>
          <w:szCs w:val="22"/>
        </w:rPr>
        <w:t xml:space="preserve">This table summarizes the field data we collated on the fundamental frequencies of trees as well as the previous studies from which QSMs were sourced. The subset of trees for which material properties information was available is denoted by </w:t>
      </w:r>
      <w:proofErr w:type="spellStart"/>
      <w:r>
        <w:rPr>
          <w:i w:val="0"/>
          <w:color w:val="auto"/>
          <w:sz w:val="22"/>
          <w:szCs w:val="22"/>
        </w:rPr>
        <w:t>i</w:t>
      </w:r>
      <w:proofErr w:type="spellEnd"/>
      <w:r>
        <w:rPr>
          <w:i w:val="0"/>
          <w:color w:val="auto"/>
          <w:sz w:val="22"/>
          <w:szCs w:val="22"/>
        </w:rPr>
        <w:t xml:space="preserve"> superscripts in the species column. The </w:t>
      </w:r>
      <w:proofErr w:type="gramStart"/>
      <w:r>
        <w:rPr>
          <w:i w:val="0"/>
          <w:color w:val="auto"/>
          <w:sz w:val="22"/>
          <w:szCs w:val="22"/>
        </w:rPr>
        <w:t>left hand</w:t>
      </w:r>
      <w:proofErr w:type="gramEnd"/>
      <w:r>
        <w:rPr>
          <w:i w:val="0"/>
          <w:color w:val="auto"/>
          <w:sz w:val="22"/>
          <w:szCs w:val="22"/>
        </w:rPr>
        <w:t xml:space="preserve"> column denotes the subset of trees – whether from a temperate forest (</w:t>
      </w:r>
      <w:proofErr w:type="spellStart"/>
      <w:r>
        <w:rPr>
          <w:i w:val="0"/>
          <w:color w:val="auto"/>
          <w:sz w:val="22"/>
          <w:szCs w:val="22"/>
        </w:rPr>
        <w:t>Te</w:t>
      </w:r>
      <w:proofErr w:type="spellEnd"/>
      <w:r>
        <w:rPr>
          <w:i w:val="0"/>
          <w:color w:val="auto"/>
          <w:sz w:val="22"/>
          <w:szCs w:val="22"/>
        </w:rPr>
        <w:t xml:space="preserve">), tropical forest (Tr), open-grown (O) or from a conifer plantation (C). </w:t>
      </w:r>
    </w:p>
    <w:p w14:paraId="2952A230" w14:textId="77777777" w:rsidR="00DD5326" w:rsidRPr="00DD5326" w:rsidRDefault="00DD5326" w:rsidP="00DD5326">
      <w:pPr>
        <w:rPr>
          <w:lang w:val="en-US" w:eastAsia="ja-JP"/>
        </w:rPr>
      </w:pPr>
    </w:p>
    <w:p w14:paraId="6224C3C8" w14:textId="77777777" w:rsidR="00DD5326" w:rsidRPr="00964AB3" w:rsidRDefault="00DD5326" w:rsidP="00DD5326">
      <w:pPr>
        <w:rPr>
          <w:rStyle w:val="Strong"/>
          <w:rFonts w:ascii="Arial" w:hAnsi="Arial" w:cs="Arial"/>
          <w:b w:val="0"/>
          <w:u w:val="single"/>
        </w:rPr>
      </w:pPr>
      <w:r w:rsidRPr="00964AB3">
        <w:rPr>
          <w:rStyle w:val="Strong"/>
          <w:rFonts w:ascii="Arial" w:hAnsi="Arial" w:cs="Arial"/>
          <w:u w:val="single"/>
        </w:rPr>
        <w:t xml:space="preserve">Material properties </w:t>
      </w:r>
    </w:p>
    <w:p w14:paraId="3777C046" w14:textId="1102460B" w:rsidR="00DD5326" w:rsidRPr="00630E1F" w:rsidRDefault="00DD5326" w:rsidP="00DD5326">
      <w:pPr>
        <w:jc w:val="both"/>
        <w:rPr>
          <w:rFonts w:ascii="Arial" w:hAnsi="Arial" w:cs="Arial"/>
        </w:rPr>
      </w:pPr>
      <w:r w:rsidRPr="00964AB3">
        <w:rPr>
          <w:rFonts w:ascii="Arial" w:hAnsi="Arial" w:cs="Arial"/>
        </w:rPr>
        <w:t>We collated data on green wood material properties for th</w:t>
      </w:r>
      <w:r w:rsidR="0031779C">
        <w:rPr>
          <w:rFonts w:ascii="Arial" w:hAnsi="Arial" w:cs="Arial"/>
        </w:rPr>
        <w:t>ose</w:t>
      </w:r>
      <w:r w:rsidRPr="00964AB3">
        <w:rPr>
          <w:rFonts w:ascii="Arial" w:hAnsi="Arial" w:cs="Arial"/>
        </w:rPr>
        <w:t xml:space="preserve"> trees for which we have </w:t>
      </w:r>
      <w:r w:rsidR="0031779C">
        <w:rPr>
          <w:rFonts w:ascii="Arial" w:hAnsi="Arial" w:cs="Arial"/>
        </w:rPr>
        <w:t>field</w:t>
      </w:r>
      <w:r w:rsidRPr="00964AB3">
        <w:rPr>
          <w:rFonts w:ascii="Arial" w:hAnsi="Arial" w:cs="Arial"/>
        </w:rPr>
        <w:t xml:space="preserve"> data. We found that reliable data on green wood elasticity was sparse and different sources used different measurement techniques. This led to our decision to use values from a single publication only </w:t>
      </w:r>
      <w:r>
        <w:rPr>
          <w:rFonts w:ascii="Arial" w:hAnsi="Arial" w:cs="Arial"/>
        </w:rPr>
        <w:fldChar w:fldCharType="begin" w:fldLock="1"/>
      </w:r>
      <w:r>
        <w:rPr>
          <w:rFonts w:ascii="Arial" w:hAnsi="Arial" w:cs="Arial"/>
        </w:rPr>
        <w:instrText>ADDIN CSL_CITATION {"citationItems":[{"id":"ITEM-1","itemData":{"DOI":"10.3732/ajb.1000150","ISBN":"0002-9122","ISSN":"00029122","PMID":"21616793","abstract":"Premise of the study : The density of wood is highly correlated with the ability of stems and roots to resist bending or twisting, which is important for evaluating the mechanical behavior of trees. It also provides a measure of carbon storage, which is an important variable in modeling ecosystem processes and tree construction costs. However, most measurements of the density and mechanical properties of wood have little direct bearing on understanding the biomechanics of living plants because they are based on kiln-or air-dried samples. Methods : Here, we present and analyze the relationships between four important mechanical properties (Young's modulus, the modulus of rupture, and the maximum strength in shearing and in compression) and the density of green wood (i.e., wood at 50% moisture content) from a worldwide, taxonomically broad spectrum of 161 species. Key results : These data indicate that each of the mechanical properties disproportionately increases across species with increasing green wood density, i.e., stems composed of denser green wood are disproportionately stiffer and stronger than stems with equivalent cross-sections composed of less dense green wood. Conclusions : Although denser wood may have a higher carbon construction cost, the mechanical benefits of denser woods likely outweigh the extra cost.","author":[{"dropping-particle":"","family":"Niklas","given":"Karl J","non-dropping-particle":"","parse-names":false,"suffix":""},{"dropping-particle":"","family":"Spatz","given":"Hanns Christof","non-dropping-particle":"","parse-names":false,"suffix":""}],"container-title":"American Journal of Botany","id":"ITEM-1","issue":"10","issued":{"date-parts":[["2010","10"]]},"page":"1587-1594","title":"Worldwide correlations of mechanical properties and green wood density","type":"article-journal","volume":"97"},"uris":["http://www.mendeley.com/documents/?uuid=14762c92-2dc2-46a6-8e2a-5371f21ea9d9"]}],"mendeley":{"formattedCitation":"(Niklas and Spatz, 2010)","plainTextFormattedCitation":"(Niklas and Spatz, 2010)","previouslyFormattedCitation":"(Niklas and Spatz, 2010)"},"properties":{"noteIndex":0},"schema":"https://github.com/citation-style-language/schema/raw/master/csl-citation.json"}</w:instrText>
      </w:r>
      <w:r>
        <w:rPr>
          <w:rFonts w:ascii="Arial" w:hAnsi="Arial" w:cs="Arial"/>
        </w:rPr>
        <w:fldChar w:fldCharType="separate"/>
      </w:r>
      <w:r w:rsidRPr="00292F56">
        <w:rPr>
          <w:rFonts w:ascii="Arial" w:hAnsi="Arial" w:cs="Arial"/>
          <w:noProof/>
        </w:rPr>
        <w:t>(Niklas and Spatz, 2010)</w:t>
      </w:r>
      <w:r>
        <w:rPr>
          <w:rFonts w:ascii="Arial" w:hAnsi="Arial" w:cs="Arial"/>
        </w:rPr>
        <w:fldChar w:fldCharType="end"/>
      </w:r>
      <w:r>
        <w:rPr>
          <w:rFonts w:ascii="Arial" w:hAnsi="Arial" w:cs="Arial"/>
        </w:rPr>
        <w:t>. T</w:t>
      </w:r>
      <w:r w:rsidRPr="005435C7">
        <w:rPr>
          <w:rFonts w:ascii="Arial" w:hAnsi="Arial" w:cs="Arial"/>
          <w:color w:val="auto"/>
        </w:rPr>
        <w:t xml:space="preserve">his publication contained information on 11 of the </w:t>
      </w:r>
      <w:proofErr w:type="gramStart"/>
      <w:r w:rsidRPr="005435C7">
        <w:rPr>
          <w:rFonts w:ascii="Arial" w:hAnsi="Arial" w:cs="Arial"/>
          <w:color w:val="auto"/>
        </w:rPr>
        <w:t xml:space="preserve">59 </w:t>
      </w:r>
      <w:r>
        <w:rPr>
          <w:rFonts w:ascii="Arial" w:hAnsi="Arial" w:cs="Arial"/>
          <w:color w:val="auto"/>
        </w:rPr>
        <w:t>broadleaf</w:t>
      </w:r>
      <w:proofErr w:type="gramEnd"/>
      <w:r>
        <w:rPr>
          <w:rFonts w:ascii="Arial" w:hAnsi="Arial" w:cs="Arial"/>
          <w:color w:val="auto"/>
        </w:rPr>
        <w:t xml:space="preserve"> </w:t>
      </w:r>
      <w:r w:rsidRPr="005435C7">
        <w:rPr>
          <w:rFonts w:ascii="Arial" w:hAnsi="Arial" w:cs="Arial"/>
          <w:color w:val="auto"/>
        </w:rPr>
        <w:t xml:space="preserve">species </w:t>
      </w:r>
      <w:r>
        <w:rPr>
          <w:rFonts w:ascii="Arial" w:hAnsi="Arial" w:cs="Arial"/>
          <w:color w:val="auto"/>
        </w:rPr>
        <w:t>for which we have field data</w:t>
      </w:r>
      <w:r w:rsidRPr="005435C7">
        <w:rPr>
          <w:rFonts w:ascii="Arial" w:hAnsi="Arial" w:cs="Arial"/>
          <w:color w:val="auto"/>
        </w:rPr>
        <w:t>, representing 4</w:t>
      </w:r>
      <w:r>
        <w:rPr>
          <w:rFonts w:ascii="Arial" w:hAnsi="Arial" w:cs="Arial"/>
          <w:color w:val="auto"/>
        </w:rPr>
        <w:t>0</w:t>
      </w:r>
      <w:r w:rsidRPr="005435C7">
        <w:rPr>
          <w:rFonts w:ascii="Arial" w:hAnsi="Arial" w:cs="Arial"/>
          <w:color w:val="auto"/>
        </w:rPr>
        <w:t xml:space="preserve"> out of 163 </w:t>
      </w:r>
      <w:r>
        <w:rPr>
          <w:rFonts w:ascii="Arial" w:hAnsi="Arial" w:cs="Arial"/>
        </w:rPr>
        <w:t>trees. We tested whether the material properties data improved the model for the subset of 40 trees and found no significant change.</w:t>
      </w:r>
    </w:p>
    <w:tbl>
      <w:tblPr>
        <w:tblStyle w:val="TableGrid"/>
        <w:tblW w:w="5098" w:type="dxa"/>
        <w:jc w:val="center"/>
        <w:tblLook w:val="04A0" w:firstRow="1" w:lastRow="0" w:firstColumn="1" w:lastColumn="0" w:noHBand="0" w:noVBand="1"/>
      </w:tblPr>
      <w:tblGrid>
        <w:gridCol w:w="3256"/>
        <w:gridCol w:w="850"/>
        <w:gridCol w:w="992"/>
      </w:tblGrid>
      <w:tr w:rsidR="00DD5326" w:rsidRPr="00820534" w14:paraId="4497888E" w14:textId="77777777" w:rsidTr="002F4CAC">
        <w:trPr>
          <w:trHeight w:val="290"/>
          <w:jc w:val="center"/>
        </w:trPr>
        <w:tc>
          <w:tcPr>
            <w:tcW w:w="3256" w:type="dxa"/>
            <w:noWrap/>
            <w:vAlign w:val="center"/>
            <w:hideMark/>
          </w:tcPr>
          <w:p w14:paraId="0818177F" w14:textId="77777777" w:rsidR="00DD5326" w:rsidRPr="007D1565" w:rsidRDefault="00DD5326" w:rsidP="002F4CAC">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b/>
              </w:rPr>
            </w:pPr>
            <w:r w:rsidRPr="007D1565">
              <w:rPr>
                <w:rFonts w:eastAsia="Times New Roman"/>
                <w:b/>
              </w:rPr>
              <w:t>Linear models</w:t>
            </w:r>
          </w:p>
        </w:tc>
        <w:tc>
          <w:tcPr>
            <w:tcW w:w="850" w:type="dxa"/>
            <w:noWrap/>
            <w:vAlign w:val="center"/>
            <w:hideMark/>
          </w:tcPr>
          <w:p w14:paraId="1F4A235A" w14:textId="77777777" w:rsidR="00DD5326" w:rsidRPr="00820534" w:rsidRDefault="00DD5326" w:rsidP="002F4CAC">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rPr>
            </w:pPr>
            <w:r w:rsidRPr="00820534">
              <w:rPr>
                <w:rFonts w:eastAsia="Times New Roman"/>
                <w:b/>
              </w:rPr>
              <w:t>N</w:t>
            </w:r>
          </w:p>
        </w:tc>
        <w:tc>
          <w:tcPr>
            <w:tcW w:w="992" w:type="dxa"/>
            <w:noWrap/>
            <w:vAlign w:val="center"/>
            <w:hideMark/>
          </w:tcPr>
          <w:p w14:paraId="7A3B00B8" w14:textId="77777777" w:rsidR="00DD5326" w:rsidRPr="005746D9" w:rsidRDefault="00DD5326" w:rsidP="002F4CAC">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b/>
                <w:vertAlign w:val="superscript"/>
              </w:rPr>
            </w:pPr>
            <w:r>
              <w:rPr>
                <w:rFonts w:eastAsia="Times New Roman"/>
                <w:b/>
              </w:rPr>
              <w:t>R</w:t>
            </w:r>
            <w:r>
              <w:rPr>
                <w:rFonts w:eastAsia="Times New Roman"/>
                <w:b/>
                <w:vertAlign w:val="superscript"/>
              </w:rPr>
              <w:t>2</w:t>
            </w:r>
          </w:p>
        </w:tc>
      </w:tr>
      <w:tr w:rsidR="00DD5326" w:rsidRPr="00820534" w14:paraId="0713B80B" w14:textId="77777777" w:rsidTr="002F4CAC">
        <w:trPr>
          <w:trHeight w:val="290"/>
          <w:jc w:val="center"/>
        </w:trPr>
        <w:tc>
          <w:tcPr>
            <w:tcW w:w="3256" w:type="dxa"/>
            <w:noWrap/>
            <w:vAlign w:val="center"/>
            <w:hideMark/>
          </w:tcPr>
          <w:p w14:paraId="045E9737" w14:textId="77777777" w:rsidR="00DD5326" w:rsidRPr="00820534" w:rsidRDefault="00DD5326" w:rsidP="002F4CAC">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b/>
              </w:rPr>
            </w:pPr>
            <w:r w:rsidRPr="005746D9">
              <w:rPr>
                <w:rFonts w:eastAsia="Times New Roman"/>
              </w:rPr>
              <w:t>All broadleaves</w:t>
            </w:r>
            <w:r>
              <w:rPr>
                <w:rFonts w:eastAsia="Times New Roman"/>
                <w:b/>
              </w:rPr>
              <w:t xml:space="preserve"> </w:t>
            </w:r>
            <w:r w:rsidRPr="006A4229">
              <w:rPr>
                <w:noProof/>
                <w:position w:val="-12"/>
              </w:rPr>
              <w:object w:dxaOrig="1180" w:dyaOrig="380" w14:anchorId="557C41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8.85pt;height:18.8pt;mso-width-percent:0;mso-height-percent:0;mso-width-percent:0;mso-height-percent:0" o:ole="">
                  <v:imagedata r:id="rId4" o:title=""/>
                </v:shape>
                <o:OLEObject Type="Embed" ProgID="Equation.DSMT4" ShapeID="_x0000_i1025" DrawAspect="Content" ObjectID="_1619089981" r:id="rId5"/>
              </w:object>
            </w:r>
          </w:p>
        </w:tc>
        <w:tc>
          <w:tcPr>
            <w:tcW w:w="850" w:type="dxa"/>
            <w:noWrap/>
            <w:vAlign w:val="bottom"/>
            <w:hideMark/>
          </w:tcPr>
          <w:p w14:paraId="3BDBD479" w14:textId="77777777" w:rsidR="00DD5326" w:rsidRPr="00820534" w:rsidRDefault="00DD5326" w:rsidP="002F4CAC">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rPr>
            </w:pPr>
            <w:r>
              <w:rPr>
                <w:rFonts w:eastAsia="Times New Roman"/>
              </w:rPr>
              <w:t>163</w:t>
            </w:r>
          </w:p>
        </w:tc>
        <w:tc>
          <w:tcPr>
            <w:tcW w:w="992" w:type="dxa"/>
            <w:noWrap/>
            <w:vAlign w:val="bottom"/>
            <w:hideMark/>
          </w:tcPr>
          <w:p w14:paraId="7B730856" w14:textId="77777777" w:rsidR="00DD5326" w:rsidRPr="00820534" w:rsidRDefault="00DD5326" w:rsidP="002F4CAC">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rPr>
            </w:pPr>
            <w:r w:rsidRPr="003F01B3">
              <w:rPr>
                <w:rFonts w:eastAsia="Times New Roman"/>
              </w:rPr>
              <w:t>0.2</w:t>
            </w:r>
            <w:r>
              <w:rPr>
                <w:rFonts w:eastAsia="Times New Roman"/>
              </w:rPr>
              <w:t>5</w:t>
            </w:r>
          </w:p>
        </w:tc>
      </w:tr>
      <w:tr w:rsidR="00DD5326" w:rsidRPr="00820534" w14:paraId="00DE6047" w14:textId="77777777" w:rsidTr="002F4CAC">
        <w:trPr>
          <w:trHeight w:val="290"/>
          <w:jc w:val="center"/>
        </w:trPr>
        <w:tc>
          <w:tcPr>
            <w:tcW w:w="3256" w:type="dxa"/>
            <w:noWrap/>
            <w:vAlign w:val="center"/>
            <w:hideMark/>
          </w:tcPr>
          <w:p w14:paraId="1A882795" w14:textId="77777777" w:rsidR="00DD5326" w:rsidRPr="00820534" w:rsidRDefault="00DD5326" w:rsidP="002F4CAC">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b/>
              </w:rPr>
            </w:pPr>
            <w:r w:rsidRPr="005746D9">
              <w:rPr>
                <w:rFonts w:eastAsia="Times New Roman"/>
              </w:rPr>
              <w:t>Subset</w:t>
            </w:r>
            <w:r>
              <w:rPr>
                <w:rFonts w:eastAsia="Times New Roman"/>
                <w:b/>
              </w:rPr>
              <w:t xml:space="preserve"> </w:t>
            </w:r>
            <w:r w:rsidRPr="006A4229">
              <w:rPr>
                <w:noProof/>
                <w:position w:val="-12"/>
              </w:rPr>
              <w:object w:dxaOrig="1180" w:dyaOrig="380" w14:anchorId="1AF94311">
                <v:shape id="_x0000_i1026" type="#_x0000_t75" alt="" style="width:58.85pt;height:18.8pt;mso-width-percent:0;mso-height-percent:0;mso-width-percent:0;mso-height-percent:0" o:ole="">
                  <v:imagedata r:id="rId4" o:title=""/>
                </v:shape>
                <o:OLEObject Type="Embed" ProgID="Equation.DSMT4" ShapeID="_x0000_i1026" DrawAspect="Content" ObjectID="_1619089982" r:id="rId6"/>
              </w:object>
            </w:r>
          </w:p>
        </w:tc>
        <w:tc>
          <w:tcPr>
            <w:tcW w:w="850" w:type="dxa"/>
            <w:noWrap/>
            <w:vAlign w:val="bottom"/>
            <w:hideMark/>
          </w:tcPr>
          <w:p w14:paraId="746351B2" w14:textId="77777777" w:rsidR="00DD5326" w:rsidRPr="00820534" w:rsidRDefault="00DD5326" w:rsidP="002F4CAC">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rPr>
            </w:pPr>
            <w:r>
              <w:rPr>
                <w:rFonts w:eastAsia="Times New Roman"/>
              </w:rPr>
              <w:t>40</w:t>
            </w:r>
          </w:p>
        </w:tc>
        <w:tc>
          <w:tcPr>
            <w:tcW w:w="992" w:type="dxa"/>
            <w:noWrap/>
            <w:vAlign w:val="bottom"/>
            <w:hideMark/>
          </w:tcPr>
          <w:p w14:paraId="21422050" w14:textId="77777777" w:rsidR="00DD5326" w:rsidRPr="00820534" w:rsidRDefault="00DD5326" w:rsidP="002F4CAC">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rPr>
            </w:pPr>
            <w:r w:rsidRPr="003F01B3">
              <w:rPr>
                <w:rFonts w:eastAsia="Times New Roman"/>
              </w:rPr>
              <w:t>0.33</w:t>
            </w:r>
          </w:p>
        </w:tc>
      </w:tr>
      <w:tr w:rsidR="00DD5326" w:rsidRPr="00820534" w14:paraId="0029CCCF" w14:textId="77777777" w:rsidTr="002F4CAC">
        <w:trPr>
          <w:trHeight w:val="290"/>
          <w:jc w:val="center"/>
        </w:trPr>
        <w:tc>
          <w:tcPr>
            <w:tcW w:w="3256" w:type="dxa"/>
            <w:noWrap/>
            <w:vAlign w:val="center"/>
            <w:hideMark/>
          </w:tcPr>
          <w:p w14:paraId="6E2034A5" w14:textId="77777777" w:rsidR="00DD5326" w:rsidRPr="00820534" w:rsidRDefault="00DD5326" w:rsidP="002F4CAC">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b/>
              </w:rPr>
            </w:pPr>
            <w:r w:rsidRPr="00171512">
              <w:rPr>
                <w:rFonts w:eastAsia="Times New Roman"/>
                <w:color w:val="auto"/>
              </w:rPr>
              <w:t>Subset</w:t>
            </w:r>
            <w:r>
              <w:t xml:space="preserve"> </w:t>
            </w:r>
            <w:r w:rsidRPr="00171512">
              <w:rPr>
                <w:noProof/>
                <w:position w:val="-12"/>
              </w:rPr>
              <w:object w:dxaOrig="1760" w:dyaOrig="400" w14:anchorId="678E9839">
                <v:shape id="_x0000_i1027" type="#_x0000_t75" alt="" style="width:89.55pt;height:20.05pt;mso-width-percent:0;mso-height-percent:0;mso-width-percent:0;mso-height-percent:0" o:ole="">
                  <v:imagedata r:id="rId7" o:title=""/>
                </v:shape>
                <o:OLEObject Type="Embed" ProgID="Equation.DSMT4" ShapeID="_x0000_i1027" DrawAspect="Content" ObjectID="_1619089983" r:id="rId8"/>
              </w:object>
            </w:r>
            <w:r>
              <w:rPr>
                <w:rFonts w:eastAsia="Times New Roman"/>
                <w:b/>
                <w:color w:val="FF0000"/>
              </w:rPr>
              <w:t xml:space="preserve"> </w:t>
            </w:r>
          </w:p>
        </w:tc>
        <w:tc>
          <w:tcPr>
            <w:tcW w:w="850" w:type="dxa"/>
            <w:noWrap/>
            <w:vAlign w:val="bottom"/>
            <w:hideMark/>
          </w:tcPr>
          <w:p w14:paraId="64908844" w14:textId="77777777" w:rsidR="00DD5326" w:rsidRPr="00820534" w:rsidRDefault="00DD5326" w:rsidP="002F4CAC">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rPr>
            </w:pPr>
            <w:r>
              <w:rPr>
                <w:rFonts w:eastAsia="Times New Roman"/>
              </w:rPr>
              <w:t>40</w:t>
            </w:r>
          </w:p>
        </w:tc>
        <w:tc>
          <w:tcPr>
            <w:tcW w:w="992" w:type="dxa"/>
            <w:noWrap/>
            <w:vAlign w:val="bottom"/>
            <w:hideMark/>
          </w:tcPr>
          <w:p w14:paraId="17C8747E" w14:textId="77777777" w:rsidR="00DD5326" w:rsidRPr="00820534" w:rsidRDefault="00DD5326" w:rsidP="002F4CAC">
            <w:pPr>
              <w:widowControl/>
              <w:pBdr>
                <w:top w:val="none" w:sz="0" w:space="0" w:color="auto"/>
                <w:left w:val="none" w:sz="0" w:space="0" w:color="auto"/>
                <w:bottom w:val="none" w:sz="0" w:space="0" w:color="auto"/>
                <w:right w:val="none" w:sz="0" w:space="0" w:color="auto"/>
                <w:between w:val="none" w:sz="0" w:space="0" w:color="auto"/>
              </w:pBdr>
              <w:jc w:val="center"/>
              <w:rPr>
                <w:rFonts w:eastAsia="Times New Roman"/>
              </w:rPr>
            </w:pPr>
            <w:r w:rsidRPr="003F01B3">
              <w:rPr>
                <w:rFonts w:eastAsia="Times New Roman"/>
              </w:rPr>
              <w:t>0.3</w:t>
            </w:r>
            <w:r>
              <w:rPr>
                <w:rFonts w:eastAsia="Times New Roman"/>
              </w:rPr>
              <w:t>1</w:t>
            </w:r>
          </w:p>
        </w:tc>
      </w:tr>
    </w:tbl>
    <w:p w14:paraId="5EA2DC2B" w14:textId="77777777" w:rsidR="00DD5326" w:rsidRDefault="00DD5326" w:rsidP="00DD5326">
      <w:pPr>
        <w:pStyle w:val="Caption"/>
        <w:ind w:left="284" w:right="423"/>
        <w:jc w:val="both"/>
        <w:rPr>
          <w:b/>
          <w:i w:val="0"/>
          <w:color w:val="auto"/>
          <w:sz w:val="22"/>
          <w:szCs w:val="22"/>
        </w:rPr>
      </w:pPr>
    </w:p>
    <w:p w14:paraId="28E53597" w14:textId="313416B1" w:rsidR="00DD5326" w:rsidRPr="00DD5326" w:rsidRDefault="00DD5326" w:rsidP="00DD5326">
      <w:pPr>
        <w:pStyle w:val="Caption"/>
        <w:ind w:left="284" w:right="423"/>
        <w:jc w:val="both"/>
      </w:pPr>
      <w:r w:rsidRPr="00A41DF0">
        <w:rPr>
          <w:b/>
          <w:i w:val="0"/>
          <w:color w:val="auto"/>
          <w:sz w:val="22"/>
          <w:szCs w:val="22"/>
        </w:rPr>
        <w:t>Table S</w:t>
      </w:r>
      <w:r>
        <w:rPr>
          <w:b/>
          <w:i w:val="0"/>
          <w:color w:val="auto"/>
          <w:sz w:val="22"/>
          <w:szCs w:val="22"/>
        </w:rPr>
        <w:t>2</w:t>
      </w:r>
      <w:r w:rsidRPr="00A41DF0">
        <w:rPr>
          <w:b/>
          <w:i w:val="0"/>
          <w:color w:val="auto"/>
          <w:sz w:val="22"/>
          <w:szCs w:val="22"/>
        </w:rPr>
        <w:t xml:space="preserve"> – Variation in </w:t>
      </w:r>
      <w:r w:rsidRPr="00171512">
        <w:rPr>
          <w:b/>
          <w:color w:val="auto"/>
          <w:sz w:val="22"/>
          <w:szCs w:val="22"/>
        </w:rPr>
        <w:t>f</w:t>
      </w:r>
      <w:r w:rsidRPr="00A41DF0">
        <w:rPr>
          <w:b/>
          <w:i w:val="0"/>
          <w:color w:val="auto"/>
          <w:sz w:val="22"/>
          <w:szCs w:val="22"/>
          <w:vertAlign w:val="subscript"/>
        </w:rPr>
        <w:t>0</w:t>
      </w:r>
      <w:r w:rsidRPr="00A41DF0">
        <w:rPr>
          <w:b/>
          <w:i w:val="0"/>
          <w:color w:val="auto"/>
          <w:sz w:val="22"/>
          <w:szCs w:val="22"/>
        </w:rPr>
        <w:t xml:space="preserve"> explained by material properties</w:t>
      </w:r>
      <w:r w:rsidRPr="00A41DF0">
        <w:rPr>
          <w:i w:val="0"/>
          <w:color w:val="auto"/>
          <w:sz w:val="22"/>
          <w:szCs w:val="22"/>
        </w:rPr>
        <w:t>. Linear model summaries for the broadleaf trees with, and without, material propert</w:t>
      </w:r>
      <w:r w:rsidR="00F90844">
        <w:rPr>
          <w:i w:val="0"/>
          <w:color w:val="auto"/>
          <w:sz w:val="22"/>
          <w:szCs w:val="22"/>
        </w:rPr>
        <w:t>ies data.</w:t>
      </w:r>
    </w:p>
    <w:p w14:paraId="7C45AD28" w14:textId="77777777" w:rsidR="00DD5326" w:rsidRPr="005746D9" w:rsidRDefault="00DD5326" w:rsidP="00DD5326">
      <w:pPr>
        <w:spacing w:after="0" w:line="240" w:lineRule="auto"/>
        <w:ind w:left="-426" w:right="-472"/>
        <w:rPr>
          <w:rFonts w:ascii="Arial" w:eastAsia="Arial" w:hAnsi="Arial" w:cs="Arial"/>
          <w:u w:val="single"/>
        </w:rPr>
      </w:pPr>
    </w:p>
    <w:p w14:paraId="1810C66E" w14:textId="77777777" w:rsidR="00DD5326" w:rsidRPr="005746D9" w:rsidRDefault="00DD5326" w:rsidP="00DD5326">
      <w:pPr>
        <w:rPr>
          <w:rFonts w:ascii="Arial" w:eastAsia="Arial" w:hAnsi="Arial" w:cs="Arial"/>
          <w:u w:val="single"/>
        </w:rPr>
      </w:pPr>
      <w:r w:rsidRPr="005746D9">
        <w:rPr>
          <w:rStyle w:val="Strong"/>
          <w:rFonts w:ascii="Arial" w:hAnsi="Arial" w:cs="Arial"/>
          <w:u w:val="single"/>
        </w:rPr>
        <w:t>Finite element parameters and sensitivity analysis</w:t>
      </w:r>
    </w:p>
    <w:p w14:paraId="569916D8" w14:textId="77777777" w:rsidR="00DD5326" w:rsidRDefault="00DD5326" w:rsidP="00DD5326">
      <w:pPr>
        <w:rPr>
          <w:rFonts w:ascii="Arial" w:eastAsia="Arial" w:hAnsi="Arial" w:cs="Arial"/>
        </w:rPr>
      </w:pPr>
    </w:p>
    <w:p w14:paraId="4A0E2EBD" w14:textId="2CE9B3E0" w:rsidR="00DD5326" w:rsidRPr="00503E81" w:rsidRDefault="00DD5326" w:rsidP="00DD5326">
      <w:pPr>
        <w:jc w:val="both"/>
        <w:rPr>
          <w:rFonts w:ascii="Arial" w:hAnsi="Arial" w:cs="Arial"/>
        </w:rPr>
      </w:pPr>
      <w:r w:rsidRPr="00BB20B9">
        <w:rPr>
          <w:rFonts w:ascii="Arial" w:hAnsi="Arial" w:cs="Arial"/>
        </w:rPr>
        <w:t>T</w:t>
      </w:r>
      <w:r>
        <w:rPr>
          <w:rFonts w:ascii="Arial" w:hAnsi="Arial" w:cs="Arial"/>
        </w:rPr>
        <w:t xml:space="preserve">he finite element simulations represented each tree as a series of beams, a quantitative structure model (QSM), with </w:t>
      </w:r>
      <w:r w:rsidRPr="00BB20B9">
        <w:rPr>
          <w:rFonts w:ascii="Arial" w:hAnsi="Arial" w:cs="Arial"/>
        </w:rPr>
        <w:t>a uniform density and elasticity</w:t>
      </w:r>
      <w:r w:rsidRPr="00400826">
        <w:rPr>
          <w:rFonts w:ascii="Arial" w:hAnsi="Arial" w:cs="Arial"/>
        </w:rPr>
        <w:t>, 800</w:t>
      </w:r>
      <w:r w:rsidR="00F90844">
        <w:rPr>
          <w:rFonts w:ascii="Arial" w:hAnsi="Arial" w:cs="Arial"/>
        </w:rPr>
        <w:t xml:space="preserve"> </w:t>
      </w:r>
      <w:r w:rsidRPr="00F90844">
        <w:rPr>
          <w:rFonts w:ascii="Arial" w:hAnsi="Arial" w:cs="Arial"/>
        </w:rPr>
        <w:t>kgm</w:t>
      </w:r>
      <w:r w:rsidRPr="00F90844">
        <w:rPr>
          <w:rFonts w:ascii="Arial" w:hAnsi="Arial" w:cs="Arial"/>
          <w:vertAlign w:val="superscript"/>
        </w:rPr>
        <w:t>-</w:t>
      </w:r>
      <w:r w:rsidRPr="00400826">
        <w:rPr>
          <w:rFonts w:ascii="Arial" w:hAnsi="Arial" w:cs="Arial"/>
          <w:i/>
          <w:vertAlign w:val="superscript"/>
        </w:rPr>
        <w:t>3</w:t>
      </w:r>
      <w:r w:rsidRPr="00400826">
        <w:rPr>
          <w:rFonts w:ascii="Arial" w:hAnsi="Arial" w:cs="Arial"/>
          <w:i/>
        </w:rPr>
        <w:t xml:space="preserve"> </w:t>
      </w:r>
      <w:r w:rsidRPr="00400826">
        <w:rPr>
          <w:rFonts w:ascii="Arial" w:hAnsi="Arial" w:cs="Arial"/>
        </w:rPr>
        <w:t>and 9</w:t>
      </w:r>
      <w:r>
        <w:rPr>
          <w:rFonts w:ascii="Arial" w:hAnsi="Arial" w:cs="Arial"/>
        </w:rPr>
        <w:t>.5</w:t>
      </w:r>
      <w:r w:rsidR="00F90844">
        <w:rPr>
          <w:rFonts w:ascii="Arial" w:hAnsi="Arial" w:cs="Arial"/>
        </w:rPr>
        <w:t xml:space="preserve"> </w:t>
      </w:r>
      <w:proofErr w:type="spellStart"/>
      <w:r w:rsidRPr="00F90844">
        <w:rPr>
          <w:rFonts w:ascii="Arial" w:hAnsi="Arial" w:cs="Arial"/>
        </w:rPr>
        <w:t>GPa</w:t>
      </w:r>
      <w:proofErr w:type="spellEnd"/>
      <w:r w:rsidRPr="00F90844">
        <w:rPr>
          <w:rFonts w:ascii="Arial" w:hAnsi="Arial" w:cs="Arial"/>
        </w:rPr>
        <w:t xml:space="preserve"> </w:t>
      </w:r>
      <w:r w:rsidRPr="00400826">
        <w:rPr>
          <w:rFonts w:ascii="Arial" w:hAnsi="Arial" w:cs="Arial"/>
        </w:rPr>
        <w:t>respect</w:t>
      </w:r>
      <w:r>
        <w:rPr>
          <w:rFonts w:ascii="Arial" w:hAnsi="Arial" w:cs="Arial"/>
        </w:rPr>
        <w:t>iv</w:t>
      </w:r>
      <w:r w:rsidRPr="00400826">
        <w:rPr>
          <w:rFonts w:ascii="Arial" w:hAnsi="Arial" w:cs="Arial"/>
        </w:rPr>
        <w:t>ely</w:t>
      </w:r>
      <w:r w:rsidRPr="00BB20B9">
        <w:rPr>
          <w:rFonts w:ascii="Arial" w:hAnsi="Arial" w:cs="Arial"/>
        </w:rPr>
        <w:t xml:space="preserve">. The root-soil boundary is modelled by a dashpot-spring system. </w:t>
      </w:r>
      <w:r>
        <w:rPr>
          <w:rFonts w:ascii="Arial" w:hAnsi="Arial" w:cs="Arial"/>
        </w:rPr>
        <w:t>We</w:t>
      </w:r>
      <w:r w:rsidRPr="00CB59A2">
        <w:rPr>
          <w:rFonts w:ascii="Arial" w:hAnsi="Arial" w:cs="Arial"/>
        </w:rPr>
        <w:t xml:space="preserve"> extracted all the undamped sway modes using a subspace method.</w:t>
      </w:r>
      <w:r>
        <w:rPr>
          <w:rFonts w:ascii="Arial" w:hAnsi="Arial" w:cs="Arial"/>
        </w:rPr>
        <w:t xml:space="preserve"> This analysis can be done in the free student version of Abaqus </w:t>
      </w:r>
      <w:proofErr w:type="gramStart"/>
      <w:r>
        <w:rPr>
          <w:rFonts w:ascii="Arial" w:hAnsi="Arial" w:cs="Arial"/>
        </w:rPr>
        <w:t>as long as</w:t>
      </w:r>
      <w:proofErr w:type="gramEnd"/>
      <w:r>
        <w:rPr>
          <w:rFonts w:ascii="Arial" w:hAnsi="Arial" w:cs="Arial"/>
        </w:rPr>
        <w:t xml:space="preserve"> the tree model consists of less than 1000 nodes. The parameters used in the simulation and the sensitivity of fundamental frequency on these parameters are given in table S3. </w:t>
      </w:r>
    </w:p>
    <w:tbl>
      <w:tblPr>
        <w:tblStyle w:val="TableGrid"/>
        <w:tblW w:w="4536" w:type="dxa"/>
        <w:jc w:val="center"/>
        <w:tblLayout w:type="fixed"/>
        <w:tblLook w:val="04A0" w:firstRow="1" w:lastRow="0" w:firstColumn="1" w:lastColumn="0" w:noHBand="0" w:noVBand="1"/>
      </w:tblPr>
      <w:tblGrid>
        <w:gridCol w:w="1987"/>
        <w:gridCol w:w="1557"/>
        <w:gridCol w:w="992"/>
      </w:tblGrid>
      <w:tr w:rsidR="00DD5326" w:rsidRPr="00F9167B" w14:paraId="09B375EE" w14:textId="77777777" w:rsidTr="002F4CAC">
        <w:trPr>
          <w:trHeight w:val="34"/>
          <w:jc w:val="center"/>
        </w:trPr>
        <w:tc>
          <w:tcPr>
            <w:tcW w:w="1987" w:type="dxa"/>
            <w:vAlign w:val="center"/>
          </w:tcPr>
          <w:p w14:paraId="1D23F36F" w14:textId="77777777" w:rsidR="00DD5326" w:rsidRPr="00F9167B" w:rsidRDefault="00DD5326" w:rsidP="002F4CAC">
            <w:pPr>
              <w:ind w:left="-426" w:right="-472"/>
              <w:jc w:val="center"/>
              <w:rPr>
                <w:b/>
                <w:sz w:val="20"/>
                <w:szCs w:val="20"/>
              </w:rPr>
            </w:pPr>
            <w:r w:rsidRPr="00F9167B">
              <w:rPr>
                <w:b/>
                <w:sz w:val="20"/>
                <w:szCs w:val="20"/>
              </w:rPr>
              <w:t>Parameter</w:t>
            </w:r>
          </w:p>
        </w:tc>
        <w:tc>
          <w:tcPr>
            <w:tcW w:w="1557" w:type="dxa"/>
            <w:vAlign w:val="center"/>
          </w:tcPr>
          <w:p w14:paraId="073EBCF3" w14:textId="77777777" w:rsidR="00DD5326" w:rsidRPr="00F9167B" w:rsidRDefault="00DD5326" w:rsidP="002F4CAC">
            <w:pPr>
              <w:ind w:left="-426" w:right="-472"/>
              <w:jc w:val="center"/>
              <w:rPr>
                <w:b/>
                <w:sz w:val="20"/>
                <w:szCs w:val="20"/>
              </w:rPr>
            </w:pPr>
            <w:r w:rsidRPr="00F9167B">
              <w:rPr>
                <w:b/>
                <w:sz w:val="20"/>
                <w:szCs w:val="20"/>
              </w:rPr>
              <w:t>Values</w:t>
            </w:r>
          </w:p>
        </w:tc>
        <w:tc>
          <w:tcPr>
            <w:tcW w:w="992" w:type="dxa"/>
            <w:vAlign w:val="center"/>
          </w:tcPr>
          <w:p w14:paraId="0CE35EAB" w14:textId="77777777" w:rsidR="00DD5326" w:rsidRPr="006A4229" w:rsidRDefault="00DD5326" w:rsidP="002F4CAC">
            <w:pPr>
              <w:ind w:left="-426" w:right="-472"/>
              <w:jc w:val="center"/>
              <w:rPr>
                <w:b/>
                <w:sz w:val="20"/>
                <w:szCs w:val="20"/>
              </w:rPr>
            </w:pPr>
            <w:r>
              <w:rPr>
                <w:b/>
                <w:sz w:val="20"/>
                <w:szCs w:val="20"/>
              </w:rPr>
              <w:t>Δ</w:t>
            </w:r>
            <w:r w:rsidRPr="006A4229">
              <w:rPr>
                <w:b/>
                <w:i/>
                <w:sz w:val="20"/>
                <w:szCs w:val="20"/>
              </w:rPr>
              <w:t>f</w:t>
            </w:r>
            <w:r>
              <w:rPr>
                <w:b/>
                <w:i/>
                <w:sz w:val="20"/>
                <w:szCs w:val="20"/>
                <w:vertAlign w:val="subscript"/>
              </w:rPr>
              <w:t>0</w:t>
            </w:r>
            <w:r>
              <w:rPr>
                <w:b/>
                <w:i/>
                <w:sz w:val="20"/>
                <w:szCs w:val="20"/>
              </w:rPr>
              <w:t xml:space="preserve"> (%)</w:t>
            </w:r>
          </w:p>
        </w:tc>
      </w:tr>
      <w:tr w:rsidR="00DD5326" w:rsidRPr="00F9167B" w14:paraId="549DEA87" w14:textId="77777777" w:rsidTr="002F4CAC">
        <w:trPr>
          <w:trHeight w:val="317"/>
          <w:jc w:val="center"/>
        </w:trPr>
        <w:tc>
          <w:tcPr>
            <w:tcW w:w="1987" w:type="dxa"/>
            <w:vAlign w:val="center"/>
          </w:tcPr>
          <w:p w14:paraId="44BFDA97" w14:textId="77777777" w:rsidR="00DD5326" w:rsidRPr="00F9167B" w:rsidRDefault="00DD5326" w:rsidP="002F4CAC">
            <w:pPr>
              <w:ind w:left="-426" w:right="-472"/>
              <w:jc w:val="center"/>
              <w:rPr>
                <w:sz w:val="20"/>
                <w:szCs w:val="20"/>
              </w:rPr>
            </w:pPr>
            <w:r w:rsidRPr="00F9167B">
              <w:rPr>
                <w:sz w:val="20"/>
                <w:szCs w:val="20"/>
              </w:rPr>
              <w:t>Radius limit</w:t>
            </w:r>
          </w:p>
        </w:tc>
        <w:tc>
          <w:tcPr>
            <w:tcW w:w="1557" w:type="dxa"/>
            <w:vAlign w:val="center"/>
          </w:tcPr>
          <w:p w14:paraId="0F31B65D" w14:textId="77777777" w:rsidR="00DD5326" w:rsidRPr="00F9167B" w:rsidRDefault="00DD5326" w:rsidP="002F4CAC">
            <w:pPr>
              <w:ind w:left="-426" w:right="-472"/>
              <w:jc w:val="center"/>
              <w:rPr>
                <w:sz w:val="20"/>
                <w:szCs w:val="20"/>
              </w:rPr>
            </w:pPr>
            <w:r>
              <w:rPr>
                <w:sz w:val="20"/>
                <w:szCs w:val="20"/>
              </w:rPr>
              <w:t>2</w:t>
            </w:r>
            <w:r w:rsidRPr="00F9167B">
              <w:rPr>
                <w:sz w:val="20"/>
                <w:szCs w:val="20"/>
              </w:rPr>
              <w:t xml:space="preserve">cm </w:t>
            </w:r>
            <w:r w:rsidRPr="00F9167B">
              <w:rPr>
                <w:sz w:val="20"/>
                <w:szCs w:val="20"/>
              </w:rPr>
              <w:sym w:font="Wingdings" w:char="F0E0"/>
            </w:r>
            <w:r>
              <w:rPr>
                <w:sz w:val="20"/>
                <w:szCs w:val="20"/>
              </w:rPr>
              <w:t xml:space="preserve"> 4</w:t>
            </w:r>
            <w:r w:rsidRPr="00F9167B">
              <w:rPr>
                <w:sz w:val="20"/>
                <w:szCs w:val="20"/>
              </w:rPr>
              <w:t>cm</w:t>
            </w:r>
          </w:p>
        </w:tc>
        <w:tc>
          <w:tcPr>
            <w:tcW w:w="992" w:type="dxa"/>
            <w:vAlign w:val="center"/>
          </w:tcPr>
          <w:p w14:paraId="012DC9A8" w14:textId="77777777" w:rsidR="00DD5326" w:rsidRPr="00F9167B" w:rsidRDefault="00DD5326" w:rsidP="002F4CAC">
            <w:pPr>
              <w:ind w:left="-426" w:right="-472"/>
              <w:jc w:val="center"/>
              <w:rPr>
                <w:sz w:val="20"/>
                <w:szCs w:val="20"/>
              </w:rPr>
            </w:pPr>
            <w:r w:rsidRPr="00F9167B">
              <w:rPr>
                <w:sz w:val="20"/>
                <w:szCs w:val="20"/>
              </w:rPr>
              <w:t>17</w:t>
            </w:r>
          </w:p>
        </w:tc>
      </w:tr>
      <w:tr w:rsidR="00DD5326" w:rsidRPr="00F9167B" w14:paraId="0201A2D4" w14:textId="77777777" w:rsidTr="002F4CAC">
        <w:trPr>
          <w:trHeight w:val="317"/>
          <w:jc w:val="center"/>
        </w:trPr>
        <w:tc>
          <w:tcPr>
            <w:tcW w:w="1987" w:type="dxa"/>
            <w:vAlign w:val="center"/>
          </w:tcPr>
          <w:p w14:paraId="493B153C" w14:textId="77777777" w:rsidR="00DD5326" w:rsidRPr="00F9167B" w:rsidRDefault="00DD5326" w:rsidP="002F4CAC">
            <w:pPr>
              <w:ind w:left="-426" w:right="-472"/>
              <w:jc w:val="center"/>
              <w:rPr>
                <w:sz w:val="20"/>
                <w:szCs w:val="20"/>
              </w:rPr>
            </w:pPr>
            <w:r w:rsidRPr="00F9167B">
              <w:rPr>
                <w:sz w:val="20"/>
                <w:szCs w:val="20"/>
              </w:rPr>
              <w:t>Averaging iterations</w:t>
            </w:r>
          </w:p>
        </w:tc>
        <w:tc>
          <w:tcPr>
            <w:tcW w:w="1557" w:type="dxa"/>
            <w:vAlign w:val="center"/>
          </w:tcPr>
          <w:p w14:paraId="7AAA7C14" w14:textId="77777777" w:rsidR="00DD5326" w:rsidRPr="00F9167B" w:rsidRDefault="00DD5326" w:rsidP="002F4CAC">
            <w:pPr>
              <w:ind w:left="-426" w:right="-472"/>
              <w:jc w:val="center"/>
              <w:rPr>
                <w:sz w:val="20"/>
                <w:szCs w:val="20"/>
              </w:rPr>
            </w:pPr>
            <w:r w:rsidRPr="00F9167B">
              <w:rPr>
                <w:sz w:val="20"/>
                <w:szCs w:val="20"/>
              </w:rPr>
              <w:t xml:space="preserve">2  </w:t>
            </w:r>
            <w:r w:rsidRPr="00F9167B">
              <w:rPr>
                <w:sz w:val="20"/>
                <w:szCs w:val="20"/>
              </w:rPr>
              <w:sym w:font="Wingdings" w:char="F0E0"/>
            </w:r>
            <w:r w:rsidRPr="00F9167B">
              <w:rPr>
                <w:sz w:val="20"/>
                <w:szCs w:val="20"/>
              </w:rPr>
              <w:t xml:space="preserve"> 1</w:t>
            </w:r>
          </w:p>
        </w:tc>
        <w:tc>
          <w:tcPr>
            <w:tcW w:w="992" w:type="dxa"/>
            <w:vAlign w:val="center"/>
          </w:tcPr>
          <w:p w14:paraId="796710EF" w14:textId="77777777" w:rsidR="00DD5326" w:rsidRPr="00F9167B" w:rsidRDefault="00DD5326" w:rsidP="002F4CAC">
            <w:pPr>
              <w:ind w:left="-426" w:right="-472"/>
              <w:jc w:val="center"/>
              <w:rPr>
                <w:sz w:val="20"/>
                <w:szCs w:val="20"/>
              </w:rPr>
            </w:pPr>
            <w:r w:rsidRPr="00F9167B">
              <w:rPr>
                <w:sz w:val="20"/>
                <w:szCs w:val="20"/>
              </w:rPr>
              <w:t>18</w:t>
            </w:r>
          </w:p>
        </w:tc>
      </w:tr>
      <w:tr w:rsidR="00DD5326" w:rsidRPr="00F9167B" w14:paraId="5DA58FC4" w14:textId="77777777" w:rsidTr="002F4CAC">
        <w:trPr>
          <w:trHeight w:val="317"/>
          <w:jc w:val="center"/>
        </w:trPr>
        <w:tc>
          <w:tcPr>
            <w:tcW w:w="1987" w:type="dxa"/>
            <w:vAlign w:val="center"/>
          </w:tcPr>
          <w:p w14:paraId="13D05830" w14:textId="77777777" w:rsidR="00DD5326" w:rsidRPr="00F9167B" w:rsidRDefault="00DD5326" w:rsidP="002F4CAC">
            <w:pPr>
              <w:ind w:left="-426" w:right="-472"/>
              <w:jc w:val="center"/>
              <w:rPr>
                <w:sz w:val="20"/>
                <w:szCs w:val="20"/>
              </w:rPr>
            </w:pPr>
            <w:r w:rsidRPr="00F9167B">
              <w:rPr>
                <w:sz w:val="20"/>
                <w:szCs w:val="20"/>
              </w:rPr>
              <w:t>Beam type</w:t>
            </w:r>
          </w:p>
        </w:tc>
        <w:tc>
          <w:tcPr>
            <w:tcW w:w="1557" w:type="dxa"/>
            <w:vAlign w:val="center"/>
          </w:tcPr>
          <w:p w14:paraId="3AD3F39F" w14:textId="77777777" w:rsidR="00DD5326" w:rsidRPr="00F9167B" w:rsidRDefault="00DD5326" w:rsidP="002F4CAC">
            <w:pPr>
              <w:ind w:left="-426" w:right="-472"/>
              <w:jc w:val="center"/>
              <w:rPr>
                <w:sz w:val="20"/>
                <w:szCs w:val="20"/>
              </w:rPr>
            </w:pPr>
            <w:r w:rsidRPr="00F9167B">
              <w:rPr>
                <w:sz w:val="20"/>
                <w:szCs w:val="20"/>
              </w:rPr>
              <w:t xml:space="preserve">B31 </w:t>
            </w:r>
            <w:r w:rsidRPr="00F9167B">
              <w:rPr>
                <w:sz w:val="20"/>
                <w:szCs w:val="20"/>
              </w:rPr>
              <w:sym w:font="Wingdings" w:char="F0E0"/>
            </w:r>
            <w:r w:rsidRPr="00F9167B">
              <w:rPr>
                <w:sz w:val="20"/>
                <w:szCs w:val="20"/>
              </w:rPr>
              <w:t xml:space="preserve"> B33H</w:t>
            </w:r>
          </w:p>
        </w:tc>
        <w:tc>
          <w:tcPr>
            <w:tcW w:w="992" w:type="dxa"/>
            <w:vAlign w:val="center"/>
          </w:tcPr>
          <w:p w14:paraId="7035DE7F" w14:textId="77777777" w:rsidR="00DD5326" w:rsidRPr="00F9167B" w:rsidRDefault="00DD5326" w:rsidP="002F4CAC">
            <w:pPr>
              <w:ind w:left="-426" w:right="-472"/>
              <w:jc w:val="center"/>
              <w:rPr>
                <w:sz w:val="20"/>
                <w:szCs w:val="20"/>
              </w:rPr>
            </w:pPr>
            <w:r w:rsidRPr="00F9167B">
              <w:rPr>
                <w:sz w:val="20"/>
                <w:szCs w:val="20"/>
              </w:rPr>
              <w:t>1</w:t>
            </w:r>
          </w:p>
        </w:tc>
      </w:tr>
      <w:tr w:rsidR="00DD5326" w:rsidRPr="00F9167B" w14:paraId="4F11B661" w14:textId="77777777" w:rsidTr="002F4CAC">
        <w:trPr>
          <w:trHeight w:val="317"/>
          <w:jc w:val="center"/>
        </w:trPr>
        <w:tc>
          <w:tcPr>
            <w:tcW w:w="1987" w:type="dxa"/>
            <w:vAlign w:val="center"/>
          </w:tcPr>
          <w:p w14:paraId="3389461E" w14:textId="77777777" w:rsidR="00DD5326" w:rsidRPr="00F9167B" w:rsidRDefault="00DD5326" w:rsidP="002F4CAC">
            <w:pPr>
              <w:ind w:left="-426" w:right="-472"/>
              <w:jc w:val="center"/>
              <w:rPr>
                <w:sz w:val="20"/>
                <w:szCs w:val="20"/>
              </w:rPr>
            </w:pPr>
            <w:r w:rsidRPr="00F9167B">
              <w:rPr>
                <w:sz w:val="20"/>
                <w:szCs w:val="20"/>
              </w:rPr>
              <w:t>Green wood density, ρ</w:t>
            </w:r>
          </w:p>
        </w:tc>
        <w:tc>
          <w:tcPr>
            <w:tcW w:w="1557" w:type="dxa"/>
            <w:vAlign w:val="center"/>
          </w:tcPr>
          <w:p w14:paraId="3453C6AA" w14:textId="77777777" w:rsidR="00DD5326" w:rsidRPr="00F9167B" w:rsidRDefault="00DD5326" w:rsidP="002F4CAC">
            <w:pPr>
              <w:ind w:left="-426" w:right="-472"/>
              <w:jc w:val="center"/>
              <w:rPr>
                <w:sz w:val="20"/>
                <w:szCs w:val="20"/>
              </w:rPr>
            </w:pPr>
            <w:r w:rsidRPr="00F9167B">
              <w:rPr>
                <w:sz w:val="20"/>
                <w:szCs w:val="16"/>
              </w:rPr>
              <w:t>800</w:t>
            </w:r>
            <w:r>
              <w:rPr>
                <w:sz w:val="20"/>
                <w:szCs w:val="16"/>
              </w:rPr>
              <w:t xml:space="preserve"> </w:t>
            </w:r>
            <w:r>
              <w:rPr>
                <w:i/>
                <w:sz w:val="20"/>
                <w:szCs w:val="16"/>
              </w:rPr>
              <w:t>kg</w:t>
            </w:r>
            <w:r w:rsidRPr="00F9167B">
              <w:rPr>
                <w:i/>
                <w:sz w:val="20"/>
                <w:szCs w:val="16"/>
              </w:rPr>
              <w:t>m</w:t>
            </w:r>
            <w:r>
              <w:rPr>
                <w:i/>
                <w:sz w:val="20"/>
                <w:szCs w:val="16"/>
                <w:vertAlign w:val="superscript"/>
              </w:rPr>
              <w:t>-3</w:t>
            </w:r>
          </w:p>
        </w:tc>
        <w:tc>
          <w:tcPr>
            <w:tcW w:w="992" w:type="dxa"/>
            <w:vAlign w:val="center"/>
          </w:tcPr>
          <w:p w14:paraId="0CF93277" w14:textId="77777777" w:rsidR="00DD5326" w:rsidRPr="00F9167B" w:rsidRDefault="00DD5326" w:rsidP="002F4CAC">
            <w:pPr>
              <w:ind w:left="-426" w:right="-472"/>
              <w:jc w:val="center"/>
              <w:rPr>
                <w:sz w:val="20"/>
                <w:szCs w:val="20"/>
              </w:rPr>
            </w:pPr>
            <w:r w:rsidRPr="00F9167B">
              <w:rPr>
                <w:sz w:val="20"/>
                <w:szCs w:val="20"/>
              </w:rPr>
              <w:t>-15</w:t>
            </w:r>
          </w:p>
        </w:tc>
      </w:tr>
      <w:tr w:rsidR="00DD5326" w:rsidRPr="00F9167B" w14:paraId="3A9D005D" w14:textId="77777777" w:rsidTr="002F4CAC">
        <w:trPr>
          <w:trHeight w:val="340"/>
          <w:jc w:val="center"/>
        </w:trPr>
        <w:tc>
          <w:tcPr>
            <w:tcW w:w="1987" w:type="dxa"/>
            <w:vAlign w:val="center"/>
          </w:tcPr>
          <w:p w14:paraId="758E7516" w14:textId="77777777" w:rsidR="00DD5326" w:rsidRPr="00F9167B" w:rsidRDefault="00DD5326" w:rsidP="002F4CAC">
            <w:pPr>
              <w:ind w:left="-426" w:right="-472"/>
              <w:jc w:val="center"/>
              <w:rPr>
                <w:sz w:val="20"/>
                <w:szCs w:val="20"/>
              </w:rPr>
            </w:pPr>
            <w:r w:rsidRPr="00F9167B">
              <w:rPr>
                <w:sz w:val="20"/>
                <w:szCs w:val="20"/>
              </w:rPr>
              <w:t>Elasticity, E</w:t>
            </w:r>
          </w:p>
        </w:tc>
        <w:tc>
          <w:tcPr>
            <w:tcW w:w="1557" w:type="dxa"/>
            <w:vAlign w:val="center"/>
          </w:tcPr>
          <w:p w14:paraId="752EC2A0" w14:textId="77777777" w:rsidR="00DD5326" w:rsidRPr="006A4229" w:rsidRDefault="00DD5326" w:rsidP="002F4CAC">
            <w:pPr>
              <w:ind w:left="-426" w:right="-472"/>
              <w:jc w:val="center"/>
              <w:rPr>
                <w:rFonts w:cstheme="minorHAnsi"/>
                <w:i/>
                <w:sz w:val="20"/>
                <w:szCs w:val="16"/>
              </w:rPr>
            </w:pPr>
            <w:r>
              <w:rPr>
                <w:rFonts w:cstheme="minorHAnsi"/>
                <w:sz w:val="20"/>
                <w:szCs w:val="16"/>
              </w:rPr>
              <w:t>9.5</w:t>
            </w:r>
            <w:r>
              <w:rPr>
                <w:rFonts w:cstheme="minorHAnsi"/>
                <w:i/>
                <w:sz w:val="20"/>
                <w:szCs w:val="16"/>
              </w:rPr>
              <w:t>GPa</w:t>
            </w:r>
          </w:p>
        </w:tc>
        <w:tc>
          <w:tcPr>
            <w:tcW w:w="992" w:type="dxa"/>
            <w:vAlign w:val="center"/>
          </w:tcPr>
          <w:p w14:paraId="1DED7B39" w14:textId="77777777" w:rsidR="00DD5326" w:rsidRPr="00F9167B" w:rsidRDefault="00DD5326" w:rsidP="002F4CAC">
            <w:pPr>
              <w:ind w:left="-426" w:right="-472"/>
              <w:jc w:val="center"/>
              <w:rPr>
                <w:sz w:val="20"/>
                <w:szCs w:val="20"/>
              </w:rPr>
            </w:pPr>
            <w:r w:rsidRPr="00F9167B">
              <w:rPr>
                <w:sz w:val="20"/>
                <w:szCs w:val="20"/>
              </w:rPr>
              <w:t>12</w:t>
            </w:r>
          </w:p>
        </w:tc>
      </w:tr>
      <w:tr w:rsidR="00DD5326" w:rsidRPr="00F9167B" w14:paraId="64173988" w14:textId="77777777" w:rsidTr="002F4CAC">
        <w:trPr>
          <w:trHeight w:val="255"/>
          <w:jc w:val="center"/>
        </w:trPr>
        <w:tc>
          <w:tcPr>
            <w:tcW w:w="1987" w:type="dxa"/>
            <w:vAlign w:val="center"/>
          </w:tcPr>
          <w:p w14:paraId="3423D4A4" w14:textId="77777777" w:rsidR="00DD5326" w:rsidRPr="00F9167B" w:rsidRDefault="00DD5326" w:rsidP="002F4CAC">
            <w:pPr>
              <w:ind w:left="-426" w:right="-472"/>
              <w:jc w:val="center"/>
              <w:rPr>
                <w:sz w:val="20"/>
                <w:szCs w:val="20"/>
              </w:rPr>
            </w:pPr>
            <w:r w:rsidRPr="00F9167B">
              <w:rPr>
                <w:sz w:val="20"/>
                <w:szCs w:val="20"/>
              </w:rPr>
              <w:t>Root elasticity</w:t>
            </w:r>
          </w:p>
        </w:tc>
        <w:tc>
          <w:tcPr>
            <w:tcW w:w="1557" w:type="dxa"/>
            <w:vAlign w:val="center"/>
          </w:tcPr>
          <w:p w14:paraId="5DA15DC9" w14:textId="77777777" w:rsidR="00DD5326" w:rsidRPr="006A4229" w:rsidRDefault="00DD5326" w:rsidP="002F4CAC">
            <w:pPr>
              <w:ind w:left="-426" w:right="-472"/>
              <w:jc w:val="center"/>
              <w:rPr>
                <w:i/>
                <w:sz w:val="20"/>
                <w:szCs w:val="20"/>
              </w:rPr>
            </w:pPr>
            <w:r>
              <w:rPr>
                <w:sz w:val="20"/>
                <w:szCs w:val="20"/>
              </w:rPr>
              <w:t>50</w:t>
            </w:r>
            <w:r>
              <w:rPr>
                <w:i/>
                <w:sz w:val="20"/>
                <w:szCs w:val="20"/>
              </w:rPr>
              <w:t>MPa</w:t>
            </w:r>
          </w:p>
        </w:tc>
        <w:tc>
          <w:tcPr>
            <w:tcW w:w="992" w:type="dxa"/>
            <w:vAlign w:val="center"/>
          </w:tcPr>
          <w:p w14:paraId="1297C96E" w14:textId="77777777" w:rsidR="00DD5326" w:rsidRPr="00F9167B" w:rsidRDefault="00DD5326" w:rsidP="002F4CAC">
            <w:pPr>
              <w:ind w:left="-426" w:right="-472"/>
              <w:jc w:val="center"/>
              <w:rPr>
                <w:sz w:val="20"/>
                <w:szCs w:val="20"/>
              </w:rPr>
            </w:pPr>
            <w:r w:rsidRPr="00F9167B">
              <w:rPr>
                <w:sz w:val="20"/>
                <w:szCs w:val="20"/>
              </w:rPr>
              <w:t>0.3</w:t>
            </w:r>
          </w:p>
        </w:tc>
      </w:tr>
    </w:tbl>
    <w:p w14:paraId="6A06F590" w14:textId="77777777" w:rsidR="00DD5326" w:rsidRDefault="00DD5326" w:rsidP="00DD5326">
      <w:pPr>
        <w:pStyle w:val="Caption"/>
        <w:jc w:val="center"/>
      </w:pPr>
    </w:p>
    <w:p w14:paraId="28078961" w14:textId="77777777" w:rsidR="00DD5326" w:rsidRDefault="00DD5326" w:rsidP="00DD5326">
      <w:pPr>
        <w:pStyle w:val="Caption"/>
        <w:ind w:left="426" w:right="423"/>
        <w:jc w:val="both"/>
        <w:rPr>
          <w:rFonts w:ascii="Arial" w:hAnsi="Arial" w:cs="Arial"/>
          <w:i w:val="0"/>
          <w:color w:val="auto"/>
          <w:sz w:val="22"/>
          <w:szCs w:val="22"/>
        </w:rPr>
      </w:pPr>
      <w:r>
        <w:rPr>
          <w:rFonts w:ascii="Arial" w:hAnsi="Arial" w:cs="Arial"/>
          <w:b/>
          <w:i w:val="0"/>
          <w:color w:val="auto"/>
          <w:sz w:val="22"/>
          <w:szCs w:val="22"/>
        </w:rPr>
        <w:t>Table S3</w:t>
      </w:r>
      <w:r w:rsidRPr="009063FB">
        <w:rPr>
          <w:rFonts w:ascii="Arial" w:hAnsi="Arial" w:cs="Arial"/>
          <w:b/>
          <w:i w:val="0"/>
          <w:color w:val="auto"/>
          <w:sz w:val="22"/>
          <w:szCs w:val="22"/>
        </w:rPr>
        <w:t xml:space="preserve"> – Finite element parameters and sensitivity. </w:t>
      </w:r>
      <w:r w:rsidRPr="009063FB">
        <w:rPr>
          <w:rFonts w:ascii="Arial" w:hAnsi="Arial" w:cs="Arial"/>
          <w:i w:val="0"/>
          <w:color w:val="auto"/>
          <w:sz w:val="22"/>
          <w:szCs w:val="22"/>
        </w:rPr>
        <w:t>Parameters used in finite element analysis and sensitivity of fundamental frequency extraction on these parameters. The sen</w:t>
      </w:r>
      <w:r>
        <w:rPr>
          <w:rFonts w:ascii="Arial" w:hAnsi="Arial" w:cs="Arial"/>
          <w:i w:val="0"/>
          <w:color w:val="auto"/>
          <w:sz w:val="22"/>
          <w:szCs w:val="22"/>
        </w:rPr>
        <w:t>sitivity is measured by increasing</w:t>
      </w:r>
      <w:r w:rsidRPr="009063FB">
        <w:rPr>
          <w:rFonts w:ascii="Arial" w:hAnsi="Arial" w:cs="Arial"/>
          <w:i w:val="0"/>
          <w:color w:val="auto"/>
          <w:sz w:val="22"/>
          <w:szCs w:val="22"/>
        </w:rPr>
        <w:t xml:space="preserve"> each parameter value by 20% and re-calculating </w:t>
      </w:r>
      <w:r w:rsidRPr="009063FB">
        <w:rPr>
          <w:rFonts w:cstheme="minorHAnsi"/>
          <w:color w:val="auto"/>
          <w:sz w:val="22"/>
        </w:rPr>
        <w:t>f</w:t>
      </w:r>
      <w:r w:rsidRPr="009063FB">
        <w:rPr>
          <w:rFonts w:cstheme="minorHAnsi"/>
          <w:color w:val="auto"/>
          <w:sz w:val="22"/>
          <w:vertAlign w:val="subscript"/>
        </w:rPr>
        <w:t>0</w:t>
      </w:r>
      <w:r w:rsidRPr="009063FB">
        <w:rPr>
          <w:rFonts w:ascii="Arial" w:hAnsi="Arial" w:cs="Arial"/>
          <w:i w:val="0"/>
          <w:color w:val="auto"/>
          <w:sz w:val="22"/>
          <w:szCs w:val="22"/>
        </w:rPr>
        <w:t>. Non-continuous variables were changed as indicated.</w:t>
      </w:r>
    </w:p>
    <w:p w14:paraId="3618633A" w14:textId="77777777" w:rsidR="00DD5326" w:rsidRPr="00DD5326" w:rsidRDefault="00DD5326" w:rsidP="00DD5326">
      <w:pPr>
        <w:rPr>
          <w:lang w:val="en-US" w:eastAsia="ja-JP"/>
        </w:rPr>
      </w:pPr>
    </w:p>
    <w:p w14:paraId="60A38654" w14:textId="77777777" w:rsidR="00DD5326" w:rsidRDefault="00DD5326" w:rsidP="00DD5326">
      <w:pPr>
        <w:spacing w:after="0" w:line="276" w:lineRule="auto"/>
        <w:ind w:right="-46"/>
        <w:rPr>
          <w:rFonts w:ascii="Arial" w:eastAsia="Arial" w:hAnsi="Arial" w:cs="Arial"/>
        </w:rPr>
      </w:pPr>
    </w:p>
    <w:p w14:paraId="7C6531AF" w14:textId="77777777" w:rsidR="00DD5326" w:rsidRPr="005746D9" w:rsidRDefault="00DD5326" w:rsidP="00DD5326">
      <w:pPr>
        <w:rPr>
          <w:rStyle w:val="Strong"/>
          <w:rFonts w:ascii="Arial" w:hAnsi="Arial" w:cs="Arial"/>
          <w:b w:val="0"/>
          <w:u w:val="single"/>
        </w:rPr>
      </w:pPr>
      <w:r>
        <w:rPr>
          <w:rStyle w:val="Strong"/>
          <w:rFonts w:ascii="Arial" w:hAnsi="Arial" w:cs="Arial"/>
          <w:u w:val="single"/>
        </w:rPr>
        <w:t xml:space="preserve">Choice of linear model for </w:t>
      </w:r>
      <w:r w:rsidRPr="005746D9">
        <w:rPr>
          <w:rStyle w:val="Strong"/>
          <w:rFonts w:ascii="Arial" w:hAnsi="Arial" w:cs="Arial"/>
          <w:u w:val="single"/>
        </w:rPr>
        <w:t xml:space="preserve">the effect of </w:t>
      </w:r>
      <w:r w:rsidRPr="009063FB">
        <w:rPr>
          <w:rStyle w:val="Strong"/>
          <w:rFonts w:ascii="Arial" w:hAnsi="Arial" w:cs="Arial"/>
          <w:u w:val="single"/>
        </w:rPr>
        <w:t xml:space="preserve">architecture on </w:t>
      </w:r>
      <w:r w:rsidRPr="009063FB">
        <w:rPr>
          <w:rFonts w:asciiTheme="minorHAnsi" w:hAnsiTheme="minorHAnsi" w:cstheme="minorHAnsi"/>
          <w:i/>
          <w:color w:val="auto"/>
          <w:u w:val="single"/>
        </w:rPr>
        <w:t>f</w:t>
      </w:r>
      <w:r w:rsidRPr="009063FB">
        <w:rPr>
          <w:rFonts w:asciiTheme="minorHAnsi" w:hAnsiTheme="minorHAnsi" w:cstheme="minorHAnsi"/>
          <w:i/>
          <w:color w:val="auto"/>
          <w:u w:val="single"/>
          <w:vertAlign w:val="subscript"/>
        </w:rPr>
        <w:t>0</w:t>
      </w:r>
    </w:p>
    <w:p w14:paraId="512FF95D" w14:textId="63B70051" w:rsidR="00DD5326" w:rsidRPr="00DD5326" w:rsidRDefault="00DD5326" w:rsidP="00DD5326">
      <w:pPr>
        <w:jc w:val="both"/>
        <w:rPr>
          <w:rStyle w:val="Strong"/>
          <w:rFonts w:ascii="Arial" w:hAnsi="Arial" w:cs="Arial"/>
          <w:b w:val="0"/>
          <w:bCs w:val="0"/>
        </w:rPr>
      </w:pPr>
      <w:r w:rsidRPr="00DD5326">
        <w:rPr>
          <w:rStyle w:val="Strong"/>
          <w:rFonts w:ascii="Arial" w:hAnsi="Arial" w:cs="Arial"/>
          <w:b w:val="0"/>
        </w:rPr>
        <w:t xml:space="preserve">The main conclusion of this paper is that architectural information helps explain variation in simulated </w:t>
      </w:r>
      <w:r w:rsidRPr="00DD5326">
        <w:rPr>
          <w:rFonts w:asciiTheme="minorHAnsi" w:hAnsiTheme="minorHAnsi" w:cstheme="minorHAnsi"/>
          <w:b/>
          <w:i/>
          <w:color w:val="auto"/>
        </w:rPr>
        <w:t>f</w:t>
      </w:r>
      <w:r w:rsidRPr="00DD5326">
        <w:rPr>
          <w:rFonts w:asciiTheme="minorHAnsi" w:hAnsiTheme="minorHAnsi" w:cstheme="minorHAnsi"/>
          <w:b/>
          <w:i/>
          <w:color w:val="auto"/>
          <w:vertAlign w:val="subscript"/>
        </w:rPr>
        <w:t>0</w:t>
      </w:r>
      <w:r w:rsidRPr="00DD5326">
        <w:rPr>
          <w:rStyle w:val="Strong"/>
          <w:rFonts w:ascii="Arial" w:hAnsi="Arial" w:cs="Arial"/>
          <w:b w:val="0"/>
        </w:rPr>
        <w:t xml:space="preserve">. Detailed conclusions about which architectural indices are most important depend on the selection of an appropriate linear model. We do not discuss all possible models in the main text since there are seven architectural indices in addition to </w:t>
      </w:r>
      <m:oMath>
        <m:f>
          <m:fPr>
            <m:type m:val="lin"/>
            <m:ctrlPr>
              <w:rPr>
                <w:rStyle w:val="Strong"/>
                <w:rFonts w:ascii="Cambria Math" w:hAnsi="Cambria Math" w:cs="Arial"/>
                <w:b w:val="0"/>
                <w:bCs w:val="0"/>
                <w:i/>
              </w:rPr>
            </m:ctrlPr>
          </m:fPr>
          <m:num>
            <m:r>
              <w:rPr>
                <w:rStyle w:val="Strong"/>
                <w:rFonts w:ascii="Cambria Math" w:hAnsi="Cambria Math" w:cs="Arial"/>
              </w:rPr>
              <m:t>dbh</m:t>
            </m:r>
          </m:num>
          <m:den>
            <m:sSup>
              <m:sSupPr>
                <m:ctrlPr>
                  <w:rPr>
                    <w:rStyle w:val="Strong"/>
                    <w:rFonts w:ascii="Cambria Math" w:hAnsi="Cambria Math" w:cs="Arial"/>
                    <w:b w:val="0"/>
                    <w:bCs w:val="0"/>
                    <w:i/>
                  </w:rPr>
                </m:ctrlPr>
              </m:sSupPr>
              <m:e>
                <m:r>
                  <w:rPr>
                    <w:rStyle w:val="Strong"/>
                    <w:rFonts w:ascii="Cambria Math" w:hAnsi="Cambria Math" w:cs="Arial"/>
                  </w:rPr>
                  <m:t>H</m:t>
                </m:r>
              </m:e>
              <m:sup>
                <m:r>
                  <w:rPr>
                    <w:rStyle w:val="Strong"/>
                    <w:rFonts w:ascii="Cambria Math" w:hAnsi="Cambria Math" w:cs="Arial"/>
                  </w:rPr>
                  <m:t>2</m:t>
                </m:r>
              </m:sup>
            </m:sSup>
          </m:den>
        </m:f>
      </m:oMath>
      <w:r w:rsidRPr="00DD5326">
        <w:rPr>
          <w:rStyle w:val="Strong"/>
          <w:rFonts w:ascii="Arial" w:hAnsi="Arial" w:cs="Arial"/>
          <w:b w:val="0"/>
        </w:rPr>
        <w:t xml:space="preserve"> and </w:t>
      </w:r>
      <w:proofErr w:type="gramStart"/>
      <w:r w:rsidRPr="00DD5326">
        <w:rPr>
          <w:rStyle w:val="Strong"/>
          <w:rFonts w:ascii="Arial" w:hAnsi="Arial" w:cs="Arial"/>
          <w:b w:val="0"/>
        </w:rPr>
        <w:t>a number of</w:t>
      </w:r>
      <w:proofErr w:type="gramEnd"/>
      <w:r w:rsidRPr="00DD5326">
        <w:rPr>
          <w:rStyle w:val="Strong"/>
          <w:rFonts w:ascii="Arial" w:hAnsi="Arial" w:cs="Arial"/>
          <w:b w:val="0"/>
        </w:rPr>
        <w:t xml:space="preserve"> models give similar results. We added architectural indices to the linear model one-by-one, each time choosing the </w:t>
      </w:r>
      <w:r w:rsidR="00DB0A85">
        <w:rPr>
          <w:rStyle w:val="Strong"/>
          <w:rFonts w:ascii="Arial" w:hAnsi="Arial" w:cs="Arial"/>
          <w:b w:val="0"/>
        </w:rPr>
        <w:t>index which</w:t>
      </w:r>
      <w:r w:rsidRPr="00DD5326">
        <w:rPr>
          <w:rStyle w:val="Strong"/>
          <w:rFonts w:ascii="Arial" w:hAnsi="Arial" w:cs="Arial"/>
          <w:b w:val="0"/>
        </w:rPr>
        <w:t xml:space="preserve"> explained the most residual variation in </w:t>
      </w:r>
      <w:r w:rsidRPr="00DD5326">
        <w:rPr>
          <w:rFonts w:asciiTheme="minorHAnsi" w:hAnsiTheme="minorHAnsi" w:cstheme="minorHAnsi"/>
          <w:b/>
          <w:i/>
          <w:color w:val="auto"/>
        </w:rPr>
        <w:t>f</w:t>
      </w:r>
      <w:r w:rsidRPr="00DD5326">
        <w:rPr>
          <w:rFonts w:asciiTheme="minorHAnsi" w:hAnsiTheme="minorHAnsi" w:cstheme="minorHAnsi"/>
          <w:b/>
          <w:i/>
          <w:color w:val="auto"/>
          <w:vertAlign w:val="subscript"/>
        </w:rPr>
        <w:t>0</w:t>
      </w:r>
      <w:r w:rsidRPr="00DD5326">
        <w:rPr>
          <w:rStyle w:val="Strong"/>
          <w:rFonts w:ascii="Arial" w:hAnsi="Arial" w:cs="Arial"/>
          <w:b w:val="0"/>
        </w:rPr>
        <w:t>. The result is shown in figure S1.</w:t>
      </w:r>
    </w:p>
    <w:p w14:paraId="387E491D" w14:textId="77777777" w:rsidR="00DD5326" w:rsidRPr="002A0F84" w:rsidRDefault="00DD5326" w:rsidP="00DD5326">
      <w:pPr>
        <w:ind w:right="-46"/>
        <w:jc w:val="center"/>
        <w:rPr>
          <w:rStyle w:val="Strong"/>
          <w:rFonts w:ascii="Arial" w:hAnsi="Arial" w:cs="Arial"/>
          <w:b w:val="0"/>
        </w:rPr>
      </w:pPr>
      <w:r>
        <w:rPr>
          <w:rFonts w:ascii="Arial" w:hAnsi="Arial" w:cs="Arial"/>
          <w:bCs/>
          <w:noProof/>
        </w:rPr>
        <w:drawing>
          <wp:inline distT="0" distB="0" distL="0" distR="0" wp14:anchorId="525C6FC8" wp14:editId="3F391C0E">
            <wp:extent cx="3614899" cy="3224829"/>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near models, adding architecture - all trees - smaller.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14899" cy="3224829"/>
                    </a:xfrm>
                    <a:prstGeom prst="rect">
                      <a:avLst/>
                    </a:prstGeom>
                  </pic:spPr>
                </pic:pic>
              </a:graphicData>
            </a:graphic>
          </wp:inline>
        </w:drawing>
      </w:r>
    </w:p>
    <w:p w14:paraId="5FC7BFB1" w14:textId="0FB4F858" w:rsidR="00DD5326" w:rsidRPr="00833D87" w:rsidRDefault="00DD5326" w:rsidP="00DD5326">
      <w:pPr>
        <w:ind w:left="284" w:right="423"/>
        <w:jc w:val="both"/>
        <w:rPr>
          <w:rStyle w:val="Strong"/>
          <w:rFonts w:ascii="Arial" w:hAnsi="Arial" w:cs="Arial"/>
          <w:b w:val="0"/>
          <w:bCs w:val="0"/>
        </w:rPr>
      </w:pPr>
      <w:r>
        <w:rPr>
          <w:rFonts w:ascii="Arial" w:hAnsi="Arial" w:cs="Arial"/>
          <w:b/>
          <w:lang w:val="en-US"/>
        </w:rPr>
        <w:t>Figure</w:t>
      </w:r>
      <w:r w:rsidRPr="009063FB">
        <w:rPr>
          <w:rFonts w:ascii="Arial" w:hAnsi="Arial" w:cs="Arial"/>
          <w:b/>
        </w:rPr>
        <w:t xml:space="preserve"> S</w:t>
      </w:r>
      <w:r>
        <w:rPr>
          <w:rFonts w:ascii="Arial" w:hAnsi="Arial" w:cs="Arial"/>
          <w:b/>
        </w:rPr>
        <w:t>1</w:t>
      </w:r>
      <w:r w:rsidRPr="009063FB">
        <w:rPr>
          <w:rFonts w:ascii="Arial" w:hAnsi="Arial" w:cs="Arial"/>
          <w:b/>
        </w:rPr>
        <w:t xml:space="preserve"> – Summary of linear models for </w:t>
      </w:r>
      <w:r w:rsidRPr="009063FB">
        <w:rPr>
          <w:rFonts w:asciiTheme="minorHAnsi" w:hAnsiTheme="minorHAnsi" w:cstheme="minorHAnsi"/>
          <w:b/>
          <w:i/>
          <w:color w:val="auto"/>
        </w:rPr>
        <w:t>f</w:t>
      </w:r>
      <w:r w:rsidRPr="009063FB">
        <w:rPr>
          <w:rFonts w:asciiTheme="minorHAnsi" w:hAnsiTheme="minorHAnsi" w:cstheme="minorHAnsi"/>
          <w:b/>
          <w:i/>
          <w:color w:val="auto"/>
          <w:vertAlign w:val="subscript"/>
        </w:rPr>
        <w:t>0</w:t>
      </w:r>
      <w:r w:rsidRPr="009063FB">
        <w:rPr>
          <w:rFonts w:ascii="Arial" w:hAnsi="Arial" w:cs="Arial"/>
          <w:b/>
          <w:i/>
        </w:rPr>
        <w:t>.</w:t>
      </w:r>
      <w:r w:rsidRPr="009063FB">
        <w:rPr>
          <w:rFonts w:ascii="Arial" w:hAnsi="Arial" w:cs="Arial"/>
        </w:rPr>
        <w:t xml:space="preserve"> </w:t>
      </w:r>
      <w:r w:rsidR="00DB0A85">
        <w:rPr>
          <w:rFonts w:ascii="Arial" w:hAnsi="Arial" w:cs="Arial"/>
        </w:rPr>
        <w:t>Top panel – Coefficient of determination (R</w:t>
      </w:r>
      <w:r w:rsidR="00DB0A85">
        <w:rPr>
          <w:rFonts w:ascii="Arial" w:hAnsi="Arial" w:cs="Arial"/>
          <w:vertAlign w:val="superscript"/>
        </w:rPr>
        <w:t>2</w:t>
      </w:r>
      <w:r w:rsidR="00DB0A85">
        <w:rPr>
          <w:rFonts w:ascii="Arial" w:hAnsi="Arial" w:cs="Arial"/>
        </w:rPr>
        <w:t xml:space="preserve">) </w:t>
      </w:r>
      <w:r w:rsidR="003B73FA">
        <w:rPr>
          <w:rFonts w:ascii="Arial" w:hAnsi="Arial" w:cs="Arial"/>
        </w:rPr>
        <w:t xml:space="preserve">for </w:t>
      </w:r>
      <w:r w:rsidR="00DB0A85">
        <w:rPr>
          <w:rFonts w:ascii="Arial" w:hAnsi="Arial" w:cs="Arial"/>
        </w:rPr>
        <w:t>each linear model. Lower panel – Akaike’s information criterion (AIC) for each linear model.</w:t>
      </w:r>
      <w:r w:rsidR="00DB0A85" w:rsidRPr="009063FB">
        <w:rPr>
          <w:rFonts w:ascii="Arial" w:hAnsi="Arial" w:cs="Arial"/>
        </w:rPr>
        <w:t xml:space="preserve"> </w:t>
      </w:r>
      <w:r>
        <w:rPr>
          <w:rFonts w:ascii="Arial" w:hAnsi="Arial" w:cs="Arial"/>
        </w:rPr>
        <w:t xml:space="preserve">The x-axis for both panels represents the architectural indices added cumulatively to the linear model (i.e. the model at denoted ‘Path Fraction’ contains all architectural indices up to and including Path Fraction). </w:t>
      </w:r>
    </w:p>
    <w:p w14:paraId="0D11C132" w14:textId="197DA2EE" w:rsidR="00DD5326" w:rsidRPr="00DD5326" w:rsidRDefault="00DD5326" w:rsidP="00DD5326">
      <w:pPr>
        <w:jc w:val="both"/>
        <w:rPr>
          <w:rStyle w:val="Strong"/>
          <w:rFonts w:ascii="Arial" w:hAnsi="Arial" w:cs="Arial"/>
          <w:b w:val="0"/>
        </w:rPr>
      </w:pPr>
      <w:r w:rsidRPr="00DD5326">
        <w:rPr>
          <w:rStyle w:val="Strong"/>
          <w:rFonts w:ascii="Arial" w:hAnsi="Arial" w:cs="Arial"/>
          <w:b w:val="0"/>
        </w:rPr>
        <w:t xml:space="preserve">Multiplicative models </w:t>
      </w:r>
      <w:r w:rsidR="003B73FA">
        <w:rPr>
          <w:rStyle w:val="Strong"/>
          <w:rFonts w:ascii="Arial" w:hAnsi="Arial" w:cs="Arial"/>
          <w:b w:val="0"/>
        </w:rPr>
        <w:t xml:space="preserve">consistently </w:t>
      </w:r>
      <w:r w:rsidRPr="00DD5326">
        <w:rPr>
          <w:rStyle w:val="Strong"/>
          <w:rFonts w:ascii="Arial" w:hAnsi="Arial" w:cs="Arial"/>
          <w:b w:val="0"/>
        </w:rPr>
        <w:t>outperform</w:t>
      </w:r>
      <w:r w:rsidR="003B73FA">
        <w:rPr>
          <w:rStyle w:val="Strong"/>
          <w:rFonts w:ascii="Arial" w:hAnsi="Arial" w:cs="Arial"/>
          <w:b w:val="0"/>
        </w:rPr>
        <w:t>ed</w:t>
      </w:r>
      <w:r w:rsidRPr="00DD5326">
        <w:rPr>
          <w:rStyle w:val="Strong"/>
          <w:rFonts w:ascii="Arial" w:hAnsi="Arial" w:cs="Arial"/>
          <w:b w:val="0"/>
        </w:rPr>
        <w:t xml:space="preserve"> additive models, both in terms of R</w:t>
      </w:r>
      <w:r w:rsidRPr="00DD5326">
        <w:rPr>
          <w:rStyle w:val="Strong"/>
          <w:rFonts w:ascii="Arial" w:hAnsi="Arial" w:cs="Arial"/>
          <w:b w:val="0"/>
          <w:vertAlign w:val="superscript"/>
        </w:rPr>
        <w:t>2</w:t>
      </w:r>
      <w:r w:rsidRPr="00DD5326">
        <w:rPr>
          <w:rStyle w:val="Strong"/>
          <w:rFonts w:ascii="Arial" w:hAnsi="Arial" w:cs="Arial"/>
          <w:b w:val="0"/>
        </w:rPr>
        <w:t xml:space="preserve"> and AIC. We find that three architectural indices (as presented in the main text) account for most of the variation in </w:t>
      </w:r>
      <w:r w:rsidRPr="00DD5326">
        <w:rPr>
          <w:rFonts w:asciiTheme="minorHAnsi" w:hAnsiTheme="minorHAnsi" w:cstheme="minorHAnsi"/>
          <w:b/>
          <w:i/>
          <w:color w:val="auto"/>
        </w:rPr>
        <w:t>f</w:t>
      </w:r>
      <w:r w:rsidRPr="00DD5326">
        <w:rPr>
          <w:rFonts w:asciiTheme="minorHAnsi" w:hAnsiTheme="minorHAnsi" w:cstheme="minorHAnsi"/>
          <w:b/>
          <w:i/>
          <w:color w:val="auto"/>
          <w:vertAlign w:val="subscript"/>
        </w:rPr>
        <w:t>0</w:t>
      </w:r>
      <w:r w:rsidRPr="00DD5326">
        <w:rPr>
          <w:rStyle w:val="Strong"/>
          <w:rFonts w:ascii="Arial" w:hAnsi="Arial" w:cs="Arial"/>
          <w:b w:val="0"/>
        </w:rPr>
        <w:t xml:space="preserve"> and that further architectural indices are unnecessary. The coefficients of the predictor variables in the best three-parameter model for each subset of trees are presented in figure S2. </w:t>
      </w:r>
    </w:p>
    <w:p w14:paraId="7D2D511C" w14:textId="77777777" w:rsidR="00DD5326" w:rsidRDefault="00DD5326" w:rsidP="00DD5326">
      <w:pPr>
        <w:ind w:left="-567" w:right="-46"/>
        <w:rPr>
          <w:rStyle w:val="Strong"/>
          <w:rFonts w:ascii="Arial" w:hAnsi="Arial" w:cs="Arial"/>
          <w:b w:val="0"/>
        </w:rPr>
      </w:pPr>
      <w:r>
        <w:rPr>
          <w:rFonts w:ascii="Arial" w:hAnsi="Arial" w:cs="Arial"/>
          <w:bCs/>
          <w:noProof/>
        </w:rPr>
        <w:lastRenderedPageBreak/>
        <w:drawing>
          <wp:inline distT="0" distB="0" distL="0" distR="0" wp14:anchorId="0CF61B1B" wp14:editId="587AA25D">
            <wp:extent cx="6371052" cy="19078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 additive.tif"/>
                    <pic:cNvPicPr/>
                  </pic:nvPicPr>
                  <pic:blipFill>
                    <a:blip r:embed="rId10">
                      <a:extLst>
                        <a:ext uri="{28A0092B-C50C-407E-A947-70E740481C1C}">
                          <a14:useLocalDpi xmlns:a14="http://schemas.microsoft.com/office/drawing/2010/main" val="0"/>
                        </a:ext>
                      </a:extLst>
                    </a:blip>
                    <a:stretch>
                      <a:fillRect/>
                    </a:stretch>
                  </pic:blipFill>
                  <pic:spPr bwMode="auto">
                    <a:xfrm>
                      <a:off x="0" y="0"/>
                      <a:ext cx="6371052" cy="1907815"/>
                    </a:xfrm>
                    <a:prstGeom prst="rect">
                      <a:avLst/>
                    </a:prstGeom>
                    <a:ln>
                      <a:noFill/>
                    </a:ln>
                    <a:extLst>
                      <a:ext uri="{53640926-AAD7-44D8-BBD7-CCE9431645EC}">
                        <a14:shadowObscured xmlns:a14="http://schemas.microsoft.com/office/drawing/2010/main"/>
                      </a:ext>
                    </a:extLst>
                  </pic:spPr>
                </pic:pic>
              </a:graphicData>
            </a:graphic>
          </wp:inline>
        </w:drawing>
      </w:r>
    </w:p>
    <w:p w14:paraId="4E8D96FB" w14:textId="77777777" w:rsidR="00DD5326" w:rsidRPr="00FC2CE2" w:rsidRDefault="00DD5326" w:rsidP="00DD5326">
      <w:pPr>
        <w:ind w:left="284" w:right="423"/>
        <w:jc w:val="both"/>
        <w:rPr>
          <w:rStyle w:val="Strong"/>
          <w:rFonts w:ascii="Arial" w:hAnsi="Arial" w:cs="Arial"/>
          <w:b w:val="0"/>
          <w:bCs w:val="0"/>
        </w:rPr>
      </w:pPr>
      <w:r>
        <w:rPr>
          <w:rFonts w:ascii="Arial" w:hAnsi="Arial" w:cs="Arial"/>
          <w:b/>
        </w:rPr>
        <w:t>Figure</w:t>
      </w:r>
      <w:r w:rsidRPr="009063FB">
        <w:rPr>
          <w:rFonts w:ascii="Arial" w:hAnsi="Arial" w:cs="Arial"/>
          <w:b/>
        </w:rPr>
        <w:t xml:space="preserve"> S2 – </w:t>
      </w:r>
      <w:r>
        <w:rPr>
          <w:rFonts w:ascii="Arial" w:hAnsi="Arial" w:cs="Arial"/>
          <w:b/>
        </w:rPr>
        <w:t>Effect sizes</w:t>
      </w:r>
      <w:r w:rsidRPr="009063FB">
        <w:rPr>
          <w:rFonts w:ascii="Arial" w:hAnsi="Arial" w:cs="Arial"/>
          <w:b/>
        </w:rPr>
        <w:t xml:space="preserve"> </w:t>
      </w:r>
      <w:r>
        <w:rPr>
          <w:rFonts w:ascii="Arial" w:hAnsi="Arial" w:cs="Arial"/>
          <w:b/>
        </w:rPr>
        <w:t>in selected</w:t>
      </w:r>
      <w:r w:rsidRPr="009063FB">
        <w:rPr>
          <w:rFonts w:ascii="Arial" w:hAnsi="Arial" w:cs="Arial"/>
          <w:b/>
        </w:rPr>
        <w:t xml:space="preserve"> </w:t>
      </w:r>
      <w:r>
        <w:rPr>
          <w:rFonts w:ascii="Arial" w:hAnsi="Arial" w:cs="Arial"/>
          <w:b/>
        </w:rPr>
        <w:t>multiplicative</w:t>
      </w:r>
      <w:r w:rsidRPr="009063FB">
        <w:rPr>
          <w:rFonts w:ascii="Arial" w:hAnsi="Arial" w:cs="Arial"/>
          <w:b/>
        </w:rPr>
        <w:t xml:space="preserve"> models for</w:t>
      </w:r>
      <w:r>
        <w:rPr>
          <w:rFonts w:ascii="Arial" w:hAnsi="Arial" w:cs="Arial"/>
          <w:b/>
        </w:rPr>
        <w:t xml:space="preserve"> simulated</w:t>
      </w:r>
      <w:r w:rsidRPr="009063FB">
        <w:rPr>
          <w:rFonts w:ascii="Arial" w:hAnsi="Arial" w:cs="Arial"/>
          <w:b/>
        </w:rPr>
        <w:t xml:space="preserve"> </w:t>
      </w:r>
      <w:r w:rsidRPr="009063FB">
        <w:rPr>
          <w:rFonts w:asciiTheme="minorHAnsi" w:hAnsiTheme="minorHAnsi" w:cstheme="minorHAnsi"/>
          <w:b/>
          <w:i/>
          <w:color w:val="auto"/>
        </w:rPr>
        <w:t>f</w:t>
      </w:r>
      <w:r w:rsidRPr="009063FB">
        <w:rPr>
          <w:rFonts w:asciiTheme="minorHAnsi" w:hAnsiTheme="minorHAnsi" w:cstheme="minorHAnsi"/>
          <w:b/>
          <w:i/>
          <w:color w:val="auto"/>
          <w:vertAlign w:val="subscript"/>
        </w:rPr>
        <w:t>0</w:t>
      </w:r>
      <w:r w:rsidRPr="009063FB">
        <w:rPr>
          <w:rFonts w:ascii="Arial" w:hAnsi="Arial" w:cs="Arial"/>
          <w:b/>
        </w:rPr>
        <w:t>.</w:t>
      </w:r>
      <w:r w:rsidRPr="009063FB">
        <w:rPr>
          <w:rFonts w:ascii="Arial" w:hAnsi="Arial" w:cs="Arial"/>
        </w:rPr>
        <w:t xml:space="preserve"> The central vertical line represents the mean value and the horizontal lines represent the standard error. </w:t>
      </w:r>
    </w:p>
    <w:p w14:paraId="28E6061C" w14:textId="77777777" w:rsidR="00DD5326" w:rsidRPr="005F74E3" w:rsidRDefault="00DD5326" w:rsidP="00DD5326">
      <w:pPr>
        <w:ind w:left="-426" w:right="-472"/>
        <w:rPr>
          <w:rStyle w:val="Strong"/>
          <w:b w:val="0"/>
          <w:bCs w:val="0"/>
        </w:rPr>
      </w:pPr>
    </w:p>
    <w:p w14:paraId="1B851B5E" w14:textId="77777777" w:rsidR="00DD5326" w:rsidRPr="005746D9" w:rsidRDefault="00DD5326" w:rsidP="00DD5326">
      <w:pPr>
        <w:rPr>
          <w:rStyle w:val="Strong"/>
          <w:rFonts w:ascii="Arial" w:hAnsi="Arial" w:cs="Arial"/>
          <w:b w:val="0"/>
          <w:u w:val="single"/>
          <w:vertAlign w:val="subscript"/>
        </w:rPr>
      </w:pPr>
      <w:r>
        <w:rPr>
          <w:rStyle w:val="Strong"/>
          <w:rFonts w:ascii="Arial" w:hAnsi="Arial" w:cs="Arial"/>
          <w:u w:val="single"/>
        </w:rPr>
        <w:t>Choice of linear model for</w:t>
      </w:r>
      <w:r w:rsidRPr="005746D9">
        <w:rPr>
          <w:rStyle w:val="Strong"/>
          <w:rFonts w:ascii="Arial" w:hAnsi="Arial" w:cs="Arial"/>
          <w:u w:val="single"/>
        </w:rPr>
        <w:t xml:space="preserve"> the effect of architecture on </w:t>
      </w:r>
      <w:r w:rsidRPr="005746D9">
        <w:rPr>
          <w:rStyle w:val="Strong"/>
          <w:rFonts w:ascii="Arial" w:hAnsi="Arial" w:cs="Arial"/>
          <w:i/>
          <w:u w:val="single"/>
        </w:rPr>
        <w:t>D</w:t>
      </w:r>
      <w:r w:rsidRPr="005746D9">
        <w:rPr>
          <w:rStyle w:val="Strong"/>
          <w:rFonts w:ascii="Arial" w:hAnsi="Arial" w:cs="Arial"/>
          <w:i/>
          <w:u w:val="single"/>
          <w:vertAlign w:val="subscript"/>
        </w:rPr>
        <w:t>0</w:t>
      </w:r>
    </w:p>
    <w:p w14:paraId="5C77ABA8" w14:textId="77777777" w:rsidR="00DD5326" w:rsidRPr="00DD5326" w:rsidRDefault="00DD5326" w:rsidP="00DD5326">
      <w:pPr>
        <w:jc w:val="both"/>
        <w:rPr>
          <w:rStyle w:val="Strong"/>
          <w:rFonts w:ascii="Arial" w:hAnsi="Arial" w:cs="Arial"/>
          <w:b w:val="0"/>
          <w:bCs w:val="0"/>
        </w:rPr>
      </w:pPr>
      <w:r w:rsidRPr="00DD5326">
        <w:rPr>
          <w:rStyle w:val="Strong"/>
          <w:rFonts w:ascii="Arial" w:hAnsi="Arial" w:cs="Arial"/>
          <w:b w:val="0"/>
        </w:rPr>
        <w:t xml:space="preserve">With no theory to build from, we used </w:t>
      </w:r>
      <w:r w:rsidRPr="00DD5326">
        <w:rPr>
          <w:rFonts w:ascii="Arial" w:hAnsi="Arial" w:cs="Arial"/>
          <w:b/>
          <w:noProof/>
          <w:position w:val="-6"/>
        </w:rPr>
        <w:object w:dxaOrig="859" w:dyaOrig="279" w14:anchorId="2FE58EA6">
          <v:shape id="_x0000_i1028" type="#_x0000_t75" alt="" style="width:42.55pt;height:13.75pt;mso-width-percent:0;mso-height-percent:0;mso-width-percent:0;mso-height-percent:0" o:ole="">
            <v:imagedata r:id="rId11" o:title=""/>
          </v:shape>
          <o:OLEObject Type="Embed" ProgID="Equation.DSMT4" ShapeID="_x0000_i1028" DrawAspect="Content" ObjectID="_1619089984" r:id="rId12"/>
        </w:object>
      </w:r>
      <w:r w:rsidRPr="00DD5326">
        <w:rPr>
          <w:rStyle w:val="Strong"/>
          <w:rFonts w:ascii="Arial" w:hAnsi="Arial" w:cs="Arial"/>
          <w:b w:val="0"/>
        </w:rPr>
        <w:t xml:space="preserve"> as the basic term in linear model predictions, since these variables are readily available for many trees </w:t>
      </w:r>
      <w:proofErr w:type="gramStart"/>
      <w:r w:rsidRPr="00DD5326">
        <w:rPr>
          <w:rStyle w:val="Strong"/>
          <w:rFonts w:ascii="Arial" w:hAnsi="Arial" w:cs="Arial"/>
          <w:b w:val="0"/>
        </w:rPr>
        <w:t>and also</w:t>
      </w:r>
      <w:proofErr w:type="gramEnd"/>
      <w:r w:rsidRPr="00DD5326">
        <w:rPr>
          <w:rStyle w:val="Strong"/>
          <w:rFonts w:ascii="Arial" w:hAnsi="Arial" w:cs="Arial"/>
          <w:b w:val="0"/>
        </w:rPr>
        <w:t xml:space="preserve"> describe most of the variation in tree size. We then followed a similar approach to our prediction of </w:t>
      </w:r>
      <w:r w:rsidRPr="00DD5326">
        <w:rPr>
          <w:rFonts w:asciiTheme="minorHAnsi" w:hAnsiTheme="minorHAnsi" w:cstheme="minorHAnsi"/>
          <w:b/>
          <w:i/>
          <w:color w:val="auto"/>
        </w:rPr>
        <w:t>f</w:t>
      </w:r>
      <w:r w:rsidRPr="00DD5326">
        <w:rPr>
          <w:rFonts w:asciiTheme="minorHAnsi" w:hAnsiTheme="minorHAnsi" w:cstheme="minorHAnsi"/>
          <w:b/>
          <w:i/>
          <w:color w:val="auto"/>
          <w:vertAlign w:val="subscript"/>
        </w:rPr>
        <w:t>0</w:t>
      </w:r>
      <w:r w:rsidRPr="00DD5326">
        <w:rPr>
          <w:rStyle w:val="Strong"/>
          <w:rFonts w:ascii="Arial" w:hAnsi="Arial" w:cs="Arial"/>
          <w:b w:val="0"/>
        </w:rPr>
        <w:t xml:space="preserve">, adding architectural indices in order of variation explained. We did not use multiplicative models for </w:t>
      </w:r>
      <m:oMath>
        <m:sSub>
          <m:sSubPr>
            <m:ctrlPr>
              <w:rPr>
                <w:rStyle w:val="Strong"/>
                <w:rFonts w:ascii="Cambria Math" w:hAnsi="Cambria Math" w:cs="Arial"/>
                <w:b w:val="0"/>
                <w:bCs w:val="0"/>
                <w:i/>
              </w:rPr>
            </m:ctrlPr>
          </m:sSubPr>
          <m:e>
            <m:r>
              <w:rPr>
                <w:rStyle w:val="Strong"/>
                <w:rFonts w:ascii="Cambria Math" w:hAnsi="Cambria Math" w:cs="Arial"/>
              </w:rPr>
              <m:t>D</m:t>
            </m:r>
          </m:e>
          <m:sub>
            <m:r>
              <w:rPr>
                <w:rStyle w:val="Strong"/>
                <w:rFonts w:ascii="Cambria Math" w:hAnsi="Cambria Math" w:cs="Arial"/>
              </w:rPr>
              <m:t>0</m:t>
            </m:r>
          </m:sub>
        </m:sSub>
      </m:oMath>
      <w:r w:rsidRPr="00DD5326">
        <w:rPr>
          <w:rStyle w:val="Strong"/>
          <w:rFonts w:ascii="Arial" w:hAnsi="Arial" w:cs="Arial"/>
          <w:b w:val="0"/>
        </w:rPr>
        <w:t xml:space="preserve"> since they performed poorly. The result is summarized in figure S3. </w:t>
      </w:r>
    </w:p>
    <w:p w14:paraId="760122F2" w14:textId="77777777" w:rsidR="00DD5326" w:rsidRPr="002A0F84" w:rsidRDefault="00DD5326" w:rsidP="00DD5326">
      <w:pPr>
        <w:ind w:right="-46"/>
        <w:jc w:val="center"/>
        <w:rPr>
          <w:rStyle w:val="Strong"/>
          <w:rFonts w:ascii="Arial" w:hAnsi="Arial" w:cs="Arial"/>
          <w:b w:val="0"/>
        </w:rPr>
      </w:pPr>
      <w:r>
        <w:rPr>
          <w:rFonts w:ascii="Arial" w:hAnsi="Arial" w:cs="Arial"/>
          <w:bCs/>
          <w:noProof/>
        </w:rPr>
        <w:drawing>
          <wp:inline distT="0" distB="0" distL="0" distR="0" wp14:anchorId="504803E3" wp14:editId="75CA0170">
            <wp:extent cx="3614899" cy="3218802"/>
            <wp:effectExtent l="0" t="0" r="508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near models, adding architecture - all trees - smaller.tif"/>
                    <pic:cNvPicPr/>
                  </pic:nvPicPr>
                  <pic:blipFill>
                    <a:blip r:embed="rId13">
                      <a:extLst>
                        <a:ext uri="{28A0092B-C50C-407E-A947-70E740481C1C}">
                          <a14:useLocalDpi xmlns:a14="http://schemas.microsoft.com/office/drawing/2010/main" val="0"/>
                        </a:ext>
                      </a:extLst>
                    </a:blip>
                    <a:stretch>
                      <a:fillRect/>
                    </a:stretch>
                  </pic:blipFill>
                  <pic:spPr>
                    <a:xfrm>
                      <a:off x="0" y="0"/>
                      <a:ext cx="3614899" cy="3218802"/>
                    </a:xfrm>
                    <a:prstGeom prst="rect">
                      <a:avLst/>
                    </a:prstGeom>
                  </pic:spPr>
                </pic:pic>
              </a:graphicData>
            </a:graphic>
          </wp:inline>
        </w:drawing>
      </w:r>
    </w:p>
    <w:p w14:paraId="24A692BB" w14:textId="77777777" w:rsidR="00DD5326" w:rsidRPr="00833D87" w:rsidRDefault="00DD5326" w:rsidP="00DD5326">
      <w:pPr>
        <w:ind w:left="284" w:right="423"/>
        <w:jc w:val="both"/>
        <w:rPr>
          <w:rStyle w:val="Strong"/>
          <w:rFonts w:ascii="Arial" w:hAnsi="Arial" w:cs="Arial"/>
          <w:b w:val="0"/>
          <w:bCs w:val="0"/>
        </w:rPr>
      </w:pPr>
      <w:r>
        <w:rPr>
          <w:rFonts w:ascii="Arial" w:hAnsi="Arial" w:cs="Arial"/>
          <w:b/>
          <w:lang w:val="en-US"/>
        </w:rPr>
        <w:t>Figure</w:t>
      </w:r>
      <w:r w:rsidRPr="009063FB">
        <w:rPr>
          <w:rFonts w:ascii="Arial" w:hAnsi="Arial" w:cs="Arial"/>
          <w:b/>
        </w:rPr>
        <w:t xml:space="preserve"> S</w:t>
      </w:r>
      <w:r>
        <w:rPr>
          <w:rFonts w:ascii="Arial" w:hAnsi="Arial" w:cs="Arial"/>
          <w:b/>
        </w:rPr>
        <w:t>3</w:t>
      </w:r>
      <w:r w:rsidRPr="009063FB">
        <w:rPr>
          <w:rFonts w:ascii="Arial" w:hAnsi="Arial" w:cs="Arial"/>
          <w:b/>
        </w:rPr>
        <w:t xml:space="preserve"> – Summary of linear models for </w:t>
      </w:r>
      <w:r>
        <w:rPr>
          <w:rFonts w:asciiTheme="minorHAnsi" w:hAnsiTheme="minorHAnsi" w:cstheme="minorHAnsi"/>
          <w:b/>
          <w:i/>
          <w:color w:val="auto"/>
        </w:rPr>
        <w:t>D</w:t>
      </w:r>
      <w:r w:rsidRPr="009063FB">
        <w:rPr>
          <w:rFonts w:asciiTheme="minorHAnsi" w:hAnsiTheme="minorHAnsi" w:cstheme="minorHAnsi"/>
          <w:b/>
          <w:i/>
          <w:color w:val="auto"/>
          <w:vertAlign w:val="subscript"/>
        </w:rPr>
        <w:t>0</w:t>
      </w:r>
      <w:r w:rsidRPr="009063FB">
        <w:rPr>
          <w:rFonts w:ascii="Arial" w:hAnsi="Arial" w:cs="Arial"/>
          <w:b/>
          <w:i/>
        </w:rPr>
        <w:t>.</w:t>
      </w:r>
      <w:r w:rsidRPr="009063FB">
        <w:rPr>
          <w:rFonts w:ascii="Arial" w:hAnsi="Arial" w:cs="Arial"/>
        </w:rPr>
        <w:t xml:space="preserve"> </w:t>
      </w:r>
      <w:r>
        <w:rPr>
          <w:rFonts w:ascii="Arial" w:hAnsi="Arial" w:cs="Arial"/>
        </w:rPr>
        <w:t>The x-axis for both panels represents the architectural indices added cumulatively to the linear model (i.e. the model at denoted ‘Path Fraction’ contains all architectural indices up to and including Path Fraction). Top panel – coefficient of determination (R</w:t>
      </w:r>
      <w:r>
        <w:rPr>
          <w:rFonts w:ascii="Arial" w:hAnsi="Arial" w:cs="Arial"/>
          <w:vertAlign w:val="superscript"/>
        </w:rPr>
        <w:t>2</w:t>
      </w:r>
      <w:r>
        <w:rPr>
          <w:rFonts w:ascii="Arial" w:hAnsi="Arial" w:cs="Arial"/>
        </w:rPr>
        <w:t>) each linear model. Lower panel – Akaike’s information criterion (AIC) for each linear model.</w:t>
      </w:r>
      <w:r w:rsidRPr="009063FB">
        <w:rPr>
          <w:rFonts w:ascii="Arial" w:hAnsi="Arial" w:cs="Arial"/>
        </w:rPr>
        <w:t xml:space="preserve"> </w:t>
      </w:r>
      <w:r>
        <w:rPr>
          <w:rFonts w:ascii="Arial" w:hAnsi="Arial" w:cs="Arial"/>
        </w:rPr>
        <w:t>Architectural indices were added in the order in which they increase the R</w:t>
      </w:r>
      <w:r>
        <w:rPr>
          <w:rFonts w:ascii="Arial" w:hAnsi="Arial" w:cs="Arial"/>
          <w:vertAlign w:val="superscript"/>
        </w:rPr>
        <w:t>2</w:t>
      </w:r>
      <w:r>
        <w:rPr>
          <w:rFonts w:ascii="Arial" w:hAnsi="Arial" w:cs="Arial"/>
        </w:rPr>
        <w:t xml:space="preserve"> by the largest amount. Note the difference in scale between this figure and the corresponding figure for </w:t>
      </w:r>
      <w:r w:rsidRPr="009063FB">
        <w:rPr>
          <w:rFonts w:asciiTheme="minorHAnsi" w:hAnsiTheme="minorHAnsi" w:cstheme="minorHAnsi"/>
          <w:i/>
          <w:color w:val="auto"/>
        </w:rPr>
        <w:t>f</w:t>
      </w:r>
      <w:r w:rsidRPr="009063FB">
        <w:rPr>
          <w:rFonts w:asciiTheme="minorHAnsi" w:hAnsiTheme="minorHAnsi" w:cstheme="minorHAnsi"/>
          <w:i/>
          <w:color w:val="auto"/>
          <w:vertAlign w:val="subscript"/>
        </w:rPr>
        <w:t>0</w:t>
      </w:r>
      <w:r>
        <w:rPr>
          <w:rFonts w:ascii="Arial" w:hAnsi="Arial" w:cs="Arial"/>
        </w:rPr>
        <w:t>.</w:t>
      </w:r>
    </w:p>
    <w:p w14:paraId="2557CA4E" w14:textId="77777777" w:rsidR="00DD5326" w:rsidRDefault="00DD5326" w:rsidP="00DD5326">
      <w:pPr>
        <w:ind w:right="-46"/>
        <w:jc w:val="both"/>
        <w:rPr>
          <w:rStyle w:val="Strong"/>
          <w:rFonts w:ascii="Arial" w:hAnsi="Arial" w:cs="Arial"/>
          <w:b w:val="0"/>
          <w:bCs w:val="0"/>
        </w:rPr>
      </w:pPr>
    </w:p>
    <w:p w14:paraId="33F8D8EB" w14:textId="77777777" w:rsidR="00DD5326" w:rsidRPr="00DD5326" w:rsidRDefault="00DD5326" w:rsidP="00DD5326">
      <w:pPr>
        <w:jc w:val="both"/>
        <w:rPr>
          <w:rStyle w:val="Strong"/>
          <w:rFonts w:ascii="Arial" w:hAnsi="Arial" w:cs="Arial"/>
          <w:b w:val="0"/>
          <w:bCs w:val="0"/>
        </w:rPr>
      </w:pPr>
      <w:r w:rsidRPr="00DD5326">
        <w:rPr>
          <w:rFonts w:ascii="Arial" w:hAnsi="Arial" w:cs="Arial"/>
          <w:b/>
          <w:i/>
        </w:rPr>
        <w:t>D</w:t>
      </w:r>
      <w:r w:rsidRPr="00DD5326">
        <w:rPr>
          <w:rFonts w:ascii="Arial" w:hAnsi="Arial" w:cs="Arial"/>
          <w:b/>
          <w:i/>
          <w:vertAlign w:val="subscript"/>
        </w:rPr>
        <w:t>0</w:t>
      </w:r>
      <w:r w:rsidRPr="00DD5326">
        <w:rPr>
          <w:rStyle w:val="Strong"/>
          <w:rFonts w:ascii="Arial" w:hAnsi="Arial" w:cs="Arial"/>
          <w:b w:val="0"/>
        </w:rPr>
        <w:t xml:space="preserve"> proved less predictable than </w:t>
      </w:r>
      <w:r w:rsidRPr="00DD5326">
        <w:rPr>
          <w:rFonts w:asciiTheme="minorHAnsi" w:hAnsiTheme="minorHAnsi" w:cstheme="minorHAnsi"/>
          <w:b/>
          <w:i/>
          <w:color w:val="auto"/>
        </w:rPr>
        <w:t>f</w:t>
      </w:r>
      <w:r w:rsidRPr="00DD5326">
        <w:rPr>
          <w:rFonts w:asciiTheme="minorHAnsi" w:hAnsiTheme="minorHAnsi" w:cstheme="minorHAnsi"/>
          <w:b/>
          <w:i/>
          <w:color w:val="auto"/>
          <w:vertAlign w:val="subscript"/>
        </w:rPr>
        <w:t>0</w:t>
      </w:r>
      <w:r w:rsidRPr="00DD5326">
        <w:rPr>
          <w:rStyle w:val="Strong"/>
          <w:rFonts w:ascii="Arial" w:hAnsi="Arial" w:cs="Arial"/>
          <w:b w:val="0"/>
        </w:rPr>
        <w:t xml:space="preserve">, and the various linear model forms tested for </w:t>
      </w:r>
      <w:r w:rsidRPr="00DD5326">
        <w:rPr>
          <w:rFonts w:asciiTheme="minorHAnsi" w:hAnsiTheme="minorHAnsi" w:cstheme="minorHAnsi"/>
          <w:b/>
          <w:i/>
          <w:color w:val="auto"/>
        </w:rPr>
        <w:t>f</w:t>
      </w:r>
      <w:r w:rsidRPr="00DD5326">
        <w:rPr>
          <w:rFonts w:asciiTheme="minorHAnsi" w:hAnsiTheme="minorHAnsi" w:cstheme="minorHAnsi"/>
          <w:b/>
          <w:i/>
          <w:color w:val="auto"/>
          <w:vertAlign w:val="subscript"/>
        </w:rPr>
        <w:t>0</w:t>
      </w:r>
      <w:r w:rsidRPr="00DD5326">
        <w:rPr>
          <w:rStyle w:val="Strong"/>
          <w:rFonts w:ascii="Arial" w:hAnsi="Arial" w:cs="Arial"/>
          <w:b w:val="0"/>
        </w:rPr>
        <w:t xml:space="preserve"> made little difference to the accuracy of the prediction of</w:t>
      </w:r>
      <w:r w:rsidRPr="00DD5326">
        <w:rPr>
          <w:rFonts w:ascii="Arial" w:hAnsi="Arial" w:cs="Arial"/>
          <w:b/>
          <w:i/>
        </w:rPr>
        <w:t xml:space="preserve"> D</w:t>
      </w:r>
      <w:r w:rsidRPr="00DD5326">
        <w:rPr>
          <w:rFonts w:ascii="Arial" w:hAnsi="Arial" w:cs="Arial"/>
          <w:b/>
          <w:i/>
          <w:vertAlign w:val="subscript"/>
        </w:rPr>
        <w:t>0</w:t>
      </w:r>
      <w:r w:rsidRPr="00DD5326">
        <w:rPr>
          <w:rStyle w:val="Strong"/>
          <w:rFonts w:ascii="Arial" w:hAnsi="Arial" w:cs="Arial"/>
          <w:b w:val="0"/>
        </w:rPr>
        <w:t xml:space="preserve">. We found little support for including interaction terms in linear models of </w:t>
      </w:r>
      <w:r w:rsidRPr="00DD5326">
        <w:rPr>
          <w:rFonts w:ascii="Arial" w:hAnsi="Arial" w:cs="Arial"/>
          <w:b/>
          <w:i/>
        </w:rPr>
        <w:t>D</w:t>
      </w:r>
      <w:r w:rsidRPr="00DD5326">
        <w:rPr>
          <w:rFonts w:ascii="Arial" w:hAnsi="Arial" w:cs="Arial"/>
          <w:b/>
          <w:i/>
          <w:vertAlign w:val="subscript"/>
        </w:rPr>
        <w:t>0</w:t>
      </w:r>
      <w:r w:rsidRPr="00DD5326">
        <w:rPr>
          <w:rStyle w:val="Strong"/>
          <w:rFonts w:ascii="Arial" w:hAnsi="Arial" w:cs="Arial"/>
          <w:b w:val="0"/>
        </w:rPr>
        <w:t xml:space="preserve"> and so present the architectural indices as purely additive in the main text. </w:t>
      </w:r>
    </w:p>
    <w:p w14:paraId="6CA68D41" w14:textId="77777777" w:rsidR="00DD5326" w:rsidRDefault="00DD5326" w:rsidP="00DD5326">
      <w:pPr>
        <w:ind w:right="-46"/>
        <w:rPr>
          <w:rStyle w:val="Strong"/>
          <w:rFonts w:ascii="Arial" w:hAnsi="Arial" w:cs="Arial"/>
          <w:b w:val="0"/>
          <w:bCs w:val="0"/>
        </w:rPr>
      </w:pPr>
    </w:p>
    <w:p w14:paraId="4C85E74E" w14:textId="77777777" w:rsidR="00DD5326" w:rsidRPr="00FD1A5A" w:rsidRDefault="00DD5326" w:rsidP="00DD5326">
      <w:pPr>
        <w:ind w:left="-426" w:right="-46"/>
        <w:jc w:val="center"/>
        <w:rPr>
          <w:rStyle w:val="Strong"/>
          <w:rFonts w:ascii="Arial" w:hAnsi="Arial" w:cs="Arial"/>
          <w:b w:val="0"/>
        </w:rPr>
      </w:pPr>
      <w:r>
        <w:rPr>
          <w:rFonts w:ascii="Arial" w:hAnsi="Arial" w:cs="Arial"/>
          <w:bCs/>
          <w:noProof/>
        </w:rPr>
        <w:drawing>
          <wp:inline distT="0" distB="0" distL="0" distR="0" wp14:anchorId="61A62E0E" wp14:editId="3F41BF67">
            <wp:extent cx="5916197" cy="1981111"/>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 additive.tif"/>
                    <pic:cNvPicPr/>
                  </pic:nvPicPr>
                  <pic:blipFill>
                    <a:blip r:embed="rId14">
                      <a:extLst>
                        <a:ext uri="{28A0092B-C50C-407E-A947-70E740481C1C}">
                          <a14:useLocalDpi xmlns:a14="http://schemas.microsoft.com/office/drawing/2010/main" val="0"/>
                        </a:ext>
                      </a:extLst>
                    </a:blip>
                    <a:stretch>
                      <a:fillRect/>
                    </a:stretch>
                  </pic:blipFill>
                  <pic:spPr bwMode="auto">
                    <a:xfrm>
                      <a:off x="0" y="0"/>
                      <a:ext cx="5988841" cy="2005437"/>
                    </a:xfrm>
                    <a:prstGeom prst="rect">
                      <a:avLst/>
                    </a:prstGeom>
                    <a:ln>
                      <a:noFill/>
                    </a:ln>
                    <a:extLst>
                      <a:ext uri="{53640926-AAD7-44D8-BBD7-CCE9431645EC}">
                        <a14:shadowObscured xmlns:a14="http://schemas.microsoft.com/office/drawing/2010/main"/>
                      </a:ext>
                    </a:extLst>
                  </pic:spPr>
                </pic:pic>
              </a:graphicData>
            </a:graphic>
          </wp:inline>
        </w:drawing>
      </w:r>
    </w:p>
    <w:p w14:paraId="48077C5E" w14:textId="77777777" w:rsidR="00DD5326" w:rsidRPr="00B83376" w:rsidRDefault="00DD5326" w:rsidP="00DD5326">
      <w:pPr>
        <w:ind w:left="567" w:right="281"/>
        <w:jc w:val="both"/>
        <w:rPr>
          <w:rFonts w:ascii="Arial" w:hAnsi="Arial" w:cs="Arial"/>
        </w:rPr>
      </w:pPr>
      <w:r>
        <w:rPr>
          <w:rFonts w:ascii="Arial" w:hAnsi="Arial" w:cs="Arial"/>
          <w:b/>
        </w:rPr>
        <w:t>Figure</w:t>
      </w:r>
      <w:r w:rsidRPr="009063FB">
        <w:rPr>
          <w:rFonts w:ascii="Arial" w:hAnsi="Arial" w:cs="Arial"/>
          <w:b/>
        </w:rPr>
        <w:t xml:space="preserve"> S4 – Summary of architectural models for </w:t>
      </w:r>
      <w:r w:rsidRPr="009063FB">
        <w:rPr>
          <w:rFonts w:ascii="Arial" w:hAnsi="Arial" w:cs="Arial"/>
          <w:b/>
          <w:i/>
        </w:rPr>
        <w:t>D</w:t>
      </w:r>
      <w:r w:rsidRPr="009063FB">
        <w:rPr>
          <w:rFonts w:ascii="Arial" w:hAnsi="Arial" w:cs="Arial"/>
          <w:b/>
          <w:i/>
          <w:vertAlign w:val="subscript"/>
        </w:rPr>
        <w:t>0</w:t>
      </w:r>
      <w:r w:rsidRPr="009063FB">
        <w:rPr>
          <w:rFonts w:ascii="Arial" w:hAnsi="Arial" w:cs="Arial"/>
        </w:rPr>
        <w:t xml:space="preserve">. Predicting </w:t>
      </w:r>
      <w:r w:rsidRPr="009063FB">
        <w:rPr>
          <w:rFonts w:ascii="Arial" w:hAnsi="Arial" w:cs="Arial"/>
          <w:i/>
        </w:rPr>
        <w:t>D</w:t>
      </w:r>
      <w:r w:rsidRPr="009063FB">
        <w:rPr>
          <w:rFonts w:ascii="Arial" w:hAnsi="Arial" w:cs="Arial"/>
          <w:i/>
          <w:vertAlign w:val="subscript"/>
        </w:rPr>
        <w:t>0</w:t>
      </w:r>
      <w:r w:rsidRPr="009063FB">
        <w:rPr>
          <w:rFonts w:ascii="Arial" w:hAnsi="Arial" w:cs="Arial"/>
        </w:rPr>
        <w:t xml:space="preserve"> from </w:t>
      </w:r>
      <w:r>
        <w:rPr>
          <w:rFonts w:ascii="Arial" w:hAnsi="Arial" w:cs="Arial"/>
        </w:rPr>
        <w:t>architectural indices</w:t>
      </w:r>
      <w:r w:rsidRPr="009063FB">
        <w:rPr>
          <w:rFonts w:ascii="Arial" w:hAnsi="Arial" w:cs="Arial"/>
        </w:rPr>
        <w:t xml:space="preserve"> for TLS derived </w:t>
      </w:r>
      <w:r>
        <w:rPr>
          <w:rFonts w:ascii="Arial" w:hAnsi="Arial" w:cs="Arial"/>
        </w:rPr>
        <w:t>QSMs</w:t>
      </w:r>
      <w:r w:rsidRPr="009063FB">
        <w:rPr>
          <w:rFonts w:ascii="Arial" w:hAnsi="Arial" w:cs="Arial"/>
        </w:rPr>
        <w:t xml:space="preserve">. The central vertical line represents the mean value and the horizontal lines represent the standard error. </w:t>
      </w:r>
    </w:p>
    <w:p w14:paraId="623B049A" w14:textId="77777777" w:rsidR="00DD5326" w:rsidRDefault="00DD5326" w:rsidP="00DD5326">
      <w:pPr>
        <w:ind w:left="-426" w:right="-46"/>
        <w:jc w:val="both"/>
        <w:rPr>
          <w:rFonts w:ascii="Arial" w:hAnsi="Arial" w:cs="Arial"/>
          <w:bCs/>
          <w:lang w:val="en-US"/>
        </w:rPr>
      </w:pPr>
    </w:p>
    <w:p w14:paraId="0D2C7BB7" w14:textId="77777777" w:rsidR="00DD5326" w:rsidRDefault="00DD5326" w:rsidP="00DD5326">
      <w:pPr>
        <w:jc w:val="both"/>
        <w:rPr>
          <w:rStyle w:val="Strong"/>
          <w:rFonts w:ascii="Arial" w:hAnsi="Arial" w:cs="Arial"/>
          <w:b w:val="0"/>
          <w:u w:val="single"/>
        </w:rPr>
      </w:pPr>
      <w:r>
        <w:rPr>
          <w:rStyle w:val="Strong"/>
          <w:rFonts w:ascii="Arial" w:hAnsi="Arial" w:cs="Arial"/>
          <w:u w:val="single"/>
        </w:rPr>
        <w:t>Correlation of architectural indices</w:t>
      </w:r>
    </w:p>
    <w:p w14:paraId="7E92C0F1" w14:textId="77777777" w:rsidR="00DD5326" w:rsidRDefault="00DD5326" w:rsidP="00DD5326">
      <w:pPr>
        <w:jc w:val="both"/>
        <w:rPr>
          <w:rFonts w:ascii="Arial" w:hAnsi="Arial" w:cs="Arial"/>
          <w:bCs/>
          <w:lang w:val="en-US"/>
        </w:rPr>
      </w:pPr>
      <w:r>
        <w:rPr>
          <w:rFonts w:ascii="Arial" w:hAnsi="Arial" w:cs="Arial"/>
          <w:bCs/>
          <w:lang w:val="en-US"/>
        </w:rPr>
        <w:t xml:space="preserve">In this paper we used architectural indices as explanatory variables to predict the dynamic properties of trees. Figure 4 in the main text presents a principal component analysis for these architectural indices and, unsurprisingly, many of them are correlated. Since it is not the main purpose of this study, we do not quantify these correlations in the main text. Figure S5 presents a covariance matrix for these architectural indices </w:t>
      </w:r>
      <w:r>
        <w:rPr>
          <w:rFonts w:ascii="Arial" w:hAnsi="Arial" w:cs="Arial"/>
          <w:color w:val="auto"/>
        </w:rPr>
        <w:t xml:space="preserve">as well as </w:t>
      </w:r>
      <m:oMath>
        <m:sSub>
          <m:sSubPr>
            <m:ctrlPr>
              <w:rPr>
                <w:rFonts w:ascii="Cambria Math" w:hAnsi="Cambria Math" w:cs="Arial"/>
                <w:i/>
                <w:color w:val="auto"/>
              </w:rPr>
            </m:ctrlPr>
          </m:sSubPr>
          <m:e>
            <m:r>
              <w:rPr>
                <w:rFonts w:ascii="Cambria Math" w:hAnsi="Cambria Math" w:cs="Arial"/>
                <w:color w:val="auto"/>
              </w:rPr>
              <m:t>f</m:t>
            </m:r>
          </m:e>
          <m:sub>
            <m:r>
              <w:rPr>
                <w:rFonts w:ascii="Cambria Math" w:hAnsi="Cambria Math" w:cs="Arial"/>
                <w:color w:val="auto"/>
              </w:rPr>
              <m:t>0</m:t>
            </m:r>
          </m:sub>
        </m:sSub>
      </m:oMath>
      <w:r>
        <w:rPr>
          <w:rFonts w:ascii="Arial" w:hAnsi="Arial" w:cs="Arial"/>
          <w:color w:val="auto"/>
        </w:rPr>
        <w:t xml:space="preserve"> and </w:t>
      </w:r>
      <m:oMath>
        <m:sSub>
          <m:sSubPr>
            <m:ctrlPr>
              <w:rPr>
                <w:rFonts w:ascii="Cambria Math" w:hAnsi="Cambria Math" w:cs="Arial"/>
                <w:i/>
                <w:color w:val="auto"/>
              </w:rPr>
            </m:ctrlPr>
          </m:sSubPr>
          <m:e>
            <m:r>
              <w:rPr>
                <w:rFonts w:ascii="Cambria Math" w:hAnsi="Cambria Math" w:cs="Arial"/>
                <w:color w:val="auto"/>
              </w:rPr>
              <m:t>D</m:t>
            </m:r>
          </m:e>
          <m:sub>
            <m:r>
              <w:rPr>
                <w:rFonts w:ascii="Cambria Math" w:hAnsi="Cambria Math" w:cs="Arial"/>
                <w:color w:val="auto"/>
              </w:rPr>
              <m:t>0</m:t>
            </m:r>
          </m:sub>
        </m:sSub>
      </m:oMath>
      <w:r>
        <w:rPr>
          <w:rFonts w:ascii="Arial" w:hAnsi="Arial" w:cs="Arial"/>
          <w:bCs/>
          <w:lang w:val="en-US"/>
        </w:rPr>
        <w:t>.</w:t>
      </w:r>
    </w:p>
    <w:p w14:paraId="5F00D6DC" w14:textId="77777777" w:rsidR="00DD5326" w:rsidRDefault="00DD5326" w:rsidP="00DD5326">
      <w:pPr>
        <w:ind w:left="-426" w:right="-46"/>
        <w:jc w:val="center"/>
        <w:rPr>
          <w:rFonts w:ascii="Arial" w:hAnsi="Arial" w:cs="Arial"/>
          <w:bCs/>
          <w:lang w:val="en-US"/>
        </w:rPr>
      </w:pPr>
      <w:r>
        <w:rPr>
          <w:rFonts w:ascii="Arial" w:hAnsi="Arial" w:cs="Arial"/>
          <w:bCs/>
          <w:noProof/>
          <w:lang w:val="en-US"/>
        </w:rPr>
        <w:drawing>
          <wp:inline distT="0" distB="0" distL="0" distR="0" wp14:anchorId="5858B6F8" wp14:editId="5E703F27">
            <wp:extent cx="3863658" cy="2558713"/>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chitecture correlation matrix.tif"/>
                    <pic:cNvPicPr/>
                  </pic:nvPicPr>
                  <pic:blipFill>
                    <a:blip r:embed="rId15">
                      <a:extLst>
                        <a:ext uri="{28A0092B-C50C-407E-A947-70E740481C1C}">
                          <a14:useLocalDpi xmlns:a14="http://schemas.microsoft.com/office/drawing/2010/main" val="0"/>
                        </a:ext>
                      </a:extLst>
                    </a:blip>
                    <a:stretch>
                      <a:fillRect/>
                    </a:stretch>
                  </pic:blipFill>
                  <pic:spPr>
                    <a:xfrm>
                      <a:off x="0" y="0"/>
                      <a:ext cx="3863658" cy="2558713"/>
                    </a:xfrm>
                    <a:prstGeom prst="rect">
                      <a:avLst/>
                    </a:prstGeom>
                  </pic:spPr>
                </pic:pic>
              </a:graphicData>
            </a:graphic>
          </wp:inline>
        </w:drawing>
      </w:r>
    </w:p>
    <w:p w14:paraId="3E3F92C2" w14:textId="5ABB4019" w:rsidR="00DD5326" w:rsidRPr="00B83376" w:rsidRDefault="00DD5326" w:rsidP="00DD5326">
      <w:pPr>
        <w:ind w:left="567" w:right="281"/>
        <w:jc w:val="center"/>
        <w:rPr>
          <w:rFonts w:ascii="Arial" w:hAnsi="Arial" w:cs="Arial"/>
        </w:rPr>
      </w:pPr>
      <w:r>
        <w:rPr>
          <w:rFonts w:ascii="Arial" w:hAnsi="Arial" w:cs="Arial"/>
          <w:b/>
        </w:rPr>
        <w:t>Figure</w:t>
      </w:r>
      <w:r w:rsidRPr="009063FB">
        <w:rPr>
          <w:rFonts w:ascii="Arial" w:hAnsi="Arial" w:cs="Arial"/>
          <w:b/>
        </w:rPr>
        <w:t xml:space="preserve"> S</w:t>
      </w:r>
      <w:r>
        <w:rPr>
          <w:rFonts w:ascii="Arial" w:hAnsi="Arial" w:cs="Arial"/>
          <w:b/>
        </w:rPr>
        <w:t>5</w:t>
      </w:r>
      <w:r w:rsidRPr="009063FB">
        <w:rPr>
          <w:rFonts w:ascii="Arial" w:hAnsi="Arial" w:cs="Arial"/>
          <w:b/>
        </w:rPr>
        <w:t xml:space="preserve"> – </w:t>
      </w:r>
      <w:r>
        <w:rPr>
          <w:rFonts w:ascii="Arial" w:hAnsi="Arial" w:cs="Arial"/>
          <w:b/>
        </w:rPr>
        <w:t>Covariance matrix</w:t>
      </w:r>
      <w:r w:rsidRPr="009063FB">
        <w:rPr>
          <w:rFonts w:ascii="Arial" w:hAnsi="Arial" w:cs="Arial"/>
        </w:rPr>
        <w:t>.</w:t>
      </w:r>
      <w:r>
        <w:rPr>
          <w:rFonts w:ascii="Arial" w:hAnsi="Arial" w:cs="Arial"/>
        </w:rPr>
        <w:t xml:space="preserve"> </w:t>
      </w:r>
      <w:r w:rsidRPr="00614E35">
        <w:rPr>
          <w:rFonts w:ascii="Arial" w:hAnsi="Arial" w:cs="Arial"/>
          <w:color w:val="auto"/>
        </w:rPr>
        <w:t>Pearson’s correlation coefficients</w:t>
      </w:r>
      <w:r>
        <w:rPr>
          <w:rFonts w:ascii="Arial" w:hAnsi="Arial" w:cs="Arial"/>
          <w:color w:val="auto"/>
        </w:rPr>
        <w:t xml:space="preserve"> for each pair of architectural variables as well as </w:t>
      </w:r>
      <m:oMath>
        <m:sSub>
          <m:sSubPr>
            <m:ctrlPr>
              <w:rPr>
                <w:rFonts w:ascii="Cambria Math" w:hAnsi="Cambria Math" w:cs="Arial"/>
                <w:i/>
                <w:color w:val="auto"/>
              </w:rPr>
            </m:ctrlPr>
          </m:sSubPr>
          <m:e>
            <m:r>
              <w:rPr>
                <w:rFonts w:ascii="Cambria Math" w:hAnsi="Cambria Math" w:cs="Arial"/>
                <w:color w:val="auto"/>
              </w:rPr>
              <m:t>f</m:t>
            </m:r>
          </m:e>
          <m:sub>
            <m:r>
              <w:rPr>
                <w:rFonts w:ascii="Cambria Math" w:hAnsi="Cambria Math" w:cs="Arial"/>
                <w:color w:val="auto"/>
              </w:rPr>
              <m:t>0</m:t>
            </m:r>
          </m:sub>
        </m:sSub>
      </m:oMath>
      <w:r>
        <w:rPr>
          <w:rFonts w:ascii="Arial" w:hAnsi="Arial" w:cs="Arial"/>
          <w:color w:val="auto"/>
        </w:rPr>
        <w:t xml:space="preserve"> and </w:t>
      </w:r>
      <m:oMath>
        <m:sSub>
          <m:sSubPr>
            <m:ctrlPr>
              <w:rPr>
                <w:rFonts w:ascii="Cambria Math" w:hAnsi="Cambria Math" w:cs="Arial"/>
                <w:i/>
                <w:color w:val="auto"/>
              </w:rPr>
            </m:ctrlPr>
          </m:sSubPr>
          <m:e>
            <m:r>
              <w:rPr>
                <w:rFonts w:ascii="Cambria Math" w:hAnsi="Cambria Math" w:cs="Arial"/>
                <w:color w:val="auto"/>
              </w:rPr>
              <m:t>D</m:t>
            </m:r>
          </m:e>
          <m:sub>
            <m:r>
              <w:rPr>
                <w:rFonts w:ascii="Cambria Math" w:hAnsi="Cambria Math" w:cs="Arial"/>
                <w:color w:val="auto"/>
              </w:rPr>
              <m:t>0</m:t>
            </m:r>
          </m:sub>
        </m:sSub>
      </m:oMath>
      <w:r w:rsidRPr="00614E35">
        <w:rPr>
          <w:rFonts w:ascii="Arial" w:hAnsi="Arial" w:cs="Arial"/>
          <w:color w:val="auto"/>
        </w:rPr>
        <w:t>.</w:t>
      </w:r>
      <w:r>
        <w:rPr>
          <w:rFonts w:ascii="Arial" w:hAnsi="Arial" w:cs="Arial"/>
          <w:color w:val="auto"/>
        </w:rPr>
        <w:t xml:space="preserve"> </w:t>
      </w:r>
      <w:r w:rsidR="00A766BF">
        <w:rPr>
          <w:rFonts w:ascii="Arial" w:hAnsi="Arial" w:cs="Arial"/>
          <w:color w:val="auto"/>
        </w:rPr>
        <w:t>Note the uneven limits of the colour range.</w:t>
      </w:r>
    </w:p>
    <w:p w14:paraId="27EDF857" w14:textId="77777777" w:rsidR="00DD5326" w:rsidRPr="00DD5326" w:rsidRDefault="00DD5326" w:rsidP="00DD5326">
      <w:pPr>
        <w:jc w:val="both"/>
        <w:rPr>
          <w:rFonts w:ascii="Arial" w:hAnsi="Arial" w:cs="Arial"/>
          <w:b/>
          <w:bCs/>
          <w:u w:val="single"/>
          <w:lang w:val="en-US"/>
        </w:rPr>
      </w:pPr>
      <w:r w:rsidRPr="00DD5326">
        <w:rPr>
          <w:rFonts w:ascii="Arial" w:hAnsi="Arial" w:cs="Arial"/>
          <w:b/>
          <w:bCs/>
          <w:u w:val="single"/>
          <w:lang w:val="en-US"/>
        </w:rPr>
        <w:lastRenderedPageBreak/>
        <w:t>Sensitivity of architectural indices to QSM simplification</w:t>
      </w:r>
    </w:p>
    <w:p w14:paraId="6F5CEF9A" w14:textId="77777777" w:rsidR="00DD5326" w:rsidRDefault="00DD5326" w:rsidP="00DD5326">
      <w:pPr>
        <w:ind w:left="-426" w:right="-46"/>
        <w:jc w:val="both"/>
        <w:rPr>
          <w:rFonts w:ascii="Arial" w:hAnsi="Arial" w:cs="Arial"/>
          <w:bCs/>
          <w:u w:val="single"/>
          <w:lang w:val="en-US"/>
        </w:rPr>
      </w:pPr>
    </w:p>
    <w:p w14:paraId="5B60EA85" w14:textId="77777777" w:rsidR="00DD5326" w:rsidRDefault="00DD5326" w:rsidP="00DD5326">
      <w:pPr>
        <w:ind w:left="-426" w:right="-46"/>
        <w:jc w:val="center"/>
        <w:rPr>
          <w:rFonts w:ascii="Arial" w:hAnsi="Arial" w:cs="Arial"/>
          <w:bCs/>
          <w:u w:val="single"/>
          <w:lang w:val="en-US"/>
        </w:rPr>
      </w:pPr>
      <w:r w:rsidRPr="001E62E5">
        <w:rPr>
          <w:rFonts w:ascii="Arial" w:hAnsi="Arial" w:cs="Arial"/>
          <w:bCs/>
          <w:noProof/>
          <w:lang w:val="en-US"/>
        </w:rPr>
        <w:drawing>
          <wp:inline distT="0" distB="0" distL="0" distR="0" wp14:anchorId="1333AD10" wp14:editId="4082F5E3">
            <wp:extent cx="5759450" cy="43586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rchitecture sensitivity type 2 - WITH LEGEND AI.tif"/>
                    <pic:cNvPicPr/>
                  </pic:nvPicPr>
                  <pic:blipFill>
                    <a:blip r:embed="rId16">
                      <a:extLst>
                        <a:ext uri="{28A0092B-C50C-407E-A947-70E740481C1C}">
                          <a14:useLocalDpi xmlns:a14="http://schemas.microsoft.com/office/drawing/2010/main" val="0"/>
                        </a:ext>
                      </a:extLst>
                    </a:blip>
                    <a:stretch>
                      <a:fillRect/>
                    </a:stretch>
                  </pic:blipFill>
                  <pic:spPr>
                    <a:xfrm>
                      <a:off x="0" y="0"/>
                      <a:ext cx="5759450" cy="4358640"/>
                    </a:xfrm>
                    <a:prstGeom prst="rect">
                      <a:avLst/>
                    </a:prstGeom>
                  </pic:spPr>
                </pic:pic>
              </a:graphicData>
            </a:graphic>
          </wp:inline>
        </w:drawing>
      </w:r>
    </w:p>
    <w:p w14:paraId="3011C8A8" w14:textId="77777777" w:rsidR="00DD5326" w:rsidRPr="00B83376" w:rsidRDefault="00DD5326" w:rsidP="00DD5326">
      <w:pPr>
        <w:ind w:left="567" w:right="281"/>
        <w:jc w:val="center"/>
        <w:rPr>
          <w:rFonts w:ascii="Arial" w:hAnsi="Arial" w:cs="Arial"/>
        </w:rPr>
      </w:pPr>
      <w:r>
        <w:rPr>
          <w:rFonts w:ascii="Arial" w:hAnsi="Arial" w:cs="Arial"/>
          <w:b/>
        </w:rPr>
        <w:t>Figure</w:t>
      </w:r>
      <w:r w:rsidRPr="009063FB">
        <w:rPr>
          <w:rFonts w:ascii="Arial" w:hAnsi="Arial" w:cs="Arial"/>
          <w:b/>
        </w:rPr>
        <w:t xml:space="preserve"> S</w:t>
      </w:r>
      <w:r>
        <w:rPr>
          <w:rFonts w:ascii="Arial" w:hAnsi="Arial" w:cs="Arial"/>
          <w:b/>
        </w:rPr>
        <w:t>6</w:t>
      </w:r>
      <w:r w:rsidRPr="009063FB">
        <w:rPr>
          <w:rFonts w:ascii="Arial" w:hAnsi="Arial" w:cs="Arial"/>
          <w:b/>
        </w:rPr>
        <w:t xml:space="preserve"> – </w:t>
      </w:r>
      <w:r>
        <w:rPr>
          <w:rFonts w:ascii="Arial" w:hAnsi="Arial" w:cs="Arial"/>
          <w:b/>
        </w:rPr>
        <w:t>Architecture sensitivity</w:t>
      </w:r>
      <w:r w:rsidRPr="009063FB">
        <w:rPr>
          <w:rFonts w:ascii="Arial" w:hAnsi="Arial" w:cs="Arial"/>
        </w:rPr>
        <w:t>.</w:t>
      </w:r>
      <w:r>
        <w:rPr>
          <w:rFonts w:ascii="Arial" w:hAnsi="Arial" w:cs="Arial"/>
        </w:rPr>
        <w:t xml:space="preserve"> </w:t>
      </w:r>
      <w:r>
        <w:rPr>
          <w:rFonts w:ascii="Arial" w:hAnsi="Arial" w:cs="Arial"/>
          <w:color w:val="auto"/>
        </w:rPr>
        <w:t>This demonstrates the sensitivity of the architectural indices to the number of averaging iterations used to simplify the QSMs. At each averaging iteration the pairs of neighbouring cylinders were combined, with the resultant cylinder having the mean properties of the pair. In the main text we used two averaging iterations.</w:t>
      </w:r>
    </w:p>
    <w:p w14:paraId="354BB4CA" w14:textId="77777777" w:rsidR="00DD5326" w:rsidRPr="001E62E5" w:rsidRDefault="00DD5326" w:rsidP="00DD5326">
      <w:pPr>
        <w:ind w:left="-426" w:right="-46"/>
        <w:jc w:val="both"/>
        <w:rPr>
          <w:rFonts w:ascii="Arial" w:hAnsi="Arial" w:cs="Arial"/>
          <w:bCs/>
          <w:u w:val="single"/>
        </w:rPr>
      </w:pPr>
    </w:p>
    <w:p w14:paraId="34638878" w14:textId="77777777" w:rsidR="00DD5326" w:rsidRPr="0003331B" w:rsidRDefault="00DD5326" w:rsidP="00DD5326">
      <w:pPr>
        <w:ind w:left="-426" w:right="-46"/>
        <w:jc w:val="center"/>
        <w:rPr>
          <w:rFonts w:ascii="Arial" w:hAnsi="Arial" w:cs="Arial"/>
          <w:bCs/>
          <w:u w:val="single"/>
          <w:lang w:val="en-US"/>
        </w:rPr>
      </w:pPr>
      <w:r w:rsidRPr="00CE095C">
        <w:rPr>
          <w:rFonts w:ascii="Arial" w:hAnsi="Arial" w:cs="Arial"/>
          <w:bCs/>
          <w:noProof/>
          <w:lang w:val="en-US"/>
        </w:rPr>
        <w:lastRenderedPageBreak/>
        <w:drawing>
          <wp:inline distT="0" distB="0" distL="0" distR="0" wp14:anchorId="7B1FCC58" wp14:editId="0DEF45BB">
            <wp:extent cx="5759450" cy="41236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rchitecture sensitivity type 2 - WITH LEGEND.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4123690"/>
                    </a:xfrm>
                    <a:prstGeom prst="rect">
                      <a:avLst/>
                    </a:prstGeom>
                  </pic:spPr>
                </pic:pic>
              </a:graphicData>
            </a:graphic>
          </wp:inline>
        </w:drawing>
      </w:r>
    </w:p>
    <w:p w14:paraId="69772A53" w14:textId="77777777" w:rsidR="00DD5326" w:rsidRPr="00B83376" w:rsidRDefault="00DD5326" w:rsidP="00DD5326">
      <w:pPr>
        <w:ind w:left="567" w:right="281"/>
        <w:jc w:val="center"/>
        <w:rPr>
          <w:rFonts w:ascii="Arial" w:hAnsi="Arial" w:cs="Arial"/>
        </w:rPr>
      </w:pPr>
      <w:r>
        <w:rPr>
          <w:rFonts w:ascii="Arial" w:hAnsi="Arial" w:cs="Arial"/>
          <w:b/>
        </w:rPr>
        <w:t>Figure</w:t>
      </w:r>
      <w:r w:rsidRPr="009063FB">
        <w:rPr>
          <w:rFonts w:ascii="Arial" w:hAnsi="Arial" w:cs="Arial"/>
          <w:b/>
        </w:rPr>
        <w:t xml:space="preserve"> S</w:t>
      </w:r>
      <w:r>
        <w:rPr>
          <w:rFonts w:ascii="Arial" w:hAnsi="Arial" w:cs="Arial"/>
          <w:b/>
        </w:rPr>
        <w:t>7</w:t>
      </w:r>
      <w:r w:rsidRPr="009063FB">
        <w:rPr>
          <w:rFonts w:ascii="Arial" w:hAnsi="Arial" w:cs="Arial"/>
          <w:b/>
        </w:rPr>
        <w:t xml:space="preserve"> – </w:t>
      </w:r>
      <w:r>
        <w:rPr>
          <w:rFonts w:ascii="Arial" w:hAnsi="Arial" w:cs="Arial"/>
          <w:b/>
        </w:rPr>
        <w:t>Architecture sensitivity</w:t>
      </w:r>
      <w:r w:rsidRPr="009063FB">
        <w:rPr>
          <w:rFonts w:ascii="Arial" w:hAnsi="Arial" w:cs="Arial"/>
        </w:rPr>
        <w:t>.</w:t>
      </w:r>
      <w:r>
        <w:rPr>
          <w:rFonts w:ascii="Arial" w:hAnsi="Arial" w:cs="Arial"/>
        </w:rPr>
        <w:t xml:space="preserve"> </w:t>
      </w:r>
      <w:r>
        <w:rPr>
          <w:rFonts w:ascii="Arial" w:hAnsi="Arial" w:cs="Arial"/>
          <w:color w:val="auto"/>
        </w:rPr>
        <w:t>This demonstrates the sensitivity of the architectural indices to the minimum diameter, below which small cylinders were deleted to simplify the QSMs. In the main text we used a minimum diameter of 2 cm.</w:t>
      </w:r>
    </w:p>
    <w:p w14:paraId="1B9F9DFA" w14:textId="77777777" w:rsidR="002F38E8" w:rsidRDefault="002F38E8"/>
    <w:sectPr w:rsidR="002F38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326"/>
    <w:rsid w:val="002F38E8"/>
    <w:rsid w:val="0031779C"/>
    <w:rsid w:val="003B73FA"/>
    <w:rsid w:val="008B1743"/>
    <w:rsid w:val="00A766BF"/>
    <w:rsid w:val="00B938ED"/>
    <w:rsid w:val="00DB0A85"/>
    <w:rsid w:val="00DD5326"/>
    <w:rsid w:val="00E71E64"/>
    <w:rsid w:val="00F90844"/>
    <w:rsid w:val="00FA5D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390EA"/>
  <w15:chartTrackingRefBased/>
  <w15:docId w15:val="{16697761-2246-4B96-8B77-AC660FB99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D5326"/>
    <w:pPr>
      <w:widowControl w:val="0"/>
      <w:pBdr>
        <w:top w:val="nil"/>
        <w:left w:val="nil"/>
        <w:bottom w:val="nil"/>
        <w:right w:val="nil"/>
        <w:between w:val="nil"/>
      </w:pBdr>
    </w:pPr>
    <w:rPr>
      <w:rFonts w:ascii="Calibri" w:eastAsia="Calibri" w:hAnsi="Calibri" w:cs="Calibri"/>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5326"/>
    <w:pPr>
      <w:widowControl w:val="0"/>
      <w:pBdr>
        <w:top w:val="nil"/>
        <w:left w:val="nil"/>
        <w:bottom w:val="nil"/>
        <w:right w:val="nil"/>
        <w:between w:val="nil"/>
      </w:pBdr>
      <w:spacing w:after="0" w:line="240" w:lineRule="auto"/>
    </w:pPr>
    <w:rPr>
      <w:rFonts w:ascii="Calibri" w:eastAsia="Calibri" w:hAnsi="Calibri" w:cs="Calibri"/>
      <w:color w:val="00000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D5326"/>
    <w:rPr>
      <w:b/>
      <w:bCs/>
    </w:rPr>
  </w:style>
  <w:style w:type="paragraph" w:styleId="Caption">
    <w:name w:val="caption"/>
    <w:basedOn w:val="Normal"/>
    <w:next w:val="Normal"/>
    <w:link w:val="CaptionChar"/>
    <w:uiPriority w:val="35"/>
    <w:unhideWhenUsed/>
    <w:qFormat/>
    <w:rsid w:val="00DD5326"/>
    <w:pPr>
      <w:widowControl/>
      <w:pBdr>
        <w:top w:val="none" w:sz="0" w:space="0" w:color="auto"/>
        <w:left w:val="none" w:sz="0" w:space="0" w:color="auto"/>
        <w:bottom w:val="none" w:sz="0" w:space="0" w:color="auto"/>
        <w:right w:val="none" w:sz="0" w:space="0" w:color="auto"/>
        <w:between w:val="none" w:sz="0" w:space="0" w:color="auto"/>
      </w:pBdr>
      <w:spacing w:after="200" w:line="240" w:lineRule="auto"/>
    </w:pPr>
    <w:rPr>
      <w:rFonts w:asciiTheme="minorHAnsi" w:eastAsiaTheme="minorEastAsia" w:hAnsiTheme="minorHAnsi" w:cstheme="minorBidi"/>
      <w:i/>
      <w:iCs/>
      <w:color w:val="44546A" w:themeColor="text2"/>
      <w:sz w:val="18"/>
      <w:szCs w:val="18"/>
      <w:lang w:val="en-US" w:eastAsia="ja-JP"/>
    </w:rPr>
  </w:style>
  <w:style w:type="character" w:customStyle="1" w:styleId="current-selection">
    <w:name w:val="current-selection"/>
    <w:basedOn w:val="DefaultParagraphFont"/>
    <w:rsid w:val="00DD5326"/>
  </w:style>
  <w:style w:type="character" w:styleId="Hyperlink">
    <w:name w:val="Hyperlink"/>
    <w:basedOn w:val="DefaultParagraphFont"/>
    <w:uiPriority w:val="99"/>
    <w:unhideWhenUsed/>
    <w:rsid w:val="00DD5326"/>
    <w:rPr>
      <w:color w:val="0563C1" w:themeColor="hyperlink"/>
      <w:u w:val="single"/>
    </w:rPr>
  </w:style>
  <w:style w:type="character" w:customStyle="1" w:styleId="CaptionChar">
    <w:name w:val="Caption Char"/>
    <w:basedOn w:val="DefaultParagraphFont"/>
    <w:link w:val="Caption"/>
    <w:uiPriority w:val="35"/>
    <w:rsid w:val="00DD5326"/>
    <w:rPr>
      <w:rFonts w:eastAsiaTheme="minorEastAsia"/>
      <w:i/>
      <w:iCs/>
      <w:color w:val="44546A" w:themeColor="text2"/>
      <w:sz w:val="18"/>
      <w:szCs w:val="18"/>
      <w:lang w:val="en-US" w:eastAsia="ja-JP"/>
    </w:rPr>
  </w:style>
  <w:style w:type="paragraph" w:styleId="BalloonText">
    <w:name w:val="Balloon Text"/>
    <w:basedOn w:val="Normal"/>
    <w:link w:val="BalloonTextChar"/>
    <w:uiPriority w:val="99"/>
    <w:semiHidden/>
    <w:unhideWhenUsed/>
    <w:rsid w:val="00B938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38ED"/>
    <w:rPr>
      <w:rFonts w:ascii="Segoe UI" w:eastAsia="Calibri" w:hAnsi="Segoe UI" w:cs="Segoe UI"/>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3.bin"/><Relationship Id="rId13" Type="http://schemas.openxmlformats.org/officeDocument/2006/relationships/image" Target="media/image6.ti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wmf"/><Relationship Id="rId12" Type="http://schemas.openxmlformats.org/officeDocument/2006/relationships/oleObject" Target="embeddings/oleObject4.bin"/><Relationship Id="rId17" Type="http://schemas.openxmlformats.org/officeDocument/2006/relationships/image" Target="media/image10.tiff"/><Relationship Id="rId2" Type="http://schemas.openxmlformats.org/officeDocument/2006/relationships/settings" Target="settings.xml"/><Relationship Id="rId16" Type="http://schemas.openxmlformats.org/officeDocument/2006/relationships/image" Target="media/image9.tif"/><Relationship Id="rId1" Type="http://schemas.openxmlformats.org/officeDocument/2006/relationships/styles" Target="styles.xml"/><Relationship Id="rId6" Type="http://schemas.openxmlformats.org/officeDocument/2006/relationships/oleObject" Target="embeddings/oleObject2.bin"/><Relationship Id="rId11" Type="http://schemas.openxmlformats.org/officeDocument/2006/relationships/image" Target="media/image5.wmf"/><Relationship Id="rId5" Type="http://schemas.openxmlformats.org/officeDocument/2006/relationships/oleObject" Target="embeddings/oleObject1.bin"/><Relationship Id="rId15" Type="http://schemas.openxmlformats.org/officeDocument/2006/relationships/image" Target="media/image8.tif"/><Relationship Id="rId10" Type="http://schemas.openxmlformats.org/officeDocument/2006/relationships/image" Target="media/image4.tif"/><Relationship Id="rId19" Type="http://schemas.openxmlformats.org/officeDocument/2006/relationships/theme" Target="theme/theme1.xml"/><Relationship Id="rId4" Type="http://schemas.openxmlformats.org/officeDocument/2006/relationships/image" Target="media/image1.wmf"/><Relationship Id="rId9" Type="http://schemas.openxmlformats.org/officeDocument/2006/relationships/image" Target="media/image3.tiff"/><Relationship Id="rId14" Type="http://schemas.openxmlformats.org/officeDocument/2006/relationships/image" Target="media/image7.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1630</TotalTime>
  <Pages>8</Pages>
  <Words>7732</Words>
  <Characters>44073</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Tobias Jackson</dc:creator>
  <cp:keywords/>
  <dc:description/>
  <cp:lastModifiedBy>Tobias Jackson</cp:lastModifiedBy>
  <cp:revision>11</cp:revision>
  <cp:lastPrinted>2019-05-09T16:13:00Z</cp:lastPrinted>
  <dcterms:created xsi:type="dcterms:W3CDTF">2019-04-15T08:50:00Z</dcterms:created>
  <dcterms:modified xsi:type="dcterms:W3CDTF">2019-05-11T13:10:00Z</dcterms:modified>
</cp:coreProperties>
</file>