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31" w:rsidRPr="003D50FA" w:rsidRDefault="003D50FA">
      <w:pPr>
        <w:rPr>
          <w:rFonts w:ascii="Times New Roman" w:hAnsi="Times New Roman" w:cs="Times New Roman"/>
          <w:b/>
          <w:sz w:val="24"/>
        </w:rPr>
      </w:pPr>
      <w:r w:rsidRPr="003D50FA">
        <w:rPr>
          <w:rFonts w:ascii="Times New Roman" w:hAnsi="Times New Roman" w:cs="Times New Roman" w:hint="eastAsia"/>
          <w:b/>
          <w:sz w:val="24"/>
        </w:rPr>
        <w:t>E</w:t>
      </w:r>
      <w:r w:rsidRPr="003D50FA">
        <w:rPr>
          <w:rFonts w:ascii="Times New Roman" w:hAnsi="Times New Roman" w:cs="Times New Roman"/>
          <w:b/>
          <w:sz w:val="24"/>
        </w:rPr>
        <w:t>lectronic Supplementary Information (ESM)</w:t>
      </w:r>
    </w:p>
    <w:p w:rsidR="003D50FA" w:rsidRPr="003D50FA" w:rsidRDefault="003D50FA" w:rsidP="003D50FA">
      <w:pPr>
        <w:rPr>
          <w:rFonts w:ascii="Times New Roman" w:hAnsi="Times New Roman" w:cs="Times New Roman" w:hint="eastAsia"/>
        </w:rPr>
      </w:pPr>
      <w:r w:rsidRPr="003D50FA">
        <w:rPr>
          <w:rFonts w:ascii="Times New Roman" w:hAnsi="Times New Roman" w:cs="Times New Roman"/>
        </w:rPr>
        <w:t>Effects of major vein blockage and aquaporin inhibition on leaf hydraulics and stomatal conductance</w:t>
      </w:r>
    </w:p>
    <w:p w:rsidR="003D50FA" w:rsidRDefault="003D50FA" w:rsidP="003D50FA">
      <w:pPr>
        <w:rPr>
          <w:rFonts w:ascii="Times New Roman" w:hAnsi="Times New Roman" w:cs="Times New Roman" w:hint="eastAsia"/>
        </w:rPr>
      </w:pPr>
      <w:proofErr w:type="spellStart"/>
      <w:r w:rsidRPr="003D50FA">
        <w:rPr>
          <w:rFonts w:ascii="Times New Roman" w:hAnsi="Times New Roman" w:cs="Times New Roman"/>
        </w:rPr>
        <w:t>Hisanori</w:t>
      </w:r>
      <w:proofErr w:type="spellEnd"/>
      <w:r w:rsidRPr="003D50FA">
        <w:rPr>
          <w:rFonts w:ascii="Times New Roman" w:hAnsi="Times New Roman" w:cs="Times New Roman"/>
        </w:rPr>
        <w:t xml:space="preserve"> </w:t>
      </w:r>
      <w:proofErr w:type="spellStart"/>
      <w:r w:rsidRPr="003D50FA">
        <w:rPr>
          <w:rFonts w:ascii="Times New Roman" w:hAnsi="Times New Roman" w:cs="Times New Roman"/>
        </w:rPr>
        <w:t>Harayama</w:t>
      </w:r>
      <w:proofErr w:type="spellEnd"/>
      <w:r w:rsidRPr="003D50FA">
        <w:rPr>
          <w:rFonts w:ascii="Times New Roman" w:hAnsi="Times New Roman" w:cs="Times New Roman"/>
        </w:rPr>
        <w:t xml:space="preserve">, </w:t>
      </w:r>
      <w:proofErr w:type="spellStart"/>
      <w:r w:rsidRPr="003D50FA">
        <w:rPr>
          <w:rFonts w:ascii="Times New Roman" w:hAnsi="Times New Roman" w:cs="Times New Roman"/>
        </w:rPr>
        <w:t>Mitsutoshi</w:t>
      </w:r>
      <w:proofErr w:type="spellEnd"/>
      <w:r w:rsidRPr="003D50FA">
        <w:rPr>
          <w:rFonts w:ascii="Times New Roman" w:hAnsi="Times New Roman" w:cs="Times New Roman"/>
        </w:rPr>
        <w:t xml:space="preserve"> Kitao, </w:t>
      </w:r>
      <w:proofErr w:type="spellStart"/>
      <w:r w:rsidRPr="003D50FA">
        <w:rPr>
          <w:rFonts w:ascii="Times New Roman" w:hAnsi="Times New Roman" w:cs="Times New Roman"/>
        </w:rPr>
        <w:t>Evgenios</w:t>
      </w:r>
      <w:proofErr w:type="spellEnd"/>
      <w:r w:rsidRPr="003D50FA">
        <w:rPr>
          <w:rFonts w:ascii="Times New Roman" w:hAnsi="Times New Roman" w:cs="Times New Roman"/>
        </w:rPr>
        <w:t xml:space="preserve"> </w:t>
      </w:r>
      <w:proofErr w:type="spellStart"/>
      <w:r w:rsidRPr="003D50FA">
        <w:rPr>
          <w:rFonts w:ascii="Times New Roman" w:hAnsi="Times New Roman" w:cs="Times New Roman"/>
        </w:rPr>
        <w:t>Agathokleous</w:t>
      </w:r>
      <w:proofErr w:type="spellEnd"/>
      <w:r w:rsidRPr="003D50FA">
        <w:rPr>
          <w:rFonts w:ascii="Times New Roman" w:hAnsi="Times New Roman" w:cs="Times New Roman"/>
        </w:rPr>
        <w:t xml:space="preserve"> and Atsushi Ishida</w:t>
      </w:r>
    </w:p>
    <w:p w:rsidR="003D50FA" w:rsidRDefault="003D50FA">
      <w:pPr>
        <w:rPr>
          <w:rFonts w:ascii="Times New Roman" w:hAnsi="Times New Roman" w:cs="Times New Roman" w:hint="eastAsia"/>
        </w:rPr>
      </w:pPr>
    </w:p>
    <w:p w:rsidR="003D50FA" w:rsidRPr="00CD1D41" w:rsidRDefault="003D50FA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tbl>
      <w:tblPr>
        <w:tblStyle w:val="a3"/>
        <w:tblW w:w="9358" w:type="dxa"/>
        <w:tblLayout w:type="fixed"/>
        <w:tblLook w:val="0600" w:firstRow="0" w:lastRow="0" w:firstColumn="0" w:lastColumn="0" w:noHBand="1" w:noVBand="1"/>
      </w:tblPr>
      <w:tblGrid>
        <w:gridCol w:w="1985"/>
        <w:gridCol w:w="1361"/>
        <w:gridCol w:w="1361"/>
        <w:gridCol w:w="283"/>
        <w:gridCol w:w="1361"/>
        <w:gridCol w:w="1361"/>
        <w:gridCol w:w="283"/>
        <w:gridCol w:w="1363"/>
      </w:tblGrid>
      <w:tr w:rsidR="00BB0ACA" w:rsidRPr="00CA1F31" w:rsidTr="00417BE2">
        <w:trPr>
          <w:trHeight w:val="454"/>
        </w:trPr>
        <w:tc>
          <w:tcPr>
            <w:tcW w:w="9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ACA" w:rsidRPr="00CA1F31" w:rsidRDefault="00BB0ACA" w:rsidP="00BB0ACA">
            <w:pPr>
              <w:snapToGrid w:val="0"/>
              <w:spacing w:line="480" w:lineRule="auto"/>
              <w:jc w:val="left"/>
              <w:rPr>
                <w:lang w:val="en-GB"/>
              </w:rPr>
            </w:pPr>
            <w:r w:rsidRPr="00CA1F31">
              <w:t>Supplementary</w:t>
            </w:r>
            <w:r w:rsidRPr="00CA1F31">
              <w:rPr>
                <w:lang w:val="en-GB"/>
              </w:rPr>
              <w:t xml:space="preserve"> table S1. Leaf </w:t>
            </w:r>
            <w:r w:rsidR="00E32ACD" w:rsidRPr="00CA1F31">
              <w:rPr>
                <w:lang w:val="en-GB"/>
              </w:rPr>
              <w:t>architectural and anatomical traits</w:t>
            </w:r>
            <w:r w:rsidRPr="00CA1F31">
              <w:rPr>
                <w:lang w:val="en-GB"/>
              </w:rPr>
              <w:t xml:space="preserve"> in the study species. The data of major and minor vein density, leaf area</w:t>
            </w:r>
            <w:r w:rsidR="00E32ACD" w:rsidRPr="00CA1F31">
              <w:rPr>
                <w:lang w:val="en-GB"/>
              </w:rPr>
              <w:t xml:space="preserve">, </w:t>
            </w:r>
            <w:r w:rsidRPr="00CA1F31">
              <w:rPr>
                <w:lang w:val="en-GB"/>
              </w:rPr>
              <w:t>leaf mass per area</w:t>
            </w:r>
            <w:r w:rsidR="00E32ACD" w:rsidRPr="00CA1F31">
              <w:rPr>
                <w:lang w:val="en-GB"/>
              </w:rPr>
              <w:t xml:space="preserve"> and </w:t>
            </w:r>
            <w:r w:rsidR="00EE75F5">
              <w:rPr>
                <w:lang w:val="en-GB"/>
              </w:rPr>
              <w:t>largest</w:t>
            </w:r>
            <w:r w:rsidR="00E32ACD" w:rsidRPr="00CA1F31">
              <w:rPr>
                <w:lang w:val="en-GB"/>
              </w:rPr>
              <w:t xml:space="preserve"> vessel area </w:t>
            </w:r>
            <w:r w:rsidR="00EE75F5">
              <w:rPr>
                <w:lang w:val="en-GB"/>
              </w:rPr>
              <w:t>in the</w:t>
            </w:r>
            <w:r w:rsidR="00E32ACD" w:rsidRPr="00CA1F31">
              <w:rPr>
                <w:lang w:val="en-GB"/>
              </w:rPr>
              <w:t xml:space="preserve"> midrib</w:t>
            </w:r>
            <w:r w:rsidRPr="00CA1F31">
              <w:rPr>
                <w:lang w:val="en-GB"/>
              </w:rPr>
              <w:t xml:space="preserve"> are presented as the means ± SEM (vein density; </w:t>
            </w:r>
            <w:r w:rsidRPr="00CA1F31">
              <w:rPr>
                <w:i/>
                <w:lang w:val="en-GB"/>
              </w:rPr>
              <w:t>n</w:t>
            </w:r>
            <w:r w:rsidRPr="00CA1F31">
              <w:rPr>
                <w:lang w:val="en-GB"/>
              </w:rPr>
              <w:t xml:space="preserve"> = 5–7, leaf area; </w:t>
            </w:r>
            <w:r w:rsidRPr="00CA1F31">
              <w:rPr>
                <w:i/>
                <w:lang w:val="en-GB"/>
              </w:rPr>
              <w:t>n</w:t>
            </w:r>
            <w:r w:rsidRPr="00CA1F31">
              <w:rPr>
                <w:lang w:val="en-GB"/>
              </w:rPr>
              <w:t xml:space="preserve"> = 11–13, leaf mass per area</w:t>
            </w:r>
            <w:r w:rsidR="00E32ACD" w:rsidRPr="00CA1F31">
              <w:rPr>
                <w:lang w:val="en-GB"/>
              </w:rPr>
              <w:t>;</w:t>
            </w:r>
            <w:r w:rsidRPr="00CA1F31">
              <w:rPr>
                <w:lang w:val="en-GB"/>
              </w:rPr>
              <w:t xml:space="preserve"> </w:t>
            </w:r>
            <w:r w:rsidRPr="00CA1F31">
              <w:rPr>
                <w:i/>
                <w:lang w:val="en-GB"/>
              </w:rPr>
              <w:t>n</w:t>
            </w:r>
            <w:r w:rsidRPr="00CA1F31">
              <w:rPr>
                <w:lang w:val="en-GB"/>
              </w:rPr>
              <w:t xml:space="preserve"> = 6</w:t>
            </w:r>
            <w:r w:rsidR="00E32ACD" w:rsidRPr="00CA1F31">
              <w:rPr>
                <w:lang w:val="en-GB"/>
              </w:rPr>
              <w:t>, vessel area; n = 6–8</w:t>
            </w:r>
            <w:r w:rsidRPr="00CA1F31">
              <w:rPr>
                <w:lang w:val="en-GB"/>
              </w:rPr>
              <w:t xml:space="preserve">). Letters represent significant differences among species in each parameter (one-way ANOVA with post-hoc Tukey test, </w:t>
            </w:r>
            <w:r w:rsidRPr="00CA1F31">
              <w:rPr>
                <w:i/>
                <w:lang w:val="en-GB"/>
              </w:rPr>
              <w:t>P</w:t>
            </w:r>
            <w:r w:rsidRPr="00CA1F31">
              <w:rPr>
                <w:lang w:val="en-GB"/>
              </w:rPr>
              <w:t xml:space="preserve"> &lt; 0.05)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color w:val="000000" w:themeColor="text1" w:themeShade="BF"/>
              </w:rPr>
            </w:pPr>
            <w:r w:rsidRPr="00CA1F31">
              <w:rPr>
                <w:b/>
              </w:rPr>
              <w:t>Evergreen tree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</w:rPr>
              <w:t>Deciduous tree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</w:rPr>
              <w:t>Deciduous vine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  <w:r w:rsidRPr="00CA1F31">
              <w:rPr>
                <w:b/>
                <w:i/>
              </w:rPr>
              <w:t xml:space="preserve">Quercus </w:t>
            </w:r>
            <w:proofErr w:type="spellStart"/>
            <w:r w:rsidRPr="00CA1F31">
              <w:rPr>
                <w:b/>
                <w:i/>
              </w:rPr>
              <w:t>acuta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  <w:r w:rsidRPr="00CA1F31">
              <w:rPr>
                <w:b/>
                <w:i/>
              </w:rPr>
              <w:t xml:space="preserve">Q. </w:t>
            </w:r>
            <w:proofErr w:type="spellStart"/>
            <w:r w:rsidRPr="00CA1F31">
              <w:rPr>
                <w:b/>
                <w:i/>
              </w:rPr>
              <w:t>glauca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  <w:proofErr w:type="spellStart"/>
            <w:r w:rsidRPr="00CA1F31">
              <w:rPr>
                <w:b/>
                <w:i/>
                <w:lang w:val="en-GB"/>
              </w:rPr>
              <w:t>Castanea</w:t>
            </w:r>
            <w:proofErr w:type="spellEnd"/>
            <w:r w:rsidRPr="00CA1F31">
              <w:rPr>
                <w:b/>
                <w:i/>
              </w:rPr>
              <w:t xml:space="preserve"> </w:t>
            </w:r>
            <w:proofErr w:type="spellStart"/>
            <w:r w:rsidRPr="00CA1F31">
              <w:rPr>
                <w:b/>
                <w:i/>
              </w:rPr>
              <w:t>crenata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  <w:r w:rsidRPr="00CA1F31">
              <w:rPr>
                <w:b/>
                <w:i/>
              </w:rPr>
              <w:t xml:space="preserve">Q. </w:t>
            </w:r>
            <w:proofErr w:type="spellStart"/>
            <w:r w:rsidRPr="00CA1F31">
              <w:rPr>
                <w:b/>
                <w:i/>
              </w:rPr>
              <w:t>serrata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i/>
              </w:rPr>
            </w:pPr>
            <w:proofErr w:type="spellStart"/>
            <w:r w:rsidRPr="00CA1F31">
              <w:rPr>
                <w:b/>
                <w:i/>
                <w:lang w:val="en-GB"/>
              </w:rPr>
              <w:t>Pueraria</w:t>
            </w:r>
            <w:proofErr w:type="spellEnd"/>
            <w:r w:rsidRPr="00CA1F31">
              <w:rPr>
                <w:b/>
                <w:i/>
              </w:rPr>
              <w:t xml:space="preserve"> </w:t>
            </w:r>
            <w:proofErr w:type="spellStart"/>
            <w:r w:rsidRPr="00CA1F31">
              <w:rPr>
                <w:b/>
                <w:i/>
              </w:rPr>
              <w:t>lobata</w:t>
            </w:r>
            <w:proofErr w:type="spellEnd"/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  <w:lang w:val="en-GB"/>
              </w:rPr>
            </w:pPr>
            <w:r w:rsidRPr="00CA1F31">
              <w:rPr>
                <w:b/>
                <w:lang w:val="en-GB"/>
              </w:rPr>
              <w:t>Vein architecture type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rPr>
                <w:lang w:val="en-GB"/>
              </w:rPr>
              <w:t>pinnate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rPr>
                <w:lang w:val="en-GB"/>
              </w:rPr>
              <w:t>pinnate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rPr>
                <w:lang w:val="en-GB"/>
              </w:rPr>
              <w:t>pinnate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rPr>
                <w:lang w:val="en-GB"/>
              </w:rPr>
              <w:t>pinnate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proofErr w:type="spellStart"/>
            <w:r w:rsidRPr="00CA1F31">
              <w:rPr>
                <w:lang w:val="en-GB"/>
              </w:rPr>
              <w:t>pinnipalmate</w:t>
            </w:r>
            <w:proofErr w:type="spellEnd"/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  <w:lang w:val="en-GB"/>
              </w:rPr>
              <w:t>Major vein density (mm mm</w:t>
            </w:r>
            <w:r w:rsidRPr="00CA1F31">
              <w:rPr>
                <w:b/>
                <w:vertAlign w:val="superscript"/>
                <w:lang w:val="en-GB"/>
              </w:rPr>
              <w:t>−2</w:t>
            </w:r>
            <w:r w:rsidRPr="00CA1F31">
              <w:rPr>
                <w:b/>
                <w:lang w:val="en-GB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0.58 ± 0.02 b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0.68 ± 0.02 a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0.53 ± 0.02 b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0.71 ± 0.02 a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0.24 ± 0.01 c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  <w:lang w:val="en-GB"/>
              </w:rPr>
              <w:t>Minor vein density (mm mm</w:t>
            </w:r>
            <w:r w:rsidRPr="00CA1F31">
              <w:rPr>
                <w:b/>
                <w:vertAlign w:val="superscript"/>
                <w:lang w:val="en-GB"/>
              </w:rPr>
              <w:t>−2</w:t>
            </w:r>
            <w:r w:rsidRPr="00CA1F31">
              <w:rPr>
                <w:b/>
                <w:lang w:val="en-GB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8.53 ± 0.23 c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14.31 ± 0.72 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 xml:space="preserve">9.44 ± 0.47 </w:t>
            </w:r>
            <w:proofErr w:type="spellStart"/>
            <w:r w:rsidRPr="00CA1F31">
              <w:t>bc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9.36 ± 0.15 b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7.65 ± 0.17 d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  <w:lang w:val="en-GB"/>
              </w:rPr>
              <w:t>Total vein density (mm mm</w:t>
            </w:r>
            <w:r w:rsidRPr="00CA1F31">
              <w:rPr>
                <w:b/>
                <w:vertAlign w:val="superscript"/>
                <w:lang w:val="en-GB"/>
              </w:rPr>
              <w:t>−2</w:t>
            </w:r>
            <w:r w:rsidRPr="00CA1F31">
              <w:rPr>
                <w:b/>
                <w:lang w:val="en-GB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9.10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14.98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9.98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10.06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7.89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  <w:lang w:val="en-GB"/>
              </w:rPr>
              <w:t>Leaf area (cm</w:t>
            </w:r>
            <w:r w:rsidRPr="00CA1F31">
              <w:rPr>
                <w:b/>
                <w:vertAlign w:val="superscript"/>
                <w:lang w:val="en-GB"/>
              </w:rPr>
              <w:t>2</w:t>
            </w:r>
            <w:r w:rsidRPr="00CA1F31">
              <w:rPr>
                <w:b/>
                <w:lang w:val="en-GB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 xml:space="preserve">32.8 ± 1.0 </w:t>
            </w:r>
            <w:proofErr w:type="spellStart"/>
            <w:r w:rsidRPr="00CA1F31">
              <w:t>bc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45.3 ± 4.4 b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52.0 ± 3.5 b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26.6 ± 1.2 c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126 ± 8.9 a</w:t>
            </w:r>
          </w:p>
        </w:tc>
      </w:tr>
      <w:tr w:rsidR="00BB0ACA" w:rsidRPr="00CA1F31" w:rsidTr="00417BE2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  <w:rPr>
                <w:b/>
              </w:rPr>
            </w:pPr>
            <w:r w:rsidRPr="00CA1F31">
              <w:rPr>
                <w:b/>
                <w:lang w:val="en-GB"/>
              </w:rPr>
              <w:t>Leaf mass per area (g m</w:t>
            </w:r>
            <w:r w:rsidRPr="00CA1F31">
              <w:rPr>
                <w:b/>
                <w:vertAlign w:val="superscript"/>
                <w:lang w:val="en-GB"/>
              </w:rPr>
              <w:t>−2</w:t>
            </w:r>
            <w:r w:rsidRPr="00CA1F31">
              <w:rPr>
                <w:b/>
                <w:lang w:val="en-GB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113.4 ± 2.2 a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114.2 ± 2.2 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64.9 ± 1.4 c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87.3 ± 1.9 b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ACA" w:rsidRPr="00CA1F31" w:rsidRDefault="00BB0ACA" w:rsidP="00BB0ACA">
            <w:pPr>
              <w:snapToGrid w:val="0"/>
              <w:jc w:val="left"/>
            </w:pPr>
            <w:r w:rsidRPr="00CA1F31">
              <w:t>28.6 ± 2.7 d</w:t>
            </w:r>
          </w:p>
        </w:tc>
      </w:tr>
      <w:tr w:rsidR="00E32ACD" w:rsidRPr="00CA1F31" w:rsidTr="00417BE2">
        <w:trPr>
          <w:trHeight w:val="454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E75F5" w:rsidP="00BB0ACA">
            <w:pPr>
              <w:snapToGrid w:val="0"/>
              <w:jc w:val="left"/>
              <w:rPr>
                <w:b/>
                <w:color w:val="000000" w:themeColor="text1"/>
                <w:u w:val="single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Largest</w:t>
            </w:r>
            <w:r w:rsidR="00E32ACD" w:rsidRPr="003D6D32">
              <w:rPr>
                <w:b/>
                <w:color w:val="000000" w:themeColor="text1"/>
                <w:lang w:val="en-GB"/>
              </w:rPr>
              <w:t xml:space="preserve"> vessel area </w:t>
            </w:r>
            <w:r>
              <w:rPr>
                <w:b/>
                <w:color w:val="000000" w:themeColor="text1"/>
                <w:lang w:val="en-GB"/>
              </w:rPr>
              <w:t>in</w:t>
            </w:r>
            <w:r w:rsidR="00E32ACD" w:rsidRPr="003D6D32">
              <w:rPr>
                <w:b/>
                <w:color w:val="000000" w:themeColor="text1"/>
                <w:lang w:val="en-GB"/>
              </w:rPr>
              <w:t xml:space="preserve"> </w:t>
            </w:r>
            <w:r>
              <w:rPr>
                <w:b/>
                <w:color w:val="000000" w:themeColor="text1"/>
                <w:lang w:val="en-GB"/>
              </w:rPr>
              <w:t xml:space="preserve">the </w:t>
            </w:r>
            <w:r w:rsidR="00E32ACD" w:rsidRPr="003D6D32">
              <w:rPr>
                <w:b/>
                <w:color w:val="000000" w:themeColor="text1"/>
                <w:lang w:val="en-GB"/>
              </w:rPr>
              <w:t>midrib (</w:t>
            </w:r>
            <w:r w:rsidR="00E32ACD" w:rsidRPr="00EE75F5">
              <w:rPr>
                <w:b/>
                <w:color w:val="000000" w:themeColor="text1"/>
                <w:lang w:val="en-GB"/>
              </w:rPr>
              <w:t>µm</w:t>
            </w:r>
            <w:r w:rsidR="00E32ACD" w:rsidRPr="00EE75F5">
              <w:rPr>
                <w:b/>
                <w:color w:val="000000" w:themeColor="text1"/>
                <w:vertAlign w:val="superscript"/>
                <w:lang w:val="en-GB"/>
              </w:rPr>
              <w:t>2</w:t>
            </w:r>
            <w:r w:rsidR="00E32ACD" w:rsidRPr="00EE75F5">
              <w:rPr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  <w:r w:rsidRPr="003D6D32">
              <w:rPr>
                <w:color w:val="000000" w:themeColor="text1"/>
              </w:rPr>
              <w:t>938 ± 58 b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  <w:r w:rsidRPr="003D6D32">
              <w:rPr>
                <w:color w:val="000000" w:themeColor="text1"/>
              </w:rPr>
              <w:t>1192 ± 40 b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  <w:r w:rsidRPr="003D6D32">
              <w:rPr>
                <w:color w:val="000000" w:themeColor="text1"/>
              </w:rPr>
              <w:t>970 ± 66 b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  <w:r w:rsidRPr="003D6D32">
              <w:rPr>
                <w:color w:val="000000" w:themeColor="text1"/>
              </w:rPr>
              <w:t>1100 ± 103 b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2ACD" w:rsidRPr="003D6D32" w:rsidRDefault="00E32ACD" w:rsidP="00BB0ACA">
            <w:pPr>
              <w:snapToGrid w:val="0"/>
              <w:jc w:val="left"/>
              <w:rPr>
                <w:color w:val="000000" w:themeColor="text1"/>
              </w:rPr>
            </w:pPr>
            <w:r w:rsidRPr="003D6D32">
              <w:rPr>
                <w:color w:val="000000" w:themeColor="text1"/>
              </w:rPr>
              <w:t>3083 ± 158 a</w:t>
            </w:r>
          </w:p>
        </w:tc>
      </w:tr>
    </w:tbl>
    <w:p w:rsidR="00BB0ACA" w:rsidRPr="00CA1F31" w:rsidRDefault="00BB0ACA" w:rsidP="00BB0ACA">
      <w:pPr>
        <w:snapToGrid w:val="0"/>
        <w:spacing w:line="480" w:lineRule="auto"/>
        <w:jc w:val="left"/>
        <w:rPr>
          <w:rFonts w:ascii="Times New Roman" w:hAnsi="Times New Roman" w:cs="Times New Roman"/>
        </w:rPr>
      </w:pPr>
    </w:p>
    <w:p w:rsidR="00BB0ACA" w:rsidRPr="00CA1F31" w:rsidRDefault="00BB0ACA" w:rsidP="00BB0ACA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CA1F31">
        <w:rPr>
          <w:rFonts w:ascii="Times New Roman" w:hAnsi="Times New Roman" w:cs="Times New Roman"/>
        </w:rPr>
        <w:br w:type="page"/>
      </w:r>
    </w:p>
    <w:tbl>
      <w:tblPr>
        <w:tblStyle w:val="a3"/>
        <w:tblW w:w="6124" w:type="dxa"/>
        <w:tblLayout w:type="fixed"/>
        <w:tblLook w:val="0600" w:firstRow="0" w:lastRow="0" w:firstColumn="0" w:lastColumn="0" w:noHBand="1" w:noVBand="1"/>
      </w:tblPr>
      <w:tblGrid>
        <w:gridCol w:w="1531"/>
        <w:gridCol w:w="1531"/>
        <w:gridCol w:w="1531"/>
        <w:gridCol w:w="1503"/>
        <w:gridCol w:w="28"/>
      </w:tblGrid>
      <w:tr w:rsidR="00F270C9" w:rsidRPr="00CA1F31" w:rsidTr="00417BE2">
        <w:trPr>
          <w:gridAfter w:val="1"/>
          <w:wAfter w:w="28" w:type="dxa"/>
          <w:trHeight w:val="454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lang w:val="en-GB"/>
              </w:rPr>
            </w:pPr>
            <w:r w:rsidRPr="00CA1F31">
              <w:lastRenderedPageBreak/>
              <w:t>Supplementary</w:t>
            </w:r>
            <w:r w:rsidRPr="00CA1F31">
              <w:rPr>
                <w:lang w:val="en-GB"/>
              </w:rPr>
              <w:t xml:space="preserve"> table S2. Leaf water potential at turgor loss point (</w:t>
            </w:r>
            <w:proofErr w:type="spellStart"/>
            <w:r w:rsidRPr="00CA1F31">
              <w:rPr>
                <w:rFonts w:eastAsia="ＭＳ 明朝"/>
                <w:i/>
                <w:lang w:val="en-GB"/>
              </w:rPr>
              <w:t>Ψ</w:t>
            </w:r>
            <w:r w:rsidRPr="00CA1F31">
              <w:rPr>
                <w:rFonts w:eastAsia="ＭＳ 明朝"/>
                <w:vertAlign w:val="subscript"/>
                <w:lang w:val="en-GB"/>
              </w:rPr>
              <w:t>w.tlp</w:t>
            </w:r>
            <w:proofErr w:type="spellEnd"/>
            <w:r w:rsidRPr="00CA1F31">
              <w:rPr>
                <w:lang w:val="en-GB"/>
              </w:rPr>
              <w:t>), leaf osmotic potential at full turgor (</w:t>
            </w:r>
            <w:proofErr w:type="spellStart"/>
            <w:r w:rsidRPr="00CA1F31">
              <w:rPr>
                <w:rFonts w:eastAsia="ＭＳ 明朝"/>
                <w:i/>
                <w:lang w:val="en-GB"/>
              </w:rPr>
              <w:t>Ψ</w:t>
            </w:r>
            <w:r w:rsidRPr="00CA1F31">
              <w:rPr>
                <w:rFonts w:eastAsia="ＭＳ 明朝"/>
                <w:vertAlign w:val="subscript"/>
                <w:lang w:val="en-GB"/>
              </w:rPr>
              <w:t>s.sat</w:t>
            </w:r>
            <w:proofErr w:type="spellEnd"/>
            <w:r w:rsidRPr="00CA1F31">
              <w:rPr>
                <w:lang w:val="en-GB"/>
              </w:rPr>
              <w:t>) and maximum bulk modulus of elasticity (</w:t>
            </w:r>
            <w:proofErr w:type="spellStart"/>
            <w:r w:rsidRPr="00CA1F31">
              <w:rPr>
                <w:i/>
                <w:lang w:val="en-GB"/>
              </w:rPr>
              <w:t>ε</w:t>
            </w:r>
            <w:r w:rsidRPr="00CA1F31">
              <w:rPr>
                <w:vertAlign w:val="subscript"/>
                <w:lang w:val="en-GB"/>
              </w:rPr>
              <w:t>max</w:t>
            </w:r>
            <w:proofErr w:type="spellEnd"/>
            <w:r w:rsidRPr="00CA1F31">
              <w:rPr>
                <w:lang w:val="en-GB"/>
              </w:rPr>
              <w:t>) calculated on the basis P-V curve. The data are presented as means ± SEM (</w:t>
            </w:r>
            <w:r w:rsidRPr="00CA1F31">
              <w:rPr>
                <w:i/>
                <w:lang w:val="en-GB"/>
              </w:rPr>
              <w:t>n</w:t>
            </w:r>
            <w:r w:rsidRPr="00CA1F31">
              <w:rPr>
                <w:lang w:val="en-GB"/>
              </w:rPr>
              <w:t xml:space="preserve"> = 7–10). Letters represent significant differences among species in each parameter (one-way ANOVA with post-hoc Tukey test, </w:t>
            </w:r>
            <w:r w:rsidRPr="00CA1F31">
              <w:rPr>
                <w:i/>
                <w:lang w:val="en-GB"/>
              </w:rPr>
              <w:t>P</w:t>
            </w:r>
            <w:r w:rsidRPr="00CA1F31">
              <w:rPr>
                <w:lang w:val="en-GB"/>
              </w:rPr>
              <w:t xml:space="preserve"> &lt; 0.05).</w:t>
            </w:r>
          </w:p>
        </w:tc>
      </w:tr>
      <w:tr w:rsidR="00F270C9" w:rsidRPr="00CA1F31" w:rsidTr="00417BE2">
        <w:trPr>
          <w:trHeight w:val="454"/>
        </w:trPr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  <w:i/>
              </w:rPr>
            </w:pPr>
            <w:r w:rsidRPr="00CA1F31">
              <w:rPr>
                <w:b/>
                <w:i/>
              </w:rPr>
              <w:t xml:space="preserve">Quercus </w:t>
            </w:r>
            <w:proofErr w:type="spellStart"/>
            <w:r w:rsidRPr="00CA1F31">
              <w:rPr>
                <w:b/>
                <w:i/>
              </w:rPr>
              <w:t>glauca</w:t>
            </w:r>
            <w:proofErr w:type="spellEnd"/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  <w:i/>
              </w:rPr>
            </w:pPr>
            <w:r w:rsidRPr="00CA1F31">
              <w:rPr>
                <w:b/>
                <w:i/>
              </w:rPr>
              <w:t xml:space="preserve">Q. </w:t>
            </w:r>
            <w:proofErr w:type="spellStart"/>
            <w:r w:rsidRPr="00CA1F31">
              <w:rPr>
                <w:b/>
                <w:i/>
              </w:rPr>
              <w:t>serrata</w:t>
            </w:r>
            <w:proofErr w:type="spellEnd"/>
          </w:p>
        </w:tc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  <w:i/>
              </w:rPr>
            </w:pPr>
            <w:proofErr w:type="spellStart"/>
            <w:r w:rsidRPr="00CA1F31">
              <w:rPr>
                <w:b/>
                <w:i/>
              </w:rPr>
              <w:t>Pueraria</w:t>
            </w:r>
            <w:proofErr w:type="spellEnd"/>
            <w:r w:rsidRPr="00CA1F31">
              <w:rPr>
                <w:b/>
                <w:i/>
              </w:rPr>
              <w:t xml:space="preserve"> </w:t>
            </w:r>
            <w:proofErr w:type="spellStart"/>
            <w:r w:rsidRPr="00CA1F31">
              <w:rPr>
                <w:b/>
                <w:i/>
              </w:rPr>
              <w:t>lobata</w:t>
            </w:r>
            <w:proofErr w:type="spellEnd"/>
          </w:p>
        </w:tc>
      </w:tr>
      <w:tr w:rsidR="00F270C9" w:rsidRPr="00CA1F31" w:rsidTr="00417BE2">
        <w:trPr>
          <w:trHeight w:val="454"/>
        </w:trPr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</w:rPr>
            </w:pPr>
            <w:proofErr w:type="spellStart"/>
            <w:r w:rsidRPr="00CA1F31">
              <w:rPr>
                <w:rFonts w:eastAsia="ＭＳ 明朝"/>
                <w:b/>
                <w:i/>
              </w:rPr>
              <w:t>Ψ</w:t>
            </w:r>
            <w:r w:rsidRPr="00CA1F31">
              <w:rPr>
                <w:rFonts w:eastAsia="ＭＳ 明朝"/>
                <w:b/>
                <w:vertAlign w:val="subscript"/>
              </w:rPr>
              <w:t>w.tlp</w:t>
            </w:r>
            <w:proofErr w:type="spellEnd"/>
            <w:r w:rsidRPr="00CA1F31">
              <w:rPr>
                <w:rFonts w:eastAsia="ＭＳ 明朝"/>
                <w:b/>
                <w:vertAlign w:val="subscript"/>
              </w:rPr>
              <w:t xml:space="preserve"> </w:t>
            </w:r>
            <w:r w:rsidRPr="00CA1F31">
              <w:rPr>
                <w:b/>
              </w:rPr>
              <w:t>(</w:t>
            </w:r>
            <w:proofErr w:type="spellStart"/>
            <w:r w:rsidRPr="00CA1F31">
              <w:rPr>
                <w:b/>
              </w:rPr>
              <w:t>MPa</w:t>
            </w:r>
            <w:proofErr w:type="spellEnd"/>
            <w:r w:rsidRPr="00CA1F31">
              <w:rPr>
                <w:b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–2.04 ± 0.08 b</w:t>
            </w:r>
          </w:p>
        </w:tc>
        <w:tc>
          <w:tcPr>
            <w:tcW w:w="15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–2.27 ± 0.04 b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–1.58 ± 0.09 a</w:t>
            </w:r>
          </w:p>
        </w:tc>
      </w:tr>
      <w:tr w:rsidR="00F270C9" w:rsidRPr="00CA1F31" w:rsidTr="00417BE2">
        <w:trPr>
          <w:trHeight w:val="454"/>
        </w:trPr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</w:rPr>
            </w:pPr>
            <w:proofErr w:type="spellStart"/>
            <w:r w:rsidRPr="00CA1F31">
              <w:rPr>
                <w:rFonts w:eastAsia="ＭＳ 明朝"/>
                <w:b/>
                <w:i/>
              </w:rPr>
              <w:t>Ψ</w:t>
            </w:r>
            <w:r w:rsidRPr="00CA1F31">
              <w:rPr>
                <w:rFonts w:eastAsia="ＭＳ 明朝"/>
                <w:b/>
                <w:vertAlign w:val="subscript"/>
              </w:rPr>
              <w:t>s.sat</w:t>
            </w:r>
            <w:proofErr w:type="spellEnd"/>
            <w:r w:rsidRPr="00CA1F31">
              <w:rPr>
                <w:rFonts w:eastAsia="ＭＳ 明朝"/>
                <w:b/>
              </w:rPr>
              <w:t xml:space="preserve"> (</w:t>
            </w:r>
            <w:proofErr w:type="spellStart"/>
            <w:r w:rsidRPr="00CA1F31">
              <w:rPr>
                <w:rFonts w:eastAsia="ＭＳ 明朝"/>
                <w:b/>
              </w:rPr>
              <w:t>MPa</w:t>
            </w:r>
            <w:proofErr w:type="spellEnd"/>
            <w:r w:rsidRPr="00CA1F31">
              <w:rPr>
                <w:rFonts w:eastAsia="ＭＳ 明朝"/>
                <w:b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–1.83 ± 0.07 b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–1.92 ± 0.04 b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–1.33 ± 0.08 a</w:t>
            </w:r>
          </w:p>
        </w:tc>
      </w:tr>
      <w:tr w:rsidR="00F270C9" w:rsidRPr="00CA1F31" w:rsidTr="00417BE2">
        <w:trPr>
          <w:trHeight w:val="454"/>
        </w:trPr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  <w:rPr>
                <w:b/>
              </w:rPr>
            </w:pPr>
            <w:proofErr w:type="spellStart"/>
            <w:r w:rsidRPr="00CA1F31">
              <w:rPr>
                <w:b/>
                <w:i/>
              </w:rPr>
              <w:t>ε</w:t>
            </w:r>
            <w:r w:rsidRPr="00CA1F31">
              <w:rPr>
                <w:b/>
                <w:vertAlign w:val="subscript"/>
              </w:rPr>
              <w:t>max</w:t>
            </w:r>
            <w:proofErr w:type="spellEnd"/>
            <w:r w:rsidRPr="00CA1F31">
              <w:rPr>
                <w:b/>
              </w:rPr>
              <w:t xml:space="preserve"> (</w:t>
            </w:r>
            <w:proofErr w:type="spellStart"/>
            <w:r w:rsidRPr="00CA1F31">
              <w:rPr>
                <w:b/>
              </w:rPr>
              <w:t>MPa</w:t>
            </w:r>
            <w:proofErr w:type="spellEnd"/>
            <w:r w:rsidRPr="00CA1F31">
              <w:rPr>
                <w:b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18.2 ± 1.6 a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12.9 ± 1.1 b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270C9" w:rsidRPr="00CA1F31" w:rsidRDefault="00F270C9" w:rsidP="00F270C9">
            <w:pPr>
              <w:snapToGrid w:val="0"/>
              <w:spacing w:line="480" w:lineRule="auto"/>
              <w:jc w:val="left"/>
            </w:pPr>
            <w:r w:rsidRPr="00CA1F31">
              <w:t>8.8 ± 0.6 c</w:t>
            </w:r>
          </w:p>
        </w:tc>
      </w:tr>
    </w:tbl>
    <w:p w:rsidR="003D6D32" w:rsidRPr="003D6D32" w:rsidRDefault="003D6D32" w:rsidP="003D6D32">
      <w:pPr>
        <w:widowControl/>
        <w:jc w:val="left"/>
        <w:rPr>
          <w:rFonts w:ascii="Times New Roman" w:hAnsi="Times New Roman" w:cs="Times New Roman"/>
        </w:rPr>
      </w:pPr>
    </w:p>
    <w:sectPr w:rsidR="003D6D32" w:rsidRPr="003D6D32" w:rsidSect="00901177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5C" w:rsidRDefault="008A3F5C" w:rsidP="00E801B3">
      <w:r>
        <w:separator/>
      </w:r>
    </w:p>
  </w:endnote>
  <w:endnote w:type="continuationSeparator" w:id="0">
    <w:p w:rsidR="008A3F5C" w:rsidRDefault="008A3F5C" w:rsidP="00E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3254391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01B3" w:rsidRDefault="00E801B3" w:rsidP="00A103E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801B3" w:rsidRDefault="00E801B3" w:rsidP="00E801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7770567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801B3" w:rsidRDefault="00E801B3" w:rsidP="00A103E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E801B3" w:rsidRDefault="00E801B3" w:rsidP="00E801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5C" w:rsidRDefault="008A3F5C" w:rsidP="00E801B3">
      <w:r>
        <w:separator/>
      </w:r>
    </w:p>
  </w:footnote>
  <w:footnote w:type="continuationSeparator" w:id="0">
    <w:p w:rsidR="008A3F5C" w:rsidRDefault="008A3F5C" w:rsidP="00E8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c Royal Soc B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af5txf4we2f7et2r2xavx0rxezep59svex&quot;&gt;My EndNote Library&lt;record-ids&gt;&lt;item&gt;3870&lt;/item&gt;&lt;/record-ids&gt;&lt;/item&gt;&lt;/Libraries&gt;"/>
  </w:docVars>
  <w:rsids>
    <w:rsidRoot w:val="00CC3E85"/>
    <w:rsid w:val="0002007C"/>
    <w:rsid w:val="00062AA9"/>
    <w:rsid w:val="00085482"/>
    <w:rsid w:val="000A5090"/>
    <w:rsid w:val="000B102C"/>
    <w:rsid w:val="000B2ABC"/>
    <w:rsid w:val="000C3D8E"/>
    <w:rsid w:val="000D0780"/>
    <w:rsid w:val="000E6BD0"/>
    <w:rsid w:val="00116108"/>
    <w:rsid w:val="00134F08"/>
    <w:rsid w:val="00140936"/>
    <w:rsid w:val="00147ED9"/>
    <w:rsid w:val="001626EB"/>
    <w:rsid w:val="001706E9"/>
    <w:rsid w:val="001A070A"/>
    <w:rsid w:val="001E2CC9"/>
    <w:rsid w:val="00210CC3"/>
    <w:rsid w:val="002364EE"/>
    <w:rsid w:val="00264867"/>
    <w:rsid w:val="00292448"/>
    <w:rsid w:val="00292DAA"/>
    <w:rsid w:val="002C08D6"/>
    <w:rsid w:val="002C6206"/>
    <w:rsid w:val="002D1E34"/>
    <w:rsid w:val="00302B45"/>
    <w:rsid w:val="00322942"/>
    <w:rsid w:val="0033412B"/>
    <w:rsid w:val="00361993"/>
    <w:rsid w:val="003668DD"/>
    <w:rsid w:val="00380E41"/>
    <w:rsid w:val="00383E93"/>
    <w:rsid w:val="003A0C8F"/>
    <w:rsid w:val="003A3B53"/>
    <w:rsid w:val="003B41CF"/>
    <w:rsid w:val="003D50FA"/>
    <w:rsid w:val="003D6D32"/>
    <w:rsid w:val="003E50A2"/>
    <w:rsid w:val="004048C5"/>
    <w:rsid w:val="00481A4B"/>
    <w:rsid w:val="004B45A4"/>
    <w:rsid w:val="004B74E2"/>
    <w:rsid w:val="004C7541"/>
    <w:rsid w:val="004D5C4C"/>
    <w:rsid w:val="004E3A79"/>
    <w:rsid w:val="004E7399"/>
    <w:rsid w:val="005210B9"/>
    <w:rsid w:val="00526E62"/>
    <w:rsid w:val="0053444D"/>
    <w:rsid w:val="00544B3A"/>
    <w:rsid w:val="00570C51"/>
    <w:rsid w:val="00584763"/>
    <w:rsid w:val="00586B9A"/>
    <w:rsid w:val="005A4170"/>
    <w:rsid w:val="005A41B4"/>
    <w:rsid w:val="005D20CB"/>
    <w:rsid w:val="005E11E7"/>
    <w:rsid w:val="005E29F0"/>
    <w:rsid w:val="0063412B"/>
    <w:rsid w:val="0064159B"/>
    <w:rsid w:val="00691A5C"/>
    <w:rsid w:val="00691FA4"/>
    <w:rsid w:val="006B2130"/>
    <w:rsid w:val="006C7F52"/>
    <w:rsid w:val="006F01A1"/>
    <w:rsid w:val="00715DB8"/>
    <w:rsid w:val="00720E84"/>
    <w:rsid w:val="007226BB"/>
    <w:rsid w:val="0076112C"/>
    <w:rsid w:val="007A38DB"/>
    <w:rsid w:val="007B3369"/>
    <w:rsid w:val="007B41D5"/>
    <w:rsid w:val="007C6951"/>
    <w:rsid w:val="007D0EE0"/>
    <w:rsid w:val="007F05FF"/>
    <w:rsid w:val="008148C3"/>
    <w:rsid w:val="00863CCE"/>
    <w:rsid w:val="00867A50"/>
    <w:rsid w:val="008913B1"/>
    <w:rsid w:val="008A3F5C"/>
    <w:rsid w:val="00901177"/>
    <w:rsid w:val="00903BC6"/>
    <w:rsid w:val="00910E55"/>
    <w:rsid w:val="00927727"/>
    <w:rsid w:val="0094375B"/>
    <w:rsid w:val="00946FB7"/>
    <w:rsid w:val="00970DF4"/>
    <w:rsid w:val="009A3FA8"/>
    <w:rsid w:val="009B64D4"/>
    <w:rsid w:val="009C223D"/>
    <w:rsid w:val="009C3FB6"/>
    <w:rsid w:val="009C529E"/>
    <w:rsid w:val="009D00D9"/>
    <w:rsid w:val="009F7B9E"/>
    <w:rsid w:val="009F7FFC"/>
    <w:rsid w:val="00A07C87"/>
    <w:rsid w:val="00A13439"/>
    <w:rsid w:val="00A65F03"/>
    <w:rsid w:val="00A722CD"/>
    <w:rsid w:val="00A756B3"/>
    <w:rsid w:val="00A87797"/>
    <w:rsid w:val="00AA6D3B"/>
    <w:rsid w:val="00AB7691"/>
    <w:rsid w:val="00AC1C1E"/>
    <w:rsid w:val="00AD1CA0"/>
    <w:rsid w:val="00B15FF5"/>
    <w:rsid w:val="00BA0E28"/>
    <w:rsid w:val="00BA4FCC"/>
    <w:rsid w:val="00BB0ACA"/>
    <w:rsid w:val="00BF0B5D"/>
    <w:rsid w:val="00C10C4D"/>
    <w:rsid w:val="00C16FC9"/>
    <w:rsid w:val="00C41E10"/>
    <w:rsid w:val="00C43679"/>
    <w:rsid w:val="00CA1F31"/>
    <w:rsid w:val="00CA2CC8"/>
    <w:rsid w:val="00CC3E85"/>
    <w:rsid w:val="00CD1D41"/>
    <w:rsid w:val="00CE1923"/>
    <w:rsid w:val="00D17340"/>
    <w:rsid w:val="00D5591D"/>
    <w:rsid w:val="00D83A03"/>
    <w:rsid w:val="00D91481"/>
    <w:rsid w:val="00DB519B"/>
    <w:rsid w:val="00DD37B2"/>
    <w:rsid w:val="00DE009B"/>
    <w:rsid w:val="00DE3CA2"/>
    <w:rsid w:val="00E02B9A"/>
    <w:rsid w:val="00E05D73"/>
    <w:rsid w:val="00E05FD2"/>
    <w:rsid w:val="00E121BE"/>
    <w:rsid w:val="00E23735"/>
    <w:rsid w:val="00E32ACD"/>
    <w:rsid w:val="00E33A58"/>
    <w:rsid w:val="00E52635"/>
    <w:rsid w:val="00E67D70"/>
    <w:rsid w:val="00E709DB"/>
    <w:rsid w:val="00E801B3"/>
    <w:rsid w:val="00E90799"/>
    <w:rsid w:val="00EA4E48"/>
    <w:rsid w:val="00EC064F"/>
    <w:rsid w:val="00EC33F3"/>
    <w:rsid w:val="00ED4717"/>
    <w:rsid w:val="00EE3818"/>
    <w:rsid w:val="00EE6436"/>
    <w:rsid w:val="00EE75F5"/>
    <w:rsid w:val="00EF5402"/>
    <w:rsid w:val="00F00467"/>
    <w:rsid w:val="00F042DA"/>
    <w:rsid w:val="00F270C9"/>
    <w:rsid w:val="00F417DF"/>
    <w:rsid w:val="00F56E4E"/>
    <w:rsid w:val="00F83348"/>
    <w:rsid w:val="00F90FC3"/>
    <w:rsid w:val="00F97B00"/>
    <w:rsid w:val="00FB3A87"/>
    <w:rsid w:val="00FC29C3"/>
    <w:rsid w:val="00FE14E5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02DBA"/>
  <w14:defaultImageDpi w14:val="32767"/>
  <w15:chartTrackingRefBased/>
  <w15:docId w15:val="{D3FC3911-02F3-D24A-97DC-984F558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1A5C"/>
    <w:pPr>
      <w:widowControl w:val="0"/>
      <w:jc w:val="both"/>
    </w:pPr>
    <w:rPr>
      <w:rFonts w:eastAsia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CA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691A5C"/>
    <w:pPr>
      <w:jc w:val="center"/>
    </w:pPr>
    <w:rPr>
      <w:rFonts w:ascii="游明朝" w:eastAsia="游明朝" w:hAnsi="游明朝"/>
    </w:rPr>
  </w:style>
  <w:style w:type="character" w:customStyle="1" w:styleId="EndNoteBibliographyTitle0">
    <w:name w:val="EndNote Bibliography Title (文字)"/>
    <w:basedOn w:val="a0"/>
    <w:link w:val="EndNoteBibliographyTitle"/>
    <w:rsid w:val="00691A5C"/>
    <w:rPr>
      <w:rFonts w:ascii="游明朝" w:eastAsia="游明朝" w:hAnsi="游明朝"/>
    </w:rPr>
  </w:style>
  <w:style w:type="paragraph" w:customStyle="1" w:styleId="EndNoteBibliography">
    <w:name w:val="EndNote Bibliography"/>
    <w:basedOn w:val="a"/>
    <w:link w:val="EndNoteBibliography0"/>
    <w:rsid w:val="00691A5C"/>
    <w:rPr>
      <w:rFonts w:ascii="游明朝" w:eastAsia="游明朝" w:hAnsi="游明朝"/>
    </w:rPr>
  </w:style>
  <w:style w:type="character" w:customStyle="1" w:styleId="EndNoteBibliography0">
    <w:name w:val="EndNote Bibliography (文字)"/>
    <w:basedOn w:val="a0"/>
    <w:link w:val="EndNoteBibliography"/>
    <w:rsid w:val="00691A5C"/>
    <w:rPr>
      <w:rFonts w:ascii="游明朝" w:eastAsia="游明朝" w:hAnsi="游明朝"/>
    </w:rPr>
  </w:style>
  <w:style w:type="paragraph" w:styleId="a4">
    <w:name w:val="footer"/>
    <w:basedOn w:val="a"/>
    <w:link w:val="a5"/>
    <w:uiPriority w:val="99"/>
    <w:unhideWhenUsed/>
    <w:rsid w:val="00E80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801B3"/>
    <w:rPr>
      <w:rFonts w:eastAsia="Times New Roman"/>
      <w:sz w:val="20"/>
    </w:rPr>
  </w:style>
  <w:style w:type="character" w:styleId="a6">
    <w:name w:val="page number"/>
    <w:basedOn w:val="a0"/>
    <w:uiPriority w:val="99"/>
    <w:semiHidden/>
    <w:unhideWhenUsed/>
    <w:rsid w:val="00E8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原山尚徳</dc:creator>
  <cp:keywords/>
  <dc:description/>
  <cp:lastModifiedBy>原山尚徳</cp:lastModifiedBy>
  <cp:revision>14</cp:revision>
  <cp:lastPrinted>2018-08-15T07:22:00Z</cp:lastPrinted>
  <dcterms:created xsi:type="dcterms:W3CDTF">2019-02-12T07:59:00Z</dcterms:created>
  <dcterms:modified xsi:type="dcterms:W3CDTF">2019-05-08T01:59:00Z</dcterms:modified>
</cp:coreProperties>
</file>