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C32A" w14:textId="0144806B" w:rsidR="003539A6" w:rsidRDefault="003539A6" w:rsidP="00CB6FD0">
      <w:pPr>
        <w:rPr>
          <w:rStyle w:val="TitleChar"/>
        </w:rPr>
      </w:pPr>
      <w:r>
        <w:rPr>
          <w:rStyle w:val="TitleChar"/>
        </w:rPr>
        <w:t xml:space="preserve">Electronic </w:t>
      </w:r>
      <w:r w:rsidR="00CB6FD0" w:rsidRPr="00D82639">
        <w:rPr>
          <w:rStyle w:val="TitleChar"/>
        </w:rPr>
        <w:t>Supplementa</w:t>
      </w:r>
      <w:r>
        <w:rPr>
          <w:rStyle w:val="TitleChar"/>
        </w:rPr>
        <w:t>ry</w:t>
      </w:r>
      <w:r w:rsidR="00CB6FD0" w:rsidRPr="00D82639">
        <w:rPr>
          <w:rStyle w:val="TitleChar"/>
        </w:rPr>
        <w:t xml:space="preserve"> Material</w:t>
      </w:r>
      <w:r>
        <w:rPr>
          <w:rStyle w:val="TitleChar"/>
        </w:rPr>
        <w:t>s</w:t>
      </w:r>
      <w:bookmarkStart w:id="0" w:name="_GoBack"/>
      <w:bookmarkEnd w:id="0"/>
    </w:p>
    <w:p w14:paraId="48134D4A" w14:textId="77777777" w:rsidR="003539A6" w:rsidRDefault="003539A6" w:rsidP="003539A6">
      <w:pPr>
        <w:rPr>
          <w:rStyle w:val="TitleChar"/>
          <w:sz w:val="28"/>
          <w:szCs w:val="28"/>
        </w:rPr>
      </w:pPr>
    </w:p>
    <w:p w14:paraId="39FAD816" w14:textId="51C68619" w:rsidR="003539A6" w:rsidRPr="003539A6" w:rsidRDefault="003539A6" w:rsidP="003539A6">
      <w:pPr>
        <w:rPr>
          <w:rStyle w:val="TitleChar"/>
          <w:sz w:val="28"/>
          <w:szCs w:val="28"/>
        </w:rPr>
      </w:pPr>
      <w:r w:rsidRPr="003539A6">
        <w:rPr>
          <w:rStyle w:val="TitleChar"/>
          <w:sz w:val="28"/>
          <w:szCs w:val="28"/>
        </w:rPr>
        <w:t>For Manuscript</w:t>
      </w:r>
      <w:r w:rsidR="00CB6FD0" w:rsidRPr="003539A6">
        <w:rPr>
          <w:rStyle w:val="TitleChar"/>
          <w:sz w:val="28"/>
          <w:szCs w:val="28"/>
        </w:rPr>
        <w:t>:</w:t>
      </w:r>
    </w:p>
    <w:p w14:paraId="053B72B1" w14:textId="77777777" w:rsidR="003539A6" w:rsidRDefault="003539A6" w:rsidP="003539A6">
      <w:pPr>
        <w:rPr>
          <w:rStyle w:val="TitleChar"/>
          <w:sz w:val="28"/>
          <w:szCs w:val="28"/>
        </w:rPr>
      </w:pPr>
    </w:p>
    <w:p w14:paraId="5D7105E1" w14:textId="05ED8CB3" w:rsidR="00CB6FD0" w:rsidRPr="003539A6" w:rsidRDefault="00CB6FD0" w:rsidP="003539A6">
      <w:pPr>
        <w:rPr>
          <w:rStyle w:val="TitleChar"/>
          <w:sz w:val="28"/>
          <w:szCs w:val="28"/>
        </w:rPr>
      </w:pPr>
      <w:r w:rsidRPr="003539A6">
        <w:rPr>
          <w:rStyle w:val="TitleChar"/>
          <w:sz w:val="28"/>
          <w:szCs w:val="28"/>
        </w:rPr>
        <w:t>Dietary Macronutrient Content, Age-Specific Mortality and Lifespan</w:t>
      </w:r>
    </w:p>
    <w:p w14:paraId="39D4F635" w14:textId="77777777" w:rsidR="00C11E09" w:rsidRDefault="00C11E09" w:rsidP="003539A6"/>
    <w:p w14:paraId="5D0AF711" w14:textId="75939556" w:rsidR="00CB6FD0" w:rsidRPr="003539A6" w:rsidRDefault="00CB6FD0" w:rsidP="003539A6">
      <w:r w:rsidRPr="00CA7AFE">
        <w:t>Alistair M. Senior</w:t>
      </w:r>
      <w:r>
        <w:rPr>
          <w:vertAlign w:val="superscript"/>
        </w:rPr>
        <w:t>1,</w:t>
      </w:r>
      <w:proofErr w:type="gramStart"/>
      <w:r>
        <w:rPr>
          <w:vertAlign w:val="superscript"/>
        </w:rPr>
        <w:t>2</w:t>
      </w:r>
      <w:r w:rsidRPr="00CA7AFE">
        <w:rPr>
          <w:vertAlign w:val="superscript"/>
        </w:rPr>
        <w:t>,*</w:t>
      </w:r>
      <w:proofErr w:type="gramEnd"/>
      <w:r w:rsidRPr="00CA7AFE">
        <w:t>, Samantha M. Solon-Biet</w:t>
      </w:r>
      <w:r w:rsidRPr="00CA7AFE">
        <w:rPr>
          <w:vertAlign w:val="superscript"/>
        </w:rPr>
        <w:t>1,</w:t>
      </w:r>
      <w:r>
        <w:rPr>
          <w:vertAlign w:val="superscript"/>
        </w:rPr>
        <w:t>2</w:t>
      </w:r>
      <w:r w:rsidRPr="00CA7AFE">
        <w:t>, Victoria C. Cogger</w:t>
      </w:r>
      <w:r w:rsidRPr="00CA7AFE">
        <w:rPr>
          <w:vertAlign w:val="superscript"/>
        </w:rPr>
        <w:t>1,</w:t>
      </w:r>
      <w:r>
        <w:rPr>
          <w:vertAlign w:val="superscript"/>
        </w:rPr>
        <w:t>3</w:t>
      </w:r>
      <w:r w:rsidRPr="00CA7AFE">
        <w:rPr>
          <w:vertAlign w:val="superscript"/>
        </w:rPr>
        <w:t>,</w:t>
      </w:r>
      <w:r>
        <w:rPr>
          <w:vertAlign w:val="superscript"/>
        </w:rPr>
        <w:t>4</w:t>
      </w:r>
      <w:r w:rsidRPr="00CA7AFE">
        <w:t>, David G. Le Couteur</w:t>
      </w:r>
      <w:r w:rsidRPr="00CA7AFE">
        <w:rPr>
          <w:vertAlign w:val="superscript"/>
        </w:rPr>
        <w:t>1,</w:t>
      </w:r>
      <w:r>
        <w:rPr>
          <w:vertAlign w:val="superscript"/>
        </w:rPr>
        <w:t>3</w:t>
      </w:r>
      <w:r w:rsidRPr="00CA7AFE">
        <w:rPr>
          <w:vertAlign w:val="superscript"/>
        </w:rPr>
        <w:t>,</w:t>
      </w:r>
      <w:r>
        <w:rPr>
          <w:vertAlign w:val="superscript"/>
        </w:rPr>
        <w:t>4</w:t>
      </w:r>
      <w:r w:rsidRPr="00CA7AFE">
        <w:t>, Shinichi Nakagawa</w:t>
      </w:r>
      <w:r>
        <w:rPr>
          <w:vertAlign w:val="superscript"/>
        </w:rPr>
        <w:t>5</w:t>
      </w:r>
      <w:r w:rsidRPr="00CA7AFE">
        <w:rPr>
          <w:vertAlign w:val="superscript"/>
        </w:rPr>
        <w:t>,</w:t>
      </w:r>
      <w:r>
        <w:rPr>
          <w:vertAlign w:val="superscript"/>
        </w:rPr>
        <w:t>6</w:t>
      </w:r>
      <w:r w:rsidRPr="00CA7AFE">
        <w:t>, David Raubenheimer</w:t>
      </w:r>
      <w:r w:rsidRPr="00CA7AFE">
        <w:rPr>
          <w:vertAlign w:val="superscript"/>
        </w:rPr>
        <w:t>1,</w:t>
      </w:r>
      <w:r>
        <w:rPr>
          <w:vertAlign w:val="superscript"/>
        </w:rPr>
        <w:t>2</w:t>
      </w:r>
      <w:r w:rsidRPr="00CA7AFE">
        <w:t xml:space="preserve"> and Stephen J. Simpson</w:t>
      </w:r>
      <w:r w:rsidRPr="00CA7AFE">
        <w:rPr>
          <w:vertAlign w:val="superscript"/>
        </w:rPr>
        <w:t>1,</w:t>
      </w:r>
      <w:r>
        <w:rPr>
          <w:vertAlign w:val="superscript"/>
        </w:rPr>
        <w:t>2</w:t>
      </w:r>
    </w:p>
    <w:p w14:paraId="7FE3BE11" w14:textId="77777777" w:rsidR="00361060" w:rsidRDefault="00361060" w:rsidP="00361060">
      <w:pPr>
        <w:rPr>
          <w:rFonts w:asciiTheme="majorHAnsi" w:eastAsiaTheme="majorEastAsia" w:hAnsiTheme="majorHAnsi" w:cstheme="majorBidi"/>
          <w:color w:val="2F5496" w:themeColor="accent1" w:themeShade="BF"/>
          <w:sz w:val="32"/>
          <w:szCs w:val="32"/>
        </w:rPr>
      </w:pPr>
    </w:p>
    <w:p w14:paraId="587D7CF1" w14:textId="77777777" w:rsidR="00361060" w:rsidRDefault="00361060" w:rsidP="00361060">
      <w:pPr>
        <w:rPr>
          <w:b/>
        </w:rPr>
      </w:pPr>
      <w:r w:rsidRPr="00361060">
        <w:rPr>
          <w:b/>
        </w:rPr>
        <w:t>Contents</w:t>
      </w:r>
    </w:p>
    <w:p w14:paraId="27FED925" w14:textId="36125EC5" w:rsidR="00361060" w:rsidRDefault="00361060" w:rsidP="00361060">
      <w:r>
        <w:t>Text S1: Calculation of Life Tables</w:t>
      </w:r>
    </w:p>
    <w:p w14:paraId="4C595297" w14:textId="4DD69830" w:rsidR="00361060" w:rsidRPr="00361060" w:rsidRDefault="00361060" w:rsidP="00361060">
      <w:r>
        <w:t>Table S1</w:t>
      </w:r>
    </w:p>
    <w:p w14:paraId="08B533C0" w14:textId="3E42E959" w:rsidR="00CB6FD0" w:rsidRPr="00361060" w:rsidRDefault="00CB6FD0" w:rsidP="00361060">
      <w:pPr>
        <w:rPr>
          <w:b/>
        </w:rPr>
      </w:pPr>
      <w:r w:rsidRPr="00361060">
        <w:rPr>
          <w:b/>
        </w:rPr>
        <w:br w:type="page"/>
      </w:r>
    </w:p>
    <w:p w14:paraId="2A8F07CC" w14:textId="2D75C127" w:rsidR="00CB6FD0" w:rsidRDefault="00CB6FD0" w:rsidP="00CB6FD0">
      <w:pPr>
        <w:pStyle w:val="Heading1"/>
      </w:pPr>
      <w:r>
        <w:lastRenderedPageBreak/>
        <w:t>Text S1</w:t>
      </w:r>
      <w:r w:rsidR="00F2633D">
        <w:t>: Calculation of Life Tables</w:t>
      </w:r>
    </w:p>
    <w:p w14:paraId="4C2AD5AE" w14:textId="77777777" w:rsidR="00CB6FD0" w:rsidRDefault="00CB6FD0" w:rsidP="00CB6FD0">
      <w:pPr>
        <w:jc w:val="both"/>
      </w:pPr>
      <w:r>
        <w:t xml:space="preserve">We calculated </w:t>
      </w:r>
      <w:proofErr w:type="spellStart"/>
      <w:r>
        <w:rPr>
          <w:i/>
        </w:rPr>
        <w:t>p</w:t>
      </w:r>
      <w:r w:rsidRPr="00B1741F">
        <w:rPr>
          <w:i/>
          <w:vertAlign w:val="subscript"/>
        </w:rPr>
        <w:t>x</w:t>
      </w:r>
      <w:proofErr w:type="spellEnd"/>
      <w:r>
        <w:t xml:space="preserve"> (probability of surviving to age </w:t>
      </w:r>
      <w:r w:rsidRPr="00D62118">
        <w:rPr>
          <w:i/>
        </w:rPr>
        <w:t>x</w:t>
      </w:r>
      <w:r w:rsidRPr="00DB2AC8">
        <w:t>+1</w:t>
      </w:r>
      <w:r>
        <w:t xml:space="preserve">, at age </w:t>
      </w:r>
      <w:r w:rsidRPr="00DB2AC8">
        <w:rPr>
          <w:i/>
        </w:rPr>
        <w:t>x</w:t>
      </w:r>
      <w:r>
        <w:t xml:space="preserve">) and </w:t>
      </w:r>
      <w:proofErr w:type="spellStart"/>
      <w:r>
        <w:rPr>
          <w:i/>
        </w:rPr>
        <w:t>q</w:t>
      </w:r>
      <w:r w:rsidRPr="00B1741F">
        <w:rPr>
          <w:i/>
          <w:vertAlign w:val="subscript"/>
        </w:rPr>
        <w:t>x</w:t>
      </w:r>
      <w:proofErr w:type="spellEnd"/>
      <w:r>
        <w:t xml:space="preserve"> (probability of dying prior to age </w:t>
      </w:r>
      <w:r w:rsidRPr="00D62118">
        <w:rPr>
          <w:i/>
        </w:rPr>
        <w:t>x</w:t>
      </w:r>
      <w:r>
        <w:t xml:space="preserve">+1, at age </w:t>
      </w:r>
      <w:r w:rsidRPr="00DE44E8">
        <w:rPr>
          <w:i/>
        </w:rPr>
        <w:t>x</w:t>
      </w:r>
      <w:r>
        <w:t>) via equation S1:</w:t>
      </w:r>
    </w:p>
    <w:p w14:paraId="2254535F" w14:textId="77777777" w:rsidR="00CB6FD0" w:rsidRDefault="00CB6FD0" w:rsidP="00CB6FD0">
      <w:pPr>
        <w:jc w:val="both"/>
      </w:pPr>
    </w:p>
    <w:p w14:paraId="180F3137" w14:textId="77777777" w:rsidR="00CB6FD0" w:rsidRPr="002C127C" w:rsidRDefault="0043212C" w:rsidP="00CB6FD0">
      <w:pPr>
        <w:jc w:val="both"/>
        <w:rPr>
          <w:rFonts w:eastAsiaTheme="minorEastAsia"/>
        </w:rPr>
      </w:pPr>
      <m:oMath>
        <m:sSub>
          <m:sSubPr>
            <m:ctrlPr>
              <w:rPr>
                <w:rFonts w:ascii="Cambria Math" w:hAnsi="Cambria Math"/>
              </w:rPr>
            </m:ctrlPr>
          </m:sSubPr>
          <m:e>
            <m:r>
              <w:rPr>
                <w:rFonts w:ascii="Cambria Math" w:hAnsi="Cambria Math"/>
              </w:rPr>
              <m:t>p</m:t>
            </m:r>
          </m:e>
          <m:sub>
            <m:r>
              <w:rPr>
                <w:rFonts w:ascii="Cambria Math" w:hAnsi="Cambria Math"/>
              </w:rPr>
              <m:t>x</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x</m:t>
                </m:r>
                <m:r>
                  <m:rPr>
                    <m:sty m:val="p"/>
                  </m:rPr>
                  <w:rPr>
                    <w:rFonts w:ascii="Cambria Math" w:hAnsi="Cambria Math"/>
                  </w:rPr>
                  <m:t>+1</m:t>
                </m:r>
              </m:sub>
            </m:sSub>
          </m:num>
          <m:den>
            <m:sSub>
              <m:sSubPr>
                <m:ctrlPr>
                  <w:rPr>
                    <w:rFonts w:ascii="Cambria Math" w:hAnsi="Cambria Math"/>
                  </w:rPr>
                </m:ctrlPr>
              </m:sSubPr>
              <m:e>
                <m:r>
                  <w:rPr>
                    <w:rFonts w:ascii="Cambria Math" w:hAnsi="Cambria Math"/>
                  </w:rPr>
                  <m:t>l</m:t>
                </m:r>
              </m:e>
              <m:sub>
                <m:r>
                  <w:rPr>
                    <w:rFonts w:ascii="Cambria Math" w:hAnsi="Cambria Math"/>
                  </w:rPr>
                  <m:t>x</m:t>
                </m:r>
              </m:sub>
            </m:sSub>
          </m:den>
        </m:f>
        <m:r>
          <m:rPr>
            <m:sty m:val="p"/>
          </m:rPr>
          <w:rPr>
            <w:rFonts w:ascii="Cambria Math" w:eastAsiaTheme="minorEastAsia" w:hAnsi="Cambria Math"/>
          </w:rPr>
          <m:t xml:space="preserve">=(1- </m:t>
        </m:r>
        <m:sSub>
          <m:sSubPr>
            <m:ctrlPr>
              <w:rPr>
                <w:rFonts w:ascii="Cambria Math" w:eastAsiaTheme="minorEastAsia" w:hAnsi="Cambria Math"/>
              </w:rPr>
            </m:ctrlPr>
          </m:sSubPr>
          <m:e>
            <m:r>
              <w:rPr>
                <w:rFonts w:ascii="Cambria Math" w:eastAsiaTheme="minorEastAsia" w:hAnsi="Cambria Math"/>
              </w:rPr>
              <m:t>q</m:t>
            </m:r>
          </m:e>
          <m:sub>
            <m:r>
              <w:rPr>
                <w:rFonts w:ascii="Cambria Math" w:eastAsiaTheme="minorEastAsia" w:hAnsi="Cambria Math"/>
              </w:rPr>
              <m:t>x</m:t>
            </m:r>
          </m:sub>
        </m:sSub>
        <m:r>
          <m:rPr>
            <m:sty m:val="p"/>
          </m:rPr>
          <w:rPr>
            <w:rFonts w:ascii="Cambria Math" w:eastAsiaTheme="minorEastAsia" w:hAnsi="Cambria Math"/>
          </w:rPr>
          <m:t>)</m:t>
        </m:r>
      </m:oMath>
      <w:r w:rsidR="00CB6FD0">
        <w:rPr>
          <w:rFonts w:eastAsiaTheme="minorEastAsia"/>
        </w:rPr>
        <w:tab/>
      </w:r>
      <w:r w:rsidR="00CB6FD0">
        <w:rPr>
          <w:rFonts w:eastAsiaTheme="minorEastAsia"/>
        </w:rPr>
        <w:tab/>
      </w:r>
      <w:r w:rsidR="00CB6FD0">
        <w:rPr>
          <w:rFonts w:eastAsiaTheme="minorEastAsia"/>
        </w:rPr>
        <w:tab/>
      </w:r>
      <w:r w:rsidR="00CB6FD0">
        <w:rPr>
          <w:rFonts w:eastAsiaTheme="minorEastAsia"/>
        </w:rPr>
        <w:tab/>
      </w:r>
      <w:r w:rsidR="00CB6FD0">
        <w:rPr>
          <w:rFonts w:eastAsiaTheme="minorEastAsia"/>
        </w:rPr>
        <w:tab/>
      </w:r>
      <w:r w:rsidR="00CB6FD0">
        <w:rPr>
          <w:rFonts w:eastAsiaTheme="minorEastAsia"/>
        </w:rPr>
        <w:tab/>
      </w:r>
      <w:r w:rsidR="00CB6FD0">
        <w:rPr>
          <w:rFonts w:eastAsiaTheme="minorEastAsia"/>
        </w:rPr>
        <w:tab/>
      </w:r>
      <w:r w:rsidR="00CB6FD0">
        <w:rPr>
          <w:rFonts w:eastAsiaTheme="minorEastAsia"/>
        </w:rPr>
        <w:tab/>
        <w:t>eq. S1,</w:t>
      </w:r>
    </w:p>
    <w:p w14:paraId="19DFCC52" w14:textId="77777777" w:rsidR="00CB6FD0" w:rsidRDefault="00CB6FD0" w:rsidP="00CB6FD0">
      <w:pPr>
        <w:rPr>
          <w:rFonts w:asciiTheme="majorHAnsi" w:eastAsiaTheme="majorEastAsia" w:hAnsiTheme="majorHAnsi" w:cstheme="majorBidi"/>
          <w:color w:val="2F5496" w:themeColor="accent1" w:themeShade="BF"/>
          <w:sz w:val="32"/>
          <w:szCs w:val="32"/>
        </w:rPr>
      </w:pPr>
    </w:p>
    <w:p w14:paraId="39AE2840" w14:textId="4040AF22" w:rsidR="00CB6FD0" w:rsidRDefault="00CB6FD0" w:rsidP="00CB6FD0">
      <w:r>
        <w:t xml:space="preserve">where </w:t>
      </w:r>
      <w:r w:rsidRPr="00AC3A83">
        <w:rPr>
          <w:i/>
        </w:rPr>
        <w:t>l</w:t>
      </w:r>
      <w:r w:rsidRPr="00AC3A83">
        <w:rPr>
          <w:i/>
          <w:vertAlign w:val="subscript"/>
        </w:rPr>
        <w:t>x</w:t>
      </w:r>
      <w:r>
        <w:t xml:space="preserve"> is the proportion of a cohort surviving to age </w:t>
      </w:r>
      <w:r w:rsidRPr="00CA1BD1">
        <w:rPr>
          <w:i/>
        </w:rPr>
        <w:t>x</w:t>
      </w:r>
      <w:r w:rsidR="00CE2037">
        <w:t xml:space="preserve"> </w:t>
      </w:r>
      <w:r w:rsidR="0083111C">
        <w:t>calculated</w:t>
      </w:r>
      <w:r w:rsidR="00CE2037">
        <w:t xml:space="preserve"> from </w:t>
      </w:r>
      <w:r w:rsidR="0083111C">
        <w:t xml:space="preserve">predicted values of </w:t>
      </w:r>
      <w:r w:rsidR="0083111C" w:rsidRPr="0083111C">
        <w:rPr>
          <w:i/>
        </w:rPr>
        <w:sym w:font="Symbol" w:char="F061"/>
      </w:r>
      <w:r w:rsidR="0083111C" w:rsidRPr="0083111C">
        <w:rPr>
          <w:i/>
        </w:rPr>
        <w:t xml:space="preserve"> </w:t>
      </w:r>
      <w:r w:rsidR="0083111C" w:rsidRPr="0083111C">
        <w:rPr>
          <w:i/>
        </w:rPr>
        <w:sym w:font="Symbol" w:char="F062"/>
      </w:r>
      <w:r w:rsidR="00CE2037">
        <w:t xml:space="preserve"> </w:t>
      </w:r>
      <w:r w:rsidR="0083111C">
        <w:t xml:space="preserve">as </w:t>
      </w:r>
      <w:r w:rsidR="00CE2037">
        <w:t>described in the</w:t>
      </w:r>
      <w:r w:rsidR="008D426F">
        <w:t xml:space="preserve"> methods of the</w:t>
      </w:r>
      <w:r w:rsidR="00CE2037">
        <w:t xml:space="preserve"> main text</w:t>
      </w:r>
      <w:r>
        <w:t>.</w:t>
      </w:r>
    </w:p>
    <w:p w14:paraId="694AFD82" w14:textId="7B6A0108" w:rsidR="00CB6FD0" w:rsidRDefault="00CB6FD0" w:rsidP="006323E4"/>
    <w:p w14:paraId="2CB68745" w14:textId="5A1F3219" w:rsidR="006323E4" w:rsidRDefault="006323E4" w:rsidP="006323E4">
      <w:r>
        <w:t xml:space="preserve">From values of </w:t>
      </w:r>
      <w:proofErr w:type="spellStart"/>
      <w:r w:rsidRPr="006323E4">
        <w:rPr>
          <w:i/>
        </w:rPr>
        <w:t>p</w:t>
      </w:r>
      <w:r w:rsidRPr="006323E4">
        <w:rPr>
          <w:i/>
          <w:vertAlign w:val="subscript"/>
        </w:rPr>
        <w:t>x</w:t>
      </w:r>
      <w:proofErr w:type="spellEnd"/>
      <w:r>
        <w:t xml:space="preserve"> we calculated life expectancy at age 3 (</w:t>
      </w:r>
      <w:r w:rsidR="004A009C">
        <w:t xml:space="preserve">the age at which animals entered the study; </w:t>
      </w:r>
      <w:r w:rsidRPr="00ED14F3">
        <w:rPr>
          <w:i/>
        </w:rPr>
        <w:t>e</w:t>
      </w:r>
      <w:r w:rsidRPr="00ED14F3">
        <w:rPr>
          <w:vertAlign w:val="subscript"/>
        </w:rPr>
        <w:t>3</w:t>
      </w:r>
      <w:r>
        <w:t>) and the standard deviation in age at death (</w:t>
      </w:r>
      <w:r w:rsidRPr="00ED14F3">
        <w:rPr>
          <w:i/>
        </w:rPr>
        <w:t>s</w:t>
      </w:r>
      <w:r>
        <w:t xml:space="preserve">) </w:t>
      </w:r>
      <w:r w:rsidR="00F967DA">
        <w:t>using the same method as</w:t>
      </w:r>
      <w:r>
        <w:t xml:space="preserve"> </w:t>
      </w:r>
      <w:r>
        <w:fldChar w:fldCharType="begin"/>
      </w:r>
      <w:r w:rsidR="00ED6564">
        <w:instrText xml:space="preserve"> ADDIN EN.CITE &lt;EndNote&gt;&lt;Cite AuthorYear="1"&gt;&lt;Author&gt;van Raalte&lt;/Author&gt;&lt;Year&gt;2013&lt;/Year&gt;&lt;RecNum&gt;5320&lt;/RecNum&gt;&lt;DisplayText&gt;van Raalte and Caswell [1]&lt;/DisplayText&gt;&lt;record&gt;&lt;rec-number&gt;5320&lt;/rec-number&gt;&lt;foreign-keys&gt;&lt;key app="EN" db-id="05dta5aw5w9r0rewfaupaefwvrrtdep5sd09" timestamp="1548720271"&gt;5320&lt;/key&gt;&lt;/foreign-keys&gt;&lt;ref-type name="Journal Article"&gt;17&lt;/ref-type&gt;&lt;contributors&gt;&lt;authors&gt;&lt;author&gt;van Raalte, Alyson A.&lt;/author&gt;&lt;author&gt;Caswell, Hal&lt;/author&gt;&lt;/authors&gt;&lt;/contributors&gt;&lt;titles&gt;&lt;title&gt;Perturbation analysis of indices of lifespan variability&lt;/title&gt;&lt;secondary-title&gt;Demography&lt;/secondary-title&gt;&lt;/titles&gt;&lt;periodical&gt;&lt;full-title&gt;Demography&lt;/full-title&gt;&lt;abbr-1&gt;Demography&lt;/abbr-1&gt;&lt;abbr-2&gt;Demography&lt;/abbr-2&gt;&lt;/periodical&gt;&lt;pages&gt;1615-1640&lt;/pages&gt;&lt;volume&gt;50&lt;/volume&gt;&lt;number&gt;5&lt;/number&gt;&lt;dates&gt;&lt;year&gt;2013&lt;/year&gt;&lt;pub-dates&gt;&lt;date&gt;2013/10/01&lt;/date&gt;&lt;/pub-dates&gt;&lt;/dates&gt;&lt;isbn&gt;1533-7790&lt;/isbn&gt;&lt;urls&gt;&lt;related-urls&gt;&lt;url&gt;https://doi.org/10.1007/s13524-013-0223-3&lt;/url&gt;&lt;/related-urls&gt;&lt;/urls&gt;&lt;electronic-resource-num&gt;10.1007/s13524-013-0223-3&lt;/electronic-resource-num&gt;&lt;/record&gt;&lt;/Cite&gt;&lt;/EndNote&gt;</w:instrText>
      </w:r>
      <w:r>
        <w:fldChar w:fldCharType="separate"/>
      </w:r>
      <w:r w:rsidR="00ED6564">
        <w:rPr>
          <w:noProof/>
        </w:rPr>
        <w:t>van Raalte and Caswell [1]</w:t>
      </w:r>
      <w:r>
        <w:fldChar w:fldCharType="end"/>
      </w:r>
      <w:r>
        <w:t>.</w:t>
      </w:r>
      <w:r w:rsidR="004921F6">
        <w:t xml:space="preserve"> For our purposes we</w:t>
      </w:r>
      <w:r w:rsidR="00A9046E">
        <w:t xml:space="preserve"> assessed</w:t>
      </w:r>
      <w:r w:rsidR="008329EC">
        <w:t xml:space="preserve"> </w:t>
      </w:r>
      <w:r w:rsidR="00A9046E" w:rsidRPr="00A9046E">
        <w:rPr>
          <w:i/>
        </w:rPr>
        <w:t>k</w:t>
      </w:r>
      <w:r w:rsidR="008329EC">
        <w:t xml:space="preserve"> age classes corresponding to</w:t>
      </w:r>
      <w:r w:rsidR="004921F6">
        <w:t xml:space="preserve"> values of </w:t>
      </w:r>
      <w:r w:rsidR="004921F6" w:rsidRPr="004921F6">
        <w:rPr>
          <w:i/>
        </w:rPr>
        <w:t>p</w:t>
      </w:r>
      <w:r w:rsidR="004921F6" w:rsidRPr="004921F6">
        <w:rPr>
          <w:vertAlign w:val="subscript"/>
        </w:rPr>
        <w:t>3</w:t>
      </w:r>
      <w:r w:rsidR="004921F6">
        <w:t xml:space="preserve"> through </w:t>
      </w:r>
      <w:r w:rsidR="004921F6" w:rsidRPr="004921F6">
        <w:rPr>
          <w:i/>
        </w:rPr>
        <w:t>p</w:t>
      </w:r>
      <w:r w:rsidR="004921F6" w:rsidRPr="004921F6">
        <w:rPr>
          <w:vertAlign w:val="subscript"/>
        </w:rPr>
        <w:t>163</w:t>
      </w:r>
      <w:r w:rsidR="00B04210">
        <w:rPr>
          <w:vertAlign w:val="subscript"/>
        </w:rPr>
        <w:t>-1</w:t>
      </w:r>
      <w:r w:rsidR="004921F6">
        <w:t xml:space="preserve">. The </w:t>
      </w:r>
      <w:r w:rsidR="003A7956">
        <w:t xml:space="preserve">mean </w:t>
      </w:r>
      <w:r w:rsidR="004921F6">
        <w:t xml:space="preserve">time spent in age class </w:t>
      </w:r>
      <w:r w:rsidR="00B04210">
        <w:rPr>
          <w:i/>
        </w:rPr>
        <w:t>x</w:t>
      </w:r>
      <w:r w:rsidR="004921F6">
        <w:t xml:space="preserve">, conditional on starting age </w:t>
      </w:r>
      <w:r w:rsidR="004921F6">
        <w:rPr>
          <w:i/>
        </w:rPr>
        <w:t>j</w:t>
      </w:r>
      <w:r w:rsidR="004921F6">
        <w:t>, is given by entry (</w:t>
      </w:r>
      <w:r w:rsidR="00B04210">
        <w:rPr>
          <w:i/>
        </w:rPr>
        <w:t>x</w:t>
      </w:r>
      <w:r w:rsidR="004921F6">
        <w:t xml:space="preserve">, </w:t>
      </w:r>
      <w:r w:rsidR="004921F6" w:rsidRPr="004921F6">
        <w:rPr>
          <w:i/>
        </w:rPr>
        <w:t>j</w:t>
      </w:r>
      <w:r w:rsidR="004921F6">
        <w:t xml:space="preserve">) of matrix </w:t>
      </w:r>
      <w:r w:rsidR="004921F6" w:rsidRPr="004921F6">
        <w:rPr>
          <w:b/>
        </w:rPr>
        <w:t>N</w:t>
      </w:r>
      <w:r w:rsidR="004921F6">
        <w:rPr>
          <w:b/>
          <w:i/>
        </w:rPr>
        <w:t xml:space="preserve">, </w:t>
      </w:r>
      <w:r w:rsidR="004921F6">
        <w:t>which was found by equation S2:</w:t>
      </w:r>
    </w:p>
    <w:p w14:paraId="76C4216A" w14:textId="3FC06F56" w:rsidR="004921F6" w:rsidRDefault="004921F6" w:rsidP="006323E4"/>
    <w:p w14:paraId="547C1B52" w14:textId="5D3FB3A4" w:rsidR="004921F6" w:rsidRDefault="004921F6" w:rsidP="006323E4">
      <w:pPr>
        <w:rPr>
          <w:rFonts w:eastAsiaTheme="minorEastAsia"/>
        </w:rPr>
      </w:pPr>
      <m:oMath>
        <m:r>
          <m:rPr>
            <m:sty m:val="b"/>
          </m:rPr>
          <w:rPr>
            <w:rFonts w:ascii="Cambria Math" w:hAnsi="Cambria Math"/>
          </w:rPr>
          <m:t>N</m:t>
        </m:r>
        <m:r>
          <m:rPr>
            <m:sty m:val="p"/>
          </m:rPr>
          <w:rPr>
            <w:rFonts w:ascii="Cambria Math" w:hAnsi="Cambria Math"/>
          </w:rPr>
          <m:t>=</m:t>
        </m:r>
        <m:sSup>
          <m:sSupPr>
            <m:ctrlPr>
              <w:rPr>
                <w:rFonts w:ascii="Cambria Math" w:hAnsi="Cambria Math"/>
                <w:b/>
              </w:rPr>
            </m:ctrlPr>
          </m:sSupPr>
          <m:e>
            <m:r>
              <m:rPr>
                <m:sty m:val="p"/>
              </m:rPr>
              <w:rPr>
                <w:rFonts w:ascii="Cambria Math" w:hAnsi="Cambria Math"/>
              </w:rPr>
              <m:t>(</m:t>
            </m:r>
            <m:r>
              <m:rPr>
                <m:sty m:val="b"/>
              </m:rPr>
              <w:rPr>
                <w:rFonts w:ascii="Cambria Math" w:hAnsi="Cambria Math"/>
              </w:rPr>
              <m:t>I</m:t>
            </m:r>
            <m:r>
              <m:rPr>
                <m:sty m:val="p"/>
              </m:rPr>
              <w:rPr>
                <w:rFonts w:ascii="Cambria Math" w:hAnsi="Cambria Math"/>
              </w:rPr>
              <m:t>-</m:t>
            </m:r>
            <m:r>
              <m:rPr>
                <m:sty m:val="b"/>
              </m:rPr>
              <w:rPr>
                <w:rFonts w:ascii="Cambria Math" w:hAnsi="Cambria Math"/>
              </w:rPr>
              <m:t>U</m:t>
            </m:r>
            <m:r>
              <m:rPr>
                <m:sty m:val="p"/>
              </m:rPr>
              <w:rPr>
                <w:rFonts w:ascii="Cambria Math" w:hAnsi="Cambria Math"/>
              </w:rPr>
              <m:t>)</m:t>
            </m:r>
          </m:e>
          <m:sup>
            <m:r>
              <w:rPr>
                <w:rFonts w:ascii="Cambria Math" w:hAnsi="Cambria Math"/>
              </w:rPr>
              <m:t>-1</m:t>
            </m:r>
          </m:sup>
        </m:sSup>
      </m:oMath>
      <w:r w:rsidR="00B04210" w:rsidRPr="00B04210">
        <w:rPr>
          <w:rFonts w:eastAsiaTheme="minorEastAsia"/>
        </w:rPr>
        <w:tab/>
      </w:r>
      <w:r w:rsidR="00B04210" w:rsidRPr="00B04210">
        <w:rPr>
          <w:rFonts w:eastAsiaTheme="minorEastAsia"/>
        </w:rPr>
        <w:tab/>
      </w:r>
      <w:r w:rsidR="00B04210" w:rsidRPr="00B04210">
        <w:rPr>
          <w:rFonts w:eastAsiaTheme="minorEastAsia"/>
        </w:rPr>
        <w:tab/>
      </w:r>
      <w:r w:rsidR="00B04210" w:rsidRPr="00B04210">
        <w:rPr>
          <w:rFonts w:eastAsiaTheme="minorEastAsia"/>
        </w:rPr>
        <w:tab/>
      </w:r>
      <w:r w:rsidR="00B04210" w:rsidRPr="00B04210">
        <w:rPr>
          <w:rFonts w:eastAsiaTheme="minorEastAsia"/>
        </w:rPr>
        <w:tab/>
      </w:r>
      <w:r w:rsidR="00B04210" w:rsidRPr="00B04210">
        <w:rPr>
          <w:rFonts w:eastAsiaTheme="minorEastAsia"/>
        </w:rPr>
        <w:tab/>
      </w:r>
      <w:r w:rsidR="00B04210" w:rsidRPr="00B04210">
        <w:rPr>
          <w:rFonts w:eastAsiaTheme="minorEastAsia"/>
        </w:rPr>
        <w:tab/>
      </w:r>
      <w:r w:rsidR="00B04210" w:rsidRPr="00B04210">
        <w:rPr>
          <w:rFonts w:eastAsiaTheme="minorEastAsia"/>
        </w:rPr>
        <w:tab/>
      </w:r>
      <w:r w:rsidR="00B04210" w:rsidRPr="00B04210">
        <w:rPr>
          <w:rFonts w:eastAsiaTheme="minorEastAsia"/>
        </w:rPr>
        <w:tab/>
        <w:t xml:space="preserve">eq. </w:t>
      </w:r>
      <w:r w:rsidR="005160DA">
        <w:rPr>
          <w:rFonts w:eastAsiaTheme="minorEastAsia"/>
        </w:rPr>
        <w:t>S</w:t>
      </w:r>
      <w:r w:rsidR="00B04210" w:rsidRPr="00B04210">
        <w:rPr>
          <w:rFonts w:eastAsiaTheme="minorEastAsia"/>
        </w:rPr>
        <w:t>2,</w:t>
      </w:r>
    </w:p>
    <w:p w14:paraId="5DB1282F" w14:textId="092A8B80" w:rsidR="00B04210" w:rsidRDefault="00B04210" w:rsidP="006323E4">
      <w:pPr>
        <w:rPr>
          <w:rFonts w:eastAsiaTheme="minorEastAsia"/>
        </w:rPr>
      </w:pPr>
    </w:p>
    <w:p w14:paraId="3D983A66" w14:textId="677E9B14" w:rsidR="005160DA" w:rsidRDefault="00B04210" w:rsidP="006323E4">
      <w:r>
        <w:rPr>
          <w:rFonts w:eastAsiaTheme="minorEastAsia"/>
        </w:rPr>
        <w:t xml:space="preserve">where </w:t>
      </w:r>
      <w:r w:rsidR="008329EC" w:rsidRPr="008329EC">
        <w:rPr>
          <w:rFonts w:eastAsiaTheme="minorEastAsia"/>
          <w:b/>
        </w:rPr>
        <w:t>I</w:t>
      </w:r>
      <w:r w:rsidR="008329EC">
        <w:rPr>
          <w:rFonts w:eastAsiaTheme="minorEastAsia"/>
          <w:b/>
        </w:rPr>
        <w:t xml:space="preserve"> </w:t>
      </w:r>
      <w:proofErr w:type="gramStart"/>
      <w:r w:rsidR="008329EC">
        <w:rPr>
          <w:rFonts w:eastAsiaTheme="minorEastAsia"/>
        </w:rPr>
        <w:t>is</w:t>
      </w:r>
      <w:proofErr w:type="gramEnd"/>
      <w:r w:rsidR="008329EC">
        <w:rPr>
          <w:rFonts w:eastAsiaTheme="minorEastAsia"/>
        </w:rPr>
        <w:t xml:space="preserve"> an (</w:t>
      </w:r>
      <w:r w:rsidR="00A9046E" w:rsidRPr="00A9046E">
        <w:rPr>
          <w:rFonts w:eastAsiaTheme="minorEastAsia"/>
          <w:i/>
        </w:rPr>
        <w:t>k</w:t>
      </w:r>
      <w:r w:rsidR="008329EC">
        <w:rPr>
          <w:rFonts w:eastAsiaTheme="minorEastAsia"/>
        </w:rPr>
        <w:t xml:space="preserve"> </w:t>
      </w:r>
      <w:r w:rsidR="006C1F55">
        <w:sym w:font="Symbol" w:char="F0B4"/>
      </w:r>
      <w:r w:rsidR="00F967DA">
        <w:t xml:space="preserve"> </w:t>
      </w:r>
      <w:r w:rsidR="00A9046E" w:rsidRPr="00A9046E">
        <w:rPr>
          <w:rFonts w:eastAsiaTheme="minorEastAsia"/>
          <w:i/>
        </w:rPr>
        <w:t>k</w:t>
      </w:r>
      <w:r w:rsidR="008329EC">
        <w:rPr>
          <w:rFonts w:eastAsiaTheme="minorEastAsia"/>
        </w:rPr>
        <w:t xml:space="preserve">) identity matrix </w:t>
      </w:r>
      <w:r w:rsidR="00E67E73">
        <w:rPr>
          <w:rFonts w:eastAsiaTheme="minorEastAsia"/>
        </w:rPr>
        <w:t xml:space="preserve">and </w:t>
      </w:r>
      <w:r w:rsidR="00E67E73" w:rsidRPr="00E67E73">
        <w:rPr>
          <w:rFonts w:eastAsiaTheme="minorEastAsia"/>
          <w:b/>
        </w:rPr>
        <w:t>U</w:t>
      </w:r>
      <w:r w:rsidR="0046696E">
        <w:rPr>
          <w:rFonts w:eastAsiaTheme="minorEastAsia"/>
          <w:b/>
        </w:rPr>
        <w:t xml:space="preserve"> </w:t>
      </w:r>
      <w:r w:rsidR="0046696E" w:rsidRPr="0046696E">
        <w:rPr>
          <w:rFonts w:eastAsiaTheme="minorEastAsia"/>
        </w:rPr>
        <w:t>is a</w:t>
      </w:r>
      <w:r w:rsidR="00E67E73">
        <w:rPr>
          <w:rFonts w:eastAsiaTheme="minorEastAsia"/>
          <w:b/>
        </w:rPr>
        <w:t xml:space="preserve"> </w:t>
      </w:r>
      <w:r w:rsidR="0046696E">
        <w:rPr>
          <w:rFonts w:eastAsiaTheme="minorEastAsia"/>
        </w:rPr>
        <w:t>(</w:t>
      </w:r>
      <w:r w:rsidR="002E60BD" w:rsidRPr="002E60BD">
        <w:rPr>
          <w:rFonts w:eastAsiaTheme="minorEastAsia"/>
          <w:i/>
        </w:rPr>
        <w:t>k</w:t>
      </w:r>
      <w:r w:rsidR="0046696E">
        <w:rPr>
          <w:rFonts w:eastAsiaTheme="minorEastAsia"/>
        </w:rPr>
        <w:t xml:space="preserve"> </w:t>
      </w:r>
      <w:r w:rsidR="006C1F55">
        <w:sym w:font="Symbol" w:char="F0B4"/>
      </w:r>
      <w:r w:rsidR="002E60BD">
        <w:rPr>
          <w:rFonts w:eastAsiaTheme="minorEastAsia"/>
        </w:rPr>
        <w:t xml:space="preserve"> </w:t>
      </w:r>
      <w:r w:rsidR="002E60BD" w:rsidRPr="002E60BD">
        <w:rPr>
          <w:rFonts w:eastAsiaTheme="minorEastAsia"/>
          <w:i/>
        </w:rPr>
        <w:t>k</w:t>
      </w:r>
      <w:r w:rsidR="0046696E">
        <w:rPr>
          <w:rFonts w:eastAsiaTheme="minorEastAsia"/>
        </w:rPr>
        <w:t>)</w:t>
      </w:r>
      <w:r w:rsidR="00E67E73">
        <w:rPr>
          <w:rFonts w:eastAsiaTheme="minorEastAsia"/>
        </w:rPr>
        <w:t xml:space="preserve"> matrix containing </w:t>
      </w:r>
      <w:r w:rsidR="00E67E73" w:rsidRPr="004921F6">
        <w:rPr>
          <w:i/>
        </w:rPr>
        <w:t>p</w:t>
      </w:r>
      <w:r w:rsidR="00E67E73" w:rsidRPr="004921F6">
        <w:rPr>
          <w:vertAlign w:val="subscript"/>
        </w:rPr>
        <w:t>3</w:t>
      </w:r>
      <w:r w:rsidR="00E67E73">
        <w:t xml:space="preserve"> through </w:t>
      </w:r>
      <w:r w:rsidR="00E67E73" w:rsidRPr="004921F6">
        <w:rPr>
          <w:i/>
        </w:rPr>
        <w:t>p</w:t>
      </w:r>
      <w:r w:rsidR="00E67E73" w:rsidRPr="004921F6">
        <w:rPr>
          <w:vertAlign w:val="subscript"/>
        </w:rPr>
        <w:t>163</w:t>
      </w:r>
      <w:r w:rsidR="00E67E73">
        <w:rPr>
          <w:vertAlign w:val="subscript"/>
        </w:rPr>
        <w:t>-1</w:t>
      </w:r>
      <w:r w:rsidR="00E67E73">
        <w:t xml:space="preserve"> in the diagonal elements and 0’s in the off diagonal elements.</w:t>
      </w:r>
      <w:r w:rsidR="003A7956">
        <w:t xml:space="preserve"> </w:t>
      </w:r>
      <w:r w:rsidR="005160DA">
        <w:t>A vector of the</w:t>
      </w:r>
      <w:r w:rsidR="00550E89">
        <w:t xml:space="preserve"> life-expectanc</w:t>
      </w:r>
      <w:r w:rsidR="005160DA">
        <w:t>ies</w:t>
      </w:r>
      <w:r w:rsidR="00550E89">
        <w:t xml:space="preserve"> at each</w:t>
      </w:r>
      <w:r w:rsidR="002E60BD">
        <w:t xml:space="preserve"> of the </w:t>
      </w:r>
      <w:r w:rsidR="002E60BD" w:rsidRPr="002E60BD">
        <w:rPr>
          <w:i/>
        </w:rPr>
        <w:t>k</w:t>
      </w:r>
      <w:r w:rsidR="002E60BD">
        <w:t xml:space="preserve"> </w:t>
      </w:r>
      <w:r w:rsidR="00550E89">
        <w:t>age class</w:t>
      </w:r>
      <w:r w:rsidR="002E60BD">
        <w:t>es</w:t>
      </w:r>
      <w:r w:rsidR="005160DA">
        <w:t xml:space="preserve"> considered (</w:t>
      </w:r>
      <w:r w:rsidR="005160DA" w:rsidRPr="005160DA">
        <w:rPr>
          <w:b/>
        </w:rPr>
        <w:sym w:font="Symbol" w:char="F068"/>
      </w:r>
      <w:r w:rsidR="005160DA">
        <w:t>)</w:t>
      </w:r>
      <w:r w:rsidR="00550E89">
        <w:t xml:space="preserve"> is then given by</w:t>
      </w:r>
      <w:r w:rsidR="005160DA">
        <w:t xml:space="preserve"> equation S3:</w:t>
      </w:r>
    </w:p>
    <w:p w14:paraId="5EC70A02" w14:textId="77777777" w:rsidR="005160DA" w:rsidRDefault="005160DA" w:rsidP="006323E4"/>
    <w:p w14:paraId="40366805" w14:textId="4490B1BF" w:rsidR="00B04210" w:rsidRPr="00F63024" w:rsidRDefault="005160DA" w:rsidP="006323E4">
      <m:oMath>
        <m:r>
          <m:rPr>
            <m:sty m:val="b"/>
          </m:rPr>
          <w:rPr>
            <w:rFonts w:ascii="Cambria Math" w:hAnsi="Cambria Math"/>
          </w:rPr>
          <m:t>η</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m:rPr>
                    <m:sty m:val="b"/>
                  </m:rPr>
                  <w:rPr>
                    <w:rFonts w:ascii="Cambria Math" w:eastAsiaTheme="minorEastAsia" w:hAnsi="Cambria Math"/>
                  </w:rPr>
                  <m:t>e</m:t>
                </m:r>
              </m:e>
              <m:sup>
                <m:r>
                  <m:rPr>
                    <m:sty m:val="p"/>
                  </m:rPr>
                  <w:rPr>
                    <w:rFonts w:ascii="Cambria Math" w:eastAsiaTheme="minorEastAsia" w:hAnsi="Cambria Math"/>
                  </w:rPr>
                  <m:t>T</m:t>
                </m:r>
              </m:sup>
            </m:sSup>
            <m:r>
              <m:rPr>
                <m:sty m:val="b"/>
              </m:rPr>
              <w:rPr>
                <w:rFonts w:ascii="Cambria Math" w:eastAsiaTheme="minorEastAsia" w:hAnsi="Cambria Math"/>
              </w:rPr>
              <m:t>N</m:t>
            </m:r>
            <m:r>
              <w:rPr>
                <w:rFonts w:ascii="Cambria Math" w:eastAsiaTheme="minorEastAsia" w:hAnsi="Cambria Math"/>
              </w:rPr>
              <m:t>)</m:t>
            </m:r>
          </m:e>
          <m:sup>
            <m:r>
              <m:rPr>
                <m:sty m:val="p"/>
              </m:rPr>
              <w:rPr>
                <w:rFonts w:ascii="Cambria Math" w:eastAsiaTheme="minorEastAsia" w:hAnsi="Cambria Math"/>
              </w:rPr>
              <m:t>T</m:t>
            </m:r>
          </m:sup>
        </m:sSup>
        <m:r>
          <w:rPr>
            <w:rFonts w:ascii="Cambria Math" w:eastAsiaTheme="minorEastAsia" w:hAnsi="Cambria Math"/>
          </w:rPr>
          <m:t>-0.5</m:t>
        </m:r>
        <m:r>
          <m:rPr>
            <m:sty m:val="b"/>
          </m:rPr>
          <w:rPr>
            <w:rFonts w:ascii="Cambria Math" w:eastAsiaTheme="minorEastAsia" w:hAnsi="Cambria Math"/>
          </w:rPr>
          <m:t>e</m:t>
        </m:r>
      </m:oMath>
      <w:r w:rsidR="00550E89" w:rsidRPr="005160DA">
        <w:rPr>
          <w:b/>
        </w:rPr>
        <w:t xml:space="preserve"> </w:t>
      </w:r>
      <w:r w:rsidR="00F63024">
        <w:rPr>
          <w:b/>
        </w:rPr>
        <w:tab/>
      </w:r>
      <w:r w:rsidR="00F63024">
        <w:tab/>
      </w:r>
      <w:r w:rsidR="00F63024">
        <w:tab/>
      </w:r>
      <w:r w:rsidR="00F63024">
        <w:tab/>
      </w:r>
      <w:r w:rsidR="00F63024">
        <w:tab/>
      </w:r>
      <w:r w:rsidR="00F63024">
        <w:tab/>
      </w:r>
      <w:r w:rsidR="00F63024">
        <w:tab/>
      </w:r>
      <w:r w:rsidR="00F63024">
        <w:tab/>
      </w:r>
      <w:r w:rsidR="00F63024">
        <w:tab/>
        <w:t>eq. S3,</w:t>
      </w:r>
    </w:p>
    <w:p w14:paraId="1FE00A24" w14:textId="2FE0714B" w:rsidR="005160DA" w:rsidRDefault="005160DA" w:rsidP="006323E4"/>
    <w:p w14:paraId="5067072A" w14:textId="2ED5BF98" w:rsidR="005160DA" w:rsidRDefault="005160DA" w:rsidP="006323E4">
      <w:r>
        <w:lastRenderedPageBreak/>
        <w:t xml:space="preserve">where </w:t>
      </w:r>
      <w:r w:rsidRPr="005160DA">
        <w:rPr>
          <w:b/>
        </w:rPr>
        <w:t>e</w:t>
      </w:r>
      <w:r>
        <w:rPr>
          <w:b/>
        </w:rPr>
        <w:t xml:space="preserve"> </w:t>
      </w:r>
      <w:r>
        <w:t>is a vector of 1’s</w:t>
      </w:r>
      <w:r w:rsidR="00B11646">
        <w:t>, T denotes the transpose of a vector</w:t>
      </w:r>
      <w:r>
        <w:t xml:space="preserve"> and </w:t>
      </w:r>
      <w:r w:rsidRPr="005160DA">
        <w:rPr>
          <w:b/>
        </w:rPr>
        <w:t>N</w:t>
      </w:r>
      <w:r>
        <w:t xml:space="preserve"> is as above. The life-expectancy at the beginning of the study (</w:t>
      </w:r>
      <w:r w:rsidR="00451357" w:rsidRPr="00451357">
        <w:rPr>
          <w:i/>
        </w:rPr>
        <w:t>e</w:t>
      </w:r>
      <w:r w:rsidR="00451357" w:rsidRPr="00451357">
        <w:rPr>
          <w:vertAlign w:val="subscript"/>
        </w:rPr>
        <w:t>3</w:t>
      </w:r>
      <w:r>
        <w:t>) is given in the first entry of this vector.</w:t>
      </w:r>
      <w:r w:rsidR="00210EC4">
        <w:t xml:space="preserve"> A corresponding vector of standard deviations in age at death (</w:t>
      </w:r>
      <w:r w:rsidR="00210EC4" w:rsidRPr="00210EC4">
        <w:rPr>
          <w:b/>
        </w:rPr>
        <w:t>s</w:t>
      </w:r>
      <w:r w:rsidR="00210EC4">
        <w:t>) for individuals at each age class is found as:</w:t>
      </w:r>
    </w:p>
    <w:p w14:paraId="3148EEE5" w14:textId="77777777" w:rsidR="0015493F" w:rsidRDefault="0015493F" w:rsidP="006323E4"/>
    <w:p w14:paraId="75C70442" w14:textId="396B3B24" w:rsidR="00210EC4" w:rsidRPr="005160DA" w:rsidRDefault="00F63024" w:rsidP="006323E4">
      <m:oMath>
        <m:r>
          <m:rPr>
            <m:sty m:val="b"/>
          </m:rPr>
          <w:rPr>
            <w:rFonts w:ascii="Cambria Math" w:hAnsi="Cambria Math"/>
          </w:rPr>
          <m:t>s</m:t>
        </m:r>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m:t>
                    </m:r>
                    <m:r>
                      <m:rPr>
                        <m:sty m:val="b"/>
                      </m:rPr>
                      <w:rPr>
                        <w:rFonts w:ascii="Cambria Math" w:eastAsiaTheme="minorEastAsia" w:hAnsi="Cambria Math"/>
                      </w:rPr>
                      <m:t>e</m:t>
                    </m:r>
                  </m:e>
                  <m:sup>
                    <m:r>
                      <m:rPr>
                        <m:sty m:val="p"/>
                      </m:rPr>
                      <w:rPr>
                        <w:rFonts w:ascii="Cambria Math" w:eastAsiaTheme="minorEastAsia" w:hAnsi="Cambria Math"/>
                      </w:rPr>
                      <m:t>T</m:t>
                    </m:r>
                  </m:sup>
                </m:sSup>
                <m:r>
                  <m:rPr>
                    <m:sty m:val="b"/>
                  </m:rP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2</m:t>
                    </m:r>
                    <m:r>
                      <m:rPr>
                        <m:sty m:val="b"/>
                      </m:rPr>
                      <w:rPr>
                        <w:rFonts w:ascii="Cambria Math" w:eastAsiaTheme="minorEastAsia" w:hAnsi="Cambria Math"/>
                      </w:rPr>
                      <m:t>N</m:t>
                    </m:r>
                    <m:r>
                      <w:rPr>
                        <w:rFonts w:ascii="Cambria Math" w:eastAsiaTheme="minorEastAsia" w:hAnsi="Cambria Math"/>
                      </w:rPr>
                      <m:t>-</m:t>
                    </m:r>
                    <m:r>
                      <m:rPr>
                        <m:sty m:val="b"/>
                      </m:rPr>
                      <w:rPr>
                        <w:rFonts w:ascii="Cambria Math" w:eastAsiaTheme="minorEastAsia" w:hAnsi="Cambria Math"/>
                      </w:rPr>
                      <m:t>I</m:t>
                    </m:r>
                  </m:e>
                </m:d>
                <m:r>
                  <w:rPr>
                    <w:rFonts w:ascii="Cambria Math" w:eastAsiaTheme="minorEastAsia" w:hAnsi="Cambria Math"/>
                  </w:rPr>
                  <m:t>-</m:t>
                </m:r>
                <m:sSup>
                  <m:sSupPr>
                    <m:ctrlPr>
                      <w:rPr>
                        <w:rFonts w:ascii="Cambria Math" w:eastAsiaTheme="minorEastAsia" w:hAnsi="Cambria Math"/>
                        <w:i/>
                      </w:rPr>
                    </m:ctrlPr>
                  </m:sSupPr>
                  <m:e>
                    <m:r>
                      <m:rPr>
                        <m:sty m:val="b"/>
                      </m:rPr>
                      <w:rPr>
                        <w:rFonts w:ascii="Cambria Math" w:eastAsiaTheme="minorEastAsia" w:hAnsi="Cambria Math"/>
                      </w:rPr>
                      <m:t>η</m:t>
                    </m:r>
                  </m:e>
                  <m:sup>
                    <m:r>
                      <m:rPr>
                        <m:sty m:val="p"/>
                      </m:rPr>
                      <w:rPr>
                        <w:rFonts w:ascii="Cambria Math" w:eastAsiaTheme="minorEastAsia" w:hAnsi="Cambria Math"/>
                      </w:rPr>
                      <m:t>T</m:t>
                    </m:r>
                  </m:sup>
                </m:sSup>
                <m:r>
                  <w:rPr>
                    <w:rFonts w:ascii="Cambria Math" w:eastAsiaTheme="minorEastAsia" w:hAnsi="Cambria Math"/>
                  </w:rPr>
                  <m:t>∘</m:t>
                </m:r>
                <m:sSup>
                  <m:sSupPr>
                    <m:ctrlPr>
                      <w:rPr>
                        <w:rFonts w:ascii="Cambria Math" w:eastAsiaTheme="minorEastAsia" w:hAnsi="Cambria Math"/>
                        <w:i/>
                      </w:rPr>
                    </m:ctrlPr>
                  </m:sSupPr>
                  <m:e>
                    <m:r>
                      <m:rPr>
                        <m:sty m:val="b"/>
                      </m:rPr>
                      <w:rPr>
                        <w:rFonts w:ascii="Cambria Math" w:eastAsiaTheme="minorEastAsia" w:hAnsi="Cambria Math"/>
                      </w:rPr>
                      <m:t>η</m:t>
                    </m:r>
                  </m:e>
                  <m:sup>
                    <m:r>
                      <m:rPr>
                        <m:sty m:val="p"/>
                      </m:rPr>
                      <w:rPr>
                        <w:rFonts w:ascii="Cambria Math" w:eastAsiaTheme="minorEastAsia" w:hAnsi="Cambria Math"/>
                      </w:rPr>
                      <m:t>T</m:t>
                    </m:r>
                  </m:sup>
                </m:sSup>
                <m:r>
                  <w:rPr>
                    <w:rFonts w:ascii="Cambria Math" w:eastAsiaTheme="minorEastAsia" w:hAnsi="Cambria Math"/>
                  </w:rPr>
                  <m:t>)</m:t>
                </m:r>
              </m:e>
              <m:sup>
                <m:r>
                  <m:rPr>
                    <m:sty m:val="p"/>
                  </m:rPr>
                  <w:rPr>
                    <w:rFonts w:ascii="Cambria Math" w:eastAsiaTheme="minorEastAsia" w:hAnsi="Cambria Math"/>
                  </w:rPr>
                  <m:t>T</m:t>
                </m:r>
              </m:sup>
            </m:sSup>
          </m:e>
        </m:ra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eq. S4,</w:t>
      </w:r>
    </w:p>
    <w:p w14:paraId="42C1D43B" w14:textId="532F702A" w:rsidR="00F63024" w:rsidRDefault="00F63024" w:rsidP="006323E4"/>
    <w:p w14:paraId="5DEEE308" w14:textId="35F8FC56" w:rsidR="00F63024" w:rsidRPr="0015493F" w:rsidRDefault="00F63024" w:rsidP="006323E4">
      <w:r>
        <w:t xml:space="preserve">where </w:t>
      </w:r>
      <w:r>
        <w:rPr>
          <w:rFonts w:ascii="math" w:hAnsi="math"/>
        </w:rPr>
        <w:t>°</w:t>
      </w:r>
      <w:r>
        <w:t xml:space="preserve"> is the Hadamard product and all other notation is as above.</w:t>
      </w:r>
      <w:r w:rsidR="0015493F">
        <w:t xml:space="preserve"> We are primarily interested in the standard deviation in age at death for all animals at the beginning of the study, </w:t>
      </w:r>
      <w:r w:rsidR="0015493F" w:rsidRPr="0015493F">
        <w:rPr>
          <w:i/>
        </w:rPr>
        <w:t>s</w:t>
      </w:r>
      <w:r w:rsidR="0015493F">
        <w:t xml:space="preserve">, which is the first element of </w:t>
      </w:r>
      <w:r w:rsidR="00302EDD" w:rsidRPr="00302EDD">
        <w:rPr>
          <w:b/>
        </w:rPr>
        <w:t>s</w:t>
      </w:r>
      <w:r w:rsidR="0015493F">
        <w:t>.</w:t>
      </w:r>
    </w:p>
    <w:p w14:paraId="0379C6B2" w14:textId="0349D6CB" w:rsidR="006323E4" w:rsidRDefault="00B04210" w:rsidP="006323E4">
      <w:r>
        <w:tab/>
      </w:r>
    </w:p>
    <w:p w14:paraId="7CEC5165" w14:textId="5C66F823" w:rsidR="00CB6FD0" w:rsidRDefault="00CB6FD0" w:rsidP="00CB6FD0">
      <w:pPr>
        <w:jc w:val="both"/>
      </w:pPr>
      <w:r>
        <w:t>For the LTRE analysis contributions (</w:t>
      </w:r>
      <w:r w:rsidRPr="00502C06">
        <w:rPr>
          <w:b/>
        </w:rPr>
        <w:t>c</w:t>
      </w:r>
      <w:r>
        <w:t>)</w:t>
      </w:r>
      <w:r w:rsidR="00587E80">
        <w:t xml:space="preserve"> of changes to age specific mortality rates as a function of a changing macronutrient ratio (</w:t>
      </w:r>
      <w:r w:rsidR="00587E80" w:rsidRPr="00587E80">
        <w:rPr>
          <w:i/>
        </w:rPr>
        <w:t>m</w:t>
      </w:r>
      <w:r w:rsidR="00587E80">
        <w:t>) to</w:t>
      </w:r>
      <w:r w:rsidR="004C3883">
        <w:t xml:space="preserve"> concomitant</w:t>
      </w:r>
      <w:r w:rsidR="00587E80">
        <w:t xml:space="preserve"> changes in indices of interest</w:t>
      </w:r>
      <w:r>
        <w:t xml:space="preserve"> were calculated via equation S</w:t>
      </w:r>
      <w:r w:rsidR="00451357">
        <w:t>5</w:t>
      </w:r>
      <w:r>
        <w:t>:</w:t>
      </w:r>
    </w:p>
    <w:p w14:paraId="10FB827C" w14:textId="77777777" w:rsidR="00CB6FD0" w:rsidRDefault="00CB6FD0" w:rsidP="00CB6FD0">
      <w:pPr>
        <w:jc w:val="both"/>
      </w:pPr>
    </w:p>
    <w:p w14:paraId="1BC98D04" w14:textId="63F79F43" w:rsidR="00CB6FD0" w:rsidRPr="00502C06" w:rsidRDefault="00CB6FD0" w:rsidP="00CB6FD0">
      <w:pPr>
        <w:jc w:val="both"/>
        <w:rPr>
          <w:b/>
        </w:rPr>
      </w:pPr>
      <m:oMath>
        <m:r>
          <m:rPr>
            <m:sty m:val="b"/>
          </m:rPr>
          <w:rPr>
            <w:rFonts w:ascii="Cambria Math" w:hAnsi="Cambria Math"/>
          </w:rPr>
          <m:t>c</m:t>
        </m:r>
        <m:d>
          <m:dPr>
            <m:ctrlPr>
              <w:rPr>
                <w:rFonts w:ascii="Cambria Math" w:hAnsi="Cambria Math"/>
                <w:b/>
                <w:i/>
              </w:rPr>
            </m:ctrlPr>
          </m:dPr>
          <m:e>
            <m:r>
              <w:rPr>
                <w:rFonts w:ascii="Cambria Math" w:hAnsi="Cambria Math"/>
              </w:rPr>
              <m:t>m</m:t>
            </m:r>
          </m:e>
        </m:d>
        <m:r>
          <m:rPr>
            <m:sty m:val="bi"/>
          </m:rP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dy</m:t>
                    </m:r>
                  </m:num>
                  <m:den>
                    <m:sSup>
                      <m:sSupPr>
                        <m:ctrlPr>
                          <w:rPr>
                            <w:rFonts w:ascii="Cambria Math" w:hAnsi="Cambria Math"/>
                            <w:i/>
                          </w:rPr>
                        </m:ctrlPr>
                      </m:sSupPr>
                      <m:e>
                        <m:r>
                          <w:rPr>
                            <w:rFonts w:ascii="Cambria Math" w:hAnsi="Cambria Math"/>
                          </w:rPr>
                          <m:t>d</m:t>
                        </m:r>
                        <m:r>
                          <m:rPr>
                            <m:sty m:val="b"/>
                          </m:rPr>
                          <w:rPr>
                            <w:rFonts w:ascii="Cambria Math" w:hAnsi="Cambria Math"/>
                          </w:rPr>
                          <m:t>θ</m:t>
                        </m:r>
                      </m:e>
                      <m:sup>
                        <m:r>
                          <m:rPr>
                            <m:sty m:val="p"/>
                          </m:rPr>
                          <w:rPr>
                            <w:rFonts w:ascii="Cambria Math" w:hAnsi="Cambria Math"/>
                          </w:rPr>
                          <m:t>Τ</m:t>
                        </m:r>
                      </m:sup>
                    </m:sSup>
                  </m:den>
                </m:f>
              </m:e>
            </m:d>
          </m:e>
          <m:sup>
            <m:r>
              <m:rPr>
                <m:sty m:val="p"/>
              </m:rPr>
              <w:rPr>
                <w:rFonts w:ascii="Cambria Math" w:hAnsi="Cambria Math"/>
              </w:rPr>
              <m:t>Τ</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d</m:t>
                </m:r>
                <m:r>
                  <m:rPr>
                    <m:sty m:val="b"/>
                  </m:rPr>
                  <w:rPr>
                    <w:rFonts w:ascii="Cambria Math" w:hAnsi="Cambria Math"/>
                  </w:rPr>
                  <m:t>θ</m:t>
                </m:r>
              </m:num>
              <m:den>
                <m:r>
                  <w:rPr>
                    <w:rFonts w:ascii="Cambria Math" w:hAnsi="Cambria Math"/>
                  </w:rPr>
                  <m:t>dm</m:t>
                </m:r>
              </m:den>
            </m:f>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eq. S</w:t>
      </w:r>
      <w:r w:rsidR="0080548A">
        <w:rPr>
          <w:rFonts w:eastAsiaTheme="minorEastAsia"/>
        </w:rPr>
        <w:t>5</w:t>
      </w:r>
      <w:r>
        <w:rPr>
          <w:rFonts w:eastAsiaTheme="minorEastAsia"/>
        </w:rPr>
        <w:t>,</w:t>
      </w:r>
      <w:r w:rsidRPr="00502C06">
        <w:rPr>
          <w:b/>
        </w:rPr>
        <w:t xml:space="preserve">  </w:t>
      </w:r>
    </w:p>
    <w:p w14:paraId="1E338E40" w14:textId="77777777" w:rsidR="00CB6FD0" w:rsidRDefault="00CB6FD0" w:rsidP="00CB6FD0">
      <w:pPr>
        <w:jc w:val="both"/>
      </w:pPr>
    </w:p>
    <w:p w14:paraId="3AE4DEC7" w14:textId="641BA7B9" w:rsidR="00CB6FD0" w:rsidRDefault="00CB6FD0" w:rsidP="00CB6FD0">
      <w:pPr>
        <w:jc w:val="both"/>
        <w:rPr>
          <w:rFonts w:eastAsiaTheme="minorEastAsia"/>
        </w:rPr>
      </w:pPr>
      <w:r>
        <w:t xml:space="preserve">where </w:t>
      </w:r>
      <w:r w:rsidRPr="00502C06">
        <w:rPr>
          <w:b/>
        </w:rPr>
        <w:t>c</w:t>
      </w:r>
      <w:r>
        <w:rPr>
          <w:b/>
        </w:rPr>
        <w:t xml:space="preserve"> </w:t>
      </w:r>
      <w:r>
        <w:t xml:space="preserve">is a vector of contributions, </w:t>
      </w:r>
      <w:r>
        <w:rPr>
          <w:i/>
        </w:rPr>
        <w:t>m</w:t>
      </w:r>
      <w:r>
        <w:t xml:space="preserve"> is a macronutrient ratio, </w:t>
      </w:r>
      <w:r w:rsidRPr="00600953">
        <w:rPr>
          <w:b/>
        </w:rPr>
        <w:sym w:font="Symbol" w:char="F071"/>
      </w:r>
      <w:r>
        <w:rPr>
          <w:b/>
        </w:rPr>
        <w:t xml:space="preserve"> </w:t>
      </w:r>
      <w:r>
        <w:t>is a vector of predicted mortality rates (</w:t>
      </w:r>
      <w:r w:rsidRPr="00600953">
        <w:rPr>
          <w:i/>
        </w:rPr>
        <w:t>q</w:t>
      </w:r>
      <w:r w:rsidRPr="00EF5278">
        <w:rPr>
          <w:vertAlign w:val="subscript"/>
        </w:rPr>
        <w:t>3</w:t>
      </w:r>
      <w:r>
        <w:t xml:space="preserve"> through </w:t>
      </w:r>
      <w:r w:rsidRPr="00EF5278">
        <w:rPr>
          <w:i/>
        </w:rPr>
        <w:t>q</w:t>
      </w:r>
      <w:r w:rsidRPr="00EF5278">
        <w:rPr>
          <w:vertAlign w:val="subscript"/>
        </w:rPr>
        <w:t>163</w:t>
      </w:r>
      <w:r>
        <w:t xml:space="preserve">) </w:t>
      </w:r>
      <w:proofErr w:type="spellStart"/>
      <w:r>
        <w:t xml:space="preserve">for </w:t>
      </w:r>
      <w:r>
        <w:rPr>
          <w:i/>
        </w:rPr>
        <w:t>m</w:t>
      </w:r>
      <w:proofErr w:type="spellEnd"/>
      <w:r>
        <w:t xml:space="preserve">, </w:t>
      </w:r>
      <w:r w:rsidRPr="00600953">
        <w:rPr>
          <w:i/>
        </w:rPr>
        <w:t>y</w:t>
      </w:r>
      <w:r>
        <w:t xml:space="preserve"> is an index of interest (</w:t>
      </w:r>
      <w:r w:rsidRPr="00600953">
        <w:rPr>
          <w:i/>
        </w:rPr>
        <w:t>e</w:t>
      </w:r>
      <w:r w:rsidRPr="00600953">
        <w:rPr>
          <w:vertAlign w:val="subscript"/>
        </w:rPr>
        <w:t>3</w:t>
      </w:r>
      <w:r>
        <w:t xml:space="preserve"> or </w:t>
      </w:r>
      <w:r w:rsidRPr="00600953">
        <w:rPr>
          <w:i/>
        </w:rPr>
        <w:t>s</w:t>
      </w:r>
      <w:r>
        <w:t xml:space="preserve">), </w:t>
      </w:r>
      <m:oMath>
        <m:f>
          <m:fPr>
            <m:ctrlPr>
              <w:rPr>
                <w:rFonts w:ascii="Cambria Math" w:hAnsi="Cambria Math"/>
                <w:i/>
              </w:rPr>
            </m:ctrlPr>
          </m:fPr>
          <m:num>
            <m:r>
              <w:rPr>
                <w:rFonts w:ascii="Cambria Math" w:hAnsi="Cambria Math"/>
              </w:rPr>
              <m:t>dy</m:t>
            </m:r>
          </m:num>
          <m:den>
            <m:sSup>
              <m:sSupPr>
                <m:ctrlPr>
                  <w:rPr>
                    <w:rFonts w:ascii="Cambria Math" w:hAnsi="Cambria Math"/>
                    <w:i/>
                  </w:rPr>
                </m:ctrlPr>
              </m:sSupPr>
              <m:e>
                <m:r>
                  <w:rPr>
                    <w:rFonts w:ascii="Cambria Math" w:hAnsi="Cambria Math"/>
                  </w:rPr>
                  <m:t>d</m:t>
                </m:r>
                <m:r>
                  <m:rPr>
                    <m:sty m:val="b"/>
                  </m:rPr>
                  <w:rPr>
                    <w:rFonts w:ascii="Cambria Math" w:hAnsi="Cambria Math"/>
                  </w:rPr>
                  <m:t>θ</m:t>
                </m:r>
              </m:e>
              <m:sup>
                <m:r>
                  <m:rPr>
                    <m:sty m:val="p"/>
                  </m:rPr>
                  <w:rPr>
                    <w:rFonts w:ascii="Cambria Math" w:hAnsi="Cambria Math"/>
                  </w:rPr>
                  <m:t>Τ</m:t>
                </m:r>
              </m:sup>
            </m:sSup>
          </m:den>
        </m:f>
      </m:oMath>
      <w:r>
        <w:rPr>
          <w:rFonts w:eastAsiaTheme="minorEastAsia"/>
        </w:rPr>
        <w:t xml:space="preserve"> is a vector giving the sensitivity of </w:t>
      </w:r>
      <w:r w:rsidRPr="00600953">
        <w:rPr>
          <w:rFonts w:eastAsiaTheme="minorEastAsia"/>
          <w:i/>
        </w:rPr>
        <w:t>y</w:t>
      </w:r>
      <w:r>
        <w:rPr>
          <w:rFonts w:eastAsiaTheme="minorEastAsia"/>
        </w:rPr>
        <w:t xml:space="preserve"> to </w:t>
      </w:r>
      <w:r w:rsidRPr="00600953">
        <w:rPr>
          <w:b/>
        </w:rPr>
        <w:sym w:font="Symbol" w:char="F071"/>
      </w:r>
      <w:r>
        <w:rPr>
          <w:b/>
        </w:rPr>
        <w:t xml:space="preserve"> </w:t>
      </w:r>
      <w:r>
        <w:t xml:space="preserve">(found following </w:t>
      </w:r>
      <w:r>
        <w:fldChar w:fldCharType="begin"/>
      </w:r>
      <w:r w:rsidR="004106CB">
        <w:instrText xml:space="preserve"> ADDIN EN.CITE &lt;EndNote&gt;&lt;Cite&gt;&lt;Author&gt;van Raalte&lt;/Author&gt;&lt;Year&gt;2013&lt;/Year&gt;&lt;RecNum&gt;5320&lt;/RecNum&gt;&lt;DisplayText&gt;[1]&lt;/DisplayText&gt;&lt;record&gt;&lt;rec-number&gt;5320&lt;/rec-number&gt;&lt;foreign-keys&gt;&lt;key app="EN" db-id="05dta5aw5w9r0rewfaupaefwvrrtdep5sd09" timestamp="1548720271"&gt;5320&lt;/key&gt;&lt;/foreign-keys&gt;&lt;ref-type name="Journal Article"&gt;17&lt;/ref-type&gt;&lt;contributors&gt;&lt;authors&gt;&lt;author&gt;van Raalte, Alyson A.&lt;/author&gt;&lt;author&gt;Caswell, Hal&lt;/author&gt;&lt;/authors&gt;&lt;/contributors&gt;&lt;titles&gt;&lt;title&gt;Perturbation analysis of indices of lifespan variability&lt;/title&gt;&lt;secondary-title&gt;Demography&lt;/secondary-title&gt;&lt;/titles&gt;&lt;periodical&gt;&lt;full-title&gt;Demography&lt;/full-title&gt;&lt;abbr-1&gt;Demography&lt;/abbr-1&gt;&lt;abbr-2&gt;Demography&lt;/abbr-2&gt;&lt;/periodical&gt;&lt;pages&gt;1615-1640&lt;/pages&gt;&lt;volume&gt;50&lt;/volume&gt;&lt;number&gt;5&lt;/number&gt;&lt;dates&gt;&lt;year&gt;2013&lt;/year&gt;&lt;pub-dates&gt;&lt;date&gt;2013/10/01&lt;/date&gt;&lt;/pub-dates&gt;&lt;/dates&gt;&lt;isbn&gt;1533-7790&lt;/isbn&gt;&lt;urls&gt;&lt;related-urls&gt;&lt;url&gt;https://doi.org/10.1007/s13524-013-0223-3&lt;/url&gt;&lt;/related-urls&gt;&lt;/urls&gt;&lt;electronic-resource-num&gt;10.1007/s13524-013-0223-3&lt;/electronic-resource-num&gt;&lt;/record&gt;&lt;/Cite&gt;&lt;/EndNote&gt;</w:instrText>
      </w:r>
      <w:r>
        <w:fldChar w:fldCharType="separate"/>
      </w:r>
      <w:r w:rsidR="004106CB">
        <w:rPr>
          <w:noProof/>
        </w:rPr>
        <w:t>[1]</w:t>
      </w:r>
      <w:r>
        <w:fldChar w:fldCharType="end"/>
      </w:r>
      <w:r>
        <w:t xml:space="preserve">) and </w:t>
      </w:r>
      <m:oMath>
        <m:f>
          <m:fPr>
            <m:ctrlPr>
              <w:rPr>
                <w:rFonts w:ascii="Cambria Math" w:hAnsi="Cambria Math"/>
                <w:i/>
              </w:rPr>
            </m:ctrlPr>
          </m:fPr>
          <m:num>
            <m:r>
              <w:rPr>
                <w:rFonts w:ascii="Cambria Math" w:hAnsi="Cambria Math"/>
              </w:rPr>
              <m:t>d</m:t>
            </m:r>
            <m:r>
              <m:rPr>
                <m:sty m:val="b"/>
              </m:rPr>
              <w:rPr>
                <w:rFonts w:ascii="Cambria Math" w:hAnsi="Cambria Math"/>
              </w:rPr>
              <m:t>θ</m:t>
            </m:r>
          </m:num>
          <m:den>
            <m:r>
              <w:rPr>
                <w:rFonts w:ascii="Cambria Math" w:hAnsi="Cambria Math"/>
              </w:rPr>
              <m:t>dm</m:t>
            </m:r>
          </m:den>
        </m:f>
      </m:oMath>
      <w:r>
        <w:rPr>
          <w:rFonts w:eastAsiaTheme="minorEastAsia"/>
        </w:rPr>
        <w:t xml:space="preserve"> gives the rate of change in </w:t>
      </w:r>
      <w:r w:rsidRPr="00600953">
        <w:rPr>
          <w:b/>
        </w:rPr>
        <w:sym w:font="Symbol" w:char="F071"/>
      </w:r>
      <w:r>
        <w:rPr>
          <w:b/>
        </w:rPr>
        <w:t xml:space="preserve"> </w:t>
      </w:r>
      <w:r>
        <w:t xml:space="preserve">over </w:t>
      </w:r>
      <w:r>
        <w:rPr>
          <w:i/>
        </w:rPr>
        <w:t>m</w:t>
      </w:r>
      <w:r>
        <w:t xml:space="preserve">. </w:t>
      </w:r>
      <m:oMath>
        <m:f>
          <m:fPr>
            <m:ctrlPr>
              <w:rPr>
                <w:rFonts w:ascii="Cambria Math" w:hAnsi="Cambria Math"/>
                <w:i/>
              </w:rPr>
            </m:ctrlPr>
          </m:fPr>
          <m:num>
            <m:r>
              <w:rPr>
                <w:rFonts w:ascii="Cambria Math" w:hAnsi="Cambria Math"/>
              </w:rPr>
              <m:t>d</m:t>
            </m:r>
            <m:r>
              <m:rPr>
                <m:sty m:val="b"/>
              </m:rPr>
              <w:rPr>
                <w:rFonts w:ascii="Cambria Math" w:hAnsi="Cambria Math"/>
              </w:rPr>
              <m:t>θ</m:t>
            </m:r>
          </m:num>
          <m:den>
            <m:r>
              <w:rPr>
                <w:rFonts w:ascii="Cambria Math" w:hAnsi="Cambria Math"/>
              </w:rPr>
              <m:t>dm</m:t>
            </m:r>
          </m:den>
        </m:f>
      </m:oMath>
      <w:r>
        <w:rPr>
          <w:rFonts w:eastAsiaTheme="minorEastAsia"/>
        </w:rPr>
        <w:t xml:space="preserve"> was calculated using the ‘gradient’ function in the package </w:t>
      </w:r>
      <w:proofErr w:type="spellStart"/>
      <w:r w:rsidRPr="00964FAC">
        <w:rPr>
          <w:rFonts w:eastAsiaTheme="minorEastAsia"/>
          <w:i/>
        </w:rPr>
        <w:t>pracma</w:t>
      </w:r>
      <w:proofErr w:type="spellEnd"/>
      <w:r>
        <w:rPr>
          <w:rFonts w:eastAsiaTheme="minorEastAsia"/>
          <w:i/>
        </w:rPr>
        <w:t xml:space="preserve"> </w:t>
      </w:r>
      <w:r w:rsidRPr="00693270">
        <w:rPr>
          <w:rFonts w:eastAsiaTheme="minorEastAsia"/>
        </w:rPr>
        <w:fldChar w:fldCharType="begin"/>
      </w:r>
      <w:r w:rsidR="004106CB">
        <w:rPr>
          <w:rFonts w:eastAsiaTheme="minorEastAsia"/>
        </w:rPr>
        <w:instrText xml:space="preserve"> ADDIN EN.CITE &lt;EndNote&gt;&lt;Cite&gt;&lt;Author&gt;Borchers&lt;/Author&gt;&lt;Year&gt;2018&lt;/Year&gt;&lt;RecNum&gt;5327&lt;/RecNum&gt;&lt;DisplayText&gt;[2]&lt;/DisplayText&gt;&lt;record&gt;&lt;rec-number&gt;5327&lt;/rec-number&gt;&lt;foreign-keys&gt;&lt;key app="EN" db-id="05dta5aw5w9r0rewfaupaefwvrrtdep5sd09" timestamp="1548725999"&gt;5327&lt;/key&gt;&lt;/foreign-keys&gt;&lt;ref-type name="Journal Article"&gt;17&lt;/ref-type&gt;&lt;contributors&gt;&lt;authors&gt;&lt;author&gt;Borchers, H.W.&lt;/author&gt;&lt;/authors&gt;&lt;/contributors&gt;&lt;titles&gt;&lt;title&gt;&lt;style face="normal" font="default" size="100%"&gt;pracma: Practical Numerical Math Functions. &lt;/style&gt;&lt;style face="italic" font="default" size="100%"&gt;R&lt;/style&gt;&lt;style face="normal" font="default" size="100%"&gt; package version 2.2.2&lt;/style&gt;&lt;/title&gt;&lt;/titles&gt;&lt;dates&gt;&lt;year&gt;2018&lt;/year&gt;&lt;/dates&gt;&lt;urls&gt;&lt;/urls&gt;&lt;/record&gt;&lt;/Cite&gt;&lt;/EndNote&gt;</w:instrText>
      </w:r>
      <w:r w:rsidRPr="00693270">
        <w:rPr>
          <w:rFonts w:eastAsiaTheme="minorEastAsia"/>
        </w:rPr>
        <w:fldChar w:fldCharType="separate"/>
      </w:r>
      <w:r w:rsidR="004106CB">
        <w:rPr>
          <w:rFonts w:eastAsiaTheme="minorEastAsia"/>
          <w:noProof/>
        </w:rPr>
        <w:t>[2]</w:t>
      </w:r>
      <w:r w:rsidRPr="00693270">
        <w:rPr>
          <w:rFonts w:eastAsiaTheme="minorEastAsia"/>
        </w:rPr>
        <w:fldChar w:fldCharType="end"/>
      </w:r>
      <w:r>
        <w:rPr>
          <w:rFonts w:eastAsiaTheme="minorEastAsia"/>
        </w:rPr>
        <w:t xml:space="preserve">. By integrating </w:t>
      </w:r>
      <w:proofErr w:type="spellStart"/>
      <w:r w:rsidRPr="00211179">
        <w:rPr>
          <w:rFonts w:eastAsiaTheme="minorEastAsia"/>
          <w:b/>
        </w:rPr>
        <w:t>c</w:t>
      </w:r>
      <w:r>
        <w:rPr>
          <w:rFonts w:eastAsiaTheme="minorEastAsia"/>
        </w:rPr>
        <w:t xml:space="preserve"> over</w:t>
      </w:r>
      <w:proofErr w:type="spellEnd"/>
      <w:r>
        <w:rPr>
          <w:rFonts w:eastAsiaTheme="minorEastAsia"/>
        </w:rPr>
        <w:t xml:space="preserve"> a series of </w:t>
      </w:r>
      <w:r w:rsidRPr="00094164">
        <w:rPr>
          <w:rFonts w:eastAsiaTheme="minorEastAsia"/>
          <w:i/>
        </w:rPr>
        <w:t>k</w:t>
      </w:r>
      <w:r>
        <w:rPr>
          <w:rFonts w:eastAsiaTheme="minorEastAsia"/>
        </w:rPr>
        <w:t xml:space="preserve"> values of </w:t>
      </w:r>
      <w:r w:rsidRPr="00211179">
        <w:rPr>
          <w:rFonts w:eastAsiaTheme="minorEastAsia"/>
          <w:i/>
        </w:rPr>
        <w:t>m</w:t>
      </w:r>
      <w:r>
        <w:rPr>
          <w:rFonts w:eastAsiaTheme="minorEastAsia"/>
        </w:rPr>
        <w:t xml:space="preserve"> for which life tables have been predicted we get the contributions to the change in </w:t>
      </w:r>
      <w:r w:rsidRPr="00211179">
        <w:rPr>
          <w:rFonts w:eastAsiaTheme="minorEastAsia"/>
          <w:i/>
        </w:rPr>
        <w:t>y</w:t>
      </w:r>
      <w:r>
        <w:rPr>
          <w:rFonts w:eastAsiaTheme="minorEastAsia"/>
        </w:rPr>
        <w:t xml:space="preserve"> from changes in </w:t>
      </w:r>
      <w:proofErr w:type="spellStart"/>
      <w:r w:rsidRPr="00BD2E66">
        <w:rPr>
          <w:rFonts w:eastAsiaTheme="minorEastAsia"/>
          <w:i/>
        </w:rPr>
        <w:t>q</w:t>
      </w:r>
      <w:r w:rsidRPr="00BD2E66">
        <w:rPr>
          <w:rFonts w:eastAsiaTheme="minorEastAsia"/>
          <w:i/>
          <w:vertAlign w:val="subscript"/>
        </w:rPr>
        <w:t>x</w:t>
      </w:r>
      <w:proofErr w:type="spellEnd"/>
      <w:r>
        <w:rPr>
          <w:rFonts w:eastAsiaTheme="minorEastAsia"/>
        </w:rPr>
        <w:t xml:space="preserve"> from </w:t>
      </w:r>
      <w:r>
        <w:rPr>
          <w:rFonts w:eastAsiaTheme="minorEastAsia"/>
          <w:i/>
        </w:rPr>
        <w:t>m</w:t>
      </w:r>
      <w:r w:rsidRPr="00211179">
        <w:rPr>
          <w:rFonts w:eastAsiaTheme="minorEastAsia"/>
          <w:vertAlign w:val="subscript"/>
        </w:rPr>
        <w:t>1</w:t>
      </w:r>
      <w:r>
        <w:rPr>
          <w:rFonts w:eastAsiaTheme="minorEastAsia"/>
        </w:rPr>
        <w:t xml:space="preserve"> to </w:t>
      </w:r>
      <w:proofErr w:type="spellStart"/>
      <w:r>
        <w:rPr>
          <w:rFonts w:eastAsiaTheme="minorEastAsia"/>
          <w:i/>
        </w:rPr>
        <w:t>m</w:t>
      </w:r>
      <w:r w:rsidRPr="00094164">
        <w:rPr>
          <w:rFonts w:eastAsiaTheme="minorEastAsia"/>
          <w:i/>
          <w:vertAlign w:val="subscript"/>
        </w:rPr>
        <w:t>k</w:t>
      </w:r>
      <w:proofErr w:type="spellEnd"/>
      <w:r>
        <w:rPr>
          <w:rFonts w:eastAsiaTheme="minorEastAsia"/>
        </w:rPr>
        <w:t xml:space="preserve"> via equation S</w:t>
      </w:r>
      <w:r w:rsidR="005574A2">
        <w:rPr>
          <w:rFonts w:eastAsiaTheme="minorEastAsia"/>
        </w:rPr>
        <w:t>6</w:t>
      </w:r>
      <w:r>
        <w:rPr>
          <w:rFonts w:eastAsiaTheme="minorEastAsia"/>
        </w:rPr>
        <w:t>:</w:t>
      </w:r>
    </w:p>
    <w:p w14:paraId="7943549A" w14:textId="77777777" w:rsidR="00CB6FD0" w:rsidRDefault="00CB6FD0" w:rsidP="00CB6FD0">
      <w:pPr>
        <w:jc w:val="both"/>
        <w:rPr>
          <w:rFonts w:eastAsiaTheme="minorEastAsia"/>
        </w:rPr>
      </w:pPr>
    </w:p>
    <w:p w14:paraId="27118FC2" w14:textId="7BFDDF73" w:rsidR="00840880" w:rsidRDefault="00CB6FD0" w:rsidP="00840880">
      <w:pPr>
        <w:jc w:val="both"/>
      </w:pPr>
      <m:oMath>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k</m:t>
                </m:r>
              </m:sub>
            </m:sSub>
          </m:e>
        </m:d>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m</m:t>
                </m:r>
              </m:e>
              <m:sub>
                <m:r>
                  <w:rPr>
                    <w:rFonts w:ascii="Cambria Math" w:hAnsi="Cambria Math"/>
                  </w:rPr>
                  <m:t>1</m:t>
                </m:r>
              </m:sub>
            </m:sSub>
          </m:sub>
          <m:sup>
            <m:sSub>
              <m:sSubPr>
                <m:ctrlPr>
                  <w:rPr>
                    <w:rFonts w:ascii="Cambria Math" w:hAnsi="Cambria Math"/>
                    <w:i/>
                  </w:rPr>
                </m:ctrlPr>
              </m:sSubPr>
              <m:e>
                <m:r>
                  <w:rPr>
                    <w:rFonts w:ascii="Cambria Math" w:hAnsi="Cambria Math"/>
                  </w:rPr>
                  <m:t>m</m:t>
                </m:r>
              </m:e>
              <m:sub>
                <m:r>
                  <w:rPr>
                    <w:rFonts w:ascii="Cambria Math" w:hAnsi="Cambria Math"/>
                  </w:rPr>
                  <m:t>k</m:t>
                </m:r>
              </m:sub>
            </m:sSub>
          </m:sup>
          <m:e>
            <m:r>
              <m:rPr>
                <m:sty m:val="b"/>
              </m:rPr>
              <w:rPr>
                <w:rFonts w:ascii="Cambria Math" w:hAnsi="Cambria Math"/>
              </w:rPr>
              <m:t>c</m:t>
            </m:r>
            <m:r>
              <w:rPr>
                <w:rFonts w:ascii="Cambria Math" w:hAnsi="Cambria Math"/>
              </w:rPr>
              <m:t>(i)</m:t>
            </m:r>
          </m:e>
        </m:nary>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eq. S</w:t>
      </w:r>
      <w:r w:rsidR="00A168F7">
        <w:rPr>
          <w:rFonts w:eastAsiaTheme="minorEastAsia"/>
        </w:rPr>
        <w:t>6</w:t>
      </w:r>
      <w:r>
        <w:rPr>
          <w:rFonts w:eastAsiaTheme="minorEastAsia"/>
        </w:rPr>
        <w:t>.</w:t>
      </w:r>
      <w:r w:rsidR="00840880">
        <w:t xml:space="preserve"> </w:t>
      </w:r>
    </w:p>
    <w:p w14:paraId="55724712" w14:textId="77777777" w:rsidR="00840880" w:rsidRDefault="00840880" w:rsidP="00840880">
      <w:pPr>
        <w:jc w:val="both"/>
      </w:pPr>
    </w:p>
    <w:p w14:paraId="23990730" w14:textId="1692F200" w:rsidR="004106CB" w:rsidRDefault="00840880" w:rsidP="004106CB">
      <w:pPr>
        <w:pStyle w:val="Heading1"/>
      </w:pPr>
      <w:r>
        <w:t>R</w:t>
      </w:r>
      <w:r w:rsidR="004106CB">
        <w:t>eferences</w:t>
      </w:r>
    </w:p>
    <w:p w14:paraId="189931BF" w14:textId="77777777" w:rsidR="00ED6564" w:rsidRPr="00ED6564" w:rsidRDefault="004106CB" w:rsidP="00ED6564">
      <w:pPr>
        <w:pStyle w:val="EndNoteBibliography"/>
        <w:rPr>
          <w:noProof/>
        </w:rPr>
      </w:pPr>
      <w:r>
        <w:fldChar w:fldCharType="begin"/>
      </w:r>
      <w:r>
        <w:instrText xml:space="preserve"> ADDIN EN.REFLIST </w:instrText>
      </w:r>
      <w:r>
        <w:fldChar w:fldCharType="separate"/>
      </w:r>
      <w:r w:rsidR="00ED6564" w:rsidRPr="00ED6564">
        <w:rPr>
          <w:noProof/>
        </w:rPr>
        <w:t>1.</w:t>
      </w:r>
      <w:r w:rsidR="00ED6564" w:rsidRPr="00ED6564">
        <w:rPr>
          <w:noProof/>
        </w:rPr>
        <w:tab/>
        <w:t xml:space="preserve">van Raalte A.A., Caswell H. 2013 Perturbation analysis of indices of lifespan variability. </w:t>
      </w:r>
      <w:r w:rsidR="00ED6564" w:rsidRPr="00ED6564">
        <w:rPr>
          <w:i/>
          <w:noProof/>
        </w:rPr>
        <w:t>Demography</w:t>
      </w:r>
      <w:r w:rsidR="00ED6564" w:rsidRPr="00ED6564">
        <w:rPr>
          <w:noProof/>
        </w:rPr>
        <w:t xml:space="preserve"> </w:t>
      </w:r>
      <w:r w:rsidR="00ED6564" w:rsidRPr="00ED6564">
        <w:rPr>
          <w:b/>
          <w:noProof/>
        </w:rPr>
        <w:t>50</w:t>
      </w:r>
      <w:r w:rsidR="00ED6564" w:rsidRPr="00ED6564">
        <w:rPr>
          <w:noProof/>
        </w:rPr>
        <w:t>(5), 1615-1640. (doi:10.1007/s13524-013-0223-3).</w:t>
      </w:r>
    </w:p>
    <w:p w14:paraId="182C80C8" w14:textId="77777777" w:rsidR="00ED6564" w:rsidRPr="00ED6564" w:rsidRDefault="00ED6564" w:rsidP="00ED6564">
      <w:pPr>
        <w:pStyle w:val="EndNoteBibliography"/>
        <w:rPr>
          <w:noProof/>
        </w:rPr>
      </w:pPr>
      <w:r w:rsidRPr="00ED6564">
        <w:rPr>
          <w:noProof/>
        </w:rPr>
        <w:t>2.</w:t>
      </w:r>
      <w:r w:rsidRPr="00ED6564">
        <w:rPr>
          <w:noProof/>
        </w:rPr>
        <w:tab/>
        <w:t xml:space="preserve">Borchers H.W. 2018 pracma: Practical Numerical Math Functions. </w:t>
      </w:r>
      <w:r w:rsidRPr="00ED6564">
        <w:rPr>
          <w:i/>
          <w:noProof/>
        </w:rPr>
        <w:t>R</w:t>
      </w:r>
      <w:r w:rsidRPr="00ED6564">
        <w:rPr>
          <w:noProof/>
        </w:rPr>
        <w:t xml:space="preserve"> package version 2.2.2.</w:t>
      </w:r>
    </w:p>
    <w:p w14:paraId="561CC37F" w14:textId="3EF042C8" w:rsidR="00E96E3F" w:rsidRDefault="004106CB">
      <w:r>
        <w:fldChar w:fldCharType="end"/>
      </w:r>
    </w:p>
    <w:p w14:paraId="43AD9851" w14:textId="77777777" w:rsidR="00840880" w:rsidRDefault="00840880">
      <w:pPr>
        <w:sectPr w:rsidR="00840880" w:rsidSect="00550E89">
          <w:pgSz w:w="11900" w:h="16840"/>
          <w:pgMar w:top="1440" w:right="1440" w:bottom="1440" w:left="1440" w:header="709" w:footer="709" w:gutter="0"/>
          <w:lnNumType w:countBy="1" w:restart="continuous"/>
          <w:cols w:space="708"/>
          <w:docGrid w:linePitch="360"/>
        </w:sectPr>
      </w:pPr>
    </w:p>
    <w:p w14:paraId="4B7803F3" w14:textId="77777777" w:rsidR="00840880" w:rsidRDefault="00840880" w:rsidP="00840880">
      <w:pPr>
        <w:pStyle w:val="Heading1"/>
        <w:jc w:val="both"/>
      </w:pPr>
      <w:r>
        <w:lastRenderedPageBreak/>
        <w:t>Table S1</w:t>
      </w:r>
    </w:p>
    <w:p w14:paraId="563C54AC" w14:textId="02E3D8ED" w:rsidR="00840880" w:rsidRDefault="00840880" w:rsidP="00840880">
      <w:pPr>
        <w:jc w:val="both"/>
      </w:pPr>
      <w:r>
        <w:t>Parameters for model life</w:t>
      </w:r>
      <w:r w:rsidR="001A2278">
        <w:t xml:space="preserve"> </w:t>
      </w:r>
      <w:r>
        <w:t>tables for each diet. Parameters were estimated by linear regression (equation 1, main text), and standard errors (SE) associated with estimation are given. Also shown is the content of protein (P), carbohydrate (C) and Fat in each diet.</w:t>
      </w:r>
    </w:p>
    <w:p w14:paraId="63892AB1" w14:textId="77777777" w:rsidR="00840880" w:rsidRPr="00211351" w:rsidRDefault="00840880" w:rsidP="00840880">
      <w:pPr>
        <w:jc w:val="both"/>
      </w:pPr>
    </w:p>
    <w:p w14:paraId="2037AAD5" w14:textId="77777777" w:rsidR="00840880" w:rsidRPr="00211351" w:rsidRDefault="00840880" w:rsidP="00840880">
      <w:pPr>
        <w:jc w:val="both"/>
      </w:pPr>
    </w:p>
    <w:tbl>
      <w:tblPr>
        <w:tblpPr w:leftFromText="180" w:rightFromText="180" w:vertAnchor="page" w:horzAnchor="page" w:tblpX="2034" w:tblpY="4067"/>
        <w:tblW w:w="0" w:type="auto"/>
        <w:tblLook w:val="04A0" w:firstRow="1" w:lastRow="0" w:firstColumn="1" w:lastColumn="0" w:noHBand="0" w:noVBand="1"/>
      </w:tblPr>
      <w:tblGrid>
        <w:gridCol w:w="1355"/>
        <w:gridCol w:w="913"/>
        <w:gridCol w:w="851"/>
        <w:gridCol w:w="992"/>
        <w:gridCol w:w="851"/>
        <w:gridCol w:w="992"/>
        <w:gridCol w:w="992"/>
        <w:gridCol w:w="756"/>
      </w:tblGrid>
      <w:tr w:rsidR="00840880" w:rsidRPr="00211351" w14:paraId="47B28767" w14:textId="77777777" w:rsidTr="00556E7A">
        <w:trPr>
          <w:trHeight w:val="320"/>
        </w:trPr>
        <w:tc>
          <w:tcPr>
            <w:tcW w:w="1355" w:type="dxa"/>
            <w:tcBorders>
              <w:top w:val="single" w:sz="4" w:space="0" w:color="auto"/>
              <w:left w:val="nil"/>
              <w:bottom w:val="single" w:sz="4" w:space="0" w:color="auto"/>
              <w:right w:val="nil"/>
            </w:tcBorders>
            <w:shd w:val="clear" w:color="auto" w:fill="auto"/>
            <w:noWrap/>
            <w:hideMark/>
          </w:tcPr>
          <w:p w14:paraId="12A181C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Diet ID</w:t>
            </w:r>
          </w:p>
        </w:tc>
        <w:tc>
          <w:tcPr>
            <w:tcW w:w="913" w:type="dxa"/>
            <w:tcBorders>
              <w:top w:val="single" w:sz="4" w:space="0" w:color="auto"/>
              <w:left w:val="nil"/>
              <w:bottom w:val="single" w:sz="4" w:space="0" w:color="auto"/>
              <w:right w:val="nil"/>
            </w:tcBorders>
            <w:shd w:val="clear" w:color="auto" w:fill="auto"/>
            <w:noWrap/>
            <w:hideMark/>
          </w:tcPr>
          <w:p w14:paraId="58FB6A75" w14:textId="77777777" w:rsidR="00840880" w:rsidRPr="00211351" w:rsidRDefault="00840880" w:rsidP="00556E7A">
            <w:pPr>
              <w:spacing w:line="240" w:lineRule="auto"/>
              <w:jc w:val="both"/>
              <w:rPr>
                <w:rFonts w:eastAsia="Times New Roman"/>
                <w:i/>
                <w:color w:val="000000"/>
                <w:sz w:val="20"/>
                <w:szCs w:val="20"/>
              </w:rPr>
            </w:pPr>
            <w:r w:rsidRPr="00211351">
              <w:rPr>
                <w:rFonts w:eastAsia="Times New Roman"/>
                <w:i/>
                <w:color w:val="000000"/>
                <w:sz w:val="20"/>
                <w:szCs w:val="20"/>
              </w:rPr>
              <w:sym w:font="Symbol" w:char="F061"/>
            </w:r>
          </w:p>
        </w:tc>
        <w:tc>
          <w:tcPr>
            <w:tcW w:w="851" w:type="dxa"/>
            <w:tcBorders>
              <w:top w:val="single" w:sz="4" w:space="0" w:color="auto"/>
              <w:left w:val="nil"/>
              <w:bottom w:val="single" w:sz="4" w:space="0" w:color="auto"/>
              <w:right w:val="nil"/>
            </w:tcBorders>
            <w:shd w:val="clear" w:color="auto" w:fill="auto"/>
            <w:noWrap/>
            <w:hideMark/>
          </w:tcPr>
          <w:p w14:paraId="402FDDD3" w14:textId="77777777" w:rsidR="00840880" w:rsidRPr="00211351" w:rsidRDefault="00840880" w:rsidP="00556E7A">
            <w:pPr>
              <w:spacing w:line="240" w:lineRule="auto"/>
              <w:jc w:val="both"/>
              <w:rPr>
                <w:rFonts w:eastAsia="Times New Roman"/>
                <w:i/>
                <w:color w:val="000000"/>
                <w:sz w:val="20"/>
                <w:szCs w:val="20"/>
              </w:rPr>
            </w:pPr>
            <w:r w:rsidRPr="00211351">
              <w:rPr>
                <w:rFonts w:eastAsia="Times New Roman"/>
                <w:i/>
                <w:color w:val="000000"/>
                <w:sz w:val="20"/>
                <w:szCs w:val="20"/>
              </w:rPr>
              <w:sym w:font="Symbol" w:char="F062"/>
            </w:r>
          </w:p>
        </w:tc>
        <w:tc>
          <w:tcPr>
            <w:tcW w:w="992" w:type="dxa"/>
            <w:tcBorders>
              <w:top w:val="single" w:sz="4" w:space="0" w:color="auto"/>
              <w:left w:val="nil"/>
              <w:bottom w:val="single" w:sz="4" w:space="0" w:color="auto"/>
              <w:right w:val="nil"/>
            </w:tcBorders>
            <w:shd w:val="clear" w:color="auto" w:fill="auto"/>
            <w:noWrap/>
            <w:hideMark/>
          </w:tcPr>
          <w:p w14:paraId="075DC0E5" w14:textId="77777777" w:rsidR="00840880" w:rsidRPr="00211351" w:rsidRDefault="00840880" w:rsidP="00556E7A">
            <w:pPr>
              <w:spacing w:line="240" w:lineRule="auto"/>
              <w:jc w:val="both"/>
              <w:rPr>
                <w:rFonts w:eastAsia="Times New Roman"/>
                <w:color w:val="000000"/>
                <w:sz w:val="20"/>
                <w:szCs w:val="20"/>
              </w:rPr>
            </w:pPr>
            <w:r>
              <w:rPr>
                <w:rFonts w:eastAsia="Times New Roman"/>
                <w:color w:val="000000"/>
                <w:sz w:val="20"/>
                <w:szCs w:val="20"/>
              </w:rPr>
              <w:t xml:space="preserve">SE </w:t>
            </w:r>
            <w:r w:rsidRPr="00211351">
              <w:rPr>
                <w:rFonts w:eastAsia="Times New Roman"/>
                <w:i/>
                <w:color w:val="000000"/>
                <w:sz w:val="20"/>
                <w:szCs w:val="20"/>
              </w:rPr>
              <w:sym w:font="Symbol" w:char="F061"/>
            </w:r>
          </w:p>
        </w:tc>
        <w:tc>
          <w:tcPr>
            <w:tcW w:w="851" w:type="dxa"/>
            <w:tcBorders>
              <w:top w:val="single" w:sz="4" w:space="0" w:color="auto"/>
              <w:left w:val="nil"/>
              <w:bottom w:val="single" w:sz="4" w:space="0" w:color="auto"/>
              <w:right w:val="nil"/>
            </w:tcBorders>
            <w:shd w:val="clear" w:color="auto" w:fill="auto"/>
            <w:noWrap/>
            <w:hideMark/>
          </w:tcPr>
          <w:p w14:paraId="32BDD17B" w14:textId="77777777" w:rsidR="00840880" w:rsidRPr="00211351" w:rsidRDefault="00840880" w:rsidP="00556E7A">
            <w:pPr>
              <w:spacing w:line="240" w:lineRule="auto"/>
              <w:jc w:val="both"/>
              <w:rPr>
                <w:rFonts w:eastAsia="Times New Roman"/>
                <w:color w:val="000000"/>
                <w:sz w:val="20"/>
                <w:szCs w:val="20"/>
              </w:rPr>
            </w:pPr>
            <w:r>
              <w:rPr>
                <w:rFonts w:eastAsia="Times New Roman"/>
                <w:color w:val="000000"/>
                <w:sz w:val="20"/>
                <w:szCs w:val="20"/>
              </w:rPr>
              <w:t xml:space="preserve">SE </w:t>
            </w:r>
            <w:r w:rsidRPr="00211351">
              <w:rPr>
                <w:rFonts w:eastAsia="Times New Roman"/>
                <w:i/>
                <w:color w:val="000000"/>
                <w:sz w:val="20"/>
                <w:szCs w:val="20"/>
              </w:rPr>
              <w:sym w:font="Symbol" w:char="F062"/>
            </w:r>
          </w:p>
        </w:tc>
        <w:tc>
          <w:tcPr>
            <w:tcW w:w="992" w:type="dxa"/>
            <w:tcBorders>
              <w:top w:val="single" w:sz="4" w:space="0" w:color="auto"/>
              <w:left w:val="nil"/>
              <w:bottom w:val="single" w:sz="4" w:space="0" w:color="auto"/>
              <w:right w:val="nil"/>
            </w:tcBorders>
            <w:shd w:val="clear" w:color="auto" w:fill="auto"/>
            <w:noWrap/>
            <w:hideMark/>
          </w:tcPr>
          <w:p w14:paraId="371A2FA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P</w:t>
            </w:r>
            <w:r>
              <w:rPr>
                <w:rFonts w:eastAsia="Times New Roman"/>
                <w:color w:val="000000"/>
                <w:sz w:val="20"/>
                <w:szCs w:val="20"/>
              </w:rPr>
              <w:t xml:space="preserve"> </w:t>
            </w:r>
            <w:r w:rsidRPr="00211351">
              <w:rPr>
                <w:rFonts w:eastAsia="Times New Roman"/>
                <w:color w:val="000000"/>
                <w:sz w:val="20"/>
                <w:szCs w:val="20"/>
              </w:rPr>
              <w:t>kJ</w:t>
            </w:r>
            <w:r>
              <w:rPr>
                <w:rFonts w:eastAsia="Times New Roman"/>
                <w:color w:val="000000"/>
                <w:sz w:val="20"/>
                <w:szCs w:val="20"/>
              </w:rPr>
              <w:t>/</w:t>
            </w:r>
            <w:r w:rsidRPr="00211351">
              <w:rPr>
                <w:rFonts w:eastAsia="Times New Roman"/>
                <w:color w:val="000000"/>
                <w:sz w:val="20"/>
                <w:szCs w:val="20"/>
              </w:rPr>
              <w:t>g</w:t>
            </w:r>
          </w:p>
        </w:tc>
        <w:tc>
          <w:tcPr>
            <w:tcW w:w="992" w:type="dxa"/>
            <w:tcBorders>
              <w:top w:val="single" w:sz="4" w:space="0" w:color="auto"/>
              <w:left w:val="nil"/>
              <w:bottom w:val="single" w:sz="4" w:space="0" w:color="auto"/>
              <w:right w:val="nil"/>
            </w:tcBorders>
            <w:shd w:val="clear" w:color="auto" w:fill="auto"/>
            <w:noWrap/>
            <w:hideMark/>
          </w:tcPr>
          <w:p w14:paraId="02A3F17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C</w:t>
            </w:r>
            <w:r>
              <w:rPr>
                <w:rFonts w:eastAsia="Times New Roman"/>
                <w:color w:val="000000"/>
                <w:sz w:val="20"/>
                <w:szCs w:val="20"/>
              </w:rPr>
              <w:t xml:space="preserve"> </w:t>
            </w:r>
            <w:r w:rsidRPr="00211351">
              <w:rPr>
                <w:rFonts w:eastAsia="Times New Roman"/>
                <w:color w:val="000000"/>
                <w:sz w:val="20"/>
                <w:szCs w:val="20"/>
              </w:rPr>
              <w:t>kJ</w:t>
            </w:r>
            <w:r>
              <w:rPr>
                <w:rFonts w:eastAsia="Times New Roman"/>
                <w:color w:val="000000"/>
                <w:sz w:val="20"/>
                <w:szCs w:val="20"/>
              </w:rPr>
              <w:t>/</w:t>
            </w:r>
            <w:r w:rsidRPr="00211351">
              <w:rPr>
                <w:rFonts w:eastAsia="Times New Roman"/>
                <w:color w:val="000000"/>
                <w:sz w:val="20"/>
                <w:szCs w:val="20"/>
              </w:rPr>
              <w:t>g</w:t>
            </w:r>
          </w:p>
        </w:tc>
        <w:tc>
          <w:tcPr>
            <w:tcW w:w="756" w:type="dxa"/>
            <w:tcBorders>
              <w:top w:val="single" w:sz="4" w:space="0" w:color="auto"/>
              <w:left w:val="nil"/>
              <w:bottom w:val="single" w:sz="4" w:space="0" w:color="auto"/>
              <w:right w:val="nil"/>
            </w:tcBorders>
            <w:shd w:val="clear" w:color="auto" w:fill="auto"/>
            <w:noWrap/>
            <w:hideMark/>
          </w:tcPr>
          <w:p w14:paraId="66723D9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F</w:t>
            </w:r>
            <w:r>
              <w:rPr>
                <w:rFonts w:eastAsia="Times New Roman"/>
                <w:color w:val="000000"/>
                <w:sz w:val="20"/>
                <w:szCs w:val="20"/>
              </w:rPr>
              <w:t xml:space="preserve"> </w:t>
            </w:r>
            <w:r w:rsidRPr="00211351">
              <w:rPr>
                <w:rFonts w:eastAsia="Times New Roman"/>
                <w:color w:val="000000"/>
                <w:sz w:val="20"/>
                <w:szCs w:val="20"/>
              </w:rPr>
              <w:t>kJ</w:t>
            </w:r>
            <w:r>
              <w:rPr>
                <w:rFonts w:eastAsia="Times New Roman"/>
                <w:color w:val="000000"/>
                <w:sz w:val="20"/>
                <w:szCs w:val="20"/>
              </w:rPr>
              <w:t>/</w:t>
            </w:r>
            <w:r w:rsidRPr="00211351">
              <w:rPr>
                <w:rFonts w:eastAsia="Times New Roman"/>
                <w:color w:val="000000"/>
                <w:sz w:val="20"/>
                <w:szCs w:val="20"/>
              </w:rPr>
              <w:t>g</w:t>
            </w:r>
          </w:p>
        </w:tc>
      </w:tr>
      <w:tr w:rsidR="00840880" w:rsidRPr="00211351" w14:paraId="0FA7651D" w14:textId="77777777" w:rsidTr="00556E7A">
        <w:trPr>
          <w:trHeight w:val="320"/>
        </w:trPr>
        <w:tc>
          <w:tcPr>
            <w:tcW w:w="1355" w:type="dxa"/>
            <w:tcBorders>
              <w:top w:val="single" w:sz="4" w:space="0" w:color="auto"/>
              <w:left w:val="nil"/>
              <w:bottom w:val="nil"/>
              <w:right w:val="nil"/>
            </w:tcBorders>
            <w:shd w:val="clear" w:color="auto" w:fill="auto"/>
            <w:noWrap/>
            <w:hideMark/>
          </w:tcPr>
          <w:p w14:paraId="2701635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SF09-043</w:t>
            </w:r>
          </w:p>
        </w:tc>
        <w:tc>
          <w:tcPr>
            <w:tcW w:w="913" w:type="dxa"/>
            <w:tcBorders>
              <w:top w:val="single" w:sz="4" w:space="0" w:color="auto"/>
              <w:left w:val="nil"/>
              <w:bottom w:val="nil"/>
              <w:right w:val="nil"/>
            </w:tcBorders>
            <w:shd w:val="clear" w:color="auto" w:fill="auto"/>
            <w:noWrap/>
            <w:hideMark/>
          </w:tcPr>
          <w:p w14:paraId="7B4BFFA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-2.61</w:t>
            </w:r>
          </w:p>
        </w:tc>
        <w:tc>
          <w:tcPr>
            <w:tcW w:w="851" w:type="dxa"/>
            <w:tcBorders>
              <w:top w:val="single" w:sz="4" w:space="0" w:color="auto"/>
              <w:left w:val="nil"/>
              <w:bottom w:val="nil"/>
              <w:right w:val="nil"/>
            </w:tcBorders>
            <w:shd w:val="clear" w:color="auto" w:fill="auto"/>
            <w:noWrap/>
            <w:hideMark/>
          </w:tcPr>
          <w:p w14:paraId="2D9B92B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1.91</w:t>
            </w:r>
          </w:p>
        </w:tc>
        <w:tc>
          <w:tcPr>
            <w:tcW w:w="992" w:type="dxa"/>
            <w:tcBorders>
              <w:top w:val="single" w:sz="4" w:space="0" w:color="auto"/>
              <w:left w:val="nil"/>
              <w:bottom w:val="nil"/>
              <w:right w:val="nil"/>
            </w:tcBorders>
            <w:shd w:val="clear" w:color="auto" w:fill="auto"/>
            <w:noWrap/>
            <w:hideMark/>
          </w:tcPr>
          <w:p w14:paraId="445869C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0.32</w:t>
            </w:r>
          </w:p>
        </w:tc>
        <w:tc>
          <w:tcPr>
            <w:tcW w:w="851" w:type="dxa"/>
            <w:tcBorders>
              <w:top w:val="single" w:sz="4" w:space="0" w:color="auto"/>
              <w:left w:val="nil"/>
              <w:bottom w:val="nil"/>
              <w:right w:val="nil"/>
            </w:tcBorders>
            <w:shd w:val="clear" w:color="auto" w:fill="auto"/>
            <w:noWrap/>
            <w:hideMark/>
          </w:tcPr>
          <w:p w14:paraId="0EDF7F7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0.18</w:t>
            </w:r>
          </w:p>
        </w:tc>
        <w:tc>
          <w:tcPr>
            <w:tcW w:w="992" w:type="dxa"/>
            <w:tcBorders>
              <w:top w:val="single" w:sz="4" w:space="0" w:color="auto"/>
              <w:left w:val="nil"/>
              <w:bottom w:val="nil"/>
              <w:right w:val="nil"/>
            </w:tcBorders>
            <w:shd w:val="clear" w:color="auto" w:fill="auto"/>
            <w:noWrap/>
            <w:hideMark/>
          </w:tcPr>
          <w:p w14:paraId="2F2ACA1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4.8</w:t>
            </w:r>
          </w:p>
        </w:tc>
        <w:tc>
          <w:tcPr>
            <w:tcW w:w="992" w:type="dxa"/>
            <w:tcBorders>
              <w:top w:val="single" w:sz="4" w:space="0" w:color="auto"/>
              <w:left w:val="nil"/>
              <w:bottom w:val="nil"/>
              <w:right w:val="nil"/>
            </w:tcBorders>
            <w:shd w:val="clear" w:color="auto" w:fill="auto"/>
            <w:noWrap/>
            <w:hideMark/>
          </w:tcPr>
          <w:p w14:paraId="1797622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1.6</w:t>
            </w:r>
          </w:p>
        </w:tc>
        <w:tc>
          <w:tcPr>
            <w:tcW w:w="756" w:type="dxa"/>
            <w:tcBorders>
              <w:top w:val="single" w:sz="4" w:space="0" w:color="auto"/>
              <w:left w:val="nil"/>
              <w:bottom w:val="nil"/>
              <w:right w:val="nil"/>
            </w:tcBorders>
            <w:shd w:val="clear" w:color="auto" w:fill="auto"/>
            <w:noWrap/>
            <w:hideMark/>
          </w:tcPr>
          <w:p w14:paraId="259CE91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1.6</w:t>
            </w:r>
          </w:p>
        </w:tc>
      </w:tr>
      <w:tr w:rsidR="00840880" w:rsidRPr="00211351" w14:paraId="07BA6D8E" w14:textId="77777777" w:rsidTr="00556E7A">
        <w:trPr>
          <w:trHeight w:val="320"/>
        </w:trPr>
        <w:tc>
          <w:tcPr>
            <w:tcW w:w="1355" w:type="dxa"/>
            <w:tcBorders>
              <w:top w:val="nil"/>
              <w:left w:val="nil"/>
              <w:bottom w:val="nil"/>
              <w:right w:val="nil"/>
            </w:tcBorders>
            <w:shd w:val="clear" w:color="auto" w:fill="auto"/>
            <w:noWrap/>
            <w:hideMark/>
          </w:tcPr>
          <w:p w14:paraId="23DEB4C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SF09-044</w:t>
            </w:r>
          </w:p>
        </w:tc>
        <w:tc>
          <w:tcPr>
            <w:tcW w:w="913" w:type="dxa"/>
            <w:tcBorders>
              <w:top w:val="nil"/>
              <w:left w:val="nil"/>
              <w:bottom w:val="nil"/>
              <w:right w:val="nil"/>
            </w:tcBorders>
            <w:shd w:val="clear" w:color="auto" w:fill="auto"/>
            <w:noWrap/>
            <w:hideMark/>
          </w:tcPr>
          <w:p w14:paraId="31C9BBF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-0.19</w:t>
            </w:r>
          </w:p>
        </w:tc>
        <w:tc>
          <w:tcPr>
            <w:tcW w:w="851" w:type="dxa"/>
            <w:tcBorders>
              <w:top w:val="nil"/>
              <w:left w:val="nil"/>
              <w:bottom w:val="nil"/>
              <w:right w:val="nil"/>
            </w:tcBorders>
            <w:shd w:val="clear" w:color="auto" w:fill="auto"/>
            <w:noWrap/>
            <w:hideMark/>
          </w:tcPr>
          <w:p w14:paraId="233DAB4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1.12</w:t>
            </w:r>
          </w:p>
        </w:tc>
        <w:tc>
          <w:tcPr>
            <w:tcW w:w="992" w:type="dxa"/>
            <w:tcBorders>
              <w:top w:val="nil"/>
              <w:left w:val="nil"/>
              <w:bottom w:val="nil"/>
              <w:right w:val="nil"/>
            </w:tcBorders>
            <w:shd w:val="clear" w:color="auto" w:fill="auto"/>
            <w:noWrap/>
            <w:hideMark/>
          </w:tcPr>
          <w:p w14:paraId="0FDFCE5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0.13</w:t>
            </w:r>
          </w:p>
        </w:tc>
        <w:tc>
          <w:tcPr>
            <w:tcW w:w="851" w:type="dxa"/>
            <w:tcBorders>
              <w:top w:val="nil"/>
              <w:left w:val="nil"/>
              <w:bottom w:val="nil"/>
              <w:right w:val="nil"/>
            </w:tcBorders>
            <w:shd w:val="clear" w:color="auto" w:fill="auto"/>
            <w:noWrap/>
            <w:hideMark/>
          </w:tcPr>
          <w:p w14:paraId="17FC488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0.10</w:t>
            </w:r>
          </w:p>
        </w:tc>
        <w:tc>
          <w:tcPr>
            <w:tcW w:w="992" w:type="dxa"/>
            <w:tcBorders>
              <w:top w:val="nil"/>
              <w:left w:val="nil"/>
              <w:bottom w:val="nil"/>
              <w:right w:val="nil"/>
            </w:tcBorders>
            <w:shd w:val="clear" w:color="auto" w:fill="auto"/>
            <w:noWrap/>
            <w:hideMark/>
          </w:tcPr>
          <w:p w14:paraId="44786513"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7.8</w:t>
            </w:r>
          </w:p>
        </w:tc>
        <w:tc>
          <w:tcPr>
            <w:tcW w:w="992" w:type="dxa"/>
            <w:tcBorders>
              <w:top w:val="nil"/>
              <w:left w:val="nil"/>
              <w:bottom w:val="nil"/>
              <w:right w:val="nil"/>
            </w:tcBorders>
            <w:shd w:val="clear" w:color="auto" w:fill="auto"/>
            <w:noWrap/>
            <w:hideMark/>
          </w:tcPr>
          <w:p w14:paraId="59CA5C8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w:t>
            </w:r>
          </w:p>
        </w:tc>
        <w:tc>
          <w:tcPr>
            <w:tcW w:w="756" w:type="dxa"/>
            <w:tcBorders>
              <w:top w:val="nil"/>
              <w:left w:val="nil"/>
              <w:bottom w:val="nil"/>
              <w:right w:val="nil"/>
            </w:tcBorders>
            <w:shd w:val="clear" w:color="auto" w:fill="auto"/>
            <w:noWrap/>
            <w:hideMark/>
          </w:tcPr>
          <w:p w14:paraId="434D4E1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w:t>
            </w:r>
          </w:p>
        </w:tc>
      </w:tr>
      <w:tr w:rsidR="00840880" w:rsidRPr="00211351" w14:paraId="0BBC77CF" w14:textId="77777777" w:rsidTr="00556E7A">
        <w:trPr>
          <w:trHeight w:val="320"/>
        </w:trPr>
        <w:tc>
          <w:tcPr>
            <w:tcW w:w="1355" w:type="dxa"/>
            <w:tcBorders>
              <w:top w:val="nil"/>
              <w:left w:val="nil"/>
              <w:bottom w:val="nil"/>
              <w:right w:val="nil"/>
            </w:tcBorders>
            <w:shd w:val="clear" w:color="auto" w:fill="auto"/>
            <w:noWrap/>
            <w:hideMark/>
          </w:tcPr>
          <w:p w14:paraId="16098AD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SF09-045</w:t>
            </w:r>
          </w:p>
        </w:tc>
        <w:tc>
          <w:tcPr>
            <w:tcW w:w="913" w:type="dxa"/>
            <w:tcBorders>
              <w:top w:val="nil"/>
              <w:left w:val="nil"/>
              <w:bottom w:val="nil"/>
              <w:right w:val="nil"/>
            </w:tcBorders>
            <w:shd w:val="clear" w:color="auto" w:fill="auto"/>
            <w:noWrap/>
            <w:hideMark/>
          </w:tcPr>
          <w:p w14:paraId="07206B6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-0.68</w:t>
            </w:r>
          </w:p>
        </w:tc>
        <w:tc>
          <w:tcPr>
            <w:tcW w:w="851" w:type="dxa"/>
            <w:tcBorders>
              <w:top w:val="nil"/>
              <w:left w:val="nil"/>
              <w:bottom w:val="nil"/>
              <w:right w:val="nil"/>
            </w:tcBorders>
            <w:shd w:val="clear" w:color="auto" w:fill="auto"/>
            <w:noWrap/>
            <w:hideMark/>
          </w:tcPr>
          <w:p w14:paraId="01C4BCE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0.80</w:t>
            </w:r>
          </w:p>
        </w:tc>
        <w:tc>
          <w:tcPr>
            <w:tcW w:w="992" w:type="dxa"/>
            <w:tcBorders>
              <w:top w:val="nil"/>
              <w:left w:val="nil"/>
              <w:bottom w:val="nil"/>
              <w:right w:val="nil"/>
            </w:tcBorders>
            <w:shd w:val="clear" w:color="auto" w:fill="auto"/>
            <w:noWrap/>
            <w:hideMark/>
          </w:tcPr>
          <w:p w14:paraId="738F16F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0.15</w:t>
            </w:r>
          </w:p>
        </w:tc>
        <w:tc>
          <w:tcPr>
            <w:tcW w:w="851" w:type="dxa"/>
            <w:tcBorders>
              <w:top w:val="nil"/>
              <w:left w:val="nil"/>
              <w:bottom w:val="nil"/>
              <w:right w:val="nil"/>
            </w:tcBorders>
            <w:shd w:val="clear" w:color="auto" w:fill="auto"/>
            <w:noWrap/>
            <w:hideMark/>
          </w:tcPr>
          <w:p w14:paraId="5371256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0.07</w:t>
            </w:r>
          </w:p>
        </w:tc>
        <w:tc>
          <w:tcPr>
            <w:tcW w:w="992" w:type="dxa"/>
            <w:tcBorders>
              <w:top w:val="nil"/>
              <w:left w:val="nil"/>
              <w:bottom w:val="nil"/>
              <w:right w:val="nil"/>
            </w:tcBorders>
            <w:shd w:val="clear" w:color="auto" w:fill="auto"/>
            <w:noWrap/>
            <w:hideMark/>
          </w:tcPr>
          <w:p w14:paraId="36B3B96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10.2</w:t>
            </w:r>
          </w:p>
        </w:tc>
        <w:tc>
          <w:tcPr>
            <w:tcW w:w="992" w:type="dxa"/>
            <w:tcBorders>
              <w:top w:val="nil"/>
              <w:left w:val="nil"/>
              <w:bottom w:val="nil"/>
              <w:right w:val="nil"/>
            </w:tcBorders>
            <w:shd w:val="clear" w:color="auto" w:fill="auto"/>
            <w:noWrap/>
            <w:hideMark/>
          </w:tcPr>
          <w:p w14:paraId="27DC82F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3.4</w:t>
            </w:r>
          </w:p>
        </w:tc>
        <w:tc>
          <w:tcPr>
            <w:tcW w:w="756" w:type="dxa"/>
            <w:tcBorders>
              <w:top w:val="nil"/>
              <w:left w:val="nil"/>
              <w:bottom w:val="nil"/>
              <w:right w:val="nil"/>
            </w:tcBorders>
            <w:shd w:val="clear" w:color="auto" w:fill="auto"/>
            <w:noWrap/>
            <w:hideMark/>
          </w:tcPr>
          <w:p w14:paraId="5199938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3.4</w:t>
            </w:r>
          </w:p>
        </w:tc>
      </w:tr>
      <w:tr w:rsidR="00840880" w:rsidRPr="00211351" w14:paraId="48417BC0" w14:textId="77777777" w:rsidTr="00556E7A">
        <w:trPr>
          <w:trHeight w:val="320"/>
        </w:trPr>
        <w:tc>
          <w:tcPr>
            <w:tcW w:w="1355" w:type="dxa"/>
            <w:tcBorders>
              <w:top w:val="nil"/>
              <w:left w:val="nil"/>
              <w:bottom w:val="nil"/>
              <w:right w:val="nil"/>
            </w:tcBorders>
            <w:shd w:val="clear" w:color="auto" w:fill="auto"/>
            <w:noWrap/>
            <w:hideMark/>
          </w:tcPr>
          <w:p w14:paraId="584CFFA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SF09-047</w:t>
            </w:r>
          </w:p>
        </w:tc>
        <w:tc>
          <w:tcPr>
            <w:tcW w:w="913" w:type="dxa"/>
            <w:tcBorders>
              <w:top w:val="nil"/>
              <w:left w:val="nil"/>
              <w:bottom w:val="nil"/>
              <w:right w:val="nil"/>
            </w:tcBorders>
            <w:shd w:val="clear" w:color="auto" w:fill="auto"/>
            <w:noWrap/>
            <w:hideMark/>
          </w:tcPr>
          <w:p w14:paraId="1CF8F0D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0.73</w:t>
            </w:r>
          </w:p>
        </w:tc>
        <w:tc>
          <w:tcPr>
            <w:tcW w:w="851" w:type="dxa"/>
            <w:tcBorders>
              <w:top w:val="nil"/>
              <w:left w:val="nil"/>
              <w:bottom w:val="nil"/>
              <w:right w:val="nil"/>
            </w:tcBorders>
            <w:shd w:val="clear" w:color="auto" w:fill="auto"/>
            <w:noWrap/>
            <w:hideMark/>
          </w:tcPr>
          <w:p w14:paraId="153BC73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0.79</w:t>
            </w:r>
          </w:p>
        </w:tc>
        <w:tc>
          <w:tcPr>
            <w:tcW w:w="992" w:type="dxa"/>
            <w:tcBorders>
              <w:top w:val="nil"/>
              <w:left w:val="nil"/>
              <w:bottom w:val="nil"/>
              <w:right w:val="nil"/>
            </w:tcBorders>
            <w:shd w:val="clear" w:color="auto" w:fill="auto"/>
            <w:noWrap/>
            <w:hideMark/>
          </w:tcPr>
          <w:p w14:paraId="3156466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0.07</w:t>
            </w:r>
          </w:p>
        </w:tc>
        <w:tc>
          <w:tcPr>
            <w:tcW w:w="851" w:type="dxa"/>
            <w:tcBorders>
              <w:top w:val="nil"/>
              <w:left w:val="nil"/>
              <w:bottom w:val="nil"/>
              <w:right w:val="nil"/>
            </w:tcBorders>
            <w:shd w:val="clear" w:color="auto" w:fill="auto"/>
            <w:noWrap/>
            <w:hideMark/>
          </w:tcPr>
          <w:p w14:paraId="55D874F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0.03</w:t>
            </w:r>
          </w:p>
        </w:tc>
        <w:tc>
          <w:tcPr>
            <w:tcW w:w="992" w:type="dxa"/>
            <w:tcBorders>
              <w:top w:val="nil"/>
              <w:left w:val="nil"/>
              <w:bottom w:val="nil"/>
              <w:right w:val="nil"/>
            </w:tcBorders>
            <w:shd w:val="clear" w:color="auto" w:fill="auto"/>
            <w:noWrap/>
            <w:hideMark/>
          </w:tcPr>
          <w:p w14:paraId="6C0C693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0.65</w:t>
            </w:r>
          </w:p>
        </w:tc>
        <w:tc>
          <w:tcPr>
            <w:tcW w:w="992" w:type="dxa"/>
            <w:tcBorders>
              <w:top w:val="nil"/>
              <w:left w:val="nil"/>
              <w:bottom w:val="nil"/>
              <w:right w:val="nil"/>
            </w:tcBorders>
            <w:shd w:val="clear" w:color="auto" w:fill="auto"/>
            <w:noWrap/>
            <w:hideMark/>
          </w:tcPr>
          <w:p w14:paraId="332C7CD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9.75</w:t>
            </w:r>
          </w:p>
        </w:tc>
        <w:tc>
          <w:tcPr>
            <w:tcW w:w="756" w:type="dxa"/>
            <w:tcBorders>
              <w:top w:val="nil"/>
              <w:left w:val="nil"/>
              <w:bottom w:val="nil"/>
              <w:right w:val="nil"/>
            </w:tcBorders>
            <w:shd w:val="clear" w:color="auto" w:fill="auto"/>
            <w:noWrap/>
            <w:hideMark/>
          </w:tcPr>
          <w:p w14:paraId="4CBEA15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w:t>
            </w:r>
          </w:p>
        </w:tc>
      </w:tr>
      <w:tr w:rsidR="00840880" w:rsidRPr="00211351" w14:paraId="70F060C5" w14:textId="77777777" w:rsidTr="00556E7A">
        <w:trPr>
          <w:trHeight w:val="320"/>
        </w:trPr>
        <w:tc>
          <w:tcPr>
            <w:tcW w:w="1355" w:type="dxa"/>
            <w:tcBorders>
              <w:top w:val="nil"/>
              <w:left w:val="nil"/>
              <w:bottom w:val="nil"/>
              <w:right w:val="nil"/>
            </w:tcBorders>
            <w:shd w:val="clear" w:color="auto" w:fill="auto"/>
            <w:noWrap/>
            <w:hideMark/>
          </w:tcPr>
          <w:p w14:paraId="13353E1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SF09-048</w:t>
            </w:r>
          </w:p>
        </w:tc>
        <w:tc>
          <w:tcPr>
            <w:tcW w:w="913" w:type="dxa"/>
            <w:tcBorders>
              <w:top w:val="nil"/>
              <w:left w:val="nil"/>
              <w:bottom w:val="nil"/>
              <w:right w:val="nil"/>
            </w:tcBorders>
            <w:shd w:val="clear" w:color="auto" w:fill="auto"/>
            <w:noWrap/>
            <w:hideMark/>
          </w:tcPr>
          <w:p w14:paraId="7C9C64F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0.38</w:t>
            </w:r>
          </w:p>
        </w:tc>
        <w:tc>
          <w:tcPr>
            <w:tcW w:w="851" w:type="dxa"/>
            <w:tcBorders>
              <w:top w:val="nil"/>
              <w:left w:val="nil"/>
              <w:bottom w:val="nil"/>
              <w:right w:val="nil"/>
            </w:tcBorders>
            <w:shd w:val="clear" w:color="auto" w:fill="auto"/>
            <w:noWrap/>
            <w:hideMark/>
          </w:tcPr>
          <w:p w14:paraId="16DABC7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0.74</w:t>
            </w:r>
          </w:p>
        </w:tc>
        <w:tc>
          <w:tcPr>
            <w:tcW w:w="992" w:type="dxa"/>
            <w:tcBorders>
              <w:top w:val="nil"/>
              <w:left w:val="nil"/>
              <w:bottom w:val="nil"/>
              <w:right w:val="nil"/>
            </w:tcBorders>
            <w:shd w:val="clear" w:color="auto" w:fill="auto"/>
            <w:noWrap/>
            <w:hideMark/>
          </w:tcPr>
          <w:p w14:paraId="607DD00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0.11</w:t>
            </w:r>
          </w:p>
        </w:tc>
        <w:tc>
          <w:tcPr>
            <w:tcW w:w="851" w:type="dxa"/>
            <w:tcBorders>
              <w:top w:val="nil"/>
              <w:left w:val="nil"/>
              <w:bottom w:val="nil"/>
              <w:right w:val="nil"/>
            </w:tcBorders>
            <w:shd w:val="clear" w:color="auto" w:fill="auto"/>
            <w:noWrap/>
            <w:hideMark/>
          </w:tcPr>
          <w:p w14:paraId="55A203A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0.06</w:t>
            </w:r>
          </w:p>
        </w:tc>
        <w:tc>
          <w:tcPr>
            <w:tcW w:w="992" w:type="dxa"/>
            <w:tcBorders>
              <w:top w:val="nil"/>
              <w:left w:val="nil"/>
              <w:bottom w:val="nil"/>
              <w:right w:val="nil"/>
            </w:tcBorders>
            <w:shd w:val="clear" w:color="auto" w:fill="auto"/>
            <w:noWrap/>
            <w:hideMark/>
          </w:tcPr>
          <w:p w14:paraId="4373854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0.85</w:t>
            </w:r>
          </w:p>
        </w:tc>
        <w:tc>
          <w:tcPr>
            <w:tcW w:w="992" w:type="dxa"/>
            <w:tcBorders>
              <w:top w:val="nil"/>
              <w:left w:val="nil"/>
              <w:bottom w:val="nil"/>
              <w:right w:val="nil"/>
            </w:tcBorders>
            <w:shd w:val="clear" w:color="auto" w:fill="auto"/>
            <w:noWrap/>
            <w:hideMark/>
          </w:tcPr>
          <w:p w14:paraId="41CC933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12.75</w:t>
            </w:r>
          </w:p>
        </w:tc>
        <w:tc>
          <w:tcPr>
            <w:tcW w:w="756" w:type="dxa"/>
            <w:tcBorders>
              <w:top w:val="nil"/>
              <w:left w:val="nil"/>
              <w:bottom w:val="nil"/>
              <w:right w:val="nil"/>
            </w:tcBorders>
            <w:shd w:val="clear" w:color="auto" w:fill="auto"/>
            <w:noWrap/>
            <w:hideMark/>
          </w:tcPr>
          <w:p w14:paraId="6038751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3.4</w:t>
            </w:r>
          </w:p>
        </w:tc>
      </w:tr>
      <w:tr w:rsidR="00840880" w:rsidRPr="00211351" w14:paraId="487DF69D" w14:textId="77777777" w:rsidTr="00556E7A">
        <w:trPr>
          <w:trHeight w:val="320"/>
        </w:trPr>
        <w:tc>
          <w:tcPr>
            <w:tcW w:w="1355" w:type="dxa"/>
            <w:tcBorders>
              <w:top w:val="nil"/>
              <w:left w:val="nil"/>
              <w:bottom w:val="nil"/>
              <w:right w:val="nil"/>
            </w:tcBorders>
            <w:shd w:val="clear" w:color="auto" w:fill="auto"/>
            <w:noWrap/>
            <w:hideMark/>
          </w:tcPr>
          <w:p w14:paraId="50BD63F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SF09-051</w:t>
            </w:r>
          </w:p>
        </w:tc>
        <w:tc>
          <w:tcPr>
            <w:tcW w:w="913" w:type="dxa"/>
            <w:tcBorders>
              <w:top w:val="nil"/>
              <w:left w:val="nil"/>
              <w:bottom w:val="nil"/>
              <w:right w:val="nil"/>
            </w:tcBorders>
            <w:shd w:val="clear" w:color="auto" w:fill="auto"/>
            <w:noWrap/>
            <w:hideMark/>
          </w:tcPr>
          <w:p w14:paraId="0CB10B6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-0.46</w:t>
            </w:r>
          </w:p>
        </w:tc>
        <w:tc>
          <w:tcPr>
            <w:tcW w:w="851" w:type="dxa"/>
            <w:tcBorders>
              <w:top w:val="nil"/>
              <w:left w:val="nil"/>
              <w:bottom w:val="nil"/>
              <w:right w:val="nil"/>
            </w:tcBorders>
            <w:shd w:val="clear" w:color="auto" w:fill="auto"/>
            <w:noWrap/>
            <w:hideMark/>
          </w:tcPr>
          <w:p w14:paraId="7F0FD80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0.57</w:t>
            </w:r>
          </w:p>
        </w:tc>
        <w:tc>
          <w:tcPr>
            <w:tcW w:w="992" w:type="dxa"/>
            <w:tcBorders>
              <w:top w:val="nil"/>
              <w:left w:val="nil"/>
              <w:bottom w:val="nil"/>
              <w:right w:val="nil"/>
            </w:tcBorders>
            <w:shd w:val="clear" w:color="auto" w:fill="auto"/>
            <w:noWrap/>
            <w:hideMark/>
          </w:tcPr>
          <w:p w14:paraId="1DE0057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0.07</w:t>
            </w:r>
          </w:p>
        </w:tc>
        <w:tc>
          <w:tcPr>
            <w:tcW w:w="851" w:type="dxa"/>
            <w:tcBorders>
              <w:top w:val="nil"/>
              <w:left w:val="nil"/>
              <w:bottom w:val="nil"/>
              <w:right w:val="nil"/>
            </w:tcBorders>
            <w:shd w:val="clear" w:color="auto" w:fill="auto"/>
            <w:noWrap/>
            <w:hideMark/>
          </w:tcPr>
          <w:p w14:paraId="363EC6F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0.02</w:t>
            </w:r>
          </w:p>
        </w:tc>
        <w:tc>
          <w:tcPr>
            <w:tcW w:w="992" w:type="dxa"/>
            <w:tcBorders>
              <w:top w:val="nil"/>
              <w:left w:val="nil"/>
              <w:bottom w:val="nil"/>
              <w:right w:val="nil"/>
            </w:tcBorders>
            <w:shd w:val="clear" w:color="auto" w:fill="auto"/>
            <w:noWrap/>
            <w:hideMark/>
          </w:tcPr>
          <w:p w14:paraId="216349D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0.85</w:t>
            </w:r>
          </w:p>
        </w:tc>
        <w:tc>
          <w:tcPr>
            <w:tcW w:w="992" w:type="dxa"/>
            <w:tcBorders>
              <w:top w:val="nil"/>
              <w:left w:val="nil"/>
              <w:bottom w:val="nil"/>
              <w:right w:val="nil"/>
            </w:tcBorders>
            <w:shd w:val="clear" w:color="auto" w:fill="auto"/>
            <w:noWrap/>
            <w:hideMark/>
          </w:tcPr>
          <w:p w14:paraId="7915B19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3.4</w:t>
            </w:r>
          </w:p>
        </w:tc>
        <w:tc>
          <w:tcPr>
            <w:tcW w:w="756" w:type="dxa"/>
            <w:tcBorders>
              <w:top w:val="nil"/>
              <w:left w:val="nil"/>
              <w:bottom w:val="nil"/>
              <w:right w:val="nil"/>
            </w:tcBorders>
            <w:shd w:val="clear" w:color="auto" w:fill="auto"/>
            <w:noWrap/>
            <w:hideMark/>
          </w:tcPr>
          <w:p w14:paraId="504A2BC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12.75</w:t>
            </w:r>
          </w:p>
        </w:tc>
      </w:tr>
      <w:tr w:rsidR="00840880" w:rsidRPr="00211351" w14:paraId="35DE3C04" w14:textId="77777777" w:rsidTr="00556E7A">
        <w:trPr>
          <w:trHeight w:val="320"/>
        </w:trPr>
        <w:tc>
          <w:tcPr>
            <w:tcW w:w="1355" w:type="dxa"/>
            <w:tcBorders>
              <w:top w:val="nil"/>
              <w:left w:val="nil"/>
              <w:bottom w:val="nil"/>
              <w:right w:val="nil"/>
            </w:tcBorders>
            <w:shd w:val="clear" w:color="auto" w:fill="auto"/>
            <w:noWrap/>
            <w:hideMark/>
          </w:tcPr>
          <w:p w14:paraId="236ABAE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SF09-052</w:t>
            </w:r>
          </w:p>
        </w:tc>
        <w:tc>
          <w:tcPr>
            <w:tcW w:w="913" w:type="dxa"/>
            <w:tcBorders>
              <w:top w:val="nil"/>
              <w:left w:val="nil"/>
              <w:bottom w:val="nil"/>
              <w:right w:val="nil"/>
            </w:tcBorders>
            <w:shd w:val="clear" w:color="auto" w:fill="auto"/>
            <w:noWrap/>
            <w:hideMark/>
          </w:tcPr>
          <w:p w14:paraId="50910FE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0.47</w:t>
            </w:r>
          </w:p>
        </w:tc>
        <w:tc>
          <w:tcPr>
            <w:tcW w:w="851" w:type="dxa"/>
            <w:tcBorders>
              <w:top w:val="nil"/>
              <w:left w:val="nil"/>
              <w:bottom w:val="nil"/>
              <w:right w:val="nil"/>
            </w:tcBorders>
            <w:shd w:val="clear" w:color="auto" w:fill="auto"/>
            <w:noWrap/>
            <w:hideMark/>
          </w:tcPr>
          <w:p w14:paraId="681BDE8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0.95</w:t>
            </w:r>
          </w:p>
        </w:tc>
        <w:tc>
          <w:tcPr>
            <w:tcW w:w="992" w:type="dxa"/>
            <w:tcBorders>
              <w:top w:val="nil"/>
              <w:left w:val="nil"/>
              <w:bottom w:val="nil"/>
              <w:right w:val="nil"/>
            </w:tcBorders>
            <w:shd w:val="clear" w:color="auto" w:fill="auto"/>
            <w:noWrap/>
            <w:hideMark/>
          </w:tcPr>
          <w:p w14:paraId="10355B3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0.15</w:t>
            </w:r>
          </w:p>
        </w:tc>
        <w:tc>
          <w:tcPr>
            <w:tcW w:w="851" w:type="dxa"/>
            <w:tcBorders>
              <w:top w:val="nil"/>
              <w:left w:val="nil"/>
              <w:bottom w:val="nil"/>
              <w:right w:val="nil"/>
            </w:tcBorders>
            <w:shd w:val="clear" w:color="auto" w:fill="auto"/>
            <w:noWrap/>
            <w:hideMark/>
          </w:tcPr>
          <w:p w14:paraId="69F9AD0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0.10</w:t>
            </w:r>
          </w:p>
        </w:tc>
        <w:tc>
          <w:tcPr>
            <w:tcW w:w="992" w:type="dxa"/>
            <w:tcBorders>
              <w:top w:val="nil"/>
              <w:left w:val="nil"/>
              <w:bottom w:val="nil"/>
              <w:right w:val="nil"/>
            </w:tcBorders>
            <w:shd w:val="clear" w:color="auto" w:fill="auto"/>
            <w:noWrap/>
            <w:hideMark/>
          </w:tcPr>
          <w:p w14:paraId="2A6F505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2.64</w:t>
            </w:r>
          </w:p>
        </w:tc>
        <w:tc>
          <w:tcPr>
            <w:tcW w:w="992" w:type="dxa"/>
            <w:tcBorders>
              <w:top w:val="nil"/>
              <w:left w:val="nil"/>
              <w:bottom w:val="nil"/>
              <w:right w:val="nil"/>
            </w:tcBorders>
            <w:shd w:val="clear" w:color="auto" w:fill="auto"/>
            <w:noWrap/>
            <w:hideMark/>
          </w:tcPr>
          <w:p w14:paraId="0B69E3F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3.84</w:t>
            </w:r>
          </w:p>
        </w:tc>
        <w:tc>
          <w:tcPr>
            <w:tcW w:w="756" w:type="dxa"/>
            <w:tcBorders>
              <w:top w:val="nil"/>
              <w:left w:val="nil"/>
              <w:bottom w:val="nil"/>
              <w:right w:val="nil"/>
            </w:tcBorders>
            <w:shd w:val="clear" w:color="auto" w:fill="auto"/>
            <w:noWrap/>
            <w:hideMark/>
          </w:tcPr>
          <w:p w14:paraId="785A28D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1.6</w:t>
            </w:r>
          </w:p>
        </w:tc>
      </w:tr>
      <w:tr w:rsidR="00840880" w:rsidRPr="00211351" w14:paraId="2E7AA3C0" w14:textId="77777777" w:rsidTr="00556E7A">
        <w:trPr>
          <w:trHeight w:val="320"/>
        </w:trPr>
        <w:tc>
          <w:tcPr>
            <w:tcW w:w="1355" w:type="dxa"/>
            <w:tcBorders>
              <w:top w:val="nil"/>
              <w:left w:val="nil"/>
              <w:bottom w:val="nil"/>
              <w:right w:val="nil"/>
            </w:tcBorders>
            <w:shd w:val="clear" w:color="auto" w:fill="auto"/>
            <w:noWrap/>
            <w:hideMark/>
          </w:tcPr>
          <w:p w14:paraId="29B1330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SF09-053</w:t>
            </w:r>
          </w:p>
        </w:tc>
        <w:tc>
          <w:tcPr>
            <w:tcW w:w="913" w:type="dxa"/>
            <w:tcBorders>
              <w:top w:val="nil"/>
              <w:left w:val="nil"/>
              <w:bottom w:val="nil"/>
              <w:right w:val="nil"/>
            </w:tcBorders>
            <w:shd w:val="clear" w:color="auto" w:fill="auto"/>
            <w:noWrap/>
            <w:hideMark/>
          </w:tcPr>
          <w:p w14:paraId="0DFE872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0.82</w:t>
            </w:r>
          </w:p>
        </w:tc>
        <w:tc>
          <w:tcPr>
            <w:tcW w:w="851" w:type="dxa"/>
            <w:tcBorders>
              <w:top w:val="nil"/>
              <w:left w:val="nil"/>
              <w:bottom w:val="nil"/>
              <w:right w:val="nil"/>
            </w:tcBorders>
            <w:shd w:val="clear" w:color="auto" w:fill="auto"/>
            <w:noWrap/>
            <w:hideMark/>
          </w:tcPr>
          <w:p w14:paraId="7892C7B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1.04</w:t>
            </w:r>
          </w:p>
        </w:tc>
        <w:tc>
          <w:tcPr>
            <w:tcW w:w="992" w:type="dxa"/>
            <w:tcBorders>
              <w:top w:val="nil"/>
              <w:left w:val="nil"/>
              <w:bottom w:val="nil"/>
              <w:right w:val="nil"/>
            </w:tcBorders>
            <w:shd w:val="clear" w:color="auto" w:fill="auto"/>
            <w:noWrap/>
            <w:hideMark/>
          </w:tcPr>
          <w:p w14:paraId="3203AED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0.08</w:t>
            </w:r>
          </w:p>
        </w:tc>
        <w:tc>
          <w:tcPr>
            <w:tcW w:w="851" w:type="dxa"/>
            <w:tcBorders>
              <w:top w:val="nil"/>
              <w:left w:val="nil"/>
              <w:bottom w:val="nil"/>
              <w:right w:val="nil"/>
            </w:tcBorders>
            <w:shd w:val="clear" w:color="auto" w:fill="auto"/>
            <w:noWrap/>
            <w:hideMark/>
          </w:tcPr>
          <w:p w14:paraId="52562F6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0.05</w:t>
            </w:r>
          </w:p>
        </w:tc>
        <w:tc>
          <w:tcPr>
            <w:tcW w:w="992" w:type="dxa"/>
            <w:tcBorders>
              <w:top w:val="nil"/>
              <w:left w:val="nil"/>
              <w:bottom w:val="nil"/>
              <w:right w:val="nil"/>
            </w:tcBorders>
            <w:shd w:val="clear" w:color="auto" w:fill="auto"/>
            <w:noWrap/>
            <w:hideMark/>
          </w:tcPr>
          <w:p w14:paraId="4F65C4C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4.29</w:t>
            </w:r>
          </w:p>
        </w:tc>
        <w:tc>
          <w:tcPr>
            <w:tcW w:w="992" w:type="dxa"/>
            <w:tcBorders>
              <w:top w:val="nil"/>
              <w:left w:val="nil"/>
              <w:bottom w:val="nil"/>
              <w:right w:val="nil"/>
            </w:tcBorders>
            <w:shd w:val="clear" w:color="auto" w:fill="auto"/>
            <w:noWrap/>
            <w:hideMark/>
          </w:tcPr>
          <w:p w14:paraId="0E3B0D3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6.24</w:t>
            </w:r>
          </w:p>
        </w:tc>
        <w:tc>
          <w:tcPr>
            <w:tcW w:w="756" w:type="dxa"/>
            <w:tcBorders>
              <w:top w:val="nil"/>
              <w:left w:val="nil"/>
              <w:bottom w:val="nil"/>
              <w:right w:val="nil"/>
            </w:tcBorders>
            <w:shd w:val="clear" w:color="auto" w:fill="auto"/>
            <w:noWrap/>
            <w:hideMark/>
          </w:tcPr>
          <w:p w14:paraId="0A77BC2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w:t>
            </w:r>
          </w:p>
        </w:tc>
      </w:tr>
      <w:tr w:rsidR="00840880" w:rsidRPr="00211351" w14:paraId="5B8A5C2A" w14:textId="77777777" w:rsidTr="00556E7A">
        <w:trPr>
          <w:trHeight w:val="320"/>
        </w:trPr>
        <w:tc>
          <w:tcPr>
            <w:tcW w:w="1355" w:type="dxa"/>
            <w:tcBorders>
              <w:top w:val="nil"/>
              <w:left w:val="nil"/>
              <w:bottom w:val="nil"/>
              <w:right w:val="nil"/>
            </w:tcBorders>
            <w:shd w:val="clear" w:color="auto" w:fill="auto"/>
            <w:noWrap/>
            <w:hideMark/>
          </w:tcPr>
          <w:p w14:paraId="31E8C65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SF09-054</w:t>
            </w:r>
          </w:p>
        </w:tc>
        <w:tc>
          <w:tcPr>
            <w:tcW w:w="913" w:type="dxa"/>
            <w:tcBorders>
              <w:top w:val="nil"/>
              <w:left w:val="nil"/>
              <w:bottom w:val="nil"/>
              <w:right w:val="nil"/>
            </w:tcBorders>
            <w:shd w:val="clear" w:color="auto" w:fill="auto"/>
            <w:noWrap/>
            <w:hideMark/>
          </w:tcPr>
          <w:p w14:paraId="4A0D6C9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-0.16</w:t>
            </w:r>
          </w:p>
        </w:tc>
        <w:tc>
          <w:tcPr>
            <w:tcW w:w="851" w:type="dxa"/>
            <w:tcBorders>
              <w:top w:val="nil"/>
              <w:left w:val="nil"/>
              <w:bottom w:val="nil"/>
              <w:right w:val="nil"/>
            </w:tcBorders>
            <w:shd w:val="clear" w:color="auto" w:fill="auto"/>
            <w:noWrap/>
            <w:hideMark/>
          </w:tcPr>
          <w:p w14:paraId="000BC22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1.14</w:t>
            </w:r>
          </w:p>
        </w:tc>
        <w:tc>
          <w:tcPr>
            <w:tcW w:w="992" w:type="dxa"/>
            <w:tcBorders>
              <w:top w:val="nil"/>
              <w:left w:val="nil"/>
              <w:bottom w:val="nil"/>
              <w:right w:val="nil"/>
            </w:tcBorders>
            <w:shd w:val="clear" w:color="auto" w:fill="auto"/>
            <w:noWrap/>
            <w:hideMark/>
          </w:tcPr>
          <w:p w14:paraId="5E24688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0.10</w:t>
            </w:r>
          </w:p>
        </w:tc>
        <w:tc>
          <w:tcPr>
            <w:tcW w:w="851" w:type="dxa"/>
            <w:tcBorders>
              <w:top w:val="nil"/>
              <w:left w:val="nil"/>
              <w:bottom w:val="nil"/>
              <w:right w:val="nil"/>
            </w:tcBorders>
            <w:shd w:val="clear" w:color="auto" w:fill="auto"/>
            <w:noWrap/>
            <w:hideMark/>
          </w:tcPr>
          <w:p w14:paraId="35CBB1E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0.08</w:t>
            </w:r>
          </w:p>
        </w:tc>
        <w:tc>
          <w:tcPr>
            <w:tcW w:w="992" w:type="dxa"/>
            <w:tcBorders>
              <w:top w:val="nil"/>
              <w:left w:val="nil"/>
              <w:bottom w:val="nil"/>
              <w:right w:val="nil"/>
            </w:tcBorders>
            <w:shd w:val="clear" w:color="auto" w:fill="auto"/>
            <w:noWrap/>
            <w:hideMark/>
          </w:tcPr>
          <w:p w14:paraId="6274D9B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5.61</w:t>
            </w:r>
          </w:p>
        </w:tc>
        <w:tc>
          <w:tcPr>
            <w:tcW w:w="992" w:type="dxa"/>
            <w:tcBorders>
              <w:top w:val="nil"/>
              <w:left w:val="nil"/>
              <w:bottom w:val="nil"/>
              <w:right w:val="nil"/>
            </w:tcBorders>
            <w:shd w:val="clear" w:color="auto" w:fill="auto"/>
            <w:noWrap/>
            <w:hideMark/>
          </w:tcPr>
          <w:p w14:paraId="37D1F3F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8.16</w:t>
            </w:r>
          </w:p>
        </w:tc>
        <w:tc>
          <w:tcPr>
            <w:tcW w:w="756" w:type="dxa"/>
            <w:tcBorders>
              <w:top w:val="nil"/>
              <w:left w:val="nil"/>
              <w:bottom w:val="nil"/>
              <w:right w:val="nil"/>
            </w:tcBorders>
            <w:shd w:val="clear" w:color="auto" w:fill="auto"/>
            <w:noWrap/>
            <w:hideMark/>
          </w:tcPr>
          <w:p w14:paraId="0C88149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3.4</w:t>
            </w:r>
          </w:p>
        </w:tc>
      </w:tr>
      <w:tr w:rsidR="00840880" w:rsidRPr="00211351" w14:paraId="700BEBB5" w14:textId="77777777" w:rsidTr="00556E7A">
        <w:trPr>
          <w:trHeight w:val="320"/>
        </w:trPr>
        <w:tc>
          <w:tcPr>
            <w:tcW w:w="1355" w:type="dxa"/>
            <w:tcBorders>
              <w:top w:val="nil"/>
              <w:left w:val="nil"/>
              <w:bottom w:val="nil"/>
              <w:right w:val="nil"/>
            </w:tcBorders>
            <w:shd w:val="clear" w:color="auto" w:fill="auto"/>
            <w:noWrap/>
            <w:hideMark/>
          </w:tcPr>
          <w:p w14:paraId="65FE8E6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SF09-055</w:t>
            </w:r>
          </w:p>
        </w:tc>
        <w:tc>
          <w:tcPr>
            <w:tcW w:w="913" w:type="dxa"/>
            <w:tcBorders>
              <w:top w:val="nil"/>
              <w:left w:val="nil"/>
              <w:bottom w:val="nil"/>
              <w:right w:val="nil"/>
            </w:tcBorders>
            <w:shd w:val="clear" w:color="auto" w:fill="auto"/>
            <w:noWrap/>
            <w:hideMark/>
          </w:tcPr>
          <w:p w14:paraId="71A9C26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-3.41</w:t>
            </w:r>
          </w:p>
        </w:tc>
        <w:tc>
          <w:tcPr>
            <w:tcW w:w="851" w:type="dxa"/>
            <w:tcBorders>
              <w:top w:val="nil"/>
              <w:left w:val="nil"/>
              <w:bottom w:val="nil"/>
              <w:right w:val="nil"/>
            </w:tcBorders>
            <w:shd w:val="clear" w:color="auto" w:fill="auto"/>
            <w:noWrap/>
            <w:hideMark/>
          </w:tcPr>
          <w:p w14:paraId="18940A7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2.06</w:t>
            </w:r>
          </w:p>
        </w:tc>
        <w:tc>
          <w:tcPr>
            <w:tcW w:w="992" w:type="dxa"/>
            <w:tcBorders>
              <w:top w:val="nil"/>
              <w:left w:val="nil"/>
              <w:bottom w:val="nil"/>
              <w:right w:val="nil"/>
            </w:tcBorders>
            <w:shd w:val="clear" w:color="auto" w:fill="auto"/>
            <w:noWrap/>
            <w:hideMark/>
          </w:tcPr>
          <w:p w14:paraId="026151D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0.18</w:t>
            </w:r>
          </w:p>
        </w:tc>
        <w:tc>
          <w:tcPr>
            <w:tcW w:w="851" w:type="dxa"/>
            <w:tcBorders>
              <w:top w:val="nil"/>
              <w:left w:val="nil"/>
              <w:bottom w:val="nil"/>
              <w:right w:val="nil"/>
            </w:tcBorders>
            <w:shd w:val="clear" w:color="auto" w:fill="auto"/>
            <w:noWrap/>
            <w:hideMark/>
          </w:tcPr>
          <w:p w14:paraId="6A8E69B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0.10</w:t>
            </w:r>
          </w:p>
        </w:tc>
        <w:tc>
          <w:tcPr>
            <w:tcW w:w="992" w:type="dxa"/>
            <w:tcBorders>
              <w:top w:val="nil"/>
              <w:left w:val="nil"/>
              <w:bottom w:val="nil"/>
              <w:right w:val="nil"/>
            </w:tcBorders>
            <w:shd w:val="clear" w:color="auto" w:fill="auto"/>
            <w:noWrap/>
            <w:hideMark/>
          </w:tcPr>
          <w:p w14:paraId="7479A66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2.64</w:t>
            </w:r>
          </w:p>
        </w:tc>
        <w:tc>
          <w:tcPr>
            <w:tcW w:w="992" w:type="dxa"/>
            <w:tcBorders>
              <w:top w:val="nil"/>
              <w:left w:val="nil"/>
              <w:bottom w:val="nil"/>
              <w:right w:val="nil"/>
            </w:tcBorders>
            <w:shd w:val="clear" w:color="auto" w:fill="auto"/>
            <w:noWrap/>
            <w:hideMark/>
          </w:tcPr>
          <w:p w14:paraId="79F1E55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1.6</w:t>
            </w:r>
          </w:p>
        </w:tc>
        <w:tc>
          <w:tcPr>
            <w:tcW w:w="756" w:type="dxa"/>
            <w:tcBorders>
              <w:top w:val="nil"/>
              <w:left w:val="nil"/>
              <w:bottom w:val="nil"/>
              <w:right w:val="nil"/>
            </w:tcBorders>
            <w:shd w:val="clear" w:color="auto" w:fill="auto"/>
            <w:noWrap/>
            <w:hideMark/>
          </w:tcPr>
          <w:p w14:paraId="4FF7C9F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3.84</w:t>
            </w:r>
          </w:p>
        </w:tc>
      </w:tr>
      <w:tr w:rsidR="00840880" w:rsidRPr="00211351" w14:paraId="3B9BCF35" w14:textId="77777777" w:rsidTr="00556E7A">
        <w:trPr>
          <w:trHeight w:val="320"/>
        </w:trPr>
        <w:tc>
          <w:tcPr>
            <w:tcW w:w="1355" w:type="dxa"/>
            <w:tcBorders>
              <w:top w:val="nil"/>
              <w:left w:val="nil"/>
              <w:bottom w:val="nil"/>
              <w:right w:val="nil"/>
            </w:tcBorders>
            <w:shd w:val="clear" w:color="auto" w:fill="auto"/>
            <w:noWrap/>
            <w:hideMark/>
          </w:tcPr>
          <w:p w14:paraId="145E7CF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SF09-056</w:t>
            </w:r>
          </w:p>
        </w:tc>
        <w:tc>
          <w:tcPr>
            <w:tcW w:w="913" w:type="dxa"/>
            <w:tcBorders>
              <w:top w:val="nil"/>
              <w:left w:val="nil"/>
              <w:bottom w:val="nil"/>
              <w:right w:val="nil"/>
            </w:tcBorders>
            <w:shd w:val="clear" w:color="auto" w:fill="auto"/>
            <w:noWrap/>
            <w:hideMark/>
          </w:tcPr>
          <w:p w14:paraId="07EBB22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0.01</w:t>
            </w:r>
          </w:p>
        </w:tc>
        <w:tc>
          <w:tcPr>
            <w:tcW w:w="851" w:type="dxa"/>
            <w:tcBorders>
              <w:top w:val="nil"/>
              <w:left w:val="nil"/>
              <w:bottom w:val="nil"/>
              <w:right w:val="nil"/>
            </w:tcBorders>
            <w:shd w:val="clear" w:color="auto" w:fill="auto"/>
            <w:noWrap/>
            <w:hideMark/>
          </w:tcPr>
          <w:p w14:paraId="781EF13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1.47</w:t>
            </w:r>
          </w:p>
        </w:tc>
        <w:tc>
          <w:tcPr>
            <w:tcW w:w="992" w:type="dxa"/>
            <w:tcBorders>
              <w:top w:val="nil"/>
              <w:left w:val="nil"/>
              <w:bottom w:val="nil"/>
              <w:right w:val="nil"/>
            </w:tcBorders>
            <w:shd w:val="clear" w:color="auto" w:fill="auto"/>
            <w:noWrap/>
            <w:hideMark/>
          </w:tcPr>
          <w:p w14:paraId="5617A8E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0.08</w:t>
            </w:r>
          </w:p>
        </w:tc>
        <w:tc>
          <w:tcPr>
            <w:tcW w:w="851" w:type="dxa"/>
            <w:tcBorders>
              <w:top w:val="nil"/>
              <w:left w:val="nil"/>
              <w:bottom w:val="nil"/>
              <w:right w:val="nil"/>
            </w:tcBorders>
            <w:shd w:val="clear" w:color="auto" w:fill="auto"/>
            <w:noWrap/>
            <w:hideMark/>
          </w:tcPr>
          <w:p w14:paraId="64B7D0D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0.07</w:t>
            </w:r>
          </w:p>
        </w:tc>
        <w:tc>
          <w:tcPr>
            <w:tcW w:w="992" w:type="dxa"/>
            <w:tcBorders>
              <w:top w:val="nil"/>
              <w:left w:val="nil"/>
              <w:bottom w:val="nil"/>
              <w:right w:val="nil"/>
            </w:tcBorders>
            <w:shd w:val="clear" w:color="auto" w:fill="auto"/>
            <w:noWrap/>
            <w:hideMark/>
          </w:tcPr>
          <w:p w14:paraId="7AD33B3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4.29</w:t>
            </w:r>
          </w:p>
        </w:tc>
        <w:tc>
          <w:tcPr>
            <w:tcW w:w="992" w:type="dxa"/>
            <w:tcBorders>
              <w:top w:val="nil"/>
              <w:left w:val="nil"/>
              <w:bottom w:val="nil"/>
              <w:right w:val="nil"/>
            </w:tcBorders>
            <w:shd w:val="clear" w:color="auto" w:fill="auto"/>
            <w:noWrap/>
            <w:hideMark/>
          </w:tcPr>
          <w:p w14:paraId="1493A3E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2.6</w:t>
            </w:r>
          </w:p>
        </w:tc>
        <w:tc>
          <w:tcPr>
            <w:tcW w:w="756" w:type="dxa"/>
            <w:tcBorders>
              <w:top w:val="nil"/>
              <w:left w:val="nil"/>
              <w:bottom w:val="nil"/>
              <w:right w:val="nil"/>
            </w:tcBorders>
            <w:shd w:val="clear" w:color="auto" w:fill="auto"/>
            <w:noWrap/>
            <w:hideMark/>
          </w:tcPr>
          <w:p w14:paraId="7F0345D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6.24</w:t>
            </w:r>
          </w:p>
        </w:tc>
      </w:tr>
      <w:tr w:rsidR="00840880" w:rsidRPr="00211351" w14:paraId="35260947" w14:textId="77777777" w:rsidTr="00556E7A">
        <w:trPr>
          <w:trHeight w:val="320"/>
        </w:trPr>
        <w:tc>
          <w:tcPr>
            <w:tcW w:w="1355" w:type="dxa"/>
            <w:tcBorders>
              <w:top w:val="nil"/>
              <w:left w:val="nil"/>
              <w:bottom w:val="nil"/>
              <w:right w:val="nil"/>
            </w:tcBorders>
            <w:shd w:val="clear" w:color="auto" w:fill="auto"/>
            <w:noWrap/>
            <w:hideMark/>
          </w:tcPr>
          <w:p w14:paraId="6368E66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SF09-057</w:t>
            </w:r>
          </w:p>
        </w:tc>
        <w:tc>
          <w:tcPr>
            <w:tcW w:w="913" w:type="dxa"/>
            <w:tcBorders>
              <w:top w:val="nil"/>
              <w:left w:val="nil"/>
              <w:bottom w:val="nil"/>
              <w:right w:val="nil"/>
            </w:tcBorders>
            <w:shd w:val="clear" w:color="auto" w:fill="auto"/>
            <w:noWrap/>
            <w:hideMark/>
          </w:tcPr>
          <w:p w14:paraId="4A5C594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-0.14</w:t>
            </w:r>
          </w:p>
        </w:tc>
        <w:tc>
          <w:tcPr>
            <w:tcW w:w="851" w:type="dxa"/>
            <w:tcBorders>
              <w:top w:val="nil"/>
              <w:left w:val="nil"/>
              <w:bottom w:val="nil"/>
              <w:right w:val="nil"/>
            </w:tcBorders>
            <w:shd w:val="clear" w:color="auto" w:fill="auto"/>
            <w:noWrap/>
            <w:hideMark/>
          </w:tcPr>
          <w:p w14:paraId="53D9104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1.64</w:t>
            </w:r>
          </w:p>
        </w:tc>
        <w:tc>
          <w:tcPr>
            <w:tcW w:w="992" w:type="dxa"/>
            <w:tcBorders>
              <w:top w:val="nil"/>
              <w:left w:val="nil"/>
              <w:bottom w:val="nil"/>
              <w:right w:val="nil"/>
            </w:tcBorders>
            <w:shd w:val="clear" w:color="auto" w:fill="auto"/>
            <w:noWrap/>
            <w:hideMark/>
          </w:tcPr>
          <w:p w14:paraId="4951F1F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0.11</w:t>
            </w:r>
          </w:p>
        </w:tc>
        <w:tc>
          <w:tcPr>
            <w:tcW w:w="851" w:type="dxa"/>
            <w:tcBorders>
              <w:top w:val="nil"/>
              <w:left w:val="nil"/>
              <w:bottom w:val="nil"/>
              <w:right w:val="nil"/>
            </w:tcBorders>
            <w:shd w:val="clear" w:color="auto" w:fill="auto"/>
            <w:noWrap/>
            <w:hideMark/>
          </w:tcPr>
          <w:p w14:paraId="67BD8FB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0.10</w:t>
            </w:r>
          </w:p>
        </w:tc>
        <w:tc>
          <w:tcPr>
            <w:tcW w:w="992" w:type="dxa"/>
            <w:tcBorders>
              <w:top w:val="nil"/>
              <w:left w:val="nil"/>
              <w:bottom w:val="nil"/>
              <w:right w:val="nil"/>
            </w:tcBorders>
            <w:shd w:val="clear" w:color="auto" w:fill="auto"/>
            <w:noWrap/>
            <w:hideMark/>
          </w:tcPr>
          <w:p w14:paraId="6E3E3AC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5.61</w:t>
            </w:r>
          </w:p>
        </w:tc>
        <w:tc>
          <w:tcPr>
            <w:tcW w:w="992" w:type="dxa"/>
            <w:tcBorders>
              <w:top w:val="nil"/>
              <w:left w:val="nil"/>
              <w:bottom w:val="nil"/>
              <w:right w:val="nil"/>
            </w:tcBorders>
            <w:shd w:val="clear" w:color="auto" w:fill="auto"/>
            <w:noWrap/>
            <w:hideMark/>
          </w:tcPr>
          <w:p w14:paraId="646227C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3.4</w:t>
            </w:r>
          </w:p>
        </w:tc>
        <w:tc>
          <w:tcPr>
            <w:tcW w:w="756" w:type="dxa"/>
            <w:tcBorders>
              <w:top w:val="nil"/>
              <w:left w:val="nil"/>
              <w:bottom w:val="nil"/>
              <w:right w:val="nil"/>
            </w:tcBorders>
            <w:shd w:val="clear" w:color="auto" w:fill="auto"/>
            <w:noWrap/>
            <w:hideMark/>
          </w:tcPr>
          <w:p w14:paraId="249CF9C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8.16</w:t>
            </w:r>
          </w:p>
        </w:tc>
      </w:tr>
      <w:tr w:rsidR="00840880" w:rsidRPr="00211351" w14:paraId="526DB186" w14:textId="77777777" w:rsidTr="00556E7A">
        <w:trPr>
          <w:trHeight w:val="320"/>
        </w:trPr>
        <w:tc>
          <w:tcPr>
            <w:tcW w:w="1355" w:type="dxa"/>
            <w:tcBorders>
              <w:top w:val="nil"/>
              <w:left w:val="nil"/>
              <w:bottom w:val="nil"/>
              <w:right w:val="nil"/>
            </w:tcBorders>
            <w:shd w:val="clear" w:color="auto" w:fill="auto"/>
            <w:noWrap/>
            <w:hideMark/>
          </w:tcPr>
          <w:p w14:paraId="0F3EAA0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SF09-060</w:t>
            </w:r>
          </w:p>
        </w:tc>
        <w:tc>
          <w:tcPr>
            <w:tcW w:w="913" w:type="dxa"/>
            <w:tcBorders>
              <w:top w:val="nil"/>
              <w:left w:val="nil"/>
              <w:bottom w:val="nil"/>
              <w:right w:val="nil"/>
            </w:tcBorders>
            <w:shd w:val="clear" w:color="auto" w:fill="auto"/>
            <w:noWrap/>
            <w:hideMark/>
          </w:tcPr>
          <w:p w14:paraId="720EBCF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0.56</w:t>
            </w:r>
          </w:p>
        </w:tc>
        <w:tc>
          <w:tcPr>
            <w:tcW w:w="851" w:type="dxa"/>
            <w:tcBorders>
              <w:top w:val="nil"/>
              <w:left w:val="nil"/>
              <w:bottom w:val="nil"/>
              <w:right w:val="nil"/>
            </w:tcBorders>
            <w:shd w:val="clear" w:color="auto" w:fill="auto"/>
            <w:noWrap/>
            <w:hideMark/>
          </w:tcPr>
          <w:p w14:paraId="3A734BE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0.70</w:t>
            </w:r>
          </w:p>
        </w:tc>
        <w:tc>
          <w:tcPr>
            <w:tcW w:w="992" w:type="dxa"/>
            <w:tcBorders>
              <w:top w:val="nil"/>
              <w:left w:val="nil"/>
              <w:bottom w:val="nil"/>
              <w:right w:val="nil"/>
            </w:tcBorders>
            <w:shd w:val="clear" w:color="auto" w:fill="auto"/>
            <w:noWrap/>
            <w:hideMark/>
          </w:tcPr>
          <w:p w14:paraId="7434D65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0.14</w:t>
            </w:r>
          </w:p>
        </w:tc>
        <w:tc>
          <w:tcPr>
            <w:tcW w:w="851" w:type="dxa"/>
            <w:tcBorders>
              <w:top w:val="nil"/>
              <w:left w:val="nil"/>
              <w:bottom w:val="nil"/>
              <w:right w:val="nil"/>
            </w:tcBorders>
            <w:shd w:val="clear" w:color="auto" w:fill="auto"/>
            <w:noWrap/>
            <w:hideMark/>
          </w:tcPr>
          <w:p w14:paraId="2A0F51C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0.06</w:t>
            </w:r>
          </w:p>
        </w:tc>
        <w:tc>
          <w:tcPr>
            <w:tcW w:w="992" w:type="dxa"/>
            <w:tcBorders>
              <w:top w:val="nil"/>
              <w:left w:val="nil"/>
              <w:bottom w:val="nil"/>
              <w:right w:val="nil"/>
            </w:tcBorders>
            <w:shd w:val="clear" w:color="auto" w:fill="auto"/>
            <w:noWrap/>
            <w:hideMark/>
          </w:tcPr>
          <w:p w14:paraId="28C1CD9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0.85</w:t>
            </w:r>
          </w:p>
        </w:tc>
        <w:tc>
          <w:tcPr>
            <w:tcW w:w="992" w:type="dxa"/>
            <w:tcBorders>
              <w:top w:val="nil"/>
              <w:left w:val="nil"/>
              <w:bottom w:val="nil"/>
              <w:right w:val="nil"/>
            </w:tcBorders>
            <w:shd w:val="clear" w:color="auto" w:fill="auto"/>
            <w:noWrap/>
            <w:hideMark/>
          </w:tcPr>
          <w:p w14:paraId="2DF7C79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8.16</w:t>
            </w:r>
          </w:p>
        </w:tc>
        <w:tc>
          <w:tcPr>
            <w:tcW w:w="756" w:type="dxa"/>
            <w:tcBorders>
              <w:top w:val="nil"/>
              <w:left w:val="nil"/>
              <w:bottom w:val="nil"/>
              <w:right w:val="nil"/>
            </w:tcBorders>
            <w:shd w:val="clear" w:color="auto" w:fill="auto"/>
            <w:noWrap/>
            <w:hideMark/>
          </w:tcPr>
          <w:p w14:paraId="15B16B4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8.16</w:t>
            </w:r>
          </w:p>
        </w:tc>
      </w:tr>
      <w:tr w:rsidR="00840880" w:rsidRPr="00211351" w14:paraId="187BF288" w14:textId="77777777" w:rsidTr="00556E7A">
        <w:trPr>
          <w:trHeight w:val="320"/>
        </w:trPr>
        <w:tc>
          <w:tcPr>
            <w:tcW w:w="1355" w:type="dxa"/>
            <w:tcBorders>
              <w:top w:val="nil"/>
              <w:left w:val="nil"/>
              <w:bottom w:val="nil"/>
              <w:right w:val="nil"/>
            </w:tcBorders>
            <w:shd w:val="clear" w:color="auto" w:fill="auto"/>
            <w:noWrap/>
            <w:hideMark/>
          </w:tcPr>
          <w:p w14:paraId="554051F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SF09-061</w:t>
            </w:r>
          </w:p>
        </w:tc>
        <w:tc>
          <w:tcPr>
            <w:tcW w:w="913" w:type="dxa"/>
            <w:tcBorders>
              <w:top w:val="nil"/>
              <w:left w:val="nil"/>
              <w:bottom w:val="nil"/>
              <w:right w:val="nil"/>
            </w:tcBorders>
            <w:shd w:val="clear" w:color="auto" w:fill="auto"/>
            <w:noWrap/>
            <w:hideMark/>
          </w:tcPr>
          <w:p w14:paraId="1F96883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-1.18</w:t>
            </w:r>
          </w:p>
        </w:tc>
        <w:tc>
          <w:tcPr>
            <w:tcW w:w="851" w:type="dxa"/>
            <w:tcBorders>
              <w:top w:val="nil"/>
              <w:left w:val="nil"/>
              <w:bottom w:val="nil"/>
              <w:right w:val="nil"/>
            </w:tcBorders>
            <w:shd w:val="clear" w:color="auto" w:fill="auto"/>
            <w:noWrap/>
            <w:hideMark/>
          </w:tcPr>
          <w:p w14:paraId="6CF3907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1.02</w:t>
            </w:r>
          </w:p>
        </w:tc>
        <w:tc>
          <w:tcPr>
            <w:tcW w:w="992" w:type="dxa"/>
            <w:tcBorders>
              <w:top w:val="nil"/>
              <w:left w:val="nil"/>
              <w:bottom w:val="nil"/>
              <w:right w:val="nil"/>
            </w:tcBorders>
            <w:shd w:val="clear" w:color="auto" w:fill="auto"/>
            <w:noWrap/>
            <w:hideMark/>
          </w:tcPr>
          <w:p w14:paraId="56FB4A0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0.24</w:t>
            </w:r>
          </w:p>
        </w:tc>
        <w:tc>
          <w:tcPr>
            <w:tcW w:w="851" w:type="dxa"/>
            <w:tcBorders>
              <w:top w:val="nil"/>
              <w:left w:val="nil"/>
              <w:bottom w:val="nil"/>
              <w:right w:val="nil"/>
            </w:tcBorders>
            <w:shd w:val="clear" w:color="auto" w:fill="auto"/>
            <w:noWrap/>
            <w:hideMark/>
          </w:tcPr>
          <w:p w14:paraId="0153CBF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0.13</w:t>
            </w:r>
          </w:p>
        </w:tc>
        <w:tc>
          <w:tcPr>
            <w:tcW w:w="992" w:type="dxa"/>
            <w:tcBorders>
              <w:top w:val="nil"/>
              <w:left w:val="nil"/>
              <w:bottom w:val="nil"/>
              <w:right w:val="nil"/>
            </w:tcBorders>
            <w:shd w:val="clear" w:color="auto" w:fill="auto"/>
            <w:noWrap/>
            <w:hideMark/>
          </w:tcPr>
          <w:p w14:paraId="06C5231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1.12</w:t>
            </w:r>
          </w:p>
        </w:tc>
        <w:tc>
          <w:tcPr>
            <w:tcW w:w="992" w:type="dxa"/>
            <w:tcBorders>
              <w:top w:val="nil"/>
              <w:left w:val="nil"/>
              <w:bottom w:val="nil"/>
              <w:right w:val="nil"/>
            </w:tcBorders>
            <w:shd w:val="clear" w:color="auto" w:fill="auto"/>
            <w:noWrap/>
            <w:hideMark/>
          </w:tcPr>
          <w:p w14:paraId="53DF169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2.32</w:t>
            </w:r>
          </w:p>
        </w:tc>
        <w:tc>
          <w:tcPr>
            <w:tcW w:w="756" w:type="dxa"/>
            <w:tcBorders>
              <w:top w:val="nil"/>
              <w:left w:val="nil"/>
              <w:bottom w:val="nil"/>
              <w:right w:val="nil"/>
            </w:tcBorders>
            <w:shd w:val="clear" w:color="auto" w:fill="auto"/>
            <w:noWrap/>
            <w:hideMark/>
          </w:tcPr>
          <w:p w14:paraId="3071CAC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4.56</w:t>
            </w:r>
          </w:p>
        </w:tc>
      </w:tr>
      <w:tr w:rsidR="00840880" w:rsidRPr="00211351" w14:paraId="0E5436CB" w14:textId="77777777" w:rsidTr="00556E7A">
        <w:trPr>
          <w:trHeight w:val="320"/>
        </w:trPr>
        <w:tc>
          <w:tcPr>
            <w:tcW w:w="1355" w:type="dxa"/>
            <w:tcBorders>
              <w:top w:val="nil"/>
              <w:left w:val="nil"/>
              <w:bottom w:val="nil"/>
              <w:right w:val="nil"/>
            </w:tcBorders>
            <w:shd w:val="clear" w:color="auto" w:fill="auto"/>
            <w:noWrap/>
            <w:hideMark/>
          </w:tcPr>
          <w:p w14:paraId="6614098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SF09-062</w:t>
            </w:r>
          </w:p>
        </w:tc>
        <w:tc>
          <w:tcPr>
            <w:tcW w:w="913" w:type="dxa"/>
            <w:tcBorders>
              <w:top w:val="nil"/>
              <w:left w:val="nil"/>
              <w:bottom w:val="nil"/>
              <w:right w:val="nil"/>
            </w:tcBorders>
            <w:shd w:val="clear" w:color="auto" w:fill="auto"/>
            <w:noWrap/>
            <w:hideMark/>
          </w:tcPr>
          <w:p w14:paraId="29BE236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-0.06</w:t>
            </w:r>
          </w:p>
        </w:tc>
        <w:tc>
          <w:tcPr>
            <w:tcW w:w="851" w:type="dxa"/>
            <w:tcBorders>
              <w:top w:val="nil"/>
              <w:left w:val="nil"/>
              <w:bottom w:val="nil"/>
              <w:right w:val="nil"/>
            </w:tcBorders>
            <w:shd w:val="clear" w:color="auto" w:fill="auto"/>
            <w:noWrap/>
            <w:hideMark/>
          </w:tcPr>
          <w:p w14:paraId="7E6142C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0.95</w:t>
            </w:r>
          </w:p>
        </w:tc>
        <w:tc>
          <w:tcPr>
            <w:tcW w:w="992" w:type="dxa"/>
            <w:tcBorders>
              <w:top w:val="nil"/>
              <w:left w:val="nil"/>
              <w:bottom w:val="nil"/>
              <w:right w:val="nil"/>
            </w:tcBorders>
            <w:shd w:val="clear" w:color="auto" w:fill="auto"/>
            <w:noWrap/>
            <w:hideMark/>
          </w:tcPr>
          <w:p w14:paraId="744C42C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0.09</w:t>
            </w:r>
          </w:p>
        </w:tc>
        <w:tc>
          <w:tcPr>
            <w:tcW w:w="851" w:type="dxa"/>
            <w:tcBorders>
              <w:top w:val="nil"/>
              <w:left w:val="nil"/>
              <w:bottom w:val="nil"/>
              <w:right w:val="nil"/>
            </w:tcBorders>
            <w:shd w:val="clear" w:color="auto" w:fill="auto"/>
            <w:noWrap/>
            <w:hideMark/>
          </w:tcPr>
          <w:p w14:paraId="2CABC9C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0.06</w:t>
            </w:r>
          </w:p>
        </w:tc>
        <w:tc>
          <w:tcPr>
            <w:tcW w:w="992" w:type="dxa"/>
            <w:tcBorders>
              <w:top w:val="nil"/>
              <w:left w:val="nil"/>
              <w:bottom w:val="nil"/>
              <w:right w:val="nil"/>
            </w:tcBorders>
            <w:shd w:val="clear" w:color="auto" w:fill="auto"/>
            <w:noWrap/>
            <w:hideMark/>
          </w:tcPr>
          <w:p w14:paraId="5567C0C3"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1.82</w:t>
            </w:r>
          </w:p>
        </w:tc>
        <w:tc>
          <w:tcPr>
            <w:tcW w:w="992" w:type="dxa"/>
            <w:tcBorders>
              <w:top w:val="nil"/>
              <w:left w:val="nil"/>
              <w:bottom w:val="nil"/>
              <w:right w:val="nil"/>
            </w:tcBorders>
            <w:shd w:val="clear" w:color="auto" w:fill="auto"/>
            <w:noWrap/>
            <w:hideMark/>
          </w:tcPr>
          <w:p w14:paraId="085AD5E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3.77</w:t>
            </w:r>
          </w:p>
        </w:tc>
        <w:tc>
          <w:tcPr>
            <w:tcW w:w="756" w:type="dxa"/>
            <w:tcBorders>
              <w:top w:val="nil"/>
              <w:left w:val="nil"/>
              <w:bottom w:val="nil"/>
              <w:right w:val="nil"/>
            </w:tcBorders>
            <w:shd w:val="clear" w:color="auto" w:fill="auto"/>
            <w:noWrap/>
            <w:hideMark/>
          </w:tcPr>
          <w:p w14:paraId="1FCCC953"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7.41</w:t>
            </w:r>
          </w:p>
        </w:tc>
      </w:tr>
      <w:tr w:rsidR="00840880" w:rsidRPr="00211351" w14:paraId="2F46B925" w14:textId="77777777" w:rsidTr="00556E7A">
        <w:trPr>
          <w:trHeight w:val="320"/>
        </w:trPr>
        <w:tc>
          <w:tcPr>
            <w:tcW w:w="1355" w:type="dxa"/>
            <w:tcBorders>
              <w:top w:val="nil"/>
              <w:left w:val="nil"/>
              <w:bottom w:val="nil"/>
              <w:right w:val="nil"/>
            </w:tcBorders>
            <w:shd w:val="clear" w:color="auto" w:fill="auto"/>
            <w:noWrap/>
            <w:hideMark/>
          </w:tcPr>
          <w:p w14:paraId="4FC6C1B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SF09-063</w:t>
            </w:r>
          </w:p>
        </w:tc>
        <w:tc>
          <w:tcPr>
            <w:tcW w:w="913" w:type="dxa"/>
            <w:tcBorders>
              <w:top w:val="nil"/>
              <w:left w:val="nil"/>
              <w:bottom w:val="nil"/>
              <w:right w:val="nil"/>
            </w:tcBorders>
            <w:shd w:val="clear" w:color="auto" w:fill="auto"/>
            <w:noWrap/>
            <w:hideMark/>
          </w:tcPr>
          <w:p w14:paraId="17027D9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-0.15</w:t>
            </w:r>
          </w:p>
        </w:tc>
        <w:tc>
          <w:tcPr>
            <w:tcW w:w="851" w:type="dxa"/>
            <w:tcBorders>
              <w:top w:val="nil"/>
              <w:left w:val="nil"/>
              <w:bottom w:val="nil"/>
              <w:right w:val="nil"/>
            </w:tcBorders>
            <w:shd w:val="clear" w:color="auto" w:fill="auto"/>
            <w:noWrap/>
            <w:hideMark/>
          </w:tcPr>
          <w:p w14:paraId="559A051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1.27</w:t>
            </w:r>
          </w:p>
        </w:tc>
        <w:tc>
          <w:tcPr>
            <w:tcW w:w="992" w:type="dxa"/>
            <w:tcBorders>
              <w:top w:val="nil"/>
              <w:left w:val="nil"/>
              <w:bottom w:val="nil"/>
              <w:right w:val="nil"/>
            </w:tcBorders>
            <w:shd w:val="clear" w:color="auto" w:fill="auto"/>
            <w:noWrap/>
            <w:hideMark/>
          </w:tcPr>
          <w:p w14:paraId="10C141E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0.18</w:t>
            </w:r>
          </w:p>
        </w:tc>
        <w:tc>
          <w:tcPr>
            <w:tcW w:w="851" w:type="dxa"/>
            <w:tcBorders>
              <w:top w:val="nil"/>
              <w:left w:val="nil"/>
              <w:bottom w:val="nil"/>
              <w:right w:val="nil"/>
            </w:tcBorders>
            <w:shd w:val="clear" w:color="auto" w:fill="auto"/>
            <w:noWrap/>
            <w:hideMark/>
          </w:tcPr>
          <w:p w14:paraId="6109335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0.16</w:t>
            </w:r>
          </w:p>
        </w:tc>
        <w:tc>
          <w:tcPr>
            <w:tcW w:w="992" w:type="dxa"/>
            <w:tcBorders>
              <w:top w:val="nil"/>
              <w:left w:val="nil"/>
              <w:bottom w:val="nil"/>
              <w:right w:val="nil"/>
            </w:tcBorders>
            <w:shd w:val="clear" w:color="auto" w:fill="auto"/>
            <w:noWrap/>
            <w:hideMark/>
          </w:tcPr>
          <w:p w14:paraId="3904AD2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2.38</w:t>
            </w:r>
          </w:p>
        </w:tc>
        <w:tc>
          <w:tcPr>
            <w:tcW w:w="992" w:type="dxa"/>
            <w:tcBorders>
              <w:top w:val="nil"/>
              <w:left w:val="nil"/>
              <w:bottom w:val="nil"/>
              <w:right w:val="nil"/>
            </w:tcBorders>
            <w:shd w:val="clear" w:color="auto" w:fill="auto"/>
            <w:noWrap/>
            <w:hideMark/>
          </w:tcPr>
          <w:p w14:paraId="0373DC1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4.93</w:t>
            </w:r>
          </w:p>
        </w:tc>
        <w:tc>
          <w:tcPr>
            <w:tcW w:w="756" w:type="dxa"/>
            <w:tcBorders>
              <w:top w:val="nil"/>
              <w:left w:val="nil"/>
              <w:bottom w:val="nil"/>
              <w:right w:val="nil"/>
            </w:tcBorders>
            <w:shd w:val="clear" w:color="auto" w:fill="auto"/>
            <w:noWrap/>
            <w:hideMark/>
          </w:tcPr>
          <w:p w14:paraId="0ECED17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9.69</w:t>
            </w:r>
          </w:p>
        </w:tc>
      </w:tr>
      <w:tr w:rsidR="00840880" w:rsidRPr="00211351" w14:paraId="4DAB21EC" w14:textId="77777777" w:rsidTr="00556E7A">
        <w:trPr>
          <w:trHeight w:val="320"/>
        </w:trPr>
        <w:tc>
          <w:tcPr>
            <w:tcW w:w="1355" w:type="dxa"/>
            <w:tcBorders>
              <w:top w:val="nil"/>
              <w:left w:val="nil"/>
              <w:bottom w:val="nil"/>
              <w:right w:val="nil"/>
            </w:tcBorders>
            <w:shd w:val="clear" w:color="auto" w:fill="auto"/>
            <w:noWrap/>
            <w:hideMark/>
          </w:tcPr>
          <w:p w14:paraId="47397E0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SF09-064</w:t>
            </w:r>
          </w:p>
        </w:tc>
        <w:tc>
          <w:tcPr>
            <w:tcW w:w="913" w:type="dxa"/>
            <w:tcBorders>
              <w:top w:val="nil"/>
              <w:left w:val="nil"/>
              <w:bottom w:val="nil"/>
              <w:right w:val="nil"/>
            </w:tcBorders>
            <w:shd w:val="clear" w:color="auto" w:fill="auto"/>
            <w:noWrap/>
            <w:hideMark/>
          </w:tcPr>
          <w:p w14:paraId="03A4DE9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-1.21</w:t>
            </w:r>
          </w:p>
        </w:tc>
        <w:tc>
          <w:tcPr>
            <w:tcW w:w="851" w:type="dxa"/>
            <w:tcBorders>
              <w:top w:val="nil"/>
              <w:left w:val="nil"/>
              <w:bottom w:val="nil"/>
              <w:right w:val="nil"/>
            </w:tcBorders>
            <w:shd w:val="clear" w:color="auto" w:fill="auto"/>
            <w:noWrap/>
            <w:hideMark/>
          </w:tcPr>
          <w:p w14:paraId="66FBE69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1.31</w:t>
            </w:r>
          </w:p>
        </w:tc>
        <w:tc>
          <w:tcPr>
            <w:tcW w:w="992" w:type="dxa"/>
            <w:tcBorders>
              <w:top w:val="nil"/>
              <w:left w:val="nil"/>
              <w:bottom w:val="nil"/>
              <w:right w:val="nil"/>
            </w:tcBorders>
            <w:shd w:val="clear" w:color="auto" w:fill="auto"/>
            <w:noWrap/>
            <w:hideMark/>
          </w:tcPr>
          <w:p w14:paraId="68CB629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0.16</w:t>
            </w:r>
          </w:p>
        </w:tc>
        <w:tc>
          <w:tcPr>
            <w:tcW w:w="851" w:type="dxa"/>
            <w:tcBorders>
              <w:top w:val="nil"/>
              <w:left w:val="nil"/>
              <w:bottom w:val="nil"/>
              <w:right w:val="nil"/>
            </w:tcBorders>
            <w:shd w:val="clear" w:color="auto" w:fill="auto"/>
            <w:noWrap/>
            <w:hideMark/>
          </w:tcPr>
          <w:p w14:paraId="5D91115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0.11</w:t>
            </w:r>
          </w:p>
        </w:tc>
        <w:tc>
          <w:tcPr>
            <w:tcW w:w="992" w:type="dxa"/>
            <w:tcBorders>
              <w:top w:val="nil"/>
              <w:left w:val="nil"/>
              <w:bottom w:val="nil"/>
              <w:right w:val="nil"/>
            </w:tcBorders>
            <w:shd w:val="clear" w:color="auto" w:fill="auto"/>
            <w:noWrap/>
            <w:hideMark/>
          </w:tcPr>
          <w:p w14:paraId="215421E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1.12</w:t>
            </w:r>
          </w:p>
        </w:tc>
        <w:tc>
          <w:tcPr>
            <w:tcW w:w="992" w:type="dxa"/>
            <w:tcBorders>
              <w:top w:val="nil"/>
              <w:left w:val="nil"/>
              <w:bottom w:val="nil"/>
              <w:right w:val="nil"/>
            </w:tcBorders>
            <w:shd w:val="clear" w:color="auto" w:fill="auto"/>
            <w:noWrap/>
            <w:hideMark/>
          </w:tcPr>
          <w:p w14:paraId="33A69F0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4.56</w:t>
            </w:r>
          </w:p>
        </w:tc>
        <w:tc>
          <w:tcPr>
            <w:tcW w:w="756" w:type="dxa"/>
            <w:tcBorders>
              <w:top w:val="nil"/>
              <w:left w:val="nil"/>
              <w:bottom w:val="nil"/>
              <w:right w:val="nil"/>
            </w:tcBorders>
            <w:shd w:val="clear" w:color="auto" w:fill="auto"/>
            <w:noWrap/>
            <w:hideMark/>
          </w:tcPr>
          <w:p w14:paraId="1A30654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2.32</w:t>
            </w:r>
          </w:p>
        </w:tc>
      </w:tr>
      <w:tr w:rsidR="00840880" w:rsidRPr="00211351" w14:paraId="0336A54F" w14:textId="77777777" w:rsidTr="00556E7A">
        <w:trPr>
          <w:trHeight w:val="320"/>
        </w:trPr>
        <w:tc>
          <w:tcPr>
            <w:tcW w:w="1355" w:type="dxa"/>
            <w:tcBorders>
              <w:top w:val="nil"/>
              <w:left w:val="nil"/>
              <w:bottom w:val="nil"/>
              <w:right w:val="nil"/>
            </w:tcBorders>
            <w:shd w:val="clear" w:color="auto" w:fill="auto"/>
            <w:noWrap/>
            <w:hideMark/>
          </w:tcPr>
          <w:p w14:paraId="39414A9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SF09-065</w:t>
            </w:r>
          </w:p>
        </w:tc>
        <w:tc>
          <w:tcPr>
            <w:tcW w:w="913" w:type="dxa"/>
            <w:tcBorders>
              <w:top w:val="nil"/>
              <w:left w:val="nil"/>
              <w:bottom w:val="nil"/>
              <w:right w:val="nil"/>
            </w:tcBorders>
            <w:shd w:val="clear" w:color="auto" w:fill="auto"/>
            <w:noWrap/>
            <w:hideMark/>
          </w:tcPr>
          <w:p w14:paraId="18D7D70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0.87</w:t>
            </w:r>
          </w:p>
        </w:tc>
        <w:tc>
          <w:tcPr>
            <w:tcW w:w="851" w:type="dxa"/>
            <w:tcBorders>
              <w:top w:val="nil"/>
              <w:left w:val="nil"/>
              <w:bottom w:val="nil"/>
              <w:right w:val="nil"/>
            </w:tcBorders>
            <w:shd w:val="clear" w:color="auto" w:fill="auto"/>
            <w:noWrap/>
            <w:hideMark/>
          </w:tcPr>
          <w:p w14:paraId="2B61F72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0.97</w:t>
            </w:r>
          </w:p>
        </w:tc>
        <w:tc>
          <w:tcPr>
            <w:tcW w:w="992" w:type="dxa"/>
            <w:tcBorders>
              <w:top w:val="nil"/>
              <w:left w:val="nil"/>
              <w:bottom w:val="nil"/>
              <w:right w:val="nil"/>
            </w:tcBorders>
            <w:shd w:val="clear" w:color="auto" w:fill="auto"/>
            <w:noWrap/>
            <w:hideMark/>
          </w:tcPr>
          <w:p w14:paraId="6853361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0.10</w:t>
            </w:r>
          </w:p>
        </w:tc>
        <w:tc>
          <w:tcPr>
            <w:tcW w:w="851" w:type="dxa"/>
            <w:tcBorders>
              <w:top w:val="nil"/>
              <w:left w:val="nil"/>
              <w:bottom w:val="nil"/>
              <w:right w:val="nil"/>
            </w:tcBorders>
            <w:shd w:val="clear" w:color="auto" w:fill="auto"/>
            <w:noWrap/>
            <w:hideMark/>
          </w:tcPr>
          <w:p w14:paraId="5B4EB63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0.06</w:t>
            </w:r>
          </w:p>
        </w:tc>
        <w:tc>
          <w:tcPr>
            <w:tcW w:w="992" w:type="dxa"/>
            <w:tcBorders>
              <w:top w:val="nil"/>
              <w:left w:val="nil"/>
              <w:bottom w:val="nil"/>
              <w:right w:val="nil"/>
            </w:tcBorders>
            <w:shd w:val="clear" w:color="auto" w:fill="auto"/>
            <w:noWrap/>
            <w:hideMark/>
          </w:tcPr>
          <w:p w14:paraId="75B06B9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1.82</w:t>
            </w:r>
          </w:p>
        </w:tc>
        <w:tc>
          <w:tcPr>
            <w:tcW w:w="992" w:type="dxa"/>
            <w:tcBorders>
              <w:top w:val="nil"/>
              <w:left w:val="nil"/>
              <w:bottom w:val="nil"/>
              <w:right w:val="nil"/>
            </w:tcBorders>
            <w:shd w:val="clear" w:color="auto" w:fill="auto"/>
            <w:noWrap/>
            <w:hideMark/>
          </w:tcPr>
          <w:p w14:paraId="0C1C480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7.41</w:t>
            </w:r>
          </w:p>
        </w:tc>
        <w:tc>
          <w:tcPr>
            <w:tcW w:w="756" w:type="dxa"/>
            <w:tcBorders>
              <w:top w:val="nil"/>
              <w:left w:val="nil"/>
              <w:bottom w:val="nil"/>
              <w:right w:val="nil"/>
            </w:tcBorders>
            <w:shd w:val="clear" w:color="auto" w:fill="auto"/>
            <w:noWrap/>
            <w:hideMark/>
          </w:tcPr>
          <w:p w14:paraId="340371E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3.77</w:t>
            </w:r>
          </w:p>
        </w:tc>
      </w:tr>
      <w:tr w:rsidR="00840880" w:rsidRPr="00211351" w14:paraId="7181FB63" w14:textId="77777777" w:rsidTr="00556E7A">
        <w:trPr>
          <w:trHeight w:val="320"/>
        </w:trPr>
        <w:tc>
          <w:tcPr>
            <w:tcW w:w="1355" w:type="dxa"/>
            <w:tcBorders>
              <w:top w:val="nil"/>
              <w:left w:val="nil"/>
              <w:bottom w:val="nil"/>
              <w:right w:val="nil"/>
            </w:tcBorders>
            <w:shd w:val="clear" w:color="auto" w:fill="auto"/>
            <w:noWrap/>
            <w:hideMark/>
          </w:tcPr>
          <w:p w14:paraId="6270861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SF09-066</w:t>
            </w:r>
          </w:p>
        </w:tc>
        <w:tc>
          <w:tcPr>
            <w:tcW w:w="913" w:type="dxa"/>
            <w:tcBorders>
              <w:top w:val="nil"/>
              <w:left w:val="nil"/>
              <w:bottom w:val="nil"/>
              <w:right w:val="nil"/>
            </w:tcBorders>
            <w:shd w:val="clear" w:color="auto" w:fill="auto"/>
            <w:noWrap/>
            <w:hideMark/>
          </w:tcPr>
          <w:p w14:paraId="11D5EC2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0.98</w:t>
            </w:r>
          </w:p>
        </w:tc>
        <w:tc>
          <w:tcPr>
            <w:tcW w:w="851" w:type="dxa"/>
            <w:tcBorders>
              <w:top w:val="nil"/>
              <w:left w:val="nil"/>
              <w:bottom w:val="nil"/>
              <w:right w:val="nil"/>
            </w:tcBorders>
            <w:shd w:val="clear" w:color="auto" w:fill="auto"/>
            <w:noWrap/>
            <w:hideMark/>
          </w:tcPr>
          <w:p w14:paraId="56D0F73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1.55</w:t>
            </w:r>
          </w:p>
        </w:tc>
        <w:tc>
          <w:tcPr>
            <w:tcW w:w="992" w:type="dxa"/>
            <w:tcBorders>
              <w:top w:val="nil"/>
              <w:left w:val="nil"/>
              <w:bottom w:val="nil"/>
              <w:right w:val="nil"/>
            </w:tcBorders>
            <w:shd w:val="clear" w:color="auto" w:fill="auto"/>
            <w:noWrap/>
            <w:hideMark/>
          </w:tcPr>
          <w:p w14:paraId="29AA016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0.08</w:t>
            </w:r>
          </w:p>
        </w:tc>
        <w:tc>
          <w:tcPr>
            <w:tcW w:w="851" w:type="dxa"/>
            <w:tcBorders>
              <w:top w:val="nil"/>
              <w:left w:val="nil"/>
              <w:bottom w:val="nil"/>
              <w:right w:val="nil"/>
            </w:tcBorders>
            <w:shd w:val="clear" w:color="auto" w:fill="auto"/>
            <w:noWrap/>
            <w:hideMark/>
          </w:tcPr>
          <w:p w14:paraId="7A03C9B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0.07</w:t>
            </w:r>
          </w:p>
        </w:tc>
        <w:tc>
          <w:tcPr>
            <w:tcW w:w="992" w:type="dxa"/>
            <w:tcBorders>
              <w:top w:val="nil"/>
              <w:left w:val="nil"/>
              <w:bottom w:val="nil"/>
              <w:right w:val="nil"/>
            </w:tcBorders>
            <w:shd w:val="clear" w:color="auto" w:fill="auto"/>
            <w:noWrap/>
            <w:hideMark/>
          </w:tcPr>
          <w:p w14:paraId="7E5F604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2.38</w:t>
            </w:r>
          </w:p>
        </w:tc>
        <w:tc>
          <w:tcPr>
            <w:tcW w:w="992" w:type="dxa"/>
            <w:tcBorders>
              <w:top w:val="nil"/>
              <w:left w:val="nil"/>
              <w:bottom w:val="nil"/>
              <w:right w:val="nil"/>
            </w:tcBorders>
            <w:shd w:val="clear" w:color="auto" w:fill="auto"/>
            <w:noWrap/>
            <w:hideMark/>
          </w:tcPr>
          <w:p w14:paraId="2BFC7C8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9.69</w:t>
            </w:r>
          </w:p>
        </w:tc>
        <w:tc>
          <w:tcPr>
            <w:tcW w:w="756" w:type="dxa"/>
            <w:tcBorders>
              <w:top w:val="nil"/>
              <w:left w:val="nil"/>
              <w:bottom w:val="nil"/>
              <w:right w:val="nil"/>
            </w:tcBorders>
            <w:shd w:val="clear" w:color="auto" w:fill="auto"/>
            <w:noWrap/>
            <w:hideMark/>
          </w:tcPr>
          <w:p w14:paraId="1042E61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4.93</w:t>
            </w:r>
          </w:p>
        </w:tc>
      </w:tr>
      <w:tr w:rsidR="00840880" w:rsidRPr="00211351" w14:paraId="3AC272C4" w14:textId="77777777" w:rsidTr="00556E7A">
        <w:trPr>
          <w:trHeight w:val="320"/>
        </w:trPr>
        <w:tc>
          <w:tcPr>
            <w:tcW w:w="1355" w:type="dxa"/>
            <w:tcBorders>
              <w:top w:val="nil"/>
              <w:left w:val="nil"/>
              <w:bottom w:val="nil"/>
              <w:right w:val="nil"/>
            </w:tcBorders>
            <w:shd w:val="clear" w:color="auto" w:fill="auto"/>
            <w:noWrap/>
            <w:hideMark/>
          </w:tcPr>
          <w:p w14:paraId="2295E88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SF09-067</w:t>
            </w:r>
          </w:p>
        </w:tc>
        <w:tc>
          <w:tcPr>
            <w:tcW w:w="913" w:type="dxa"/>
            <w:tcBorders>
              <w:top w:val="nil"/>
              <w:left w:val="nil"/>
              <w:bottom w:val="nil"/>
              <w:right w:val="nil"/>
            </w:tcBorders>
            <w:shd w:val="clear" w:color="auto" w:fill="auto"/>
            <w:noWrap/>
            <w:hideMark/>
          </w:tcPr>
          <w:p w14:paraId="6C0705C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-2.55</w:t>
            </w:r>
          </w:p>
        </w:tc>
        <w:tc>
          <w:tcPr>
            <w:tcW w:w="851" w:type="dxa"/>
            <w:tcBorders>
              <w:top w:val="nil"/>
              <w:left w:val="nil"/>
              <w:bottom w:val="nil"/>
              <w:right w:val="nil"/>
            </w:tcBorders>
            <w:shd w:val="clear" w:color="auto" w:fill="auto"/>
            <w:noWrap/>
            <w:hideMark/>
          </w:tcPr>
          <w:p w14:paraId="6475384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1.97</w:t>
            </w:r>
          </w:p>
        </w:tc>
        <w:tc>
          <w:tcPr>
            <w:tcW w:w="992" w:type="dxa"/>
            <w:tcBorders>
              <w:top w:val="nil"/>
              <w:left w:val="nil"/>
              <w:bottom w:val="nil"/>
              <w:right w:val="nil"/>
            </w:tcBorders>
            <w:shd w:val="clear" w:color="auto" w:fill="auto"/>
            <w:noWrap/>
            <w:hideMark/>
          </w:tcPr>
          <w:p w14:paraId="7FFCA9D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0.12</w:t>
            </w:r>
          </w:p>
        </w:tc>
        <w:tc>
          <w:tcPr>
            <w:tcW w:w="851" w:type="dxa"/>
            <w:tcBorders>
              <w:top w:val="nil"/>
              <w:left w:val="nil"/>
              <w:bottom w:val="nil"/>
              <w:right w:val="nil"/>
            </w:tcBorders>
            <w:shd w:val="clear" w:color="auto" w:fill="auto"/>
            <w:noWrap/>
            <w:hideMark/>
          </w:tcPr>
          <w:p w14:paraId="1B0DC50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0.08</w:t>
            </w:r>
          </w:p>
        </w:tc>
        <w:tc>
          <w:tcPr>
            <w:tcW w:w="992" w:type="dxa"/>
            <w:tcBorders>
              <w:top w:val="nil"/>
              <w:left w:val="nil"/>
              <w:bottom w:val="nil"/>
              <w:right w:val="nil"/>
            </w:tcBorders>
            <w:shd w:val="clear" w:color="auto" w:fill="auto"/>
            <w:noWrap/>
            <w:hideMark/>
          </w:tcPr>
          <w:p w14:paraId="7A4D531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3.36</w:t>
            </w:r>
          </w:p>
        </w:tc>
        <w:tc>
          <w:tcPr>
            <w:tcW w:w="992" w:type="dxa"/>
            <w:tcBorders>
              <w:top w:val="nil"/>
              <w:left w:val="nil"/>
              <w:bottom w:val="nil"/>
              <w:right w:val="nil"/>
            </w:tcBorders>
            <w:shd w:val="clear" w:color="auto" w:fill="auto"/>
            <w:noWrap/>
            <w:hideMark/>
          </w:tcPr>
          <w:p w14:paraId="0378C11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2.32</w:t>
            </w:r>
          </w:p>
        </w:tc>
        <w:tc>
          <w:tcPr>
            <w:tcW w:w="756" w:type="dxa"/>
            <w:tcBorders>
              <w:top w:val="nil"/>
              <w:left w:val="nil"/>
              <w:bottom w:val="nil"/>
              <w:right w:val="nil"/>
            </w:tcBorders>
            <w:shd w:val="clear" w:color="auto" w:fill="auto"/>
            <w:noWrap/>
            <w:hideMark/>
          </w:tcPr>
          <w:p w14:paraId="4A946A6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2.32</w:t>
            </w:r>
          </w:p>
        </w:tc>
      </w:tr>
      <w:tr w:rsidR="00840880" w:rsidRPr="00211351" w14:paraId="42A8B959" w14:textId="77777777" w:rsidTr="00556E7A">
        <w:trPr>
          <w:trHeight w:val="320"/>
        </w:trPr>
        <w:tc>
          <w:tcPr>
            <w:tcW w:w="1355" w:type="dxa"/>
            <w:tcBorders>
              <w:top w:val="nil"/>
              <w:left w:val="nil"/>
              <w:bottom w:val="nil"/>
              <w:right w:val="nil"/>
            </w:tcBorders>
            <w:shd w:val="clear" w:color="auto" w:fill="auto"/>
            <w:noWrap/>
            <w:hideMark/>
          </w:tcPr>
          <w:p w14:paraId="50B9AD6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SF09-068</w:t>
            </w:r>
          </w:p>
        </w:tc>
        <w:tc>
          <w:tcPr>
            <w:tcW w:w="913" w:type="dxa"/>
            <w:tcBorders>
              <w:top w:val="nil"/>
              <w:left w:val="nil"/>
              <w:bottom w:val="nil"/>
              <w:right w:val="nil"/>
            </w:tcBorders>
            <w:shd w:val="clear" w:color="auto" w:fill="auto"/>
            <w:noWrap/>
            <w:hideMark/>
          </w:tcPr>
          <w:p w14:paraId="7E3D5CD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1.49</w:t>
            </w:r>
          </w:p>
        </w:tc>
        <w:tc>
          <w:tcPr>
            <w:tcW w:w="851" w:type="dxa"/>
            <w:tcBorders>
              <w:top w:val="nil"/>
              <w:left w:val="nil"/>
              <w:bottom w:val="nil"/>
              <w:right w:val="nil"/>
            </w:tcBorders>
            <w:shd w:val="clear" w:color="auto" w:fill="auto"/>
            <w:noWrap/>
            <w:hideMark/>
          </w:tcPr>
          <w:p w14:paraId="131EC46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1.26</w:t>
            </w:r>
          </w:p>
        </w:tc>
        <w:tc>
          <w:tcPr>
            <w:tcW w:w="992" w:type="dxa"/>
            <w:tcBorders>
              <w:top w:val="nil"/>
              <w:left w:val="nil"/>
              <w:bottom w:val="nil"/>
              <w:right w:val="nil"/>
            </w:tcBorders>
            <w:shd w:val="clear" w:color="auto" w:fill="auto"/>
            <w:noWrap/>
            <w:hideMark/>
          </w:tcPr>
          <w:p w14:paraId="1E623EE0"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0.11</w:t>
            </w:r>
          </w:p>
        </w:tc>
        <w:tc>
          <w:tcPr>
            <w:tcW w:w="851" w:type="dxa"/>
            <w:tcBorders>
              <w:top w:val="nil"/>
              <w:left w:val="nil"/>
              <w:bottom w:val="nil"/>
              <w:right w:val="nil"/>
            </w:tcBorders>
            <w:shd w:val="clear" w:color="auto" w:fill="auto"/>
            <w:noWrap/>
            <w:hideMark/>
          </w:tcPr>
          <w:p w14:paraId="3A12D07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0.08</w:t>
            </w:r>
          </w:p>
        </w:tc>
        <w:tc>
          <w:tcPr>
            <w:tcW w:w="992" w:type="dxa"/>
            <w:tcBorders>
              <w:top w:val="nil"/>
              <w:left w:val="nil"/>
              <w:bottom w:val="nil"/>
              <w:right w:val="nil"/>
            </w:tcBorders>
            <w:shd w:val="clear" w:color="auto" w:fill="auto"/>
            <w:noWrap/>
            <w:hideMark/>
          </w:tcPr>
          <w:p w14:paraId="7ED4752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5.46</w:t>
            </w:r>
          </w:p>
        </w:tc>
        <w:tc>
          <w:tcPr>
            <w:tcW w:w="992" w:type="dxa"/>
            <w:tcBorders>
              <w:top w:val="nil"/>
              <w:left w:val="nil"/>
              <w:bottom w:val="nil"/>
              <w:right w:val="nil"/>
            </w:tcBorders>
            <w:shd w:val="clear" w:color="auto" w:fill="auto"/>
            <w:noWrap/>
            <w:hideMark/>
          </w:tcPr>
          <w:p w14:paraId="379FC9D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3.77</w:t>
            </w:r>
          </w:p>
        </w:tc>
        <w:tc>
          <w:tcPr>
            <w:tcW w:w="756" w:type="dxa"/>
            <w:tcBorders>
              <w:top w:val="nil"/>
              <w:left w:val="nil"/>
              <w:bottom w:val="nil"/>
              <w:right w:val="nil"/>
            </w:tcBorders>
            <w:shd w:val="clear" w:color="auto" w:fill="auto"/>
            <w:noWrap/>
            <w:hideMark/>
          </w:tcPr>
          <w:p w14:paraId="080F011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3.77</w:t>
            </w:r>
          </w:p>
        </w:tc>
      </w:tr>
      <w:tr w:rsidR="00840880" w:rsidRPr="00211351" w14:paraId="64B9E44D" w14:textId="77777777" w:rsidTr="00556E7A">
        <w:trPr>
          <w:trHeight w:val="320"/>
        </w:trPr>
        <w:tc>
          <w:tcPr>
            <w:tcW w:w="1355" w:type="dxa"/>
            <w:tcBorders>
              <w:top w:val="nil"/>
              <w:left w:val="nil"/>
              <w:bottom w:val="nil"/>
              <w:right w:val="nil"/>
            </w:tcBorders>
            <w:shd w:val="clear" w:color="auto" w:fill="auto"/>
            <w:noWrap/>
            <w:hideMark/>
          </w:tcPr>
          <w:p w14:paraId="5DDB72C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SF09-069</w:t>
            </w:r>
          </w:p>
        </w:tc>
        <w:tc>
          <w:tcPr>
            <w:tcW w:w="913" w:type="dxa"/>
            <w:tcBorders>
              <w:top w:val="nil"/>
              <w:left w:val="nil"/>
              <w:bottom w:val="nil"/>
              <w:right w:val="nil"/>
            </w:tcBorders>
            <w:shd w:val="clear" w:color="auto" w:fill="auto"/>
            <w:noWrap/>
            <w:hideMark/>
          </w:tcPr>
          <w:p w14:paraId="46D0431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0.51</w:t>
            </w:r>
          </w:p>
        </w:tc>
        <w:tc>
          <w:tcPr>
            <w:tcW w:w="851" w:type="dxa"/>
            <w:tcBorders>
              <w:top w:val="nil"/>
              <w:left w:val="nil"/>
              <w:bottom w:val="nil"/>
              <w:right w:val="nil"/>
            </w:tcBorders>
            <w:shd w:val="clear" w:color="auto" w:fill="auto"/>
            <w:noWrap/>
            <w:hideMark/>
          </w:tcPr>
          <w:p w14:paraId="3EABC08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0.64</w:t>
            </w:r>
          </w:p>
        </w:tc>
        <w:tc>
          <w:tcPr>
            <w:tcW w:w="992" w:type="dxa"/>
            <w:tcBorders>
              <w:top w:val="nil"/>
              <w:left w:val="nil"/>
              <w:bottom w:val="nil"/>
              <w:right w:val="nil"/>
            </w:tcBorders>
            <w:shd w:val="clear" w:color="auto" w:fill="auto"/>
            <w:noWrap/>
            <w:hideMark/>
          </w:tcPr>
          <w:p w14:paraId="5E059A5D"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0.07</w:t>
            </w:r>
          </w:p>
        </w:tc>
        <w:tc>
          <w:tcPr>
            <w:tcW w:w="851" w:type="dxa"/>
            <w:tcBorders>
              <w:top w:val="nil"/>
              <w:left w:val="nil"/>
              <w:bottom w:val="nil"/>
              <w:right w:val="nil"/>
            </w:tcBorders>
            <w:shd w:val="clear" w:color="auto" w:fill="auto"/>
            <w:noWrap/>
            <w:hideMark/>
          </w:tcPr>
          <w:p w14:paraId="17FFB8C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0.03</w:t>
            </w:r>
          </w:p>
        </w:tc>
        <w:tc>
          <w:tcPr>
            <w:tcW w:w="992" w:type="dxa"/>
            <w:tcBorders>
              <w:top w:val="nil"/>
              <w:left w:val="nil"/>
              <w:bottom w:val="nil"/>
              <w:right w:val="nil"/>
            </w:tcBorders>
            <w:shd w:val="clear" w:color="auto" w:fill="auto"/>
            <w:noWrap/>
            <w:hideMark/>
          </w:tcPr>
          <w:p w14:paraId="48607FB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7.14</w:t>
            </w:r>
          </w:p>
        </w:tc>
        <w:tc>
          <w:tcPr>
            <w:tcW w:w="992" w:type="dxa"/>
            <w:tcBorders>
              <w:top w:val="nil"/>
              <w:left w:val="nil"/>
              <w:bottom w:val="nil"/>
              <w:right w:val="nil"/>
            </w:tcBorders>
            <w:shd w:val="clear" w:color="auto" w:fill="auto"/>
            <w:noWrap/>
            <w:hideMark/>
          </w:tcPr>
          <w:p w14:paraId="391045A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4.93</w:t>
            </w:r>
          </w:p>
        </w:tc>
        <w:tc>
          <w:tcPr>
            <w:tcW w:w="756" w:type="dxa"/>
            <w:tcBorders>
              <w:top w:val="nil"/>
              <w:left w:val="nil"/>
              <w:bottom w:val="nil"/>
              <w:right w:val="nil"/>
            </w:tcBorders>
            <w:shd w:val="clear" w:color="auto" w:fill="auto"/>
            <w:noWrap/>
            <w:hideMark/>
          </w:tcPr>
          <w:p w14:paraId="404CFE0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4.93</w:t>
            </w:r>
          </w:p>
        </w:tc>
      </w:tr>
      <w:tr w:rsidR="00840880" w:rsidRPr="00211351" w14:paraId="62EACA39" w14:textId="77777777" w:rsidTr="00556E7A">
        <w:trPr>
          <w:trHeight w:val="320"/>
        </w:trPr>
        <w:tc>
          <w:tcPr>
            <w:tcW w:w="1355" w:type="dxa"/>
            <w:tcBorders>
              <w:top w:val="nil"/>
              <w:left w:val="nil"/>
              <w:bottom w:val="nil"/>
              <w:right w:val="nil"/>
            </w:tcBorders>
            <w:shd w:val="clear" w:color="auto" w:fill="auto"/>
            <w:noWrap/>
            <w:hideMark/>
          </w:tcPr>
          <w:p w14:paraId="4A7839AF"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SF09-070</w:t>
            </w:r>
          </w:p>
        </w:tc>
        <w:tc>
          <w:tcPr>
            <w:tcW w:w="913" w:type="dxa"/>
            <w:tcBorders>
              <w:top w:val="nil"/>
              <w:left w:val="nil"/>
              <w:bottom w:val="nil"/>
              <w:right w:val="nil"/>
            </w:tcBorders>
            <w:shd w:val="clear" w:color="auto" w:fill="auto"/>
            <w:noWrap/>
            <w:hideMark/>
          </w:tcPr>
          <w:p w14:paraId="0149D50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-2.15</w:t>
            </w:r>
          </w:p>
        </w:tc>
        <w:tc>
          <w:tcPr>
            <w:tcW w:w="851" w:type="dxa"/>
            <w:tcBorders>
              <w:top w:val="nil"/>
              <w:left w:val="nil"/>
              <w:bottom w:val="nil"/>
              <w:right w:val="nil"/>
            </w:tcBorders>
            <w:shd w:val="clear" w:color="auto" w:fill="auto"/>
            <w:noWrap/>
            <w:hideMark/>
          </w:tcPr>
          <w:p w14:paraId="087D4675"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1.82</w:t>
            </w:r>
          </w:p>
        </w:tc>
        <w:tc>
          <w:tcPr>
            <w:tcW w:w="992" w:type="dxa"/>
            <w:tcBorders>
              <w:top w:val="nil"/>
              <w:left w:val="nil"/>
              <w:bottom w:val="nil"/>
              <w:right w:val="nil"/>
            </w:tcBorders>
            <w:shd w:val="clear" w:color="auto" w:fill="auto"/>
            <w:noWrap/>
            <w:hideMark/>
          </w:tcPr>
          <w:p w14:paraId="4904A7B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0.18</w:t>
            </w:r>
          </w:p>
        </w:tc>
        <w:tc>
          <w:tcPr>
            <w:tcW w:w="851" w:type="dxa"/>
            <w:tcBorders>
              <w:top w:val="nil"/>
              <w:left w:val="nil"/>
              <w:bottom w:val="nil"/>
              <w:right w:val="nil"/>
            </w:tcBorders>
            <w:shd w:val="clear" w:color="auto" w:fill="auto"/>
            <w:noWrap/>
            <w:hideMark/>
          </w:tcPr>
          <w:p w14:paraId="52A3A33C"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0.12</w:t>
            </w:r>
          </w:p>
        </w:tc>
        <w:tc>
          <w:tcPr>
            <w:tcW w:w="992" w:type="dxa"/>
            <w:tcBorders>
              <w:top w:val="nil"/>
              <w:left w:val="nil"/>
              <w:bottom w:val="nil"/>
              <w:right w:val="nil"/>
            </w:tcBorders>
            <w:shd w:val="clear" w:color="auto" w:fill="auto"/>
            <w:noWrap/>
            <w:hideMark/>
          </w:tcPr>
          <w:p w14:paraId="6ABA255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1.84</w:t>
            </w:r>
          </w:p>
        </w:tc>
        <w:tc>
          <w:tcPr>
            <w:tcW w:w="992" w:type="dxa"/>
            <w:tcBorders>
              <w:top w:val="nil"/>
              <w:left w:val="nil"/>
              <w:bottom w:val="nil"/>
              <w:right w:val="nil"/>
            </w:tcBorders>
            <w:shd w:val="clear" w:color="auto" w:fill="auto"/>
            <w:noWrap/>
            <w:hideMark/>
          </w:tcPr>
          <w:p w14:paraId="02374DB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3.04</w:t>
            </w:r>
          </w:p>
        </w:tc>
        <w:tc>
          <w:tcPr>
            <w:tcW w:w="756" w:type="dxa"/>
            <w:tcBorders>
              <w:top w:val="nil"/>
              <w:left w:val="nil"/>
              <w:bottom w:val="nil"/>
              <w:right w:val="nil"/>
            </w:tcBorders>
            <w:shd w:val="clear" w:color="auto" w:fill="auto"/>
            <w:noWrap/>
            <w:hideMark/>
          </w:tcPr>
          <w:p w14:paraId="1EACB6B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3.04</w:t>
            </w:r>
          </w:p>
        </w:tc>
      </w:tr>
      <w:tr w:rsidR="00840880" w:rsidRPr="00211351" w14:paraId="2C40BB27" w14:textId="77777777" w:rsidTr="00556E7A">
        <w:trPr>
          <w:trHeight w:val="320"/>
        </w:trPr>
        <w:tc>
          <w:tcPr>
            <w:tcW w:w="1355" w:type="dxa"/>
            <w:tcBorders>
              <w:top w:val="nil"/>
              <w:left w:val="nil"/>
              <w:right w:val="nil"/>
            </w:tcBorders>
            <w:shd w:val="clear" w:color="auto" w:fill="auto"/>
            <w:noWrap/>
            <w:hideMark/>
          </w:tcPr>
          <w:p w14:paraId="645CD694"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SF09-071</w:t>
            </w:r>
          </w:p>
        </w:tc>
        <w:tc>
          <w:tcPr>
            <w:tcW w:w="913" w:type="dxa"/>
            <w:tcBorders>
              <w:top w:val="nil"/>
              <w:left w:val="nil"/>
              <w:right w:val="nil"/>
            </w:tcBorders>
            <w:shd w:val="clear" w:color="auto" w:fill="auto"/>
            <w:noWrap/>
            <w:hideMark/>
          </w:tcPr>
          <w:p w14:paraId="58A0DED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1.42</w:t>
            </w:r>
          </w:p>
        </w:tc>
        <w:tc>
          <w:tcPr>
            <w:tcW w:w="851" w:type="dxa"/>
            <w:tcBorders>
              <w:top w:val="nil"/>
              <w:left w:val="nil"/>
              <w:right w:val="nil"/>
            </w:tcBorders>
            <w:shd w:val="clear" w:color="auto" w:fill="auto"/>
            <w:noWrap/>
            <w:hideMark/>
          </w:tcPr>
          <w:p w14:paraId="2E92516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1.51</w:t>
            </w:r>
          </w:p>
        </w:tc>
        <w:tc>
          <w:tcPr>
            <w:tcW w:w="992" w:type="dxa"/>
            <w:tcBorders>
              <w:top w:val="nil"/>
              <w:left w:val="nil"/>
              <w:right w:val="nil"/>
            </w:tcBorders>
            <w:shd w:val="clear" w:color="auto" w:fill="auto"/>
            <w:noWrap/>
            <w:hideMark/>
          </w:tcPr>
          <w:p w14:paraId="3E4987B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0.11</w:t>
            </w:r>
          </w:p>
        </w:tc>
        <w:tc>
          <w:tcPr>
            <w:tcW w:w="851" w:type="dxa"/>
            <w:tcBorders>
              <w:top w:val="nil"/>
              <w:left w:val="nil"/>
              <w:right w:val="nil"/>
            </w:tcBorders>
            <w:shd w:val="clear" w:color="auto" w:fill="auto"/>
            <w:noWrap/>
            <w:hideMark/>
          </w:tcPr>
          <w:p w14:paraId="25E8C3F6"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0.09</w:t>
            </w:r>
          </w:p>
        </w:tc>
        <w:tc>
          <w:tcPr>
            <w:tcW w:w="992" w:type="dxa"/>
            <w:tcBorders>
              <w:top w:val="nil"/>
              <w:left w:val="nil"/>
              <w:right w:val="nil"/>
            </w:tcBorders>
            <w:shd w:val="clear" w:color="auto" w:fill="auto"/>
            <w:noWrap/>
            <w:hideMark/>
          </w:tcPr>
          <w:p w14:paraId="6DB2829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2.99</w:t>
            </w:r>
          </w:p>
        </w:tc>
        <w:tc>
          <w:tcPr>
            <w:tcW w:w="992" w:type="dxa"/>
            <w:tcBorders>
              <w:top w:val="nil"/>
              <w:left w:val="nil"/>
              <w:right w:val="nil"/>
            </w:tcBorders>
            <w:shd w:val="clear" w:color="auto" w:fill="auto"/>
            <w:noWrap/>
            <w:hideMark/>
          </w:tcPr>
          <w:p w14:paraId="7448CCF8"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4.94</w:t>
            </w:r>
          </w:p>
        </w:tc>
        <w:tc>
          <w:tcPr>
            <w:tcW w:w="756" w:type="dxa"/>
            <w:tcBorders>
              <w:top w:val="nil"/>
              <w:left w:val="nil"/>
              <w:right w:val="nil"/>
            </w:tcBorders>
            <w:shd w:val="clear" w:color="auto" w:fill="auto"/>
            <w:noWrap/>
            <w:hideMark/>
          </w:tcPr>
          <w:p w14:paraId="27EC3883"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4.94</w:t>
            </w:r>
          </w:p>
        </w:tc>
      </w:tr>
      <w:tr w:rsidR="00840880" w:rsidRPr="00211351" w14:paraId="79A0813E" w14:textId="77777777" w:rsidTr="00556E7A">
        <w:trPr>
          <w:trHeight w:val="320"/>
        </w:trPr>
        <w:tc>
          <w:tcPr>
            <w:tcW w:w="1355" w:type="dxa"/>
            <w:tcBorders>
              <w:top w:val="nil"/>
              <w:left w:val="nil"/>
              <w:bottom w:val="single" w:sz="4" w:space="0" w:color="auto"/>
              <w:right w:val="nil"/>
            </w:tcBorders>
            <w:shd w:val="clear" w:color="auto" w:fill="auto"/>
            <w:noWrap/>
            <w:hideMark/>
          </w:tcPr>
          <w:p w14:paraId="4A589E89"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SF09-072</w:t>
            </w:r>
          </w:p>
        </w:tc>
        <w:tc>
          <w:tcPr>
            <w:tcW w:w="913" w:type="dxa"/>
            <w:tcBorders>
              <w:top w:val="nil"/>
              <w:left w:val="nil"/>
              <w:bottom w:val="single" w:sz="4" w:space="0" w:color="auto"/>
              <w:right w:val="nil"/>
            </w:tcBorders>
            <w:shd w:val="clear" w:color="auto" w:fill="auto"/>
            <w:noWrap/>
            <w:hideMark/>
          </w:tcPr>
          <w:p w14:paraId="44C6BFA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-0.85</w:t>
            </w:r>
          </w:p>
        </w:tc>
        <w:tc>
          <w:tcPr>
            <w:tcW w:w="851" w:type="dxa"/>
            <w:tcBorders>
              <w:top w:val="nil"/>
              <w:left w:val="nil"/>
              <w:bottom w:val="single" w:sz="4" w:space="0" w:color="auto"/>
              <w:right w:val="nil"/>
            </w:tcBorders>
            <w:shd w:val="clear" w:color="auto" w:fill="auto"/>
            <w:noWrap/>
            <w:hideMark/>
          </w:tcPr>
          <w:p w14:paraId="17B3CB0E"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1.32</w:t>
            </w:r>
          </w:p>
        </w:tc>
        <w:tc>
          <w:tcPr>
            <w:tcW w:w="992" w:type="dxa"/>
            <w:tcBorders>
              <w:top w:val="nil"/>
              <w:left w:val="nil"/>
              <w:bottom w:val="single" w:sz="4" w:space="0" w:color="auto"/>
              <w:right w:val="nil"/>
            </w:tcBorders>
            <w:shd w:val="clear" w:color="auto" w:fill="auto"/>
            <w:noWrap/>
            <w:hideMark/>
          </w:tcPr>
          <w:p w14:paraId="678199F2"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0.06</w:t>
            </w:r>
          </w:p>
        </w:tc>
        <w:tc>
          <w:tcPr>
            <w:tcW w:w="851" w:type="dxa"/>
            <w:tcBorders>
              <w:top w:val="nil"/>
              <w:left w:val="nil"/>
              <w:bottom w:val="single" w:sz="4" w:space="0" w:color="auto"/>
              <w:right w:val="nil"/>
            </w:tcBorders>
            <w:shd w:val="clear" w:color="auto" w:fill="auto"/>
            <w:noWrap/>
            <w:hideMark/>
          </w:tcPr>
          <w:p w14:paraId="71FBCC27"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0.05</w:t>
            </w:r>
          </w:p>
        </w:tc>
        <w:tc>
          <w:tcPr>
            <w:tcW w:w="992" w:type="dxa"/>
            <w:tcBorders>
              <w:top w:val="nil"/>
              <w:left w:val="nil"/>
              <w:bottom w:val="single" w:sz="4" w:space="0" w:color="auto"/>
              <w:right w:val="nil"/>
            </w:tcBorders>
            <w:shd w:val="clear" w:color="auto" w:fill="auto"/>
            <w:noWrap/>
            <w:hideMark/>
          </w:tcPr>
          <w:p w14:paraId="63D3DBF1"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3.91</w:t>
            </w:r>
          </w:p>
        </w:tc>
        <w:tc>
          <w:tcPr>
            <w:tcW w:w="992" w:type="dxa"/>
            <w:tcBorders>
              <w:top w:val="nil"/>
              <w:left w:val="nil"/>
              <w:bottom w:val="single" w:sz="4" w:space="0" w:color="auto"/>
              <w:right w:val="nil"/>
            </w:tcBorders>
            <w:shd w:val="clear" w:color="auto" w:fill="auto"/>
            <w:noWrap/>
            <w:hideMark/>
          </w:tcPr>
          <w:p w14:paraId="51A99C6B"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6.46</w:t>
            </w:r>
          </w:p>
        </w:tc>
        <w:tc>
          <w:tcPr>
            <w:tcW w:w="756" w:type="dxa"/>
            <w:tcBorders>
              <w:top w:val="nil"/>
              <w:left w:val="nil"/>
              <w:bottom w:val="single" w:sz="4" w:space="0" w:color="auto"/>
              <w:right w:val="nil"/>
            </w:tcBorders>
            <w:shd w:val="clear" w:color="auto" w:fill="auto"/>
            <w:noWrap/>
            <w:hideMark/>
          </w:tcPr>
          <w:p w14:paraId="72E295FA" w14:textId="77777777" w:rsidR="00840880" w:rsidRPr="00211351" w:rsidRDefault="00840880" w:rsidP="00556E7A">
            <w:pPr>
              <w:spacing w:line="240" w:lineRule="auto"/>
              <w:jc w:val="both"/>
              <w:rPr>
                <w:rFonts w:eastAsia="Times New Roman"/>
                <w:color w:val="000000"/>
                <w:sz w:val="20"/>
                <w:szCs w:val="20"/>
              </w:rPr>
            </w:pPr>
            <w:r w:rsidRPr="00211351">
              <w:rPr>
                <w:rFonts w:eastAsia="Times New Roman"/>
                <w:color w:val="000000"/>
                <w:sz w:val="20"/>
                <w:szCs w:val="20"/>
              </w:rPr>
              <w:t>6.46</w:t>
            </w:r>
          </w:p>
        </w:tc>
      </w:tr>
    </w:tbl>
    <w:p w14:paraId="1D8B173E" w14:textId="77777777" w:rsidR="00840880" w:rsidRPr="00211351" w:rsidRDefault="00840880" w:rsidP="00840880">
      <w:pPr>
        <w:jc w:val="both"/>
      </w:pPr>
    </w:p>
    <w:p w14:paraId="7C0778C4" w14:textId="77777777" w:rsidR="00840880" w:rsidRDefault="00840880" w:rsidP="00840880"/>
    <w:p w14:paraId="45B0EFD6" w14:textId="77777777" w:rsidR="00840880" w:rsidRDefault="00840880" w:rsidP="00840880"/>
    <w:p w14:paraId="2FEDCFAB" w14:textId="77777777" w:rsidR="00840880" w:rsidRDefault="00840880" w:rsidP="00840880"/>
    <w:p w14:paraId="51448E50" w14:textId="77777777" w:rsidR="00840880" w:rsidRDefault="00840880" w:rsidP="00840880"/>
    <w:p w14:paraId="4E147FEF" w14:textId="77777777" w:rsidR="00840880" w:rsidRDefault="00840880" w:rsidP="00840880"/>
    <w:p w14:paraId="037CCABF" w14:textId="77777777" w:rsidR="00840880" w:rsidRDefault="00840880" w:rsidP="00840880"/>
    <w:p w14:paraId="657AA979" w14:textId="77777777" w:rsidR="00840880" w:rsidRDefault="00840880" w:rsidP="00840880"/>
    <w:p w14:paraId="2DC4679E" w14:textId="77777777" w:rsidR="00840880" w:rsidRDefault="00840880" w:rsidP="00840880"/>
    <w:p w14:paraId="62C7D803" w14:textId="77777777" w:rsidR="00840880" w:rsidRDefault="00840880" w:rsidP="00840880"/>
    <w:p w14:paraId="27B6CD19" w14:textId="77777777" w:rsidR="00840880" w:rsidRDefault="00840880" w:rsidP="00840880"/>
    <w:p w14:paraId="2AE7020A" w14:textId="77777777" w:rsidR="00840880" w:rsidRDefault="00840880" w:rsidP="00840880"/>
    <w:p w14:paraId="7B45F7D2" w14:textId="77777777" w:rsidR="00840880" w:rsidRDefault="00840880" w:rsidP="00840880"/>
    <w:p w14:paraId="46412A5A" w14:textId="77777777" w:rsidR="00840880" w:rsidRDefault="00840880" w:rsidP="00840880"/>
    <w:p w14:paraId="4D028A4C" w14:textId="77777777" w:rsidR="00840880" w:rsidRDefault="00840880" w:rsidP="00840880"/>
    <w:p w14:paraId="223EC11C" w14:textId="7615F6E5" w:rsidR="00840880" w:rsidRDefault="00840880"/>
    <w:sectPr w:rsidR="00840880" w:rsidSect="00550E89">
      <w:pgSz w:w="11900" w:h="16840"/>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ath">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7FFC"/>
    <w:multiLevelType w:val="hybridMultilevel"/>
    <w:tmpl w:val="D7C64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roc Royal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dta5aw5w9r0rewfaupaefwvrrtdep5sd09&quot;&gt;My EndNote Library&lt;record-ids&gt;&lt;item&gt;5320&lt;/item&gt;&lt;item&gt;5327&lt;/item&gt;&lt;/record-ids&gt;&lt;/item&gt;&lt;/Libraries&gt;"/>
  </w:docVars>
  <w:rsids>
    <w:rsidRoot w:val="00CB6FD0"/>
    <w:rsid w:val="00002B3A"/>
    <w:rsid w:val="00027F28"/>
    <w:rsid w:val="0003752A"/>
    <w:rsid w:val="00063DE3"/>
    <w:rsid w:val="000D196C"/>
    <w:rsid w:val="00103B58"/>
    <w:rsid w:val="001415B0"/>
    <w:rsid w:val="00143200"/>
    <w:rsid w:val="0015493F"/>
    <w:rsid w:val="001A2278"/>
    <w:rsid w:val="001A4064"/>
    <w:rsid w:val="001D1A4F"/>
    <w:rsid w:val="00210EC4"/>
    <w:rsid w:val="00211C81"/>
    <w:rsid w:val="00231444"/>
    <w:rsid w:val="002466A7"/>
    <w:rsid w:val="002605AA"/>
    <w:rsid w:val="0029217B"/>
    <w:rsid w:val="002A5F11"/>
    <w:rsid w:val="002B1992"/>
    <w:rsid w:val="002E60BD"/>
    <w:rsid w:val="002E632E"/>
    <w:rsid w:val="00302EDD"/>
    <w:rsid w:val="003539A6"/>
    <w:rsid w:val="00361060"/>
    <w:rsid w:val="00370B24"/>
    <w:rsid w:val="00394AE4"/>
    <w:rsid w:val="00397F9D"/>
    <w:rsid w:val="003A7956"/>
    <w:rsid w:val="003B0BFB"/>
    <w:rsid w:val="003D217D"/>
    <w:rsid w:val="0040166C"/>
    <w:rsid w:val="00405EFE"/>
    <w:rsid w:val="004106CB"/>
    <w:rsid w:val="0043212C"/>
    <w:rsid w:val="00451357"/>
    <w:rsid w:val="0046562E"/>
    <w:rsid w:val="0046696E"/>
    <w:rsid w:val="004921F6"/>
    <w:rsid w:val="004A009C"/>
    <w:rsid w:val="004B5A60"/>
    <w:rsid w:val="004C3883"/>
    <w:rsid w:val="00503ADB"/>
    <w:rsid w:val="005160DA"/>
    <w:rsid w:val="005303A5"/>
    <w:rsid w:val="00550E89"/>
    <w:rsid w:val="005528C3"/>
    <w:rsid w:val="005574A2"/>
    <w:rsid w:val="0057386F"/>
    <w:rsid w:val="00586608"/>
    <w:rsid w:val="00587E80"/>
    <w:rsid w:val="005B496B"/>
    <w:rsid w:val="005C51C1"/>
    <w:rsid w:val="005C565B"/>
    <w:rsid w:val="005D71C2"/>
    <w:rsid w:val="005F6F52"/>
    <w:rsid w:val="00612EF7"/>
    <w:rsid w:val="00617EA4"/>
    <w:rsid w:val="006323E4"/>
    <w:rsid w:val="00642384"/>
    <w:rsid w:val="006A6E31"/>
    <w:rsid w:val="006C1F55"/>
    <w:rsid w:val="006D53F5"/>
    <w:rsid w:val="006F0DB2"/>
    <w:rsid w:val="00770215"/>
    <w:rsid w:val="0077249D"/>
    <w:rsid w:val="007819D5"/>
    <w:rsid w:val="007A2DD7"/>
    <w:rsid w:val="007E3B2A"/>
    <w:rsid w:val="0080548A"/>
    <w:rsid w:val="0082479E"/>
    <w:rsid w:val="0083111C"/>
    <w:rsid w:val="008329EC"/>
    <w:rsid w:val="00840880"/>
    <w:rsid w:val="00865A35"/>
    <w:rsid w:val="00884998"/>
    <w:rsid w:val="008B6C91"/>
    <w:rsid w:val="008D426F"/>
    <w:rsid w:val="008F3294"/>
    <w:rsid w:val="0096452A"/>
    <w:rsid w:val="009646E2"/>
    <w:rsid w:val="00995F30"/>
    <w:rsid w:val="009B42D2"/>
    <w:rsid w:val="009D3C81"/>
    <w:rsid w:val="009E3C22"/>
    <w:rsid w:val="009E498B"/>
    <w:rsid w:val="009F75B4"/>
    <w:rsid w:val="00A168F7"/>
    <w:rsid w:val="00A25CA3"/>
    <w:rsid w:val="00A44ACB"/>
    <w:rsid w:val="00A46791"/>
    <w:rsid w:val="00A659C7"/>
    <w:rsid w:val="00A67FF0"/>
    <w:rsid w:val="00A9046E"/>
    <w:rsid w:val="00AA1AD5"/>
    <w:rsid w:val="00AB1327"/>
    <w:rsid w:val="00AB66F8"/>
    <w:rsid w:val="00B04210"/>
    <w:rsid w:val="00B11646"/>
    <w:rsid w:val="00B16703"/>
    <w:rsid w:val="00B5009E"/>
    <w:rsid w:val="00B70814"/>
    <w:rsid w:val="00B7310E"/>
    <w:rsid w:val="00BF5CB7"/>
    <w:rsid w:val="00C11E09"/>
    <w:rsid w:val="00C125E2"/>
    <w:rsid w:val="00C30966"/>
    <w:rsid w:val="00C537C7"/>
    <w:rsid w:val="00CB6FD0"/>
    <w:rsid w:val="00CE2037"/>
    <w:rsid w:val="00D532E7"/>
    <w:rsid w:val="00DA1F4B"/>
    <w:rsid w:val="00DB38AB"/>
    <w:rsid w:val="00DE2935"/>
    <w:rsid w:val="00DF133D"/>
    <w:rsid w:val="00DF2CA0"/>
    <w:rsid w:val="00E00364"/>
    <w:rsid w:val="00E30D29"/>
    <w:rsid w:val="00E6612F"/>
    <w:rsid w:val="00E67E73"/>
    <w:rsid w:val="00E96E3F"/>
    <w:rsid w:val="00EC5ED3"/>
    <w:rsid w:val="00ED6564"/>
    <w:rsid w:val="00F2633D"/>
    <w:rsid w:val="00F63024"/>
    <w:rsid w:val="00F91239"/>
    <w:rsid w:val="00F967DA"/>
    <w:rsid w:val="00FC6BE5"/>
    <w:rsid w:val="00FE0A9C"/>
    <w:rsid w:val="00FE153E"/>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97BC4"/>
  <w14:defaultImageDpi w14:val="32767"/>
  <w15:chartTrackingRefBased/>
  <w15:docId w15:val="{9F6AB3FF-A05E-BF43-944F-9310C314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FD0"/>
    <w:pPr>
      <w:spacing w:line="480" w:lineRule="auto"/>
    </w:pPr>
    <w:rPr>
      <w:rFonts w:ascii="Times New Roman" w:hAnsi="Times New Roman" w:cs="Times New Roman"/>
      <w:lang w:val="en-AU"/>
    </w:rPr>
  </w:style>
  <w:style w:type="paragraph" w:styleId="Heading1">
    <w:name w:val="heading 1"/>
    <w:basedOn w:val="Normal"/>
    <w:next w:val="Normal"/>
    <w:link w:val="Heading1Char"/>
    <w:uiPriority w:val="9"/>
    <w:qFormat/>
    <w:rsid w:val="00CB6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FD0"/>
    <w:rPr>
      <w:rFonts w:asciiTheme="majorHAnsi" w:eastAsiaTheme="majorEastAsia" w:hAnsiTheme="majorHAnsi" w:cstheme="majorBidi"/>
      <w:color w:val="2F5496" w:themeColor="accent1" w:themeShade="BF"/>
      <w:sz w:val="32"/>
      <w:szCs w:val="32"/>
      <w:lang w:val="en-AU"/>
    </w:rPr>
  </w:style>
  <w:style w:type="paragraph" w:styleId="Title">
    <w:name w:val="Title"/>
    <w:basedOn w:val="Normal"/>
    <w:next w:val="Normal"/>
    <w:link w:val="TitleChar"/>
    <w:uiPriority w:val="10"/>
    <w:qFormat/>
    <w:rsid w:val="00CB6FD0"/>
    <w:rPr>
      <w:b/>
      <w:sz w:val="40"/>
      <w:szCs w:val="40"/>
    </w:rPr>
  </w:style>
  <w:style w:type="character" w:customStyle="1" w:styleId="TitleChar">
    <w:name w:val="Title Char"/>
    <w:basedOn w:val="DefaultParagraphFont"/>
    <w:link w:val="Title"/>
    <w:uiPriority w:val="10"/>
    <w:rsid w:val="00CB6FD0"/>
    <w:rPr>
      <w:rFonts w:ascii="Times New Roman" w:hAnsi="Times New Roman" w:cs="Times New Roman"/>
      <w:b/>
      <w:sz w:val="40"/>
      <w:szCs w:val="40"/>
      <w:lang w:val="en-AU"/>
    </w:rPr>
  </w:style>
  <w:style w:type="paragraph" w:styleId="ListParagraph">
    <w:name w:val="List Paragraph"/>
    <w:basedOn w:val="Normal"/>
    <w:uiPriority w:val="34"/>
    <w:qFormat/>
    <w:rsid w:val="00CB6FD0"/>
    <w:pPr>
      <w:ind w:left="720"/>
      <w:contextualSpacing/>
    </w:pPr>
    <w:rPr>
      <w:rFonts w:eastAsiaTheme="minorEastAsia"/>
    </w:rPr>
  </w:style>
  <w:style w:type="character" w:styleId="LineNumber">
    <w:name w:val="line number"/>
    <w:basedOn w:val="DefaultParagraphFont"/>
    <w:uiPriority w:val="99"/>
    <w:semiHidden/>
    <w:unhideWhenUsed/>
    <w:rsid w:val="00CB6FD0"/>
  </w:style>
  <w:style w:type="paragraph" w:customStyle="1" w:styleId="EndNoteBibliographyTitle">
    <w:name w:val="EndNote Bibliography Title"/>
    <w:basedOn w:val="Normal"/>
    <w:link w:val="EndNoteBibliographyTitleChar"/>
    <w:rsid w:val="004106CB"/>
    <w:pPr>
      <w:jc w:val="center"/>
    </w:pPr>
    <w:rPr>
      <w:lang w:val="en-US"/>
    </w:rPr>
  </w:style>
  <w:style w:type="character" w:customStyle="1" w:styleId="EndNoteBibliographyTitleChar">
    <w:name w:val="EndNote Bibliography Title Char"/>
    <w:basedOn w:val="DefaultParagraphFont"/>
    <w:link w:val="EndNoteBibliographyTitle"/>
    <w:rsid w:val="004106CB"/>
    <w:rPr>
      <w:rFonts w:ascii="Times New Roman" w:hAnsi="Times New Roman" w:cs="Times New Roman"/>
      <w:lang w:val="en-US"/>
    </w:rPr>
  </w:style>
  <w:style w:type="paragraph" w:customStyle="1" w:styleId="EndNoteBibliography">
    <w:name w:val="EndNote Bibliography"/>
    <w:basedOn w:val="Normal"/>
    <w:link w:val="EndNoteBibliographyChar"/>
    <w:rsid w:val="004106CB"/>
    <w:pPr>
      <w:spacing w:line="240" w:lineRule="auto"/>
    </w:pPr>
    <w:rPr>
      <w:lang w:val="en-US"/>
    </w:rPr>
  </w:style>
  <w:style w:type="character" w:customStyle="1" w:styleId="EndNoteBibliographyChar">
    <w:name w:val="EndNote Bibliography Char"/>
    <w:basedOn w:val="DefaultParagraphFont"/>
    <w:link w:val="EndNoteBibliography"/>
    <w:rsid w:val="004106CB"/>
    <w:rPr>
      <w:rFonts w:ascii="Times New Roman" w:hAnsi="Times New Roman" w:cs="Times New Roman"/>
      <w:lang w:val="en-US"/>
    </w:rPr>
  </w:style>
  <w:style w:type="character" w:styleId="PlaceholderText">
    <w:name w:val="Placeholder Text"/>
    <w:basedOn w:val="DefaultParagraphFont"/>
    <w:uiPriority w:val="99"/>
    <w:semiHidden/>
    <w:rsid w:val="004921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Senior</dc:creator>
  <cp:keywords/>
  <dc:description/>
  <cp:lastModifiedBy>Alistair Senior</cp:lastModifiedBy>
  <cp:revision>39</cp:revision>
  <dcterms:created xsi:type="dcterms:W3CDTF">2019-03-20T01:44:00Z</dcterms:created>
  <dcterms:modified xsi:type="dcterms:W3CDTF">2019-03-26T09:49:00Z</dcterms:modified>
</cp:coreProperties>
</file>