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F593C" w14:textId="77777777" w:rsidR="000377B5" w:rsidRPr="00B90197" w:rsidRDefault="000377B5" w:rsidP="000377B5">
      <w:pPr>
        <w:spacing w:line="480" w:lineRule="auto"/>
        <w:outlineLvl w:val="0"/>
        <w:rPr>
          <w:b/>
        </w:rPr>
      </w:pPr>
      <w:r w:rsidRPr="00B90197">
        <w:rPr>
          <w:b/>
        </w:rPr>
        <w:t>Supplementary Information</w:t>
      </w:r>
    </w:p>
    <w:p w14:paraId="7D3F236B" w14:textId="77777777" w:rsidR="000377B5" w:rsidRPr="00B90197" w:rsidRDefault="000377B5" w:rsidP="000377B5">
      <w:pPr>
        <w:spacing w:line="480" w:lineRule="auto"/>
        <w:rPr>
          <w:b/>
        </w:rPr>
      </w:pPr>
    </w:p>
    <w:p w14:paraId="7A3EAACA" w14:textId="6E106B9E" w:rsidR="000377B5" w:rsidRPr="00B90197" w:rsidRDefault="00332EA6" w:rsidP="000377B5">
      <w:pPr>
        <w:spacing w:line="480" w:lineRule="auto"/>
        <w:jc w:val="both"/>
        <w:outlineLvl w:val="0"/>
        <w:rPr>
          <w:b/>
        </w:rPr>
      </w:pPr>
      <w:r w:rsidRPr="00B90197">
        <w:rPr>
          <w:b/>
        </w:rPr>
        <w:t xml:space="preserve">Supplementary </w:t>
      </w:r>
      <w:r w:rsidR="004E4003" w:rsidRPr="00B90197">
        <w:rPr>
          <w:b/>
        </w:rPr>
        <w:t>tables</w:t>
      </w:r>
    </w:p>
    <w:p w14:paraId="512B0F60" w14:textId="77777777" w:rsidR="000377B5" w:rsidRPr="00B90197" w:rsidRDefault="000377B5" w:rsidP="000377B5">
      <w:pPr>
        <w:spacing w:line="480" w:lineRule="auto"/>
        <w:jc w:val="both"/>
        <w:rPr>
          <w:b/>
        </w:rPr>
      </w:pPr>
    </w:p>
    <w:p w14:paraId="7BF9C9C9" w14:textId="60C79E35" w:rsidR="000377B5" w:rsidRPr="00ED4A55" w:rsidRDefault="000377B5" w:rsidP="000377B5">
      <w:pPr>
        <w:spacing w:line="480" w:lineRule="auto"/>
        <w:jc w:val="both"/>
      </w:pPr>
      <w:r w:rsidRPr="00B90197">
        <w:rPr>
          <w:b/>
        </w:rPr>
        <w:t>Table S1</w:t>
      </w:r>
      <w:r w:rsidRPr="00B90197">
        <w:t xml:space="preserve">. Generalized linear model (function </w:t>
      </w:r>
      <w:r w:rsidRPr="00B90197">
        <w:rPr>
          <w:i/>
        </w:rPr>
        <w:t>glm</w:t>
      </w:r>
      <w:r w:rsidRPr="00B90197">
        <w:t xml:space="preserve"> from </w:t>
      </w:r>
      <w:r w:rsidRPr="00B90197">
        <w:rPr>
          <w:i/>
        </w:rPr>
        <w:t xml:space="preserve">R </w:t>
      </w:r>
      <w:r w:rsidRPr="00B90197">
        <w:t xml:space="preserve">package </w:t>
      </w:r>
      <w:r w:rsidRPr="00B90197">
        <w:rPr>
          <w:i/>
        </w:rPr>
        <w:t>stats</w:t>
      </w:r>
      <w:r w:rsidRPr="00B90197">
        <w:t xml:space="preserve">) used to quantify the relationship between grazing halo presence and reserve age. Reserve age was the only variable remaining in the model following model selection procedures (Table 1; described in Zuur </w:t>
      </w:r>
      <w:r w:rsidRPr="00B90197">
        <w:rPr>
          <w:i/>
        </w:rPr>
        <w:t xml:space="preserve">et al. </w:t>
      </w:r>
      <w:r w:rsidRPr="00B90197">
        <w:fldChar w:fldCharType="begin" w:fldLock="1"/>
      </w:r>
      <w:r w:rsidR="00662924">
        <w:instrText>ADDIN CSL_CITATION {"citationItems":[{"id":"ITEM-1","itemData":{"author":[{"dropping-particle":"","family":"Zuur","given":"Alain F.","non-dropping-particle":"","parse-names":false,"suffix":""},{"dropping-particle":"","family":"Ieno","given":"Elena N.","non-dropping-particle":"","parse-names":false,"suffix":""},{"dropping-particle":"","family":"Walker","given":"Neil J.","non-dropping-particle":"","parse-names":false,"suffix":""},{"dropping-particle":"","family":"Saveliev","given":"Anatoly A.","non-dropping-particle":"","parse-names":false,"suffix":""},{"dropping-particle":"","family":"Smith","given":"Graham M.","non-dropping-particle":"","parse-names":false,"suffix":""}],"editor":[{"dropping-particle":"","family":"Gail","given":"M.","non-dropping-particle":"","parse-names":false,"suffix":""},{"dropping-particle":"","family":"Tsiatis","given":"K.","non-dropping-particle":"","parse-names":false,"suffix":""},{"dropping-particle":"","family":"Krickeberg","given":"A.","non-dropping-particle":"","parse-names":false,"suffix":""},{"dropping-particle":"","family":"Samet","given":"J. M.","non-dropping-particle":"","parse-names":false,"suffix":""},{"dropping-particle":"","family":"Wong","given":"W.","non-dropping-particle":"","parse-names":false,"suffix":""}],"id":"ITEM-1","issued":{"date-parts":[["2009"]]},"number-of-pages":"1-574","publisher":"Springer","publisher-place":"New York, NY","title":"Mixed effects models and extensions in ecology with R","type":"book"},"suppress-author":1,"uris":["http://www.mendeley.com/documents/?uuid=2f085481-9a22-4847-a29c-076a5061d0c1"]}],"mendeley":{"formattedCitation":"[1]","plainTextFormattedCitation":"[1]","previouslyFormattedCitation":"[1]"},"properties":{"noteIndex":0},"schema":"https://github.com/citation-style-language/schema/raw/master/csl-citation.json"}</w:instrText>
      </w:r>
      <w:r w:rsidRPr="00B90197">
        <w:fldChar w:fldCharType="separate"/>
      </w:r>
      <w:r w:rsidR="0024192B" w:rsidRPr="0024192B">
        <w:rPr>
          <w:noProof/>
        </w:rPr>
        <w:t>[1]</w:t>
      </w:r>
      <w:r w:rsidRPr="00B90197">
        <w:fldChar w:fldCharType="end"/>
      </w:r>
      <w:r w:rsidRPr="00B90197">
        <w:t xml:space="preserve">). </w:t>
      </w:r>
      <w:r w:rsidR="00ED4A55" w:rsidRPr="00A51E0A">
        <w:rPr>
          <w:rFonts w:eastAsia="Times New Roman"/>
          <w:color w:val="000000"/>
        </w:rPr>
        <w:t>Nagelkerke's</w:t>
      </w:r>
      <w:r w:rsidR="00ED4A55">
        <w:rPr>
          <w:rFonts w:eastAsia="Times New Roman"/>
          <w:color w:val="000000"/>
        </w:rPr>
        <w:t xml:space="preserve"> R</w:t>
      </w:r>
      <w:r w:rsidR="00ED4A55" w:rsidRPr="00246DA3">
        <w:rPr>
          <w:rFonts w:eastAsia="Times New Roman"/>
          <w:color w:val="000000"/>
          <w:vertAlign w:val="superscript"/>
        </w:rPr>
        <w:t>2</w:t>
      </w:r>
      <w:r w:rsidR="00ED4A55">
        <w:rPr>
          <w:rFonts w:eastAsia="Times New Roman"/>
          <w:color w:val="000000"/>
        </w:rPr>
        <w:t xml:space="preserve"> </w:t>
      </w:r>
      <w:r w:rsidR="00B2631A">
        <w:rPr>
          <w:rFonts w:eastAsia="Times New Roman"/>
          <w:color w:val="000000"/>
        </w:rPr>
        <w:t xml:space="preserve">= </w:t>
      </w:r>
      <w:r w:rsidR="00B2631A" w:rsidRPr="00FB3997">
        <w:rPr>
          <w:rFonts w:eastAsia="Times New Roman"/>
          <w:color w:val="000000"/>
        </w:rPr>
        <w:t>0.072</w:t>
      </w:r>
      <w:r w:rsidR="00B2631A">
        <w:rPr>
          <w:rFonts w:eastAsia="Times New Roman"/>
          <w:color w:val="000000"/>
        </w:rPr>
        <w:t xml:space="preserve"> </w:t>
      </w:r>
      <w:r w:rsidR="003B04AF">
        <w:rPr>
          <w:rFonts w:eastAsia="Times New Roman"/>
          <w:color w:val="000000"/>
        </w:rPr>
        <w:t>(</w:t>
      </w:r>
      <w:r w:rsidR="00ED4A55">
        <w:rPr>
          <w:rFonts w:eastAsia="Times New Roman"/>
          <w:color w:val="000000"/>
        </w:rPr>
        <w:t xml:space="preserve">calculated from function </w:t>
      </w:r>
      <w:r w:rsidR="00ED4A55" w:rsidRPr="00580EC8">
        <w:rPr>
          <w:rFonts w:eastAsia="Times New Roman"/>
          <w:i/>
          <w:color w:val="000000"/>
        </w:rPr>
        <w:t>NagelkerkeR2</w:t>
      </w:r>
      <w:r w:rsidR="00ED4A55">
        <w:rPr>
          <w:rFonts w:eastAsia="Times New Roman"/>
          <w:color w:val="000000"/>
        </w:rPr>
        <w:t xml:space="preserve"> in </w:t>
      </w:r>
      <w:r w:rsidR="00ED4A55" w:rsidRPr="00580EC8">
        <w:rPr>
          <w:rFonts w:eastAsia="Times New Roman"/>
          <w:i/>
          <w:color w:val="000000"/>
        </w:rPr>
        <w:t>R</w:t>
      </w:r>
      <w:r w:rsidR="00ED4A55">
        <w:rPr>
          <w:rFonts w:eastAsia="Times New Roman"/>
          <w:color w:val="000000"/>
        </w:rPr>
        <w:t xml:space="preserve"> package </w:t>
      </w:r>
      <w:r w:rsidR="00ED4A55" w:rsidRPr="00580EC8">
        <w:rPr>
          <w:rFonts w:eastAsia="Times New Roman"/>
          <w:i/>
          <w:color w:val="000000"/>
        </w:rPr>
        <w:t>fmsb</w:t>
      </w:r>
      <w:r w:rsidR="00ED4A55">
        <w:rPr>
          <w:rFonts w:eastAsia="Times New Roman"/>
          <w:color w:val="000000"/>
        </w:rPr>
        <w:t xml:space="preserve">). </w:t>
      </w:r>
    </w:p>
    <w:p w14:paraId="38BF2426" w14:textId="77777777" w:rsidR="000377B5" w:rsidRPr="00B90197" w:rsidRDefault="000377B5" w:rsidP="000377B5">
      <w:pPr>
        <w:spacing w:line="480" w:lineRule="auto"/>
        <w:jc w:val="both"/>
      </w:pPr>
    </w:p>
    <w:tbl>
      <w:tblPr>
        <w:tblStyle w:val="TableGrid"/>
        <w:tblW w:w="0" w:type="auto"/>
        <w:tblLook w:val="04A0" w:firstRow="1" w:lastRow="0" w:firstColumn="1" w:lastColumn="0" w:noHBand="0" w:noVBand="1"/>
      </w:tblPr>
      <w:tblGrid>
        <w:gridCol w:w="2085"/>
        <w:gridCol w:w="1316"/>
        <w:gridCol w:w="1334"/>
        <w:gridCol w:w="1259"/>
        <w:gridCol w:w="1127"/>
      </w:tblGrid>
      <w:tr w:rsidR="00B2631A" w:rsidRPr="00B90197" w14:paraId="5740A778" w14:textId="14FD3586" w:rsidTr="00FB3997">
        <w:tc>
          <w:tcPr>
            <w:tcW w:w="2085" w:type="dxa"/>
            <w:vAlign w:val="bottom"/>
          </w:tcPr>
          <w:p w14:paraId="17DA90A9" w14:textId="77777777" w:rsidR="00B2631A" w:rsidRPr="00B90197" w:rsidRDefault="00B2631A" w:rsidP="004C5635">
            <w:pPr>
              <w:spacing w:line="480" w:lineRule="auto"/>
              <w:jc w:val="both"/>
              <w:rPr>
                <w:b/>
              </w:rPr>
            </w:pPr>
          </w:p>
        </w:tc>
        <w:tc>
          <w:tcPr>
            <w:tcW w:w="1316" w:type="dxa"/>
            <w:vAlign w:val="bottom"/>
          </w:tcPr>
          <w:p w14:paraId="36EC687B" w14:textId="77777777" w:rsidR="00B2631A" w:rsidRPr="00B90197" w:rsidRDefault="00B2631A" w:rsidP="004C5635">
            <w:pPr>
              <w:spacing w:line="480" w:lineRule="auto"/>
              <w:jc w:val="both"/>
              <w:rPr>
                <w:b/>
              </w:rPr>
            </w:pPr>
            <w:r w:rsidRPr="00B90197">
              <w:rPr>
                <w:rFonts w:eastAsia="Times New Roman"/>
                <w:color w:val="000000"/>
              </w:rPr>
              <w:t>Estimate</w:t>
            </w:r>
          </w:p>
        </w:tc>
        <w:tc>
          <w:tcPr>
            <w:tcW w:w="1334" w:type="dxa"/>
            <w:vAlign w:val="bottom"/>
          </w:tcPr>
          <w:p w14:paraId="2670FC4B" w14:textId="77777777" w:rsidR="00B2631A" w:rsidRPr="00B90197" w:rsidRDefault="00B2631A" w:rsidP="004C5635">
            <w:pPr>
              <w:spacing w:line="480" w:lineRule="auto"/>
              <w:jc w:val="both"/>
              <w:rPr>
                <w:b/>
              </w:rPr>
            </w:pPr>
            <w:r w:rsidRPr="00B90197">
              <w:rPr>
                <w:rFonts w:eastAsia="Times New Roman"/>
                <w:color w:val="000000"/>
              </w:rPr>
              <w:t>Std.Error</w:t>
            </w:r>
          </w:p>
        </w:tc>
        <w:tc>
          <w:tcPr>
            <w:tcW w:w="1259" w:type="dxa"/>
            <w:vAlign w:val="bottom"/>
          </w:tcPr>
          <w:p w14:paraId="578B9945" w14:textId="77777777" w:rsidR="00B2631A" w:rsidRPr="00B90197" w:rsidRDefault="00B2631A" w:rsidP="004C5635">
            <w:pPr>
              <w:spacing w:line="480" w:lineRule="auto"/>
              <w:jc w:val="both"/>
              <w:rPr>
                <w:b/>
              </w:rPr>
            </w:pPr>
            <w:r w:rsidRPr="00B90197">
              <w:rPr>
                <w:rFonts w:eastAsia="Times New Roman"/>
                <w:color w:val="000000"/>
              </w:rPr>
              <w:t>z.value</w:t>
            </w:r>
          </w:p>
        </w:tc>
        <w:tc>
          <w:tcPr>
            <w:tcW w:w="1127" w:type="dxa"/>
            <w:vAlign w:val="bottom"/>
          </w:tcPr>
          <w:p w14:paraId="2183C59C" w14:textId="77777777" w:rsidR="00B2631A" w:rsidRPr="00B90197" w:rsidRDefault="00B2631A" w:rsidP="004C5635">
            <w:pPr>
              <w:spacing w:line="480" w:lineRule="auto"/>
              <w:jc w:val="both"/>
              <w:rPr>
                <w:b/>
              </w:rPr>
            </w:pPr>
            <w:r w:rsidRPr="00B90197">
              <w:rPr>
                <w:rFonts w:eastAsia="Times New Roman"/>
                <w:color w:val="000000"/>
              </w:rPr>
              <w:t>p.value</w:t>
            </w:r>
          </w:p>
        </w:tc>
      </w:tr>
      <w:tr w:rsidR="00B2631A" w:rsidRPr="00B90197" w14:paraId="33934DD2" w14:textId="4CDF8F92" w:rsidTr="00FB3997">
        <w:tc>
          <w:tcPr>
            <w:tcW w:w="2085" w:type="dxa"/>
            <w:vAlign w:val="bottom"/>
          </w:tcPr>
          <w:p w14:paraId="66659077" w14:textId="77777777" w:rsidR="00B2631A" w:rsidRPr="00B90197" w:rsidRDefault="00B2631A" w:rsidP="004C5635">
            <w:pPr>
              <w:spacing w:line="480" w:lineRule="auto"/>
              <w:jc w:val="both"/>
              <w:rPr>
                <w:b/>
              </w:rPr>
            </w:pPr>
            <w:r w:rsidRPr="00B90197">
              <w:rPr>
                <w:rFonts w:eastAsia="Times New Roman"/>
                <w:color w:val="000000"/>
              </w:rPr>
              <w:t>(Intercept)</w:t>
            </w:r>
          </w:p>
        </w:tc>
        <w:tc>
          <w:tcPr>
            <w:tcW w:w="1316" w:type="dxa"/>
            <w:vAlign w:val="bottom"/>
          </w:tcPr>
          <w:p w14:paraId="61641852" w14:textId="77777777" w:rsidR="00B2631A" w:rsidRPr="00B90197" w:rsidRDefault="00B2631A" w:rsidP="004C5635">
            <w:pPr>
              <w:spacing w:line="480" w:lineRule="auto"/>
              <w:jc w:val="both"/>
              <w:rPr>
                <w:b/>
              </w:rPr>
            </w:pPr>
            <w:r w:rsidRPr="00B90197">
              <w:rPr>
                <w:rFonts w:eastAsia="Times New Roman"/>
                <w:color w:val="000000"/>
              </w:rPr>
              <w:t>-1.253</w:t>
            </w:r>
          </w:p>
        </w:tc>
        <w:tc>
          <w:tcPr>
            <w:tcW w:w="1334" w:type="dxa"/>
            <w:vAlign w:val="bottom"/>
          </w:tcPr>
          <w:p w14:paraId="5805DBA0" w14:textId="77777777" w:rsidR="00B2631A" w:rsidRPr="00B90197" w:rsidRDefault="00B2631A" w:rsidP="004C5635">
            <w:pPr>
              <w:spacing w:line="480" w:lineRule="auto"/>
              <w:jc w:val="both"/>
              <w:rPr>
                <w:b/>
              </w:rPr>
            </w:pPr>
            <w:r w:rsidRPr="00B90197">
              <w:rPr>
                <w:rFonts w:eastAsia="Times New Roman"/>
                <w:color w:val="000000"/>
              </w:rPr>
              <w:t>0.472</w:t>
            </w:r>
          </w:p>
        </w:tc>
        <w:tc>
          <w:tcPr>
            <w:tcW w:w="1259" w:type="dxa"/>
            <w:vAlign w:val="bottom"/>
          </w:tcPr>
          <w:p w14:paraId="73C78128" w14:textId="77777777" w:rsidR="00B2631A" w:rsidRPr="00B90197" w:rsidRDefault="00B2631A" w:rsidP="004C5635">
            <w:pPr>
              <w:spacing w:line="480" w:lineRule="auto"/>
              <w:jc w:val="both"/>
              <w:rPr>
                <w:b/>
              </w:rPr>
            </w:pPr>
            <w:r w:rsidRPr="00B90197">
              <w:rPr>
                <w:rFonts w:eastAsia="Times New Roman"/>
                <w:color w:val="000000"/>
              </w:rPr>
              <w:t>-2.655</w:t>
            </w:r>
          </w:p>
        </w:tc>
        <w:tc>
          <w:tcPr>
            <w:tcW w:w="1127" w:type="dxa"/>
            <w:vAlign w:val="bottom"/>
          </w:tcPr>
          <w:p w14:paraId="47B2DB49" w14:textId="77777777" w:rsidR="00B2631A" w:rsidRPr="00B90197" w:rsidRDefault="00B2631A" w:rsidP="004C5635">
            <w:pPr>
              <w:spacing w:line="480" w:lineRule="auto"/>
              <w:jc w:val="both"/>
              <w:rPr>
                <w:b/>
              </w:rPr>
            </w:pPr>
            <w:r w:rsidRPr="00B90197">
              <w:rPr>
                <w:rFonts w:eastAsia="Times New Roman"/>
                <w:color w:val="000000"/>
              </w:rPr>
              <w:t>0.008</w:t>
            </w:r>
          </w:p>
        </w:tc>
      </w:tr>
      <w:tr w:rsidR="00B2631A" w:rsidRPr="00B90197" w14:paraId="2024CA51" w14:textId="35F2D463" w:rsidTr="00FB3997">
        <w:tc>
          <w:tcPr>
            <w:tcW w:w="2085" w:type="dxa"/>
            <w:vAlign w:val="bottom"/>
          </w:tcPr>
          <w:p w14:paraId="351D4403" w14:textId="77777777" w:rsidR="00B2631A" w:rsidRPr="00B90197" w:rsidRDefault="00B2631A" w:rsidP="004C5635">
            <w:pPr>
              <w:spacing w:line="480" w:lineRule="auto"/>
              <w:jc w:val="both"/>
              <w:rPr>
                <w:b/>
              </w:rPr>
            </w:pPr>
            <w:r w:rsidRPr="00B90197">
              <w:t>Reserve age</w:t>
            </w:r>
          </w:p>
        </w:tc>
        <w:tc>
          <w:tcPr>
            <w:tcW w:w="1316" w:type="dxa"/>
            <w:vAlign w:val="bottom"/>
          </w:tcPr>
          <w:p w14:paraId="3EC6EEF2" w14:textId="77777777" w:rsidR="00B2631A" w:rsidRPr="00B90197" w:rsidRDefault="00B2631A" w:rsidP="004C5635">
            <w:pPr>
              <w:spacing w:line="480" w:lineRule="auto"/>
              <w:jc w:val="both"/>
              <w:rPr>
                <w:b/>
              </w:rPr>
            </w:pPr>
            <w:r w:rsidRPr="00B90197">
              <w:rPr>
                <w:rFonts w:eastAsia="Times New Roman"/>
                <w:color w:val="000000"/>
              </w:rPr>
              <w:t>0.036</w:t>
            </w:r>
          </w:p>
        </w:tc>
        <w:tc>
          <w:tcPr>
            <w:tcW w:w="1334" w:type="dxa"/>
            <w:vAlign w:val="bottom"/>
          </w:tcPr>
          <w:p w14:paraId="70C99B2B" w14:textId="77777777" w:rsidR="00B2631A" w:rsidRPr="00B90197" w:rsidRDefault="00B2631A" w:rsidP="004C5635">
            <w:pPr>
              <w:spacing w:line="480" w:lineRule="auto"/>
              <w:jc w:val="both"/>
              <w:rPr>
                <w:b/>
              </w:rPr>
            </w:pPr>
            <w:r w:rsidRPr="00B90197">
              <w:rPr>
                <w:rFonts w:eastAsia="Times New Roman"/>
                <w:color w:val="000000"/>
              </w:rPr>
              <w:t>0.019</w:t>
            </w:r>
          </w:p>
        </w:tc>
        <w:tc>
          <w:tcPr>
            <w:tcW w:w="1259" w:type="dxa"/>
            <w:vAlign w:val="bottom"/>
          </w:tcPr>
          <w:p w14:paraId="0152B7FC" w14:textId="77777777" w:rsidR="00B2631A" w:rsidRPr="00B90197" w:rsidRDefault="00B2631A" w:rsidP="004C5635">
            <w:pPr>
              <w:spacing w:line="480" w:lineRule="auto"/>
              <w:jc w:val="both"/>
              <w:rPr>
                <w:b/>
              </w:rPr>
            </w:pPr>
            <w:r w:rsidRPr="00B90197">
              <w:rPr>
                <w:rFonts w:eastAsia="Times New Roman"/>
                <w:color w:val="000000"/>
              </w:rPr>
              <w:t>1.935</w:t>
            </w:r>
          </w:p>
        </w:tc>
        <w:tc>
          <w:tcPr>
            <w:tcW w:w="1127" w:type="dxa"/>
            <w:vAlign w:val="bottom"/>
          </w:tcPr>
          <w:p w14:paraId="5D68FFA8" w14:textId="77777777" w:rsidR="00B2631A" w:rsidRPr="00B90197" w:rsidRDefault="00B2631A" w:rsidP="004C5635">
            <w:pPr>
              <w:spacing w:line="480" w:lineRule="auto"/>
              <w:jc w:val="both"/>
              <w:rPr>
                <w:b/>
              </w:rPr>
            </w:pPr>
            <w:r w:rsidRPr="00B90197">
              <w:rPr>
                <w:rFonts w:eastAsia="Times New Roman"/>
                <w:b/>
                <w:color w:val="000000"/>
              </w:rPr>
              <w:t>0.053</w:t>
            </w:r>
          </w:p>
        </w:tc>
      </w:tr>
    </w:tbl>
    <w:p w14:paraId="3E725526" w14:textId="77777777" w:rsidR="000377B5" w:rsidRPr="00B90197" w:rsidRDefault="000377B5" w:rsidP="000377B5">
      <w:pPr>
        <w:spacing w:line="480" w:lineRule="auto"/>
        <w:jc w:val="both"/>
      </w:pPr>
    </w:p>
    <w:p w14:paraId="433976D6" w14:textId="77777777" w:rsidR="000377B5" w:rsidRPr="00B90197" w:rsidRDefault="000377B5" w:rsidP="000377B5">
      <w:pPr>
        <w:spacing w:line="480" w:lineRule="auto"/>
        <w:jc w:val="both"/>
        <w:rPr>
          <w:b/>
        </w:rPr>
      </w:pPr>
    </w:p>
    <w:p w14:paraId="0E90B607" w14:textId="784CD0E4" w:rsidR="000377B5" w:rsidRPr="00B90197" w:rsidRDefault="000377B5" w:rsidP="000377B5">
      <w:pPr>
        <w:spacing w:line="480" w:lineRule="auto"/>
        <w:jc w:val="both"/>
      </w:pPr>
      <w:r w:rsidRPr="00B90197">
        <w:rPr>
          <w:b/>
        </w:rPr>
        <w:t xml:space="preserve">Table S2. </w:t>
      </w:r>
      <w:r w:rsidRPr="00B90197">
        <w:t xml:space="preserve">Linear mixed-effects model fit by maximum likelihood (function </w:t>
      </w:r>
      <w:r w:rsidRPr="00B90197">
        <w:rPr>
          <w:i/>
        </w:rPr>
        <w:t>lme</w:t>
      </w:r>
      <w:r w:rsidRPr="00B90197">
        <w:t xml:space="preserve"> from </w:t>
      </w:r>
      <w:r w:rsidRPr="00B90197">
        <w:rPr>
          <w:i/>
        </w:rPr>
        <w:t xml:space="preserve">R </w:t>
      </w:r>
      <w:r w:rsidRPr="00B90197">
        <w:t xml:space="preserve">package </w:t>
      </w:r>
      <w:r w:rsidRPr="00B90197">
        <w:rPr>
          <w:i/>
        </w:rPr>
        <w:t>nlme</w:t>
      </w:r>
      <w:r w:rsidRPr="00B90197">
        <w:t xml:space="preserve">) used to quantify relationships between grazing halo size (i.e., width) and four key predictor variables. Because grazing halo and patch reef size data are at the within-whole reef spatial scale, patch reef area and whole reef ID were included as nested random factors within the model. All other factors, as well as patch reef area, were included as fixed factors. Only those variables remaining in the model following model selection procedures (Table 1; described in Zuur </w:t>
      </w:r>
      <w:r w:rsidRPr="00B90197">
        <w:rPr>
          <w:i/>
        </w:rPr>
        <w:t xml:space="preserve">et al. </w:t>
      </w:r>
      <w:r w:rsidRPr="00B90197">
        <w:fldChar w:fldCharType="begin" w:fldLock="1"/>
      </w:r>
      <w:r w:rsidR="00662924">
        <w:instrText>ADDIN CSL_CITATION {"citationItems":[{"id":"ITEM-1","itemData":{"author":[{"dropping-particle":"","family":"Zuur","given":"Alain F.","non-dropping-particle":"","parse-names":false,"suffix":""},{"dropping-particle":"","family":"Ieno","given":"Elena N.","non-dropping-particle":"","parse-names":false,"suffix":""},{"dropping-particle":"","family":"Walker","given":"Neil J.","non-dropping-particle":"","parse-names":false,"suffix":""},{"dropping-particle":"","family":"Saveliev","given":"Anatoly A.","non-dropping-particle":"","parse-names":false,"suffix":""},{"dropping-particle":"","family":"Smith","given":"Graham M.","non-dropping-particle":"","parse-names":false,"suffix":""}],"editor":[{"dropping-particle":"","family":"Gail","given":"M.","non-dropping-particle":"","parse-names":false,"suffix":""},{"dropping-particle":"","family":"Tsiatis","given":"K.","non-dropping-particle":"","parse-names":false,"suffix":""},{"dropping-particle":"","family":"Krickeberg","given":"A.","non-dropping-particle":"","parse-names":false,"suffix":""},{"dropping-particle":"","family":"Samet","given":"J. M.","non-dropping-particle":"","parse-names":false,"suffix":""},{"dropping-particle":"","family":"Wong","given":"W.","non-dropping-particle":"","parse-names":false,"suffix":""}],"id":"ITEM-1","issued":{"date-parts":[["2009"]]},"number-of-pages":"1-574","publisher":"Springer","publisher-place":"New York, NY","title":"Mixed effects models and extensions in ecology with R","type":"book"},"suppress-author":1,"uris":["http://www.mendeley.com/documents/?uuid=2f085481-9a22-4847-a29c-076a5061d0c1"]}],"mendeley":{"formattedCitation":"[1]","plainTextFormattedCitation":"[1]","previouslyFormattedCitation":"[1]"},"properties":{"noteIndex":0},"schema":"https://github.com/citation-style-language/schema/raw/master/csl-citation.json"}</w:instrText>
      </w:r>
      <w:r w:rsidRPr="00B90197">
        <w:fldChar w:fldCharType="separate"/>
      </w:r>
      <w:r w:rsidR="0024192B" w:rsidRPr="0024192B">
        <w:rPr>
          <w:noProof/>
        </w:rPr>
        <w:t>[1]</w:t>
      </w:r>
      <w:r w:rsidRPr="00B90197">
        <w:fldChar w:fldCharType="end"/>
      </w:r>
      <w:r w:rsidRPr="00B90197">
        <w:t>) are shown.</w:t>
      </w:r>
      <w:r w:rsidR="00127890">
        <w:t xml:space="preserve"> </w:t>
      </w:r>
      <w:r w:rsidR="00127890">
        <w:rPr>
          <w:rFonts w:eastAsia="Times New Roman"/>
          <w:color w:val="000000"/>
        </w:rPr>
        <w:t xml:space="preserve">Marginal </w:t>
      </w:r>
      <w:r w:rsidR="00B2631A">
        <w:rPr>
          <w:rFonts w:eastAsia="Times New Roman"/>
          <w:color w:val="000000"/>
        </w:rPr>
        <w:t>R</w:t>
      </w:r>
      <w:r w:rsidR="00B2631A" w:rsidRPr="00246DA3">
        <w:rPr>
          <w:rFonts w:eastAsia="Times New Roman"/>
          <w:color w:val="000000"/>
          <w:vertAlign w:val="superscript"/>
        </w:rPr>
        <w:t>2</w:t>
      </w:r>
      <w:r w:rsidR="00B2631A">
        <w:rPr>
          <w:rFonts w:eastAsia="Times New Roman"/>
          <w:color w:val="000000"/>
          <w:vertAlign w:val="superscript"/>
        </w:rPr>
        <w:t xml:space="preserve"> </w:t>
      </w:r>
      <w:r w:rsidR="00B2631A">
        <w:rPr>
          <w:rFonts w:eastAsia="Times New Roman"/>
          <w:color w:val="000000"/>
        </w:rPr>
        <w:t xml:space="preserve">= 0.482 </w:t>
      </w:r>
      <w:r w:rsidR="00127890">
        <w:rPr>
          <w:rFonts w:eastAsia="Times New Roman"/>
          <w:color w:val="000000"/>
        </w:rPr>
        <w:t>and conditional R</w:t>
      </w:r>
      <w:r w:rsidR="00127890" w:rsidRPr="00246DA3">
        <w:rPr>
          <w:rFonts w:eastAsia="Times New Roman"/>
          <w:color w:val="000000"/>
          <w:vertAlign w:val="superscript"/>
        </w:rPr>
        <w:t>2</w:t>
      </w:r>
      <w:r w:rsidR="00543CF8">
        <w:rPr>
          <w:rFonts w:eastAsia="Times New Roman"/>
          <w:color w:val="000000"/>
        </w:rPr>
        <w:t xml:space="preserve"> </w:t>
      </w:r>
      <w:r w:rsidR="00B2631A">
        <w:rPr>
          <w:rFonts w:eastAsia="Times New Roman"/>
          <w:color w:val="000000"/>
        </w:rPr>
        <w:t>= 0.617 (calculated</w:t>
      </w:r>
      <w:r w:rsidR="00127890">
        <w:rPr>
          <w:rFonts w:eastAsia="Times New Roman"/>
          <w:color w:val="000000"/>
        </w:rPr>
        <w:t xml:space="preserve"> from function </w:t>
      </w:r>
      <w:r w:rsidR="00543CF8" w:rsidRPr="00580EC8">
        <w:rPr>
          <w:rFonts w:eastAsia="Times New Roman"/>
          <w:i/>
          <w:color w:val="000000"/>
        </w:rPr>
        <w:t>r.squaredGLMM</w:t>
      </w:r>
      <w:r w:rsidR="00127890">
        <w:rPr>
          <w:rFonts w:eastAsia="Times New Roman"/>
          <w:color w:val="000000"/>
        </w:rPr>
        <w:t xml:space="preserve"> in </w:t>
      </w:r>
      <w:r w:rsidR="00127890" w:rsidRPr="00246DA3">
        <w:rPr>
          <w:rFonts w:eastAsia="Times New Roman"/>
          <w:i/>
          <w:color w:val="000000"/>
        </w:rPr>
        <w:t>R</w:t>
      </w:r>
      <w:r w:rsidR="00127890">
        <w:rPr>
          <w:rFonts w:eastAsia="Times New Roman"/>
          <w:color w:val="000000"/>
        </w:rPr>
        <w:t xml:space="preserve"> package </w:t>
      </w:r>
      <w:r w:rsidR="00543CF8" w:rsidRPr="00543CF8">
        <w:rPr>
          <w:rFonts w:eastAsia="Times New Roman"/>
          <w:i/>
          <w:color w:val="000000"/>
        </w:rPr>
        <w:t>MuMIn</w:t>
      </w:r>
      <w:r w:rsidR="00127890">
        <w:rPr>
          <w:rFonts w:eastAsia="Times New Roman"/>
          <w:color w:val="000000"/>
        </w:rPr>
        <w:t>).</w:t>
      </w:r>
    </w:p>
    <w:p w14:paraId="60A3EC8E" w14:textId="77777777" w:rsidR="000377B5" w:rsidRPr="00B90197" w:rsidRDefault="000377B5" w:rsidP="000377B5">
      <w:pPr>
        <w:spacing w:line="480" w:lineRule="auto"/>
        <w:jc w:val="both"/>
      </w:pPr>
    </w:p>
    <w:p w14:paraId="0BB6DE67" w14:textId="77777777" w:rsidR="000377B5" w:rsidRPr="00B90197" w:rsidRDefault="000377B5" w:rsidP="000377B5">
      <w:pPr>
        <w:spacing w:line="480" w:lineRule="auto"/>
        <w:jc w:val="both"/>
      </w:pPr>
      <w:r w:rsidRPr="00B90197">
        <w:t>(a)</w:t>
      </w:r>
    </w:p>
    <w:tbl>
      <w:tblPr>
        <w:tblStyle w:val="TableGrid"/>
        <w:tblW w:w="0" w:type="auto"/>
        <w:tblLook w:val="04A0" w:firstRow="1" w:lastRow="0" w:firstColumn="1" w:lastColumn="0" w:noHBand="0" w:noVBand="1"/>
      </w:tblPr>
      <w:tblGrid>
        <w:gridCol w:w="2972"/>
        <w:gridCol w:w="992"/>
        <w:gridCol w:w="1103"/>
        <w:gridCol w:w="996"/>
        <w:gridCol w:w="953"/>
        <w:gridCol w:w="995"/>
      </w:tblGrid>
      <w:tr w:rsidR="00375843" w:rsidRPr="00B90197" w14:paraId="38C551C7" w14:textId="6F258900" w:rsidTr="00A26346">
        <w:tc>
          <w:tcPr>
            <w:tcW w:w="2972" w:type="dxa"/>
            <w:vAlign w:val="bottom"/>
          </w:tcPr>
          <w:p w14:paraId="017ECE98" w14:textId="77777777" w:rsidR="00B2631A" w:rsidRPr="00B90197" w:rsidRDefault="00B2631A" w:rsidP="004C5635">
            <w:pPr>
              <w:spacing w:line="480" w:lineRule="auto"/>
              <w:jc w:val="both"/>
              <w:rPr>
                <w:b/>
              </w:rPr>
            </w:pPr>
          </w:p>
        </w:tc>
        <w:tc>
          <w:tcPr>
            <w:tcW w:w="992" w:type="dxa"/>
            <w:vAlign w:val="bottom"/>
          </w:tcPr>
          <w:p w14:paraId="78C84108" w14:textId="77777777" w:rsidR="00B2631A" w:rsidRPr="00B90197" w:rsidRDefault="00B2631A" w:rsidP="004C5635">
            <w:pPr>
              <w:spacing w:line="480" w:lineRule="auto"/>
              <w:jc w:val="both"/>
              <w:rPr>
                <w:b/>
              </w:rPr>
            </w:pPr>
            <w:r w:rsidRPr="00B90197">
              <w:rPr>
                <w:rFonts w:eastAsia="Times New Roman"/>
                <w:color w:val="000000"/>
              </w:rPr>
              <w:t>Value</w:t>
            </w:r>
          </w:p>
        </w:tc>
        <w:tc>
          <w:tcPr>
            <w:tcW w:w="1103" w:type="dxa"/>
            <w:vAlign w:val="bottom"/>
          </w:tcPr>
          <w:p w14:paraId="3573C95E" w14:textId="77777777" w:rsidR="00B2631A" w:rsidRPr="00B90197" w:rsidRDefault="00B2631A" w:rsidP="004C5635">
            <w:pPr>
              <w:spacing w:line="480" w:lineRule="auto"/>
              <w:jc w:val="both"/>
              <w:rPr>
                <w:b/>
              </w:rPr>
            </w:pPr>
            <w:r w:rsidRPr="00B90197">
              <w:rPr>
                <w:rFonts w:eastAsia="Times New Roman"/>
                <w:color w:val="000000"/>
              </w:rPr>
              <w:t>Std.Error</w:t>
            </w:r>
          </w:p>
        </w:tc>
        <w:tc>
          <w:tcPr>
            <w:tcW w:w="996" w:type="dxa"/>
            <w:vAlign w:val="bottom"/>
          </w:tcPr>
          <w:p w14:paraId="3600EB19" w14:textId="77777777" w:rsidR="00B2631A" w:rsidRPr="00B90197" w:rsidRDefault="00B2631A" w:rsidP="004C5635">
            <w:pPr>
              <w:spacing w:line="480" w:lineRule="auto"/>
              <w:jc w:val="both"/>
              <w:rPr>
                <w:b/>
              </w:rPr>
            </w:pPr>
            <w:r w:rsidRPr="00B90197">
              <w:rPr>
                <w:rFonts w:eastAsia="Times New Roman"/>
                <w:color w:val="000000"/>
              </w:rPr>
              <w:t>DF</w:t>
            </w:r>
          </w:p>
        </w:tc>
        <w:tc>
          <w:tcPr>
            <w:tcW w:w="953" w:type="dxa"/>
            <w:vAlign w:val="bottom"/>
          </w:tcPr>
          <w:p w14:paraId="5C47F0A7" w14:textId="77777777" w:rsidR="00B2631A" w:rsidRPr="00B90197" w:rsidRDefault="00B2631A" w:rsidP="004C5635">
            <w:pPr>
              <w:spacing w:line="480" w:lineRule="auto"/>
              <w:jc w:val="both"/>
              <w:rPr>
                <w:b/>
              </w:rPr>
            </w:pPr>
            <w:r w:rsidRPr="00B90197">
              <w:rPr>
                <w:rFonts w:eastAsia="Times New Roman"/>
                <w:color w:val="000000"/>
              </w:rPr>
              <w:t>t.value</w:t>
            </w:r>
          </w:p>
        </w:tc>
        <w:tc>
          <w:tcPr>
            <w:tcW w:w="995" w:type="dxa"/>
            <w:vAlign w:val="bottom"/>
          </w:tcPr>
          <w:p w14:paraId="4EE816F3" w14:textId="77777777" w:rsidR="00B2631A" w:rsidRPr="00B90197" w:rsidRDefault="00B2631A" w:rsidP="004C5635">
            <w:pPr>
              <w:spacing w:line="480" w:lineRule="auto"/>
              <w:jc w:val="both"/>
              <w:rPr>
                <w:b/>
              </w:rPr>
            </w:pPr>
            <w:r w:rsidRPr="00B90197">
              <w:rPr>
                <w:rFonts w:eastAsia="Times New Roman"/>
                <w:color w:val="000000"/>
              </w:rPr>
              <w:t>p.value</w:t>
            </w:r>
          </w:p>
        </w:tc>
      </w:tr>
      <w:tr w:rsidR="00375843" w:rsidRPr="00B90197" w14:paraId="099E5914" w14:textId="09FEA098" w:rsidTr="00A26346">
        <w:tc>
          <w:tcPr>
            <w:tcW w:w="2972" w:type="dxa"/>
            <w:vAlign w:val="bottom"/>
          </w:tcPr>
          <w:p w14:paraId="04DF0F8C" w14:textId="77777777" w:rsidR="00B2631A" w:rsidRPr="00B90197" w:rsidRDefault="00B2631A" w:rsidP="004C5635">
            <w:pPr>
              <w:spacing w:line="480" w:lineRule="auto"/>
              <w:jc w:val="both"/>
              <w:rPr>
                <w:b/>
              </w:rPr>
            </w:pPr>
            <w:r w:rsidRPr="00B90197">
              <w:rPr>
                <w:rFonts w:eastAsia="Times New Roman"/>
                <w:color w:val="000000"/>
              </w:rPr>
              <w:lastRenderedPageBreak/>
              <w:t>(Intercept)</w:t>
            </w:r>
          </w:p>
        </w:tc>
        <w:tc>
          <w:tcPr>
            <w:tcW w:w="992" w:type="dxa"/>
            <w:vAlign w:val="bottom"/>
          </w:tcPr>
          <w:p w14:paraId="7C640F93" w14:textId="77777777" w:rsidR="00B2631A" w:rsidRPr="00B90197" w:rsidRDefault="00B2631A" w:rsidP="004C5635">
            <w:pPr>
              <w:spacing w:line="480" w:lineRule="auto"/>
              <w:jc w:val="both"/>
              <w:rPr>
                <w:b/>
              </w:rPr>
            </w:pPr>
            <w:r w:rsidRPr="00B90197">
              <w:rPr>
                <w:rFonts w:eastAsia="Times New Roman"/>
                <w:color w:val="000000"/>
              </w:rPr>
              <w:t>-42.997</w:t>
            </w:r>
          </w:p>
        </w:tc>
        <w:tc>
          <w:tcPr>
            <w:tcW w:w="1103" w:type="dxa"/>
            <w:vAlign w:val="bottom"/>
          </w:tcPr>
          <w:p w14:paraId="25B67091" w14:textId="77777777" w:rsidR="00B2631A" w:rsidRPr="00B90197" w:rsidRDefault="00B2631A" w:rsidP="004C5635">
            <w:pPr>
              <w:spacing w:line="480" w:lineRule="auto"/>
              <w:jc w:val="both"/>
              <w:rPr>
                <w:b/>
              </w:rPr>
            </w:pPr>
            <w:r w:rsidRPr="00B90197">
              <w:rPr>
                <w:rFonts w:eastAsia="Times New Roman"/>
                <w:color w:val="000000"/>
              </w:rPr>
              <w:t>18.238</w:t>
            </w:r>
          </w:p>
        </w:tc>
        <w:tc>
          <w:tcPr>
            <w:tcW w:w="996" w:type="dxa"/>
            <w:vAlign w:val="bottom"/>
          </w:tcPr>
          <w:p w14:paraId="63092F62" w14:textId="77777777" w:rsidR="00B2631A" w:rsidRPr="00B90197" w:rsidRDefault="00B2631A" w:rsidP="004C5635">
            <w:pPr>
              <w:spacing w:line="480" w:lineRule="auto"/>
              <w:jc w:val="both"/>
              <w:rPr>
                <w:b/>
              </w:rPr>
            </w:pPr>
            <w:r w:rsidRPr="00B90197">
              <w:rPr>
                <w:rFonts w:eastAsia="Times New Roman"/>
                <w:color w:val="000000"/>
              </w:rPr>
              <w:t>185.000</w:t>
            </w:r>
          </w:p>
        </w:tc>
        <w:tc>
          <w:tcPr>
            <w:tcW w:w="953" w:type="dxa"/>
            <w:vAlign w:val="bottom"/>
          </w:tcPr>
          <w:p w14:paraId="726BB218" w14:textId="77777777" w:rsidR="00B2631A" w:rsidRPr="00B90197" w:rsidRDefault="00B2631A" w:rsidP="004C5635">
            <w:pPr>
              <w:spacing w:line="480" w:lineRule="auto"/>
              <w:jc w:val="both"/>
              <w:rPr>
                <w:b/>
              </w:rPr>
            </w:pPr>
            <w:r w:rsidRPr="00B90197">
              <w:rPr>
                <w:rFonts w:eastAsia="Times New Roman"/>
                <w:color w:val="000000"/>
              </w:rPr>
              <w:t>-2.358</w:t>
            </w:r>
          </w:p>
        </w:tc>
        <w:tc>
          <w:tcPr>
            <w:tcW w:w="995" w:type="dxa"/>
            <w:vAlign w:val="bottom"/>
          </w:tcPr>
          <w:p w14:paraId="289C2759" w14:textId="77777777" w:rsidR="00B2631A" w:rsidRPr="00B90197" w:rsidRDefault="00B2631A" w:rsidP="004C5635">
            <w:pPr>
              <w:spacing w:line="480" w:lineRule="auto"/>
              <w:jc w:val="both"/>
              <w:rPr>
                <w:b/>
              </w:rPr>
            </w:pPr>
            <w:r w:rsidRPr="00B90197">
              <w:rPr>
                <w:rFonts w:eastAsia="Times New Roman"/>
                <w:color w:val="000000"/>
              </w:rPr>
              <w:t>0.019</w:t>
            </w:r>
          </w:p>
        </w:tc>
      </w:tr>
      <w:tr w:rsidR="00375843" w:rsidRPr="00B90197" w14:paraId="6E59522A" w14:textId="7309AF9D" w:rsidTr="00A26346">
        <w:tc>
          <w:tcPr>
            <w:tcW w:w="2972" w:type="dxa"/>
            <w:vAlign w:val="bottom"/>
          </w:tcPr>
          <w:p w14:paraId="1ACBFC48" w14:textId="77777777" w:rsidR="00B2631A" w:rsidRPr="00B90197" w:rsidRDefault="00B2631A" w:rsidP="004C5635">
            <w:pPr>
              <w:spacing w:line="480" w:lineRule="auto"/>
              <w:jc w:val="both"/>
              <w:rPr>
                <w:b/>
              </w:rPr>
            </w:pPr>
            <w:r w:rsidRPr="00B90197">
              <w:t>Patch reef area</w:t>
            </w:r>
          </w:p>
        </w:tc>
        <w:tc>
          <w:tcPr>
            <w:tcW w:w="992" w:type="dxa"/>
            <w:vAlign w:val="bottom"/>
          </w:tcPr>
          <w:p w14:paraId="1E9A097C" w14:textId="77777777" w:rsidR="00B2631A" w:rsidRPr="00B90197" w:rsidRDefault="00B2631A" w:rsidP="004C5635">
            <w:pPr>
              <w:spacing w:line="480" w:lineRule="auto"/>
              <w:jc w:val="both"/>
              <w:rPr>
                <w:b/>
              </w:rPr>
            </w:pPr>
            <w:r w:rsidRPr="00B90197">
              <w:rPr>
                <w:rFonts w:eastAsia="Times New Roman"/>
                <w:color w:val="000000"/>
              </w:rPr>
              <w:t>0.210</w:t>
            </w:r>
          </w:p>
        </w:tc>
        <w:tc>
          <w:tcPr>
            <w:tcW w:w="1103" w:type="dxa"/>
            <w:vAlign w:val="bottom"/>
          </w:tcPr>
          <w:p w14:paraId="166A9DC9" w14:textId="77777777" w:rsidR="00B2631A" w:rsidRPr="00B90197" w:rsidRDefault="00B2631A" w:rsidP="004C5635">
            <w:pPr>
              <w:spacing w:line="480" w:lineRule="auto"/>
              <w:jc w:val="both"/>
              <w:rPr>
                <w:b/>
              </w:rPr>
            </w:pPr>
            <w:r w:rsidRPr="00B90197">
              <w:rPr>
                <w:rFonts w:eastAsia="Times New Roman"/>
                <w:color w:val="000000"/>
              </w:rPr>
              <w:t>0.042</w:t>
            </w:r>
          </w:p>
        </w:tc>
        <w:tc>
          <w:tcPr>
            <w:tcW w:w="996" w:type="dxa"/>
            <w:vAlign w:val="bottom"/>
          </w:tcPr>
          <w:p w14:paraId="1333E34A" w14:textId="77777777" w:rsidR="00B2631A" w:rsidRPr="00B90197" w:rsidRDefault="00B2631A" w:rsidP="004C5635">
            <w:pPr>
              <w:spacing w:line="480" w:lineRule="auto"/>
              <w:jc w:val="both"/>
              <w:rPr>
                <w:b/>
              </w:rPr>
            </w:pPr>
            <w:r w:rsidRPr="00B90197">
              <w:rPr>
                <w:rFonts w:eastAsia="Times New Roman"/>
                <w:color w:val="000000"/>
              </w:rPr>
              <w:t>185.000</w:t>
            </w:r>
          </w:p>
        </w:tc>
        <w:tc>
          <w:tcPr>
            <w:tcW w:w="953" w:type="dxa"/>
            <w:vAlign w:val="bottom"/>
          </w:tcPr>
          <w:p w14:paraId="48A35B5C" w14:textId="77777777" w:rsidR="00B2631A" w:rsidRPr="00B90197" w:rsidRDefault="00B2631A" w:rsidP="004C5635">
            <w:pPr>
              <w:spacing w:line="480" w:lineRule="auto"/>
              <w:jc w:val="both"/>
              <w:rPr>
                <w:b/>
              </w:rPr>
            </w:pPr>
            <w:r w:rsidRPr="00B90197">
              <w:rPr>
                <w:rFonts w:eastAsia="Times New Roman"/>
                <w:color w:val="000000"/>
              </w:rPr>
              <w:t>5.040</w:t>
            </w:r>
          </w:p>
        </w:tc>
        <w:tc>
          <w:tcPr>
            <w:tcW w:w="995" w:type="dxa"/>
            <w:vAlign w:val="bottom"/>
          </w:tcPr>
          <w:p w14:paraId="3DF4AB38" w14:textId="77777777" w:rsidR="00B2631A" w:rsidRPr="00B90197" w:rsidRDefault="00B2631A" w:rsidP="004C5635">
            <w:pPr>
              <w:spacing w:line="480" w:lineRule="auto"/>
              <w:jc w:val="both"/>
              <w:rPr>
                <w:b/>
              </w:rPr>
            </w:pPr>
            <w:r w:rsidRPr="00B90197">
              <w:rPr>
                <w:rFonts w:eastAsia="Times New Roman"/>
                <w:b/>
                <w:color w:val="000000"/>
              </w:rPr>
              <w:t>0.000</w:t>
            </w:r>
          </w:p>
        </w:tc>
      </w:tr>
      <w:tr w:rsidR="00375843" w:rsidRPr="00B90197" w14:paraId="2B1CD57F" w14:textId="6C1B9486" w:rsidTr="00A26346">
        <w:tc>
          <w:tcPr>
            <w:tcW w:w="2972" w:type="dxa"/>
            <w:vAlign w:val="bottom"/>
          </w:tcPr>
          <w:p w14:paraId="73B218C1" w14:textId="77777777" w:rsidR="00B2631A" w:rsidRPr="00B90197" w:rsidRDefault="00B2631A" w:rsidP="004C5635">
            <w:pPr>
              <w:spacing w:line="480" w:lineRule="auto"/>
              <w:jc w:val="both"/>
              <w:rPr>
                <w:b/>
              </w:rPr>
            </w:pPr>
            <w:r w:rsidRPr="00B90197">
              <w:t>Reserve age</w:t>
            </w:r>
          </w:p>
        </w:tc>
        <w:tc>
          <w:tcPr>
            <w:tcW w:w="992" w:type="dxa"/>
            <w:vAlign w:val="bottom"/>
          </w:tcPr>
          <w:p w14:paraId="126C9BED" w14:textId="77777777" w:rsidR="00B2631A" w:rsidRPr="00B90197" w:rsidRDefault="00B2631A" w:rsidP="004C5635">
            <w:pPr>
              <w:spacing w:line="480" w:lineRule="auto"/>
              <w:jc w:val="both"/>
              <w:rPr>
                <w:b/>
              </w:rPr>
            </w:pPr>
            <w:r w:rsidRPr="00B90197">
              <w:rPr>
                <w:rFonts w:eastAsia="Times New Roman"/>
                <w:color w:val="000000"/>
              </w:rPr>
              <w:t>-0.002</w:t>
            </w:r>
          </w:p>
        </w:tc>
        <w:tc>
          <w:tcPr>
            <w:tcW w:w="1103" w:type="dxa"/>
            <w:vAlign w:val="bottom"/>
          </w:tcPr>
          <w:p w14:paraId="6BA697A8" w14:textId="77777777" w:rsidR="00B2631A" w:rsidRPr="00B90197" w:rsidRDefault="00B2631A" w:rsidP="004C5635">
            <w:pPr>
              <w:spacing w:line="480" w:lineRule="auto"/>
              <w:jc w:val="both"/>
              <w:rPr>
                <w:b/>
              </w:rPr>
            </w:pPr>
            <w:r w:rsidRPr="00B90197">
              <w:rPr>
                <w:rFonts w:eastAsia="Times New Roman"/>
                <w:color w:val="000000"/>
              </w:rPr>
              <w:t>0.002</w:t>
            </w:r>
          </w:p>
        </w:tc>
        <w:tc>
          <w:tcPr>
            <w:tcW w:w="996" w:type="dxa"/>
            <w:vAlign w:val="bottom"/>
          </w:tcPr>
          <w:p w14:paraId="7114E996" w14:textId="77777777" w:rsidR="00B2631A" w:rsidRPr="00B90197" w:rsidRDefault="00B2631A" w:rsidP="004C5635">
            <w:pPr>
              <w:spacing w:line="480" w:lineRule="auto"/>
              <w:jc w:val="both"/>
              <w:rPr>
                <w:b/>
              </w:rPr>
            </w:pPr>
            <w:r w:rsidRPr="00B90197">
              <w:rPr>
                <w:rFonts w:eastAsia="Times New Roman"/>
                <w:color w:val="000000"/>
              </w:rPr>
              <w:t>185.000</w:t>
            </w:r>
          </w:p>
        </w:tc>
        <w:tc>
          <w:tcPr>
            <w:tcW w:w="953" w:type="dxa"/>
            <w:vAlign w:val="bottom"/>
          </w:tcPr>
          <w:p w14:paraId="4A520C83" w14:textId="77777777" w:rsidR="00B2631A" w:rsidRPr="00B90197" w:rsidRDefault="00B2631A" w:rsidP="004C5635">
            <w:pPr>
              <w:spacing w:line="480" w:lineRule="auto"/>
              <w:jc w:val="both"/>
              <w:rPr>
                <w:b/>
              </w:rPr>
            </w:pPr>
            <w:r w:rsidRPr="00B90197">
              <w:rPr>
                <w:rFonts w:eastAsia="Times New Roman"/>
                <w:color w:val="000000"/>
              </w:rPr>
              <w:t>-1.079</w:t>
            </w:r>
          </w:p>
        </w:tc>
        <w:tc>
          <w:tcPr>
            <w:tcW w:w="995" w:type="dxa"/>
            <w:vAlign w:val="bottom"/>
          </w:tcPr>
          <w:p w14:paraId="48B6E285" w14:textId="77777777" w:rsidR="00B2631A" w:rsidRPr="00B90197" w:rsidRDefault="00B2631A" w:rsidP="004C5635">
            <w:pPr>
              <w:spacing w:line="480" w:lineRule="auto"/>
              <w:jc w:val="both"/>
              <w:rPr>
                <w:b/>
              </w:rPr>
            </w:pPr>
            <w:r w:rsidRPr="00B90197">
              <w:rPr>
                <w:rFonts w:eastAsia="Times New Roman"/>
                <w:color w:val="000000"/>
              </w:rPr>
              <w:t>0.282</w:t>
            </w:r>
          </w:p>
        </w:tc>
      </w:tr>
      <w:tr w:rsidR="00375843" w:rsidRPr="00B90197" w14:paraId="3BBFEAAF" w14:textId="07C5D70F" w:rsidTr="00A26346">
        <w:tc>
          <w:tcPr>
            <w:tcW w:w="2972" w:type="dxa"/>
            <w:vAlign w:val="bottom"/>
          </w:tcPr>
          <w:p w14:paraId="0C372010" w14:textId="1A840EE1" w:rsidR="00B2631A" w:rsidRPr="00B90197" w:rsidRDefault="00B2631A" w:rsidP="005E0BB1">
            <w:pPr>
              <w:spacing w:line="480" w:lineRule="auto"/>
              <w:jc w:val="both"/>
              <w:rPr>
                <w:b/>
              </w:rPr>
            </w:pPr>
            <w:r w:rsidRPr="00B90197">
              <w:t>Sea surface temp</w:t>
            </w:r>
            <w:r w:rsidR="00375843">
              <w:t>erature</w:t>
            </w:r>
          </w:p>
        </w:tc>
        <w:tc>
          <w:tcPr>
            <w:tcW w:w="992" w:type="dxa"/>
            <w:vAlign w:val="bottom"/>
          </w:tcPr>
          <w:p w14:paraId="39D5BEC2" w14:textId="77777777" w:rsidR="00B2631A" w:rsidRPr="00B90197" w:rsidRDefault="00B2631A" w:rsidP="004C5635">
            <w:pPr>
              <w:spacing w:line="480" w:lineRule="auto"/>
              <w:jc w:val="both"/>
              <w:rPr>
                <w:b/>
              </w:rPr>
            </w:pPr>
            <w:r w:rsidRPr="00B90197">
              <w:rPr>
                <w:rFonts w:eastAsia="Times New Roman"/>
                <w:color w:val="000000"/>
              </w:rPr>
              <w:t>0.145</w:t>
            </w:r>
          </w:p>
        </w:tc>
        <w:tc>
          <w:tcPr>
            <w:tcW w:w="1103" w:type="dxa"/>
            <w:vAlign w:val="bottom"/>
          </w:tcPr>
          <w:p w14:paraId="5803F41D" w14:textId="77777777" w:rsidR="00B2631A" w:rsidRPr="00B90197" w:rsidRDefault="00B2631A" w:rsidP="004C5635">
            <w:pPr>
              <w:spacing w:line="480" w:lineRule="auto"/>
              <w:jc w:val="both"/>
              <w:rPr>
                <w:b/>
              </w:rPr>
            </w:pPr>
            <w:r w:rsidRPr="00B90197">
              <w:rPr>
                <w:rFonts w:eastAsia="Times New Roman"/>
                <w:color w:val="000000"/>
              </w:rPr>
              <w:t>0.061</w:t>
            </w:r>
          </w:p>
        </w:tc>
        <w:tc>
          <w:tcPr>
            <w:tcW w:w="996" w:type="dxa"/>
            <w:vAlign w:val="bottom"/>
          </w:tcPr>
          <w:p w14:paraId="2AB8DBFF" w14:textId="77777777" w:rsidR="00B2631A" w:rsidRPr="00B90197" w:rsidRDefault="00B2631A" w:rsidP="004C5635">
            <w:pPr>
              <w:spacing w:line="480" w:lineRule="auto"/>
              <w:jc w:val="both"/>
              <w:rPr>
                <w:b/>
              </w:rPr>
            </w:pPr>
            <w:r w:rsidRPr="00B90197">
              <w:rPr>
                <w:rFonts w:eastAsia="Times New Roman"/>
                <w:color w:val="000000"/>
              </w:rPr>
              <w:t>21.000</w:t>
            </w:r>
          </w:p>
        </w:tc>
        <w:tc>
          <w:tcPr>
            <w:tcW w:w="953" w:type="dxa"/>
            <w:vAlign w:val="bottom"/>
          </w:tcPr>
          <w:p w14:paraId="10DC88DA" w14:textId="77777777" w:rsidR="00B2631A" w:rsidRPr="00B90197" w:rsidRDefault="00B2631A" w:rsidP="004C5635">
            <w:pPr>
              <w:spacing w:line="480" w:lineRule="auto"/>
              <w:jc w:val="both"/>
              <w:rPr>
                <w:b/>
              </w:rPr>
            </w:pPr>
            <w:r w:rsidRPr="00B90197">
              <w:rPr>
                <w:rFonts w:eastAsia="Times New Roman"/>
                <w:color w:val="000000"/>
              </w:rPr>
              <w:t>2.384</w:t>
            </w:r>
          </w:p>
        </w:tc>
        <w:tc>
          <w:tcPr>
            <w:tcW w:w="995" w:type="dxa"/>
            <w:vAlign w:val="bottom"/>
          </w:tcPr>
          <w:p w14:paraId="777AC40C" w14:textId="77777777" w:rsidR="00B2631A" w:rsidRPr="00B90197" w:rsidRDefault="00B2631A" w:rsidP="004C5635">
            <w:pPr>
              <w:spacing w:line="480" w:lineRule="auto"/>
              <w:jc w:val="both"/>
              <w:rPr>
                <w:b/>
              </w:rPr>
            </w:pPr>
            <w:r w:rsidRPr="00B90197">
              <w:rPr>
                <w:rFonts w:eastAsia="Times New Roman"/>
                <w:b/>
                <w:color w:val="000000"/>
              </w:rPr>
              <w:t>0.027</w:t>
            </w:r>
          </w:p>
        </w:tc>
      </w:tr>
      <w:tr w:rsidR="00375843" w:rsidRPr="00B90197" w14:paraId="395C7C08" w14:textId="3A2813F1" w:rsidTr="00A26346">
        <w:tc>
          <w:tcPr>
            <w:tcW w:w="2972" w:type="dxa"/>
            <w:vAlign w:val="bottom"/>
          </w:tcPr>
          <w:p w14:paraId="4C9B0BD2" w14:textId="5E97FA1D" w:rsidR="00B2631A" w:rsidRPr="00B90197" w:rsidRDefault="00B2631A" w:rsidP="004C5635">
            <w:pPr>
              <w:spacing w:line="480" w:lineRule="auto"/>
              <w:jc w:val="both"/>
              <w:rPr>
                <w:b/>
              </w:rPr>
            </w:pPr>
            <w:r w:rsidRPr="00B90197">
              <w:t xml:space="preserve">Chlorophyll </w:t>
            </w:r>
            <w:r w:rsidRPr="00B90197">
              <w:rPr>
                <w:i/>
              </w:rPr>
              <w:t>a</w:t>
            </w:r>
            <w:r w:rsidRPr="00B90197">
              <w:t xml:space="preserve"> conc</w:t>
            </w:r>
            <w:r w:rsidR="00375843">
              <w:t>entration</w:t>
            </w:r>
          </w:p>
        </w:tc>
        <w:tc>
          <w:tcPr>
            <w:tcW w:w="992" w:type="dxa"/>
            <w:vAlign w:val="bottom"/>
          </w:tcPr>
          <w:p w14:paraId="732165BB" w14:textId="77777777" w:rsidR="00B2631A" w:rsidRPr="00B90197" w:rsidRDefault="00B2631A" w:rsidP="004C5635">
            <w:pPr>
              <w:spacing w:line="480" w:lineRule="auto"/>
              <w:jc w:val="both"/>
              <w:rPr>
                <w:b/>
              </w:rPr>
            </w:pPr>
            <w:r w:rsidRPr="00B90197">
              <w:rPr>
                <w:rFonts w:eastAsia="Times New Roman"/>
                <w:color w:val="000000"/>
              </w:rPr>
              <w:t>-0.001</w:t>
            </w:r>
          </w:p>
        </w:tc>
        <w:tc>
          <w:tcPr>
            <w:tcW w:w="1103" w:type="dxa"/>
            <w:vAlign w:val="bottom"/>
          </w:tcPr>
          <w:p w14:paraId="6348AD18" w14:textId="77777777" w:rsidR="00B2631A" w:rsidRPr="00B90197" w:rsidRDefault="00B2631A" w:rsidP="004C5635">
            <w:pPr>
              <w:spacing w:line="480" w:lineRule="auto"/>
              <w:jc w:val="both"/>
              <w:rPr>
                <w:b/>
              </w:rPr>
            </w:pPr>
            <w:r w:rsidRPr="00B90197">
              <w:rPr>
                <w:rFonts w:eastAsia="Times New Roman"/>
                <w:color w:val="000000"/>
              </w:rPr>
              <w:t>0.047</w:t>
            </w:r>
          </w:p>
        </w:tc>
        <w:tc>
          <w:tcPr>
            <w:tcW w:w="996" w:type="dxa"/>
            <w:vAlign w:val="bottom"/>
          </w:tcPr>
          <w:p w14:paraId="76255CCA" w14:textId="77777777" w:rsidR="00B2631A" w:rsidRPr="00B90197" w:rsidRDefault="00B2631A" w:rsidP="004C5635">
            <w:pPr>
              <w:spacing w:line="480" w:lineRule="auto"/>
              <w:jc w:val="both"/>
              <w:rPr>
                <w:b/>
              </w:rPr>
            </w:pPr>
            <w:r w:rsidRPr="00B90197">
              <w:rPr>
                <w:rFonts w:eastAsia="Times New Roman"/>
                <w:color w:val="000000"/>
              </w:rPr>
              <w:t>21.000</w:t>
            </w:r>
          </w:p>
        </w:tc>
        <w:tc>
          <w:tcPr>
            <w:tcW w:w="953" w:type="dxa"/>
            <w:vAlign w:val="bottom"/>
          </w:tcPr>
          <w:p w14:paraId="1265A0E1" w14:textId="77777777" w:rsidR="00B2631A" w:rsidRPr="00B90197" w:rsidRDefault="00B2631A" w:rsidP="004C5635">
            <w:pPr>
              <w:spacing w:line="480" w:lineRule="auto"/>
              <w:jc w:val="both"/>
              <w:rPr>
                <w:b/>
              </w:rPr>
            </w:pPr>
            <w:r w:rsidRPr="00B90197">
              <w:rPr>
                <w:rFonts w:eastAsia="Times New Roman"/>
                <w:color w:val="000000"/>
              </w:rPr>
              <w:t>-0.014</w:t>
            </w:r>
          </w:p>
        </w:tc>
        <w:tc>
          <w:tcPr>
            <w:tcW w:w="995" w:type="dxa"/>
            <w:vAlign w:val="bottom"/>
          </w:tcPr>
          <w:p w14:paraId="5FD99601" w14:textId="77777777" w:rsidR="00B2631A" w:rsidRPr="00B90197" w:rsidRDefault="00B2631A" w:rsidP="004C5635">
            <w:pPr>
              <w:spacing w:line="480" w:lineRule="auto"/>
              <w:jc w:val="both"/>
              <w:rPr>
                <w:b/>
              </w:rPr>
            </w:pPr>
            <w:r w:rsidRPr="00B90197">
              <w:rPr>
                <w:rFonts w:eastAsia="Times New Roman"/>
                <w:color w:val="000000"/>
              </w:rPr>
              <w:t>0.989</w:t>
            </w:r>
          </w:p>
        </w:tc>
      </w:tr>
    </w:tbl>
    <w:p w14:paraId="2C0F0651" w14:textId="77777777" w:rsidR="000377B5" w:rsidRPr="00B90197" w:rsidRDefault="000377B5" w:rsidP="000377B5">
      <w:pPr>
        <w:spacing w:line="480" w:lineRule="auto"/>
        <w:jc w:val="both"/>
        <w:rPr>
          <w:b/>
        </w:rPr>
      </w:pPr>
    </w:p>
    <w:p w14:paraId="577208DF" w14:textId="77777777" w:rsidR="000377B5" w:rsidRPr="00B90197" w:rsidRDefault="000377B5" w:rsidP="000377B5">
      <w:pPr>
        <w:widowControl w:val="0"/>
        <w:autoSpaceDE w:val="0"/>
        <w:autoSpaceDN w:val="0"/>
        <w:adjustRightInd w:val="0"/>
        <w:spacing w:before="100" w:after="100" w:line="480" w:lineRule="auto"/>
        <w:ind w:left="480" w:hanging="480"/>
      </w:pPr>
    </w:p>
    <w:p w14:paraId="4CCB3CBC" w14:textId="1C3DB8A9" w:rsidR="000377B5" w:rsidRPr="00B90197" w:rsidRDefault="000377B5" w:rsidP="000377B5">
      <w:pPr>
        <w:widowControl w:val="0"/>
        <w:autoSpaceDE w:val="0"/>
        <w:autoSpaceDN w:val="0"/>
        <w:adjustRightInd w:val="0"/>
        <w:spacing w:before="100" w:after="100" w:line="480" w:lineRule="auto"/>
        <w:ind w:left="480" w:hanging="480"/>
      </w:pPr>
      <w:r w:rsidRPr="00B90197">
        <w:rPr>
          <w:b/>
        </w:rPr>
        <w:t xml:space="preserve">Table S3. </w:t>
      </w:r>
      <w:r w:rsidRPr="00B90197">
        <w:t xml:space="preserve">Species list of all fishes and macroinvertebrates observed in Heron Island </w:t>
      </w:r>
      <w:r w:rsidR="002261E2" w:rsidRPr="00B90197">
        <w:t>lagoon</w:t>
      </w:r>
    </w:p>
    <w:p w14:paraId="2BE5DD74" w14:textId="34129318" w:rsidR="000377B5" w:rsidRPr="00B90197" w:rsidRDefault="000377B5" w:rsidP="000377B5">
      <w:pPr>
        <w:widowControl w:val="0"/>
        <w:autoSpaceDE w:val="0"/>
        <w:autoSpaceDN w:val="0"/>
        <w:adjustRightInd w:val="0"/>
        <w:spacing w:before="100" w:after="100" w:line="480" w:lineRule="auto"/>
        <w:ind w:left="480" w:hanging="480"/>
      </w:pPr>
      <w:r w:rsidRPr="00B90197">
        <w:t xml:space="preserve">video surveys. </w:t>
      </w:r>
      <w:r w:rsidRPr="00B05F1C">
        <w:t>Columns</w:t>
      </w:r>
      <w:r w:rsidR="009414C1">
        <w:t xml:space="preserve"> “Reef” and “Halo” denote presence/absence in these habitats</w:t>
      </w:r>
      <w:r w:rsidRPr="00B90197">
        <w:rPr>
          <w:rFonts w:ascii="Helvetica" w:eastAsia="Helvetica" w:hAnsi="Helvetica" w:cs="Helvetica"/>
        </w:rPr>
        <w:t xml:space="preserve"> </w:t>
      </w:r>
    </w:p>
    <w:p w14:paraId="2C6D66DC" w14:textId="561E0697" w:rsidR="000377B5" w:rsidRDefault="000377B5" w:rsidP="000377B5">
      <w:pPr>
        <w:widowControl w:val="0"/>
        <w:autoSpaceDE w:val="0"/>
        <w:autoSpaceDN w:val="0"/>
        <w:adjustRightInd w:val="0"/>
        <w:spacing w:before="100" w:after="100" w:line="480" w:lineRule="auto"/>
        <w:ind w:left="480" w:hanging="480"/>
        <w:rPr>
          <w:rFonts w:ascii="Helvetica" w:eastAsia="Helvetica" w:hAnsi="Helvetica" w:cs="Helvetica"/>
        </w:rPr>
      </w:pPr>
      <w:r w:rsidRPr="00B90197">
        <w:t>(1 = present; 0 = absent). Prefix</w:t>
      </w:r>
      <w:r w:rsidR="009414C1">
        <w:t xml:space="preserve"> “Un.” refers to unidentified species within a taxon. </w:t>
      </w:r>
    </w:p>
    <w:p w14:paraId="7C3F3770" w14:textId="77777777" w:rsidR="009414C1" w:rsidRPr="00B90197" w:rsidRDefault="009414C1" w:rsidP="000377B5">
      <w:pPr>
        <w:widowControl w:val="0"/>
        <w:autoSpaceDE w:val="0"/>
        <w:autoSpaceDN w:val="0"/>
        <w:adjustRightInd w:val="0"/>
        <w:spacing w:before="100" w:after="100" w:line="480" w:lineRule="auto"/>
        <w:ind w:left="480" w:hanging="480"/>
      </w:pPr>
    </w:p>
    <w:tbl>
      <w:tblPr>
        <w:tblW w:w="6100" w:type="dxa"/>
        <w:tblBorders>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3500"/>
        <w:gridCol w:w="1300"/>
        <w:gridCol w:w="1300"/>
      </w:tblGrid>
      <w:tr w:rsidR="000377B5" w:rsidRPr="00B90197" w14:paraId="328F8A27" w14:textId="77777777" w:rsidTr="004C5635">
        <w:trPr>
          <w:trHeight w:val="320"/>
        </w:trPr>
        <w:tc>
          <w:tcPr>
            <w:tcW w:w="3500" w:type="dxa"/>
            <w:tcBorders>
              <w:top w:val="nil"/>
              <w:bottom w:val="single" w:sz="6" w:space="0" w:color="808080" w:themeColor="background1" w:themeShade="80"/>
            </w:tcBorders>
            <w:shd w:val="clear" w:color="auto" w:fill="auto"/>
            <w:noWrap/>
            <w:vAlign w:val="bottom"/>
            <w:hideMark/>
          </w:tcPr>
          <w:p w14:paraId="7C0FD6D7" w14:textId="77777777" w:rsidR="000377B5" w:rsidRPr="00B90197" w:rsidRDefault="000377B5" w:rsidP="004C5635">
            <w:pPr>
              <w:widowControl w:val="0"/>
              <w:autoSpaceDE w:val="0"/>
              <w:autoSpaceDN w:val="0"/>
              <w:adjustRightInd w:val="0"/>
              <w:spacing w:before="100" w:after="100" w:line="480" w:lineRule="auto"/>
              <w:ind w:left="480" w:hanging="480"/>
              <w:rPr>
                <w:b/>
              </w:rPr>
            </w:pPr>
            <w:r w:rsidRPr="00B90197">
              <w:rPr>
                <w:b/>
              </w:rPr>
              <w:t>Species</w:t>
            </w:r>
          </w:p>
        </w:tc>
        <w:tc>
          <w:tcPr>
            <w:tcW w:w="1300" w:type="dxa"/>
            <w:tcBorders>
              <w:top w:val="nil"/>
              <w:bottom w:val="single" w:sz="6" w:space="0" w:color="808080" w:themeColor="background1" w:themeShade="80"/>
            </w:tcBorders>
            <w:shd w:val="clear" w:color="auto" w:fill="auto"/>
            <w:noWrap/>
            <w:vAlign w:val="bottom"/>
            <w:hideMark/>
          </w:tcPr>
          <w:p w14:paraId="06B1FCE8" w14:textId="77777777" w:rsidR="000377B5" w:rsidRPr="00B90197" w:rsidRDefault="000377B5" w:rsidP="004C5635">
            <w:pPr>
              <w:widowControl w:val="0"/>
              <w:autoSpaceDE w:val="0"/>
              <w:autoSpaceDN w:val="0"/>
              <w:adjustRightInd w:val="0"/>
              <w:spacing w:before="100" w:after="100" w:line="480" w:lineRule="auto"/>
              <w:ind w:left="480" w:hanging="480"/>
              <w:rPr>
                <w:b/>
              </w:rPr>
            </w:pPr>
            <w:r w:rsidRPr="00B90197">
              <w:rPr>
                <w:b/>
              </w:rPr>
              <w:t>Reef</w:t>
            </w:r>
          </w:p>
        </w:tc>
        <w:tc>
          <w:tcPr>
            <w:tcW w:w="1300" w:type="dxa"/>
            <w:tcBorders>
              <w:top w:val="nil"/>
              <w:bottom w:val="single" w:sz="6" w:space="0" w:color="808080" w:themeColor="background1" w:themeShade="80"/>
            </w:tcBorders>
            <w:shd w:val="clear" w:color="auto" w:fill="auto"/>
            <w:noWrap/>
            <w:vAlign w:val="bottom"/>
            <w:hideMark/>
          </w:tcPr>
          <w:p w14:paraId="753FFB10" w14:textId="77777777" w:rsidR="000377B5" w:rsidRPr="00B90197" w:rsidRDefault="000377B5" w:rsidP="004C5635">
            <w:pPr>
              <w:widowControl w:val="0"/>
              <w:autoSpaceDE w:val="0"/>
              <w:autoSpaceDN w:val="0"/>
              <w:adjustRightInd w:val="0"/>
              <w:spacing w:before="100" w:after="100" w:line="480" w:lineRule="auto"/>
              <w:ind w:left="480" w:hanging="480"/>
              <w:rPr>
                <w:b/>
              </w:rPr>
            </w:pPr>
            <w:r w:rsidRPr="00B90197">
              <w:rPr>
                <w:b/>
              </w:rPr>
              <w:t>Halo</w:t>
            </w:r>
          </w:p>
        </w:tc>
      </w:tr>
      <w:tr w:rsidR="000377B5" w:rsidRPr="00B90197" w14:paraId="748036DD" w14:textId="77777777" w:rsidTr="004C5635">
        <w:trPr>
          <w:trHeight w:val="320"/>
        </w:trPr>
        <w:tc>
          <w:tcPr>
            <w:tcW w:w="3500" w:type="dxa"/>
            <w:tcBorders>
              <w:top w:val="single" w:sz="6" w:space="0" w:color="808080" w:themeColor="background1" w:themeShade="80"/>
            </w:tcBorders>
            <w:shd w:val="clear" w:color="auto" w:fill="auto"/>
            <w:noWrap/>
            <w:vAlign w:val="bottom"/>
            <w:hideMark/>
          </w:tcPr>
          <w:p w14:paraId="47B3BF07"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Abudefduf bengalensis</w:t>
            </w:r>
          </w:p>
        </w:tc>
        <w:tc>
          <w:tcPr>
            <w:tcW w:w="1300" w:type="dxa"/>
            <w:tcBorders>
              <w:top w:val="single" w:sz="6" w:space="0" w:color="808080" w:themeColor="background1" w:themeShade="80"/>
            </w:tcBorders>
            <w:shd w:val="clear" w:color="auto" w:fill="auto"/>
            <w:noWrap/>
            <w:vAlign w:val="bottom"/>
            <w:hideMark/>
          </w:tcPr>
          <w:p w14:paraId="55B4469C"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tcBorders>
              <w:top w:val="single" w:sz="6" w:space="0" w:color="808080" w:themeColor="background1" w:themeShade="80"/>
            </w:tcBorders>
            <w:shd w:val="clear" w:color="auto" w:fill="auto"/>
            <w:noWrap/>
            <w:vAlign w:val="bottom"/>
            <w:hideMark/>
          </w:tcPr>
          <w:p w14:paraId="0005AB10"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r>
      <w:tr w:rsidR="000377B5" w:rsidRPr="00B90197" w14:paraId="24DD72BF" w14:textId="77777777" w:rsidTr="004C5635">
        <w:trPr>
          <w:trHeight w:val="320"/>
        </w:trPr>
        <w:tc>
          <w:tcPr>
            <w:tcW w:w="3500" w:type="dxa"/>
            <w:shd w:val="clear" w:color="auto" w:fill="auto"/>
            <w:noWrap/>
            <w:vAlign w:val="bottom"/>
            <w:hideMark/>
          </w:tcPr>
          <w:p w14:paraId="75C5A303"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Abudefduf sexfasciatus</w:t>
            </w:r>
          </w:p>
        </w:tc>
        <w:tc>
          <w:tcPr>
            <w:tcW w:w="1300" w:type="dxa"/>
            <w:shd w:val="clear" w:color="auto" w:fill="auto"/>
            <w:noWrap/>
            <w:vAlign w:val="bottom"/>
            <w:hideMark/>
          </w:tcPr>
          <w:p w14:paraId="3A0B92EA"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690FF957"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5566AC49" w14:textId="77777777" w:rsidTr="004C5635">
        <w:trPr>
          <w:trHeight w:val="320"/>
        </w:trPr>
        <w:tc>
          <w:tcPr>
            <w:tcW w:w="3500" w:type="dxa"/>
            <w:shd w:val="clear" w:color="auto" w:fill="auto"/>
            <w:noWrap/>
            <w:vAlign w:val="bottom"/>
            <w:hideMark/>
          </w:tcPr>
          <w:p w14:paraId="5E87D1B1"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Abudefduf sordidus</w:t>
            </w:r>
          </w:p>
        </w:tc>
        <w:tc>
          <w:tcPr>
            <w:tcW w:w="1300" w:type="dxa"/>
            <w:shd w:val="clear" w:color="auto" w:fill="auto"/>
            <w:noWrap/>
            <w:vAlign w:val="bottom"/>
            <w:hideMark/>
          </w:tcPr>
          <w:p w14:paraId="1B845802"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3F30FD00"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54E0A728" w14:textId="77777777" w:rsidTr="004C5635">
        <w:trPr>
          <w:trHeight w:val="320"/>
        </w:trPr>
        <w:tc>
          <w:tcPr>
            <w:tcW w:w="3500" w:type="dxa"/>
            <w:shd w:val="clear" w:color="auto" w:fill="auto"/>
            <w:noWrap/>
            <w:vAlign w:val="bottom"/>
            <w:hideMark/>
          </w:tcPr>
          <w:p w14:paraId="5EEC4AB4"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Acanthochromis polyacanthus</w:t>
            </w:r>
          </w:p>
        </w:tc>
        <w:tc>
          <w:tcPr>
            <w:tcW w:w="1300" w:type="dxa"/>
            <w:shd w:val="clear" w:color="auto" w:fill="auto"/>
            <w:noWrap/>
            <w:vAlign w:val="bottom"/>
            <w:hideMark/>
          </w:tcPr>
          <w:p w14:paraId="29FAC198"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13E1B4C5"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7895847D" w14:textId="77777777" w:rsidTr="004C5635">
        <w:trPr>
          <w:trHeight w:val="320"/>
        </w:trPr>
        <w:tc>
          <w:tcPr>
            <w:tcW w:w="3500" w:type="dxa"/>
            <w:shd w:val="clear" w:color="auto" w:fill="auto"/>
            <w:noWrap/>
            <w:vAlign w:val="bottom"/>
            <w:hideMark/>
          </w:tcPr>
          <w:p w14:paraId="49798F35"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Acanthurus auranticavus</w:t>
            </w:r>
          </w:p>
        </w:tc>
        <w:tc>
          <w:tcPr>
            <w:tcW w:w="1300" w:type="dxa"/>
            <w:shd w:val="clear" w:color="auto" w:fill="auto"/>
            <w:noWrap/>
            <w:vAlign w:val="bottom"/>
            <w:hideMark/>
          </w:tcPr>
          <w:p w14:paraId="5777D0C0"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2A903031"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08E568F2" w14:textId="77777777" w:rsidTr="004C5635">
        <w:trPr>
          <w:trHeight w:val="320"/>
        </w:trPr>
        <w:tc>
          <w:tcPr>
            <w:tcW w:w="3500" w:type="dxa"/>
            <w:shd w:val="clear" w:color="auto" w:fill="auto"/>
            <w:noWrap/>
            <w:vAlign w:val="bottom"/>
            <w:hideMark/>
          </w:tcPr>
          <w:p w14:paraId="1B08B48F"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Acanthurus blochii</w:t>
            </w:r>
          </w:p>
        </w:tc>
        <w:tc>
          <w:tcPr>
            <w:tcW w:w="1300" w:type="dxa"/>
            <w:shd w:val="clear" w:color="auto" w:fill="auto"/>
            <w:noWrap/>
            <w:vAlign w:val="bottom"/>
            <w:hideMark/>
          </w:tcPr>
          <w:p w14:paraId="3803A33F"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7E9A84CB"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r>
      <w:tr w:rsidR="000377B5" w:rsidRPr="00B90197" w14:paraId="0BC3AD92" w14:textId="77777777" w:rsidTr="004C5635">
        <w:trPr>
          <w:trHeight w:val="320"/>
        </w:trPr>
        <w:tc>
          <w:tcPr>
            <w:tcW w:w="3500" w:type="dxa"/>
            <w:shd w:val="clear" w:color="auto" w:fill="auto"/>
            <w:noWrap/>
            <w:vAlign w:val="bottom"/>
            <w:hideMark/>
          </w:tcPr>
          <w:p w14:paraId="63F7AF81"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Acanthurus grammoptilus</w:t>
            </w:r>
          </w:p>
        </w:tc>
        <w:tc>
          <w:tcPr>
            <w:tcW w:w="1300" w:type="dxa"/>
            <w:shd w:val="clear" w:color="auto" w:fill="auto"/>
            <w:noWrap/>
            <w:vAlign w:val="bottom"/>
            <w:hideMark/>
          </w:tcPr>
          <w:p w14:paraId="3014CC6B"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28F2F592"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0E5D48A8" w14:textId="77777777" w:rsidTr="004C5635">
        <w:trPr>
          <w:trHeight w:val="320"/>
        </w:trPr>
        <w:tc>
          <w:tcPr>
            <w:tcW w:w="3500" w:type="dxa"/>
            <w:shd w:val="clear" w:color="auto" w:fill="auto"/>
            <w:noWrap/>
            <w:vAlign w:val="bottom"/>
            <w:hideMark/>
          </w:tcPr>
          <w:p w14:paraId="6CE6711C"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Acanthurus nigricauda</w:t>
            </w:r>
          </w:p>
        </w:tc>
        <w:tc>
          <w:tcPr>
            <w:tcW w:w="1300" w:type="dxa"/>
            <w:shd w:val="clear" w:color="auto" w:fill="auto"/>
            <w:noWrap/>
            <w:vAlign w:val="bottom"/>
            <w:hideMark/>
          </w:tcPr>
          <w:p w14:paraId="5F8E2C6A"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6C4AD86A"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r>
      <w:tr w:rsidR="000377B5" w:rsidRPr="00B90197" w14:paraId="74F877D5" w14:textId="77777777" w:rsidTr="004C5635">
        <w:trPr>
          <w:trHeight w:val="320"/>
        </w:trPr>
        <w:tc>
          <w:tcPr>
            <w:tcW w:w="3500" w:type="dxa"/>
            <w:shd w:val="clear" w:color="auto" w:fill="auto"/>
            <w:noWrap/>
            <w:vAlign w:val="bottom"/>
            <w:hideMark/>
          </w:tcPr>
          <w:p w14:paraId="2BB9091C"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lastRenderedPageBreak/>
              <w:t>Acanthurus xanthopterus</w:t>
            </w:r>
          </w:p>
        </w:tc>
        <w:tc>
          <w:tcPr>
            <w:tcW w:w="1300" w:type="dxa"/>
            <w:shd w:val="clear" w:color="auto" w:fill="auto"/>
            <w:noWrap/>
            <w:vAlign w:val="bottom"/>
            <w:hideMark/>
          </w:tcPr>
          <w:p w14:paraId="749F33DC"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1A958412"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7BDF1CB1" w14:textId="77777777" w:rsidTr="004C5635">
        <w:trPr>
          <w:trHeight w:val="320"/>
        </w:trPr>
        <w:tc>
          <w:tcPr>
            <w:tcW w:w="3500" w:type="dxa"/>
            <w:shd w:val="clear" w:color="auto" w:fill="auto"/>
            <w:noWrap/>
            <w:vAlign w:val="bottom"/>
            <w:hideMark/>
          </w:tcPr>
          <w:p w14:paraId="7B1A29A6"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Achamia leai</w:t>
            </w:r>
          </w:p>
        </w:tc>
        <w:tc>
          <w:tcPr>
            <w:tcW w:w="1300" w:type="dxa"/>
            <w:shd w:val="clear" w:color="auto" w:fill="auto"/>
            <w:noWrap/>
            <w:vAlign w:val="bottom"/>
            <w:hideMark/>
          </w:tcPr>
          <w:p w14:paraId="35BCCE80"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274ACE75"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r>
      <w:tr w:rsidR="000377B5" w:rsidRPr="00B90197" w14:paraId="68ACB145" w14:textId="77777777" w:rsidTr="004C5635">
        <w:trPr>
          <w:trHeight w:val="320"/>
        </w:trPr>
        <w:tc>
          <w:tcPr>
            <w:tcW w:w="3500" w:type="dxa"/>
            <w:shd w:val="clear" w:color="auto" w:fill="auto"/>
            <w:noWrap/>
            <w:vAlign w:val="bottom"/>
            <w:hideMark/>
          </w:tcPr>
          <w:p w14:paraId="395CA95D"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Aetobates narinari</w:t>
            </w:r>
          </w:p>
        </w:tc>
        <w:tc>
          <w:tcPr>
            <w:tcW w:w="1300" w:type="dxa"/>
            <w:shd w:val="clear" w:color="auto" w:fill="auto"/>
            <w:noWrap/>
            <w:vAlign w:val="bottom"/>
            <w:hideMark/>
          </w:tcPr>
          <w:p w14:paraId="32DA2064"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75195A5E"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4C0948BA" w14:textId="77777777" w:rsidTr="004C5635">
        <w:trPr>
          <w:trHeight w:val="320"/>
        </w:trPr>
        <w:tc>
          <w:tcPr>
            <w:tcW w:w="3500" w:type="dxa"/>
            <w:shd w:val="clear" w:color="auto" w:fill="auto"/>
            <w:noWrap/>
            <w:vAlign w:val="bottom"/>
            <w:hideMark/>
          </w:tcPr>
          <w:p w14:paraId="44199E46"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Amblyeleotris sp.</w:t>
            </w:r>
          </w:p>
        </w:tc>
        <w:tc>
          <w:tcPr>
            <w:tcW w:w="1300" w:type="dxa"/>
            <w:shd w:val="clear" w:color="auto" w:fill="auto"/>
            <w:noWrap/>
            <w:vAlign w:val="bottom"/>
            <w:hideMark/>
          </w:tcPr>
          <w:p w14:paraId="25D9C716"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c>
          <w:tcPr>
            <w:tcW w:w="1300" w:type="dxa"/>
            <w:shd w:val="clear" w:color="auto" w:fill="auto"/>
            <w:noWrap/>
            <w:vAlign w:val="bottom"/>
            <w:hideMark/>
          </w:tcPr>
          <w:p w14:paraId="2EB760CC"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1455E839" w14:textId="77777777" w:rsidTr="004C5635">
        <w:trPr>
          <w:trHeight w:val="320"/>
        </w:trPr>
        <w:tc>
          <w:tcPr>
            <w:tcW w:w="3500" w:type="dxa"/>
            <w:shd w:val="clear" w:color="auto" w:fill="auto"/>
            <w:noWrap/>
            <w:vAlign w:val="bottom"/>
            <w:hideMark/>
          </w:tcPr>
          <w:p w14:paraId="1B37E083"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Amblyglyphidodon curacao</w:t>
            </w:r>
          </w:p>
        </w:tc>
        <w:tc>
          <w:tcPr>
            <w:tcW w:w="1300" w:type="dxa"/>
            <w:shd w:val="clear" w:color="auto" w:fill="auto"/>
            <w:noWrap/>
            <w:vAlign w:val="bottom"/>
            <w:hideMark/>
          </w:tcPr>
          <w:p w14:paraId="49ACCC5E"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052916A2"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r>
      <w:tr w:rsidR="000377B5" w:rsidRPr="00B90197" w14:paraId="54D8F6F1" w14:textId="77777777" w:rsidTr="004C5635">
        <w:trPr>
          <w:trHeight w:val="320"/>
        </w:trPr>
        <w:tc>
          <w:tcPr>
            <w:tcW w:w="3500" w:type="dxa"/>
            <w:shd w:val="clear" w:color="auto" w:fill="auto"/>
            <w:noWrap/>
            <w:vAlign w:val="bottom"/>
            <w:hideMark/>
          </w:tcPr>
          <w:p w14:paraId="3EBA7BFE"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Amblygobius bynoensis</w:t>
            </w:r>
          </w:p>
        </w:tc>
        <w:tc>
          <w:tcPr>
            <w:tcW w:w="1300" w:type="dxa"/>
            <w:shd w:val="clear" w:color="auto" w:fill="auto"/>
            <w:noWrap/>
            <w:vAlign w:val="bottom"/>
            <w:hideMark/>
          </w:tcPr>
          <w:p w14:paraId="13339C56"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3E0159A5"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r>
      <w:tr w:rsidR="000377B5" w:rsidRPr="00B90197" w14:paraId="4CD1D2B8" w14:textId="77777777" w:rsidTr="004C5635">
        <w:trPr>
          <w:trHeight w:val="320"/>
        </w:trPr>
        <w:tc>
          <w:tcPr>
            <w:tcW w:w="3500" w:type="dxa"/>
            <w:shd w:val="clear" w:color="auto" w:fill="auto"/>
            <w:noWrap/>
            <w:vAlign w:val="bottom"/>
            <w:hideMark/>
          </w:tcPr>
          <w:p w14:paraId="228659E3"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Amblygobius phalaena</w:t>
            </w:r>
          </w:p>
        </w:tc>
        <w:tc>
          <w:tcPr>
            <w:tcW w:w="1300" w:type="dxa"/>
            <w:shd w:val="clear" w:color="auto" w:fill="auto"/>
            <w:noWrap/>
            <w:vAlign w:val="bottom"/>
            <w:hideMark/>
          </w:tcPr>
          <w:p w14:paraId="1733273E"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20753DD5"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70FB91FE" w14:textId="77777777" w:rsidTr="004C5635">
        <w:trPr>
          <w:trHeight w:val="320"/>
        </w:trPr>
        <w:tc>
          <w:tcPr>
            <w:tcW w:w="3500" w:type="dxa"/>
            <w:shd w:val="clear" w:color="auto" w:fill="auto"/>
            <w:noWrap/>
            <w:vAlign w:val="bottom"/>
            <w:hideMark/>
          </w:tcPr>
          <w:p w14:paraId="288DBB7B"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Amblygobius sp.</w:t>
            </w:r>
          </w:p>
        </w:tc>
        <w:tc>
          <w:tcPr>
            <w:tcW w:w="1300" w:type="dxa"/>
            <w:shd w:val="clear" w:color="auto" w:fill="auto"/>
            <w:noWrap/>
            <w:vAlign w:val="bottom"/>
            <w:hideMark/>
          </w:tcPr>
          <w:p w14:paraId="605E20F8"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c>
          <w:tcPr>
            <w:tcW w:w="1300" w:type="dxa"/>
            <w:shd w:val="clear" w:color="auto" w:fill="auto"/>
            <w:noWrap/>
            <w:vAlign w:val="bottom"/>
            <w:hideMark/>
          </w:tcPr>
          <w:p w14:paraId="1623A848"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79A4AF99" w14:textId="77777777" w:rsidTr="004C5635">
        <w:trPr>
          <w:trHeight w:val="320"/>
        </w:trPr>
        <w:tc>
          <w:tcPr>
            <w:tcW w:w="3500" w:type="dxa"/>
            <w:shd w:val="clear" w:color="auto" w:fill="auto"/>
            <w:noWrap/>
            <w:vAlign w:val="bottom"/>
            <w:hideMark/>
          </w:tcPr>
          <w:p w14:paraId="7E1CB42E"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Amphiprion akindynos</w:t>
            </w:r>
          </w:p>
        </w:tc>
        <w:tc>
          <w:tcPr>
            <w:tcW w:w="1300" w:type="dxa"/>
            <w:shd w:val="clear" w:color="auto" w:fill="auto"/>
            <w:noWrap/>
            <w:vAlign w:val="bottom"/>
            <w:hideMark/>
          </w:tcPr>
          <w:p w14:paraId="2E39531B"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6835F92A"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r>
      <w:tr w:rsidR="000377B5" w:rsidRPr="00B90197" w14:paraId="2DEE08E7" w14:textId="77777777" w:rsidTr="004C5635">
        <w:trPr>
          <w:trHeight w:val="320"/>
        </w:trPr>
        <w:tc>
          <w:tcPr>
            <w:tcW w:w="3500" w:type="dxa"/>
            <w:shd w:val="clear" w:color="auto" w:fill="auto"/>
            <w:noWrap/>
            <w:vAlign w:val="bottom"/>
            <w:hideMark/>
          </w:tcPr>
          <w:p w14:paraId="3DF17DA3"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Amphiprion melanopus</w:t>
            </w:r>
          </w:p>
        </w:tc>
        <w:tc>
          <w:tcPr>
            <w:tcW w:w="1300" w:type="dxa"/>
            <w:shd w:val="clear" w:color="auto" w:fill="auto"/>
            <w:noWrap/>
            <w:vAlign w:val="bottom"/>
            <w:hideMark/>
          </w:tcPr>
          <w:p w14:paraId="746DB632"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2FF39028"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r>
      <w:tr w:rsidR="000377B5" w:rsidRPr="00B90197" w14:paraId="35802647" w14:textId="77777777" w:rsidTr="004C5635">
        <w:trPr>
          <w:trHeight w:val="320"/>
        </w:trPr>
        <w:tc>
          <w:tcPr>
            <w:tcW w:w="3500" w:type="dxa"/>
            <w:shd w:val="clear" w:color="auto" w:fill="auto"/>
            <w:noWrap/>
            <w:vAlign w:val="bottom"/>
            <w:hideMark/>
          </w:tcPr>
          <w:p w14:paraId="1FD84C81"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Anampses geographicus</w:t>
            </w:r>
          </w:p>
        </w:tc>
        <w:tc>
          <w:tcPr>
            <w:tcW w:w="1300" w:type="dxa"/>
            <w:shd w:val="clear" w:color="auto" w:fill="auto"/>
            <w:noWrap/>
            <w:vAlign w:val="bottom"/>
            <w:hideMark/>
          </w:tcPr>
          <w:p w14:paraId="47FBA863"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1C77A84C"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r>
      <w:tr w:rsidR="000377B5" w:rsidRPr="00B90197" w14:paraId="54804D15" w14:textId="77777777" w:rsidTr="004C5635">
        <w:trPr>
          <w:trHeight w:val="320"/>
        </w:trPr>
        <w:tc>
          <w:tcPr>
            <w:tcW w:w="3500" w:type="dxa"/>
            <w:shd w:val="clear" w:color="auto" w:fill="auto"/>
            <w:noWrap/>
            <w:vAlign w:val="bottom"/>
            <w:hideMark/>
          </w:tcPr>
          <w:p w14:paraId="10495441"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Apogon doederleini</w:t>
            </w:r>
          </w:p>
        </w:tc>
        <w:tc>
          <w:tcPr>
            <w:tcW w:w="1300" w:type="dxa"/>
            <w:shd w:val="clear" w:color="auto" w:fill="auto"/>
            <w:noWrap/>
            <w:vAlign w:val="bottom"/>
            <w:hideMark/>
          </w:tcPr>
          <w:p w14:paraId="6831E8A6"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5DB71A7E"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r>
      <w:tr w:rsidR="000377B5" w:rsidRPr="00B90197" w14:paraId="49550DDA" w14:textId="77777777" w:rsidTr="004C5635">
        <w:trPr>
          <w:trHeight w:val="320"/>
        </w:trPr>
        <w:tc>
          <w:tcPr>
            <w:tcW w:w="3500" w:type="dxa"/>
            <w:shd w:val="clear" w:color="auto" w:fill="auto"/>
            <w:noWrap/>
            <w:vAlign w:val="bottom"/>
            <w:hideMark/>
          </w:tcPr>
          <w:p w14:paraId="5919FB64"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 xml:space="preserve">Apogon </w:t>
            </w:r>
            <w:r w:rsidRPr="003404EB">
              <w:t>sp.</w:t>
            </w:r>
          </w:p>
        </w:tc>
        <w:tc>
          <w:tcPr>
            <w:tcW w:w="1300" w:type="dxa"/>
            <w:shd w:val="clear" w:color="auto" w:fill="auto"/>
            <w:noWrap/>
            <w:vAlign w:val="bottom"/>
            <w:hideMark/>
          </w:tcPr>
          <w:p w14:paraId="54CE0039"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7DEB5CD3"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r>
      <w:tr w:rsidR="000377B5" w:rsidRPr="00B90197" w14:paraId="136E3F75" w14:textId="77777777" w:rsidTr="004C5635">
        <w:trPr>
          <w:trHeight w:val="320"/>
        </w:trPr>
        <w:tc>
          <w:tcPr>
            <w:tcW w:w="3500" w:type="dxa"/>
            <w:shd w:val="clear" w:color="auto" w:fill="auto"/>
            <w:noWrap/>
            <w:vAlign w:val="bottom"/>
            <w:hideMark/>
          </w:tcPr>
          <w:p w14:paraId="5F014021" w14:textId="77777777" w:rsidR="000377B5" w:rsidRPr="00B90197" w:rsidRDefault="000377B5" w:rsidP="004C5635">
            <w:pPr>
              <w:widowControl w:val="0"/>
              <w:autoSpaceDE w:val="0"/>
              <w:autoSpaceDN w:val="0"/>
              <w:adjustRightInd w:val="0"/>
              <w:spacing w:before="100" w:after="100" w:line="480" w:lineRule="auto"/>
              <w:ind w:left="480" w:hanging="480"/>
            </w:pPr>
            <w:r w:rsidRPr="00B90197">
              <w:t xml:space="preserve">Un. Belonidae  </w:t>
            </w:r>
          </w:p>
        </w:tc>
        <w:tc>
          <w:tcPr>
            <w:tcW w:w="1300" w:type="dxa"/>
            <w:shd w:val="clear" w:color="auto" w:fill="auto"/>
            <w:noWrap/>
            <w:vAlign w:val="bottom"/>
            <w:hideMark/>
          </w:tcPr>
          <w:p w14:paraId="4E062D52"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5E057BE1"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3265F4FE" w14:textId="77777777" w:rsidTr="004C5635">
        <w:trPr>
          <w:trHeight w:val="320"/>
        </w:trPr>
        <w:tc>
          <w:tcPr>
            <w:tcW w:w="3500" w:type="dxa"/>
            <w:shd w:val="clear" w:color="auto" w:fill="auto"/>
            <w:noWrap/>
            <w:vAlign w:val="bottom"/>
            <w:hideMark/>
          </w:tcPr>
          <w:p w14:paraId="07852162" w14:textId="77777777" w:rsidR="000377B5" w:rsidRPr="00B90197" w:rsidRDefault="000377B5" w:rsidP="004C5635">
            <w:pPr>
              <w:widowControl w:val="0"/>
              <w:autoSpaceDE w:val="0"/>
              <w:autoSpaceDN w:val="0"/>
              <w:adjustRightInd w:val="0"/>
              <w:spacing w:before="100" w:after="100" w:line="480" w:lineRule="auto"/>
              <w:ind w:left="480" w:hanging="480"/>
            </w:pPr>
            <w:r w:rsidRPr="00B90197">
              <w:t xml:space="preserve">Un. Blenniidae  </w:t>
            </w:r>
          </w:p>
        </w:tc>
        <w:tc>
          <w:tcPr>
            <w:tcW w:w="1300" w:type="dxa"/>
            <w:shd w:val="clear" w:color="auto" w:fill="auto"/>
            <w:noWrap/>
            <w:vAlign w:val="bottom"/>
            <w:hideMark/>
          </w:tcPr>
          <w:p w14:paraId="195E50B8"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524B6B73"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1EE0CA9D" w14:textId="77777777" w:rsidTr="004C5635">
        <w:trPr>
          <w:trHeight w:val="320"/>
        </w:trPr>
        <w:tc>
          <w:tcPr>
            <w:tcW w:w="3500" w:type="dxa"/>
            <w:shd w:val="clear" w:color="auto" w:fill="auto"/>
            <w:noWrap/>
            <w:vAlign w:val="bottom"/>
            <w:hideMark/>
          </w:tcPr>
          <w:p w14:paraId="0C74826D"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Caesio teres</w:t>
            </w:r>
          </w:p>
        </w:tc>
        <w:tc>
          <w:tcPr>
            <w:tcW w:w="1300" w:type="dxa"/>
            <w:shd w:val="clear" w:color="auto" w:fill="auto"/>
            <w:noWrap/>
            <w:vAlign w:val="bottom"/>
            <w:hideMark/>
          </w:tcPr>
          <w:p w14:paraId="6CBC5461"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0FFE03B4"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53EE4026" w14:textId="77777777" w:rsidTr="004C5635">
        <w:trPr>
          <w:trHeight w:val="320"/>
        </w:trPr>
        <w:tc>
          <w:tcPr>
            <w:tcW w:w="3500" w:type="dxa"/>
            <w:shd w:val="clear" w:color="auto" w:fill="auto"/>
            <w:noWrap/>
            <w:vAlign w:val="bottom"/>
            <w:hideMark/>
          </w:tcPr>
          <w:p w14:paraId="30C9A1AF"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Canthigaster valentini</w:t>
            </w:r>
          </w:p>
        </w:tc>
        <w:tc>
          <w:tcPr>
            <w:tcW w:w="1300" w:type="dxa"/>
            <w:shd w:val="clear" w:color="auto" w:fill="auto"/>
            <w:noWrap/>
            <w:vAlign w:val="bottom"/>
            <w:hideMark/>
          </w:tcPr>
          <w:p w14:paraId="424C7657"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0A64B130"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r>
      <w:tr w:rsidR="000377B5" w:rsidRPr="00B90197" w14:paraId="0982ECB8" w14:textId="77777777" w:rsidTr="004C5635">
        <w:trPr>
          <w:trHeight w:val="320"/>
        </w:trPr>
        <w:tc>
          <w:tcPr>
            <w:tcW w:w="3500" w:type="dxa"/>
            <w:shd w:val="clear" w:color="auto" w:fill="auto"/>
            <w:noWrap/>
            <w:vAlign w:val="bottom"/>
            <w:hideMark/>
          </w:tcPr>
          <w:p w14:paraId="761FD71B"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 xml:space="preserve">Carangoides </w:t>
            </w:r>
            <w:r w:rsidRPr="003404EB">
              <w:t>sp.</w:t>
            </w:r>
          </w:p>
        </w:tc>
        <w:tc>
          <w:tcPr>
            <w:tcW w:w="1300" w:type="dxa"/>
            <w:shd w:val="clear" w:color="auto" w:fill="auto"/>
            <w:noWrap/>
            <w:vAlign w:val="bottom"/>
            <w:hideMark/>
          </w:tcPr>
          <w:p w14:paraId="3E8C16D4"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1F548BC6"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3EA86915" w14:textId="77777777" w:rsidTr="004C5635">
        <w:trPr>
          <w:trHeight w:val="320"/>
        </w:trPr>
        <w:tc>
          <w:tcPr>
            <w:tcW w:w="3500" w:type="dxa"/>
            <w:shd w:val="clear" w:color="auto" w:fill="auto"/>
            <w:noWrap/>
            <w:vAlign w:val="bottom"/>
            <w:hideMark/>
          </w:tcPr>
          <w:p w14:paraId="7EC014C0"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lastRenderedPageBreak/>
              <w:t>Caranx ignobilis</w:t>
            </w:r>
          </w:p>
        </w:tc>
        <w:tc>
          <w:tcPr>
            <w:tcW w:w="1300" w:type="dxa"/>
            <w:shd w:val="clear" w:color="auto" w:fill="auto"/>
            <w:noWrap/>
            <w:vAlign w:val="bottom"/>
            <w:hideMark/>
          </w:tcPr>
          <w:p w14:paraId="29E8F5A6"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c>
          <w:tcPr>
            <w:tcW w:w="1300" w:type="dxa"/>
            <w:shd w:val="clear" w:color="auto" w:fill="auto"/>
            <w:noWrap/>
            <w:vAlign w:val="bottom"/>
            <w:hideMark/>
          </w:tcPr>
          <w:p w14:paraId="6924AA5C"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6C77D737" w14:textId="77777777" w:rsidTr="004C5635">
        <w:trPr>
          <w:trHeight w:val="320"/>
        </w:trPr>
        <w:tc>
          <w:tcPr>
            <w:tcW w:w="3500" w:type="dxa"/>
            <w:shd w:val="clear" w:color="auto" w:fill="auto"/>
            <w:noWrap/>
            <w:vAlign w:val="bottom"/>
            <w:hideMark/>
          </w:tcPr>
          <w:p w14:paraId="5DD4266A"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 xml:space="preserve">Caranx </w:t>
            </w:r>
            <w:r w:rsidRPr="003404EB">
              <w:t>sp</w:t>
            </w:r>
            <w:r w:rsidRPr="00B90197">
              <w:rPr>
                <w:i/>
              </w:rPr>
              <w:t>.</w:t>
            </w:r>
          </w:p>
        </w:tc>
        <w:tc>
          <w:tcPr>
            <w:tcW w:w="1300" w:type="dxa"/>
            <w:shd w:val="clear" w:color="auto" w:fill="auto"/>
            <w:noWrap/>
            <w:vAlign w:val="bottom"/>
            <w:hideMark/>
          </w:tcPr>
          <w:p w14:paraId="2ED29DE8"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c>
          <w:tcPr>
            <w:tcW w:w="1300" w:type="dxa"/>
            <w:shd w:val="clear" w:color="auto" w:fill="auto"/>
            <w:noWrap/>
            <w:vAlign w:val="bottom"/>
            <w:hideMark/>
          </w:tcPr>
          <w:p w14:paraId="61008840"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05762D25" w14:textId="77777777" w:rsidTr="004C5635">
        <w:trPr>
          <w:trHeight w:val="320"/>
        </w:trPr>
        <w:tc>
          <w:tcPr>
            <w:tcW w:w="3500" w:type="dxa"/>
            <w:shd w:val="clear" w:color="auto" w:fill="auto"/>
            <w:noWrap/>
            <w:vAlign w:val="bottom"/>
            <w:hideMark/>
          </w:tcPr>
          <w:p w14:paraId="4C883C43"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Carcharhinus melanopterus</w:t>
            </w:r>
          </w:p>
        </w:tc>
        <w:tc>
          <w:tcPr>
            <w:tcW w:w="1300" w:type="dxa"/>
            <w:shd w:val="clear" w:color="auto" w:fill="auto"/>
            <w:noWrap/>
            <w:vAlign w:val="bottom"/>
            <w:hideMark/>
          </w:tcPr>
          <w:p w14:paraId="217CA3BE"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45A27BDA"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2097031A" w14:textId="77777777" w:rsidTr="004C5635">
        <w:trPr>
          <w:trHeight w:val="320"/>
        </w:trPr>
        <w:tc>
          <w:tcPr>
            <w:tcW w:w="3500" w:type="dxa"/>
            <w:shd w:val="clear" w:color="auto" w:fill="auto"/>
            <w:noWrap/>
            <w:vAlign w:val="bottom"/>
            <w:hideMark/>
          </w:tcPr>
          <w:p w14:paraId="21AE9AD7"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 xml:space="preserve">Cephalopholis </w:t>
            </w:r>
            <w:r w:rsidRPr="003404EB">
              <w:t>sp.</w:t>
            </w:r>
          </w:p>
        </w:tc>
        <w:tc>
          <w:tcPr>
            <w:tcW w:w="1300" w:type="dxa"/>
            <w:shd w:val="clear" w:color="auto" w:fill="auto"/>
            <w:noWrap/>
            <w:vAlign w:val="bottom"/>
            <w:hideMark/>
          </w:tcPr>
          <w:p w14:paraId="4276FF00"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6A21751F"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r>
      <w:tr w:rsidR="000377B5" w:rsidRPr="00B90197" w14:paraId="060780B0" w14:textId="77777777" w:rsidTr="004C5635">
        <w:trPr>
          <w:trHeight w:val="320"/>
        </w:trPr>
        <w:tc>
          <w:tcPr>
            <w:tcW w:w="3500" w:type="dxa"/>
            <w:shd w:val="clear" w:color="auto" w:fill="auto"/>
            <w:noWrap/>
            <w:vAlign w:val="bottom"/>
            <w:hideMark/>
          </w:tcPr>
          <w:p w14:paraId="5C5EB1F1"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Chaetodon auriga</w:t>
            </w:r>
          </w:p>
        </w:tc>
        <w:tc>
          <w:tcPr>
            <w:tcW w:w="1300" w:type="dxa"/>
            <w:shd w:val="clear" w:color="auto" w:fill="auto"/>
            <w:noWrap/>
            <w:vAlign w:val="bottom"/>
            <w:hideMark/>
          </w:tcPr>
          <w:p w14:paraId="37DD5EEA"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428F1438"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52A5ACB0" w14:textId="77777777" w:rsidTr="004C5635">
        <w:trPr>
          <w:trHeight w:val="320"/>
        </w:trPr>
        <w:tc>
          <w:tcPr>
            <w:tcW w:w="3500" w:type="dxa"/>
            <w:shd w:val="clear" w:color="auto" w:fill="auto"/>
            <w:noWrap/>
            <w:vAlign w:val="bottom"/>
            <w:hideMark/>
          </w:tcPr>
          <w:p w14:paraId="68E09955"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Chaetodon flavirostris</w:t>
            </w:r>
          </w:p>
        </w:tc>
        <w:tc>
          <w:tcPr>
            <w:tcW w:w="1300" w:type="dxa"/>
            <w:shd w:val="clear" w:color="auto" w:fill="auto"/>
            <w:noWrap/>
            <w:vAlign w:val="bottom"/>
            <w:hideMark/>
          </w:tcPr>
          <w:p w14:paraId="0B6730F7"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10CE3A77"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r>
      <w:tr w:rsidR="000377B5" w:rsidRPr="00B90197" w14:paraId="1AB05807" w14:textId="77777777" w:rsidTr="004C5635">
        <w:trPr>
          <w:trHeight w:val="320"/>
        </w:trPr>
        <w:tc>
          <w:tcPr>
            <w:tcW w:w="3500" w:type="dxa"/>
            <w:shd w:val="clear" w:color="auto" w:fill="auto"/>
            <w:noWrap/>
            <w:vAlign w:val="bottom"/>
            <w:hideMark/>
          </w:tcPr>
          <w:p w14:paraId="38DEC463"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Chaetodon lunula</w:t>
            </w:r>
          </w:p>
        </w:tc>
        <w:tc>
          <w:tcPr>
            <w:tcW w:w="1300" w:type="dxa"/>
            <w:shd w:val="clear" w:color="auto" w:fill="auto"/>
            <w:noWrap/>
            <w:vAlign w:val="bottom"/>
            <w:hideMark/>
          </w:tcPr>
          <w:p w14:paraId="5520EBBF"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6B00D9CC"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r>
      <w:tr w:rsidR="000377B5" w:rsidRPr="00B90197" w14:paraId="311047AE" w14:textId="77777777" w:rsidTr="004C5635">
        <w:trPr>
          <w:trHeight w:val="320"/>
        </w:trPr>
        <w:tc>
          <w:tcPr>
            <w:tcW w:w="3500" w:type="dxa"/>
            <w:shd w:val="clear" w:color="auto" w:fill="auto"/>
            <w:noWrap/>
            <w:vAlign w:val="bottom"/>
            <w:hideMark/>
          </w:tcPr>
          <w:p w14:paraId="7A2DD430"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Chaetodon melannotus</w:t>
            </w:r>
          </w:p>
        </w:tc>
        <w:tc>
          <w:tcPr>
            <w:tcW w:w="1300" w:type="dxa"/>
            <w:shd w:val="clear" w:color="auto" w:fill="auto"/>
            <w:noWrap/>
            <w:vAlign w:val="bottom"/>
            <w:hideMark/>
          </w:tcPr>
          <w:p w14:paraId="4B3238DD"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60BC40D6"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r>
      <w:tr w:rsidR="000377B5" w:rsidRPr="00B90197" w14:paraId="1ACC51B8" w14:textId="77777777" w:rsidTr="004C5635">
        <w:trPr>
          <w:trHeight w:val="320"/>
        </w:trPr>
        <w:tc>
          <w:tcPr>
            <w:tcW w:w="3500" w:type="dxa"/>
            <w:shd w:val="clear" w:color="auto" w:fill="auto"/>
            <w:noWrap/>
            <w:vAlign w:val="bottom"/>
            <w:hideMark/>
          </w:tcPr>
          <w:p w14:paraId="589AB44D"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Chaetodon plebeius</w:t>
            </w:r>
          </w:p>
        </w:tc>
        <w:tc>
          <w:tcPr>
            <w:tcW w:w="1300" w:type="dxa"/>
            <w:shd w:val="clear" w:color="auto" w:fill="auto"/>
            <w:noWrap/>
            <w:vAlign w:val="bottom"/>
            <w:hideMark/>
          </w:tcPr>
          <w:p w14:paraId="4203E2DC"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2A22F98D"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r>
      <w:tr w:rsidR="000377B5" w:rsidRPr="00B90197" w14:paraId="4FDD8351" w14:textId="77777777" w:rsidTr="004C5635">
        <w:trPr>
          <w:trHeight w:val="320"/>
        </w:trPr>
        <w:tc>
          <w:tcPr>
            <w:tcW w:w="3500" w:type="dxa"/>
            <w:shd w:val="clear" w:color="auto" w:fill="auto"/>
            <w:noWrap/>
            <w:vAlign w:val="bottom"/>
            <w:hideMark/>
          </w:tcPr>
          <w:p w14:paraId="2B67BBDD"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Chaetodon rainfordi</w:t>
            </w:r>
          </w:p>
        </w:tc>
        <w:tc>
          <w:tcPr>
            <w:tcW w:w="1300" w:type="dxa"/>
            <w:shd w:val="clear" w:color="auto" w:fill="auto"/>
            <w:noWrap/>
            <w:vAlign w:val="bottom"/>
            <w:hideMark/>
          </w:tcPr>
          <w:p w14:paraId="459ED3B8"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792D09CA"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285BE099" w14:textId="77777777" w:rsidTr="004C5635">
        <w:trPr>
          <w:trHeight w:val="320"/>
        </w:trPr>
        <w:tc>
          <w:tcPr>
            <w:tcW w:w="3500" w:type="dxa"/>
            <w:shd w:val="clear" w:color="auto" w:fill="auto"/>
            <w:noWrap/>
            <w:vAlign w:val="bottom"/>
            <w:hideMark/>
          </w:tcPr>
          <w:p w14:paraId="00039ADD"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Chaetodon vagabundus</w:t>
            </w:r>
          </w:p>
        </w:tc>
        <w:tc>
          <w:tcPr>
            <w:tcW w:w="1300" w:type="dxa"/>
            <w:shd w:val="clear" w:color="auto" w:fill="auto"/>
            <w:noWrap/>
            <w:vAlign w:val="bottom"/>
            <w:hideMark/>
          </w:tcPr>
          <w:p w14:paraId="2558BAFF"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580A90A5"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r>
      <w:tr w:rsidR="000377B5" w:rsidRPr="00B90197" w14:paraId="50F123E6" w14:textId="77777777" w:rsidTr="004C5635">
        <w:trPr>
          <w:trHeight w:val="320"/>
        </w:trPr>
        <w:tc>
          <w:tcPr>
            <w:tcW w:w="3500" w:type="dxa"/>
            <w:shd w:val="clear" w:color="auto" w:fill="auto"/>
            <w:noWrap/>
            <w:vAlign w:val="bottom"/>
            <w:hideMark/>
          </w:tcPr>
          <w:p w14:paraId="67C416DC"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Chanos chanos</w:t>
            </w:r>
          </w:p>
        </w:tc>
        <w:tc>
          <w:tcPr>
            <w:tcW w:w="1300" w:type="dxa"/>
            <w:shd w:val="clear" w:color="auto" w:fill="auto"/>
            <w:noWrap/>
            <w:vAlign w:val="bottom"/>
            <w:hideMark/>
          </w:tcPr>
          <w:p w14:paraId="68ADE87C"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c>
          <w:tcPr>
            <w:tcW w:w="1300" w:type="dxa"/>
            <w:shd w:val="clear" w:color="auto" w:fill="auto"/>
            <w:noWrap/>
            <w:vAlign w:val="bottom"/>
            <w:hideMark/>
          </w:tcPr>
          <w:p w14:paraId="72BCD2D5"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1DF5C577" w14:textId="77777777" w:rsidTr="004C5635">
        <w:trPr>
          <w:trHeight w:val="320"/>
        </w:trPr>
        <w:tc>
          <w:tcPr>
            <w:tcW w:w="3500" w:type="dxa"/>
            <w:shd w:val="clear" w:color="auto" w:fill="auto"/>
            <w:noWrap/>
            <w:vAlign w:val="bottom"/>
            <w:hideMark/>
          </w:tcPr>
          <w:p w14:paraId="4DFB0565"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Cheilinus fasciatus</w:t>
            </w:r>
          </w:p>
        </w:tc>
        <w:tc>
          <w:tcPr>
            <w:tcW w:w="1300" w:type="dxa"/>
            <w:shd w:val="clear" w:color="auto" w:fill="auto"/>
            <w:noWrap/>
            <w:vAlign w:val="bottom"/>
            <w:hideMark/>
          </w:tcPr>
          <w:p w14:paraId="320AE18A"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667B298C"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r>
      <w:tr w:rsidR="000377B5" w:rsidRPr="00B90197" w14:paraId="5C31C395" w14:textId="77777777" w:rsidTr="004C5635">
        <w:trPr>
          <w:trHeight w:val="320"/>
        </w:trPr>
        <w:tc>
          <w:tcPr>
            <w:tcW w:w="3500" w:type="dxa"/>
            <w:shd w:val="clear" w:color="auto" w:fill="auto"/>
            <w:noWrap/>
            <w:vAlign w:val="bottom"/>
            <w:hideMark/>
          </w:tcPr>
          <w:p w14:paraId="78A52564"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Cheilinus trilobatus</w:t>
            </w:r>
          </w:p>
        </w:tc>
        <w:tc>
          <w:tcPr>
            <w:tcW w:w="1300" w:type="dxa"/>
            <w:shd w:val="clear" w:color="auto" w:fill="auto"/>
            <w:noWrap/>
            <w:vAlign w:val="bottom"/>
            <w:hideMark/>
          </w:tcPr>
          <w:p w14:paraId="72987240"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5D63E414"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r>
      <w:tr w:rsidR="000377B5" w:rsidRPr="00B90197" w14:paraId="5EE7C14F" w14:textId="77777777" w:rsidTr="004C5635">
        <w:trPr>
          <w:trHeight w:val="320"/>
        </w:trPr>
        <w:tc>
          <w:tcPr>
            <w:tcW w:w="3500" w:type="dxa"/>
            <w:shd w:val="clear" w:color="auto" w:fill="auto"/>
            <w:noWrap/>
            <w:vAlign w:val="bottom"/>
            <w:hideMark/>
          </w:tcPr>
          <w:p w14:paraId="7C290FAE"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Chelmon rostratus</w:t>
            </w:r>
          </w:p>
        </w:tc>
        <w:tc>
          <w:tcPr>
            <w:tcW w:w="1300" w:type="dxa"/>
            <w:shd w:val="clear" w:color="auto" w:fill="auto"/>
            <w:noWrap/>
            <w:vAlign w:val="bottom"/>
            <w:hideMark/>
          </w:tcPr>
          <w:p w14:paraId="4E4B7D45"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4111B208"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r>
      <w:tr w:rsidR="000377B5" w:rsidRPr="00B90197" w14:paraId="1C03B867" w14:textId="77777777" w:rsidTr="004C5635">
        <w:trPr>
          <w:trHeight w:val="320"/>
        </w:trPr>
        <w:tc>
          <w:tcPr>
            <w:tcW w:w="3500" w:type="dxa"/>
            <w:shd w:val="clear" w:color="auto" w:fill="auto"/>
            <w:noWrap/>
            <w:vAlign w:val="bottom"/>
            <w:hideMark/>
          </w:tcPr>
          <w:p w14:paraId="7BEFDCD2"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Choerodon</w:t>
            </w:r>
            <w:r w:rsidRPr="003404EB">
              <w:t xml:space="preserve"> sp</w:t>
            </w:r>
            <w:r w:rsidRPr="00B90197">
              <w:rPr>
                <w:i/>
              </w:rPr>
              <w:t>.</w:t>
            </w:r>
          </w:p>
        </w:tc>
        <w:tc>
          <w:tcPr>
            <w:tcW w:w="1300" w:type="dxa"/>
            <w:shd w:val="clear" w:color="auto" w:fill="auto"/>
            <w:noWrap/>
            <w:vAlign w:val="bottom"/>
            <w:hideMark/>
          </w:tcPr>
          <w:p w14:paraId="3BF75E6C"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1BEE3213"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r>
      <w:tr w:rsidR="000377B5" w:rsidRPr="00B90197" w14:paraId="4553F1DA" w14:textId="77777777" w:rsidTr="004C5635">
        <w:trPr>
          <w:trHeight w:val="320"/>
        </w:trPr>
        <w:tc>
          <w:tcPr>
            <w:tcW w:w="3500" w:type="dxa"/>
            <w:shd w:val="clear" w:color="auto" w:fill="auto"/>
            <w:noWrap/>
            <w:vAlign w:val="bottom"/>
            <w:hideMark/>
          </w:tcPr>
          <w:p w14:paraId="55C6156B"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Chromis nitida</w:t>
            </w:r>
          </w:p>
        </w:tc>
        <w:tc>
          <w:tcPr>
            <w:tcW w:w="1300" w:type="dxa"/>
            <w:shd w:val="clear" w:color="auto" w:fill="auto"/>
            <w:noWrap/>
            <w:vAlign w:val="bottom"/>
            <w:hideMark/>
          </w:tcPr>
          <w:p w14:paraId="2B308715"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7FBB08F7"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r>
      <w:tr w:rsidR="000377B5" w:rsidRPr="00B90197" w14:paraId="6D602C73" w14:textId="77777777" w:rsidTr="004C5635">
        <w:trPr>
          <w:trHeight w:val="320"/>
        </w:trPr>
        <w:tc>
          <w:tcPr>
            <w:tcW w:w="3500" w:type="dxa"/>
            <w:shd w:val="clear" w:color="auto" w:fill="auto"/>
            <w:noWrap/>
            <w:vAlign w:val="bottom"/>
            <w:hideMark/>
          </w:tcPr>
          <w:p w14:paraId="4072176E"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Chromis ternatensis</w:t>
            </w:r>
          </w:p>
        </w:tc>
        <w:tc>
          <w:tcPr>
            <w:tcW w:w="1300" w:type="dxa"/>
            <w:shd w:val="clear" w:color="auto" w:fill="auto"/>
            <w:noWrap/>
            <w:vAlign w:val="bottom"/>
            <w:hideMark/>
          </w:tcPr>
          <w:p w14:paraId="73F9ABA1"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4C3A2311"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r>
      <w:tr w:rsidR="000377B5" w:rsidRPr="00B90197" w14:paraId="6F65E8F9" w14:textId="77777777" w:rsidTr="004C5635">
        <w:trPr>
          <w:trHeight w:val="320"/>
        </w:trPr>
        <w:tc>
          <w:tcPr>
            <w:tcW w:w="3500" w:type="dxa"/>
            <w:shd w:val="clear" w:color="auto" w:fill="auto"/>
            <w:noWrap/>
            <w:vAlign w:val="bottom"/>
            <w:hideMark/>
          </w:tcPr>
          <w:p w14:paraId="1D96197C"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lastRenderedPageBreak/>
              <w:t>Chrysiptera cyanea</w:t>
            </w:r>
          </w:p>
        </w:tc>
        <w:tc>
          <w:tcPr>
            <w:tcW w:w="1300" w:type="dxa"/>
            <w:shd w:val="clear" w:color="auto" w:fill="auto"/>
            <w:noWrap/>
            <w:vAlign w:val="bottom"/>
            <w:hideMark/>
          </w:tcPr>
          <w:p w14:paraId="225C7E7E"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516D7673"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r>
      <w:tr w:rsidR="000377B5" w:rsidRPr="00B90197" w14:paraId="7D1D4E4A" w14:textId="77777777" w:rsidTr="004C5635">
        <w:trPr>
          <w:trHeight w:val="320"/>
        </w:trPr>
        <w:tc>
          <w:tcPr>
            <w:tcW w:w="3500" w:type="dxa"/>
            <w:shd w:val="clear" w:color="auto" w:fill="auto"/>
            <w:noWrap/>
            <w:vAlign w:val="bottom"/>
            <w:hideMark/>
          </w:tcPr>
          <w:p w14:paraId="33A79870"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Chrysiptera rollandi</w:t>
            </w:r>
          </w:p>
        </w:tc>
        <w:tc>
          <w:tcPr>
            <w:tcW w:w="1300" w:type="dxa"/>
            <w:shd w:val="clear" w:color="auto" w:fill="auto"/>
            <w:noWrap/>
            <w:vAlign w:val="bottom"/>
            <w:hideMark/>
          </w:tcPr>
          <w:p w14:paraId="3F8FBD74"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0863F0E6"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r>
      <w:tr w:rsidR="000377B5" w:rsidRPr="00B90197" w14:paraId="531CD380" w14:textId="77777777" w:rsidTr="004C5635">
        <w:trPr>
          <w:trHeight w:val="320"/>
        </w:trPr>
        <w:tc>
          <w:tcPr>
            <w:tcW w:w="3500" w:type="dxa"/>
            <w:shd w:val="clear" w:color="auto" w:fill="auto"/>
            <w:noWrap/>
            <w:vAlign w:val="bottom"/>
            <w:hideMark/>
          </w:tcPr>
          <w:p w14:paraId="68516990"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Coris batuensis</w:t>
            </w:r>
          </w:p>
        </w:tc>
        <w:tc>
          <w:tcPr>
            <w:tcW w:w="1300" w:type="dxa"/>
            <w:shd w:val="clear" w:color="auto" w:fill="auto"/>
            <w:noWrap/>
            <w:vAlign w:val="bottom"/>
            <w:hideMark/>
          </w:tcPr>
          <w:p w14:paraId="164B9CBF"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6DC90049"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r>
      <w:tr w:rsidR="000377B5" w:rsidRPr="00B90197" w14:paraId="55B37B07" w14:textId="77777777" w:rsidTr="004C5635">
        <w:trPr>
          <w:trHeight w:val="320"/>
        </w:trPr>
        <w:tc>
          <w:tcPr>
            <w:tcW w:w="3500" w:type="dxa"/>
            <w:shd w:val="clear" w:color="auto" w:fill="auto"/>
            <w:noWrap/>
            <w:vAlign w:val="bottom"/>
            <w:hideMark/>
          </w:tcPr>
          <w:p w14:paraId="13EAAD65"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Coris gaimardi</w:t>
            </w:r>
          </w:p>
        </w:tc>
        <w:tc>
          <w:tcPr>
            <w:tcW w:w="1300" w:type="dxa"/>
            <w:shd w:val="clear" w:color="auto" w:fill="auto"/>
            <w:noWrap/>
            <w:vAlign w:val="bottom"/>
            <w:hideMark/>
          </w:tcPr>
          <w:p w14:paraId="2D0AB1A4"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0E4DB207"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r>
      <w:tr w:rsidR="000377B5" w:rsidRPr="00B90197" w14:paraId="6334D88A" w14:textId="77777777" w:rsidTr="004C5635">
        <w:trPr>
          <w:trHeight w:val="320"/>
        </w:trPr>
        <w:tc>
          <w:tcPr>
            <w:tcW w:w="3500" w:type="dxa"/>
            <w:shd w:val="clear" w:color="auto" w:fill="auto"/>
            <w:noWrap/>
            <w:vAlign w:val="bottom"/>
            <w:hideMark/>
          </w:tcPr>
          <w:p w14:paraId="61839621"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Ctenochaetus striatus</w:t>
            </w:r>
          </w:p>
        </w:tc>
        <w:tc>
          <w:tcPr>
            <w:tcW w:w="1300" w:type="dxa"/>
            <w:shd w:val="clear" w:color="auto" w:fill="auto"/>
            <w:noWrap/>
            <w:vAlign w:val="bottom"/>
            <w:hideMark/>
          </w:tcPr>
          <w:p w14:paraId="102360FC"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384C53BA"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r>
      <w:tr w:rsidR="000377B5" w:rsidRPr="00B90197" w14:paraId="46716DAD" w14:textId="77777777" w:rsidTr="004C5635">
        <w:trPr>
          <w:trHeight w:val="320"/>
        </w:trPr>
        <w:tc>
          <w:tcPr>
            <w:tcW w:w="3500" w:type="dxa"/>
            <w:shd w:val="clear" w:color="auto" w:fill="auto"/>
            <w:noWrap/>
            <w:vAlign w:val="bottom"/>
            <w:hideMark/>
          </w:tcPr>
          <w:p w14:paraId="7D641B64"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Dascyllus aruanus</w:t>
            </w:r>
          </w:p>
        </w:tc>
        <w:tc>
          <w:tcPr>
            <w:tcW w:w="1300" w:type="dxa"/>
            <w:shd w:val="clear" w:color="auto" w:fill="auto"/>
            <w:noWrap/>
            <w:vAlign w:val="bottom"/>
            <w:hideMark/>
          </w:tcPr>
          <w:p w14:paraId="047BD5CD"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1DC5C05D"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r>
      <w:tr w:rsidR="000377B5" w:rsidRPr="00B90197" w14:paraId="2D0B3DB0" w14:textId="77777777" w:rsidTr="004C5635">
        <w:trPr>
          <w:trHeight w:val="320"/>
        </w:trPr>
        <w:tc>
          <w:tcPr>
            <w:tcW w:w="3500" w:type="dxa"/>
            <w:shd w:val="clear" w:color="auto" w:fill="auto"/>
            <w:noWrap/>
            <w:vAlign w:val="bottom"/>
            <w:hideMark/>
          </w:tcPr>
          <w:p w14:paraId="0889610A"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Diodon histrix</w:t>
            </w:r>
          </w:p>
        </w:tc>
        <w:tc>
          <w:tcPr>
            <w:tcW w:w="1300" w:type="dxa"/>
            <w:shd w:val="clear" w:color="auto" w:fill="auto"/>
            <w:noWrap/>
            <w:vAlign w:val="bottom"/>
            <w:hideMark/>
          </w:tcPr>
          <w:p w14:paraId="195C7249"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c>
          <w:tcPr>
            <w:tcW w:w="1300" w:type="dxa"/>
            <w:shd w:val="clear" w:color="auto" w:fill="auto"/>
            <w:noWrap/>
            <w:vAlign w:val="bottom"/>
            <w:hideMark/>
          </w:tcPr>
          <w:p w14:paraId="0A991019"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40D67F89" w14:textId="77777777" w:rsidTr="004C5635">
        <w:trPr>
          <w:trHeight w:val="320"/>
        </w:trPr>
        <w:tc>
          <w:tcPr>
            <w:tcW w:w="3500" w:type="dxa"/>
            <w:shd w:val="clear" w:color="auto" w:fill="auto"/>
            <w:noWrap/>
            <w:vAlign w:val="bottom"/>
            <w:hideMark/>
          </w:tcPr>
          <w:p w14:paraId="234A6208"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Dischistodus melanotus</w:t>
            </w:r>
          </w:p>
        </w:tc>
        <w:tc>
          <w:tcPr>
            <w:tcW w:w="1300" w:type="dxa"/>
            <w:shd w:val="clear" w:color="auto" w:fill="auto"/>
            <w:noWrap/>
            <w:vAlign w:val="bottom"/>
            <w:hideMark/>
          </w:tcPr>
          <w:p w14:paraId="779F7F41"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3CE1E337"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0E0CA6D1" w14:textId="77777777" w:rsidTr="004C5635">
        <w:trPr>
          <w:trHeight w:val="320"/>
        </w:trPr>
        <w:tc>
          <w:tcPr>
            <w:tcW w:w="3500" w:type="dxa"/>
            <w:shd w:val="clear" w:color="auto" w:fill="auto"/>
            <w:noWrap/>
            <w:vAlign w:val="bottom"/>
            <w:hideMark/>
          </w:tcPr>
          <w:p w14:paraId="7FE77A57"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Dischistodus perspicillatus</w:t>
            </w:r>
          </w:p>
        </w:tc>
        <w:tc>
          <w:tcPr>
            <w:tcW w:w="1300" w:type="dxa"/>
            <w:shd w:val="clear" w:color="auto" w:fill="auto"/>
            <w:noWrap/>
            <w:vAlign w:val="bottom"/>
            <w:hideMark/>
          </w:tcPr>
          <w:p w14:paraId="6E4D580F"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28382C6A"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377DC204" w14:textId="77777777" w:rsidTr="004C5635">
        <w:trPr>
          <w:trHeight w:val="320"/>
        </w:trPr>
        <w:tc>
          <w:tcPr>
            <w:tcW w:w="3500" w:type="dxa"/>
            <w:shd w:val="clear" w:color="auto" w:fill="auto"/>
            <w:noWrap/>
            <w:vAlign w:val="bottom"/>
            <w:hideMark/>
          </w:tcPr>
          <w:p w14:paraId="16685E45"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Echeneis naucrates</w:t>
            </w:r>
          </w:p>
        </w:tc>
        <w:tc>
          <w:tcPr>
            <w:tcW w:w="1300" w:type="dxa"/>
            <w:shd w:val="clear" w:color="auto" w:fill="auto"/>
            <w:noWrap/>
            <w:vAlign w:val="bottom"/>
            <w:hideMark/>
          </w:tcPr>
          <w:p w14:paraId="3CF53557"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260C0DE5"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189F9F94" w14:textId="77777777" w:rsidTr="004C5635">
        <w:trPr>
          <w:trHeight w:val="320"/>
        </w:trPr>
        <w:tc>
          <w:tcPr>
            <w:tcW w:w="3500" w:type="dxa"/>
            <w:shd w:val="clear" w:color="auto" w:fill="auto"/>
            <w:noWrap/>
            <w:vAlign w:val="bottom"/>
            <w:hideMark/>
          </w:tcPr>
          <w:p w14:paraId="6E88D34A"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 xml:space="preserve">Fistularia </w:t>
            </w:r>
            <w:r w:rsidRPr="003404EB">
              <w:t>sp</w:t>
            </w:r>
            <w:r w:rsidRPr="00B90197">
              <w:rPr>
                <w:i/>
              </w:rPr>
              <w:t>.</w:t>
            </w:r>
          </w:p>
        </w:tc>
        <w:tc>
          <w:tcPr>
            <w:tcW w:w="1300" w:type="dxa"/>
            <w:shd w:val="clear" w:color="auto" w:fill="auto"/>
            <w:noWrap/>
            <w:vAlign w:val="bottom"/>
            <w:hideMark/>
          </w:tcPr>
          <w:p w14:paraId="121EB4CC"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c>
          <w:tcPr>
            <w:tcW w:w="1300" w:type="dxa"/>
            <w:shd w:val="clear" w:color="auto" w:fill="auto"/>
            <w:noWrap/>
            <w:vAlign w:val="bottom"/>
            <w:hideMark/>
          </w:tcPr>
          <w:p w14:paraId="3F0AB3C7"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5F0CA839" w14:textId="77777777" w:rsidTr="004C5635">
        <w:trPr>
          <w:trHeight w:val="320"/>
        </w:trPr>
        <w:tc>
          <w:tcPr>
            <w:tcW w:w="3500" w:type="dxa"/>
            <w:shd w:val="clear" w:color="auto" w:fill="auto"/>
            <w:noWrap/>
            <w:vAlign w:val="bottom"/>
            <w:hideMark/>
          </w:tcPr>
          <w:p w14:paraId="3EB9B2C7" w14:textId="77777777" w:rsidR="000377B5" w:rsidRPr="00B90197" w:rsidRDefault="000377B5" w:rsidP="004C5635">
            <w:pPr>
              <w:widowControl w:val="0"/>
              <w:autoSpaceDE w:val="0"/>
              <w:autoSpaceDN w:val="0"/>
              <w:adjustRightInd w:val="0"/>
              <w:spacing w:before="100" w:after="100" w:line="480" w:lineRule="auto"/>
              <w:ind w:left="480" w:hanging="480"/>
            </w:pPr>
            <w:r w:rsidRPr="00B90197">
              <w:t xml:space="preserve">Un. Flatfish  </w:t>
            </w:r>
          </w:p>
        </w:tc>
        <w:tc>
          <w:tcPr>
            <w:tcW w:w="1300" w:type="dxa"/>
            <w:shd w:val="clear" w:color="auto" w:fill="auto"/>
            <w:noWrap/>
            <w:vAlign w:val="bottom"/>
            <w:hideMark/>
          </w:tcPr>
          <w:p w14:paraId="750C571A"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c>
          <w:tcPr>
            <w:tcW w:w="1300" w:type="dxa"/>
            <w:shd w:val="clear" w:color="auto" w:fill="auto"/>
            <w:noWrap/>
            <w:vAlign w:val="bottom"/>
            <w:hideMark/>
          </w:tcPr>
          <w:p w14:paraId="75768657"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41A7FB39" w14:textId="77777777" w:rsidTr="004C5635">
        <w:trPr>
          <w:trHeight w:val="320"/>
        </w:trPr>
        <w:tc>
          <w:tcPr>
            <w:tcW w:w="3500" w:type="dxa"/>
            <w:shd w:val="clear" w:color="auto" w:fill="auto"/>
            <w:noWrap/>
            <w:vAlign w:val="bottom"/>
            <w:hideMark/>
          </w:tcPr>
          <w:p w14:paraId="039E6CDA"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Galeocerdo  cuvier</w:t>
            </w:r>
          </w:p>
        </w:tc>
        <w:tc>
          <w:tcPr>
            <w:tcW w:w="1300" w:type="dxa"/>
            <w:shd w:val="clear" w:color="auto" w:fill="auto"/>
            <w:noWrap/>
            <w:vAlign w:val="bottom"/>
            <w:hideMark/>
          </w:tcPr>
          <w:p w14:paraId="6FC28803"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c>
          <w:tcPr>
            <w:tcW w:w="1300" w:type="dxa"/>
            <w:shd w:val="clear" w:color="auto" w:fill="auto"/>
            <w:noWrap/>
            <w:vAlign w:val="bottom"/>
            <w:hideMark/>
          </w:tcPr>
          <w:p w14:paraId="14E8CA5C"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6E4DD419" w14:textId="77777777" w:rsidTr="004C5635">
        <w:trPr>
          <w:trHeight w:val="320"/>
        </w:trPr>
        <w:tc>
          <w:tcPr>
            <w:tcW w:w="3500" w:type="dxa"/>
            <w:shd w:val="clear" w:color="auto" w:fill="auto"/>
            <w:noWrap/>
            <w:vAlign w:val="bottom"/>
            <w:hideMark/>
          </w:tcPr>
          <w:p w14:paraId="645D7E57"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Gerres oyena</w:t>
            </w:r>
          </w:p>
        </w:tc>
        <w:tc>
          <w:tcPr>
            <w:tcW w:w="1300" w:type="dxa"/>
            <w:shd w:val="clear" w:color="auto" w:fill="auto"/>
            <w:noWrap/>
            <w:vAlign w:val="bottom"/>
            <w:hideMark/>
          </w:tcPr>
          <w:p w14:paraId="71C4B821"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22D8B2BD"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179FD52D" w14:textId="77777777" w:rsidTr="004C5635">
        <w:trPr>
          <w:trHeight w:val="320"/>
        </w:trPr>
        <w:tc>
          <w:tcPr>
            <w:tcW w:w="3500" w:type="dxa"/>
            <w:shd w:val="clear" w:color="auto" w:fill="auto"/>
            <w:noWrap/>
            <w:vAlign w:val="bottom"/>
            <w:hideMark/>
          </w:tcPr>
          <w:p w14:paraId="3ACEC250"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Gnathodon speciosus</w:t>
            </w:r>
          </w:p>
        </w:tc>
        <w:tc>
          <w:tcPr>
            <w:tcW w:w="1300" w:type="dxa"/>
            <w:shd w:val="clear" w:color="auto" w:fill="auto"/>
            <w:noWrap/>
            <w:vAlign w:val="bottom"/>
            <w:hideMark/>
          </w:tcPr>
          <w:p w14:paraId="29013B06"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c>
          <w:tcPr>
            <w:tcW w:w="1300" w:type="dxa"/>
            <w:shd w:val="clear" w:color="auto" w:fill="auto"/>
            <w:noWrap/>
            <w:vAlign w:val="bottom"/>
            <w:hideMark/>
          </w:tcPr>
          <w:p w14:paraId="2F42255B"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770771B3" w14:textId="77777777" w:rsidTr="004C5635">
        <w:trPr>
          <w:trHeight w:val="320"/>
        </w:trPr>
        <w:tc>
          <w:tcPr>
            <w:tcW w:w="3500" w:type="dxa"/>
            <w:shd w:val="clear" w:color="auto" w:fill="auto"/>
            <w:noWrap/>
            <w:vAlign w:val="bottom"/>
            <w:hideMark/>
          </w:tcPr>
          <w:p w14:paraId="69C1CCE7"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Gymnothorax javanicus</w:t>
            </w:r>
          </w:p>
        </w:tc>
        <w:tc>
          <w:tcPr>
            <w:tcW w:w="1300" w:type="dxa"/>
            <w:shd w:val="clear" w:color="auto" w:fill="auto"/>
            <w:noWrap/>
            <w:vAlign w:val="bottom"/>
            <w:hideMark/>
          </w:tcPr>
          <w:p w14:paraId="4ADEA48A"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5A5B2E2E"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r>
      <w:tr w:rsidR="000377B5" w:rsidRPr="00B90197" w14:paraId="619218A9" w14:textId="77777777" w:rsidTr="004C5635">
        <w:trPr>
          <w:trHeight w:val="320"/>
        </w:trPr>
        <w:tc>
          <w:tcPr>
            <w:tcW w:w="3500" w:type="dxa"/>
            <w:shd w:val="clear" w:color="auto" w:fill="auto"/>
            <w:noWrap/>
            <w:vAlign w:val="bottom"/>
            <w:hideMark/>
          </w:tcPr>
          <w:p w14:paraId="73A1DBCE"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Hemigyminus melapterus</w:t>
            </w:r>
          </w:p>
        </w:tc>
        <w:tc>
          <w:tcPr>
            <w:tcW w:w="1300" w:type="dxa"/>
            <w:shd w:val="clear" w:color="auto" w:fill="auto"/>
            <w:noWrap/>
            <w:vAlign w:val="bottom"/>
            <w:hideMark/>
          </w:tcPr>
          <w:p w14:paraId="237A70BD"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2B43C2BA"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r>
      <w:tr w:rsidR="000377B5" w:rsidRPr="00B90197" w14:paraId="56B32FB1" w14:textId="77777777" w:rsidTr="004C5635">
        <w:trPr>
          <w:trHeight w:val="320"/>
        </w:trPr>
        <w:tc>
          <w:tcPr>
            <w:tcW w:w="3500" w:type="dxa"/>
            <w:shd w:val="clear" w:color="auto" w:fill="auto"/>
            <w:noWrap/>
            <w:vAlign w:val="bottom"/>
            <w:hideMark/>
          </w:tcPr>
          <w:p w14:paraId="3CC8E2FC"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Heniochus acuminatus</w:t>
            </w:r>
          </w:p>
        </w:tc>
        <w:tc>
          <w:tcPr>
            <w:tcW w:w="1300" w:type="dxa"/>
            <w:shd w:val="clear" w:color="auto" w:fill="auto"/>
            <w:noWrap/>
            <w:vAlign w:val="bottom"/>
            <w:hideMark/>
          </w:tcPr>
          <w:p w14:paraId="01B8C45A"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28516C44"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r>
      <w:tr w:rsidR="000377B5" w:rsidRPr="00B90197" w14:paraId="37D669E2" w14:textId="77777777" w:rsidTr="004C5635">
        <w:trPr>
          <w:trHeight w:val="320"/>
        </w:trPr>
        <w:tc>
          <w:tcPr>
            <w:tcW w:w="3500" w:type="dxa"/>
            <w:shd w:val="clear" w:color="auto" w:fill="auto"/>
            <w:noWrap/>
            <w:vAlign w:val="bottom"/>
            <w:hideMark/>
          </w:tcPr>
          <w:p w14:paraId="3339729E"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lastRenderedPageBreak/>
              <w:t xml:space="preserve">Kyphosus </w:t>
            </w:r>
            <w:r w:rsidRPr="003404EB">
              <w:t>sp.</w:t>
            </w:r>
          </w:p>
        </w:tc>
        <w:tc>
          <w:tcPr>
            <w:tcW w:w="1300" w:type="dxa"/>
            <w:shd w:val="clear" w:color="auto" w:fill="auto"/>
            <w:noWrap/>
            <w:vAlign w:val="bottom"/>
            <w:hideMark/>
          </w:tcPr>
          <w:p w14:paraId="3DEEDEA8"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0FE0A2E8"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10C100E7" w14:textId="77777777" w:rsidTr="004C5635">
        <w:trPr>
          <w:trHeight w:val="320"/>
        </w:trPr>
        <w:tc>
          <w:tcPr>
            <w:tcW w:w="3500" w:type="dxa"/>
            <w:shd w:val="clear" w:color="auto" w:fill="auto"/>
            <w:noWrap/>
            <w:vAlign w:val="bottom"/>
            <w:hideMark/>
          </w:tcPr>
          <w:p w14:paraId="37A8E782"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Labroides dimidiatus</w:t>
            </w:r>
          </w:p>
        </w:tc>
        <w:tc>
          <w:tcPr>
            <w:tcW w:w="1300" w:type="dxa"/>
            <w:shd w:val="clear" w:color="auto" w:fill="auto"/>
            <w:noWrap/>
            <w:vAlign w:val="bottom"/>
            <w:hideMark/>
          </w:tcPr>
          <w:p w14:paraId="65C628FC"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7E1F45AD"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73673A88" w14:textId="77777777" w:rsidTr="004C5635">
        <w:trPr>
          <w:trHeight w:val="320"/>
        </w:trPr>
        <w:tc>
          <w:tcPr>
            <w:tcW w:w="3500" w:type="dxa"/>
            <w:shd w:val="clear" w:color="auto" w:fill="auto"/>
            <w:noWrap/>
            <w:vAlign w:val="bottom"/>
            <w:hideMark/>
          </w:tcPr>
          <w:p w14:paraId="574C458E"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 xml:space="preserve">Lethrinus </w:t>
            </w:r>
            <w:r w:rsidRPr="003404EB">
              <w:t>sp</w:t>
            </w:r>
            <w:r w:rsidRPr="00B90197">
              <w:rPr>
                <w:i/>
              </w:rPr>
              <w:t>.</w:t>
            </w:r>
          </w:p>
        </w:tc>
        <w:tc>
          <w:tcPr>
            <w:tcW w:w="1300" w:type="dxa"/>
            <w:shd w:val="clear" w:color="auto" w:fill="auto"/>
            <w:noWrap/>
            <w:vAlign w:val="bottom"/>
            <w:hideMark/>
          </w:tcPr>
          <w:p w14:paraId="241535CC"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5CBDAB73"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0A6AB5BD" w14:textId="77777777" w:rsidTr="004C5635">
        <w:trPr>
          <w:trHeight w:val="320"/>
        </w:trPr>
        <w:tc>
          <w:tcPr>
            <w:tcW w:w="3500" w:type="dxa"/>
            <w:shd w:val="clear" w:color="auto" w:fill="auto"/>
            <w:noWrap/>
            <w:vAlign w:val="bottom"/>
            <w:hideMark/>
          </w:tcPr>
          <w:p w14:paraId="5A3D78DA"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Lutjanus carponotatus</w:t>
            </w:r>
          </w:p>
        </w:tc>
        <w:tc>
          <w:tcPr>
            <w:tcW w:w="1300" w:type="dxa"/>
            <w:shd w:val="clear" w:color="auto" w:fill="auto"/>
            <w:noWrap/>
            <w:vAlign w:val="bottom"/>
            <w:hideMark/>
          </w:tcPr>
          <w:p w14:paraId="0352305F"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03165294"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1638EDDD" w14:textId="77777777" w:rsidTr="004C5635">
        <w:trPr>
          <w:trHeight w:val="320"/>
        </w:trPr>
        <w:tc>
          <w:tcPr>
            <w:tcW w:w="3500" w:type="dxa"/>
            <w:shd w:val="clear" w:color="auto" w:fill="auto"/>
            <w:noWrap/>
            <w:vAlign w:val="bottom"/>
            <w:hideMark/>
          </w:tcPr>
          <w:p w14:paraId="3ACAC017"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Lutjanus fulviflamma</w:t>
            </w:r>
          </w:p>
        </w:tc>
        <w:tc>
          <w:tcPr>
            <w:tcW w:w="1300" w:type="dxa"/>
            <w:shd w:val="clear" w:color="auto" w:fill="auto"/>
            <w:noWrap/>
            <w:vAlign w:val="bottom"/>
            <w:hideMark/>
          </w:tcPr>
          <w:p w14:paraId="0F37F98F"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716DA3FC"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r>
      <w:tr w:rsidR="000377B5" w:rsidRPr="00B90197" w14:paraId="78F7E22E" w14:textId="77777777" w:rsidTr="004C5635">
        <w:trPr>
          <w:trHeight w:val="320"/>
        </w:trPr>
        <w:tc>
          <w:tcPr>
            <w:tcW w:w="3500" w:type="dxa"/>
            <w:shd w:val="clear" w:color="auto" w:fill="auto"/>
            <w:noWrap/>
            <w:vAlign w:val="bottom"/>
            <w:hideMark/>
          </w:tcPr>
          <w:p w14:paraId="2109FFBE"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Lutjanus lemniscatus</w:t>
            </w:r>
          </w:p>
        </w:tc>
        <w:tc>
          <w:tcPr>
            <w:tcW w:w="1300" w:type="dxa"/>
            <w:shd w:val="clear" w:color="auto" w:fill="auto"/>
            <w:noWrap/>
            <w:vAlign w:val="bottom"/>
            <w:hideMark/>
          </w:tcPr>
          <w:p w14:paraId="17A4E84E"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2C70A85E"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r>
      <w:tr w:rsidR="000377B5" w:rsidRPr="00B90197" w14:paraId="431E28E9" w14:textId="77777777" w:rsidTr="004C5635">
        <w:trPr>
          <w:trHeight w:val="320"/>
        </w:trPr>
        <w:tc>
          <w:tcPr>
            <w:tcW w:w="3500" w:type="dxa"/>
            <w:shd w:val="clear" w:color="auto" w:fill="auto"/>
            <w:noWrap/>
            <w:vAlign w:val="bottom"/>
            <w:hideMark/>
          </w:tcPr>
          <w:p w14:paraId="58ACFC37"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Monotaxis grandoculis</w:t>
            </w:r>
          </w:p>
        </w:tc>
        <w:tc>
          <w:tcPr>
            <w:tcW w:w="1300" w:type="dxa"/>
            <w:shd w:val="clear" w:color="auto" w:fill="auto"/>
            <w:noWrap/>
            <w:vAlign w:val="bottom"/>
            <w:hideMark/>
          </w:tcPr>
          <w:p w14:paraId="7F54AD68"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6E8D7068"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r>
      <w:tr w:rsidR="000377B5" w:rsidRPr="00B90197" w14:paraId="6F3F7A34" w14:textId="77777777" w:rsidTr="004C5635">
        <w:trPr>
          <w:trHeight w:val="320"/>
        </w:trPr>
        <w:tc>
          <w:tcPr>
            <w:tcW w:w="3500" w:type="dxa"/>
            <w:shd w:val="clear" w:color="auto" w:fill="auto"/>
            <w:noWrap/>
            <w:vAlign w:val="bottom"/>
            <w:hideMark/>
          </w:tcPr>
          <w:p w14:paraId="77145878"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Naso annulatus</w:t>
            </w:r>
          </w:p>
        </w:tc>
        <w:tc>
          <w:tcPr>
            <w:tcW w:w="1300" w:type="dxa"/>
            <w:shd w:val="clear" w:color="auto" w:fill="auto"/>
            <w:noWrap/>
            <w:vAlign w:val="bottom"/>
            <w:hideMark/>
          </w:tcPr>
          <w:p w14:paraId="6292EE06"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39C254E4"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r>
      <w:tr w:rsidR="000377B5" w:rsidRPr="00B90197" w14:paraId="65169AD9" w14:textId="77777777" w:rsidTr="004C5635">
        <w:trPr>
          <w:trHeight w:val="320"/>
        </w:trPr>
        <w:tc>
          <w:tcPr>
            <w:tcW w:w="3500" w:type="dxa"/>
            <w:shd w:val="clear" w:color="auto" w:fill="auto"/>
            <w:noWrap/>
            <w:vAlign w:val="bottom"/>
            <w:hideMark/>
          </w:tcPr>
          <w:p w14:paraId="714012C0"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Naso unicornis</w:t>
            </w:r>
          </w:p>
        </w:tc>
        <w:tc>
          <w:tcPr>
            <w:tcW w:w="1300" w:type="dxa"/>
            <w:shd w:val="clear" w:color="auto" w:fill="auto"/>
            <w:noWrap/>
            <w:vAlign w:val="bottom"/>
            <w:hideMark/>
          </w:tcPr>
          <w:p w14:paraId="421C4550"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519BE7C0"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1E34C40D" w14:textId="77777777" w:rsidTr="004C5635">
        <w:trPr>
          <w:trHeight w:val="320"/>
        </w:trPr>
        <w:tc>
          <w:tcPr>
            <w:tcW w:w="3500" w:type="dxa"/>
            <w:shd w:val="clear" w:color="auto" w:fill="auto"/>
            <w:noWrap/>
            <w:vAlign w:val="bottom"/>
            <w:hideMark/>
          </w:tcPr>
          <w:p w14:paraId="2F3F5877"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Negaprion acutidens</w:t>
            </w:r>
          </w:p>
        </w:tc>
        <w:tc>
          <w:tcPr>
            <w:tcW w:w="1300" w:type="dxa"/>
            <w:shd w:val="clear" w:color="auto" w:fill="auto"/>
            <w:noWrap/>
            <w:vAlign w:val="bottom"/>
            <w:hideMark/>
          </w:tcPr>
          <w:p w14:paraId="2C319AB5"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0608E48E"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24651F85" w14:textId="77777777" w:rsidTr="004C5635">
        <w:trPr>
          <w:trHeight w:val="320"/>
        </w:trPr>
        <w:tc>
          <w:tcPr>
            <w:tcW w:w="3500" w:type="dxa"/>
            <w:shd w:val="clear" w:color="auto" w:fill="auto"/>
            <w:noWrap/>
            <w:vAlign w:val="bottom"/>
            <w:hideMark/>
          </w:tcPr>
          <w:p w14:paraId="6951DD7E"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Neoglyphidodon melas</w:t>
            </w:r>
          </w:p>
        </w:tc>
        <w:tc>
          <w:tcPr>
            <w:tcW w:w="1300" w:type="dxa"/>
            <w:shd w:val="clear" w:color="auto" w:fill="auto"/>
            <w:noWrap/>
            <w:vAlign w:val="bottom"/>
            <w:hideMark/>
          </w:tcPr>
          <w:p w14:paraId="04AB2283"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3457B91B"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r>
      <w:tr w:rsidR="000377B5" w:rsidRPr="00B90197" w14:paraId="6B2E8934" w14:textId="77777777" w:rsidTr="004C5635">
        <w:trPr>
          <w:trHeight w:val="320"/>
        </w:trPr>
        <w:tc>
          <w:tcPr>
            <w:tcW w:w="3500" w:type="dxa"/>
            <w:shd w:val="clear" w:color="auto" w:fill="auto"/>
            <w:noWrap/>
            <w:vAlign w:val="bottom"/>
            <w:hideMark/>
          </w:tcPr>
          <w:p w14:paraId="5676FB92"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Neoglyphidodon polyacanthus</w:t>
            </w:r>
          </w:p>
        </w:tc>
        <w:tc>
          <w:tcPr>
            <w:tcW w:w="1300" w:type="dxa"/>
            <w:shd w:val="clear" w:color="auto" w:fill="auto"/>
            <w:noWrap/>
            <w:vAlign w:val="bottom"/>
            <w:hideMark/>
          </w:tcPr>
          <w:p w14:paraId="2D9DEA1B"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1E2ACE06"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r>
      <w:tr w:rsidR="000377B5" w:rsidRPr="00B90197" w14:paraId="1BB23972" w14:textId="77777777" w:rsidTr="004C5635">
        <w:trPr>
          <w:trHeight w:val="320"/>
        </w:trPr>
        <w:tc>
          <w:tcPr>
            <w:tcW w:w="3500" w:type="dxa"/>
            <w:shd w:val="clear" w:color="auto" w:fill="auto"/>
            <w:noWrap/>
            <w:vAlign w:val="bottom"/>
            <w:hideMark/>
          </w:tcPr>
          <w:p w14:paraId="7352859A"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Ogilbina queenslandie</w:t>
            </w:r>
          </w:p>
        </w:tc>
        <w:tc>
          <w:tcPr>
            <w:tcW w:w="1300" w:type="dxa"/>
            <w:shd w:val="clear" w:color="auto" w:fill="auto"/>
            <w:noWrap/>
            <w:vAlign w:val="bottom"/>
            <w:hideMark/>
          </w:tcPr>
          <w:p w14:paraId="3FDC4C92"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01725EF9"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r>
      <w:tr w:rsidR="000377B5" w:rsidRPr="00B90197" w14:paraId="044E5776" w14:textId="77777777" w:rsidTr="004C5635">
        <w:trPr>
          <w:trHeight w:val="320"/>
        </w:trPr>
        <w:tc>
          <w:tcPr>
            <w:tcW w:w="3500" w:type="dxa"/>
            <w:shd w:val="clear" w:color="auto" w:fill="auto"/>
            <w:noWrap/>
            <w:vAlign w:val="bottom"/>
            <w:hideMark/>
          </w:tcPr>
          <w:p w14:paraId="1F528CBB"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Ostracion cubicus</w:t>
            </w:r>
          </w:p>
        </w:tc>
        <w:tc>
          <w:tcPr>
            <w:tcW w:w="1300" w:type="dxa"/>
            <w:shd w:val="clear" w:color="auto" w:fill="auto"/>
            <w:noWrap/>
            <w:vAlign w:val="bottom"/>
            <w:hideMark/>
          </w:tcPr>
          <w:p w14:paraId="3CED9765"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01D5DB65"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r>
      <w:tr w:rsidR="000377B5" w:rsidRPr="00B90197" w14:paraId="65965A85" w14:textId="77777777" w:rsidTr="004C5635">
        <w:trPr>
          <w:trHeight w:val="320"/>
        </w:trPr>
        <w:tc>
          <w:tcPr>
            <w:tcW w:w="3500" w:type="dxa"/>
            <w:shd w:val="clear" w:color="auto" w:fill="auto"/>
            <w:noWrap/>
            <w:vAlign w:val="bottom"/>
            <w:hideMark/>
          </w:tcPr>
          <w:p w14:paraId="4C7DEBF6"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 xml:space="preserve">Parapercis </w:t>
            </w:r>
            <w:r w:rsidRPr="003404EB">
              <w:t>sp</w:t>
            </w:r>
            <w:r w:rsidRPr="00B90197">
              <w:rPr>
                <w:i/>
              </w:rPr>
              <w:t>.</w:t>
            </w:r>
          </w:p>
        </w:tc>
        <w:tc>
          <w:tcPr>
            <w:tcW w:w="1300" w:type="dxa"/>
            <w:shd w:val="clear" w:color="auto" w:fill="auto"/>
            <w:noWrap/>
            <w:vAlign w:val="bottom"/>
            <w:hideMark/>
          </w:tcPr>
          <w:p w14:paraId="15D21FA4"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3914949F"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0E98E5C7" w14:textId="77777777" w:rsidTr="004C5635">
        <w:trPr>
          <w:trHeight w:val="320"/>
        </w:trPr>
        <w:tc>
          <w:tcPr>
            <w:tcW w:w="3500" w:type="dxa"/>
            <w:shd w:val="clear" w:color="auto" w:fill="auto"/>
            <w:noWrap/>
            <w:vAlign w:val="bottom"/>
            <w:hideMark/>
          </w:tcPr>
          <w:p w14:paraId="541B9A73" w14:textId="77777777" w:rsidR="000377B5" w:rsidRPr="00B90197" w:rsidRDefault="000377B5" w:rsidP="004C5635">
            <w:pPr>
              <w:widowControl w:val="0"/>
              <w:autoSpaceDE w:val="0"/>
              <w:autoSpaceDN w:val="0"/>
              <w:adjustRightInd w:val="0"/>
              <w:spacing w:before="100" w:after="100" w:line="480" w:lineRule="auto"/>
              <w:ind w:left="480" w:hanging="480"/>
            </w:pPr>
            <w:r w:rsidRPr="00B90197">
              <w:t xml:space="preserve">Un. Parrotfish  </w:t>
            </w:r>
          </w:p>
        </w:tc>
        <w:tc>
          <w:tcPr>
            <w:tcW w:w="1300" w:type="dxa"/>
            <w:shd w:val="clear" w:color="auto" w:fill="auto"/>
            <w:noWrap/>
            <w:vAlign w:val="bottom"/>
            <w:hideMark/>
          </w:tcPr>
          <w:p w14:paraId="42010A77"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3CFB4528"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1647AC8C" w14:textId="77777777" w:rsidTr="004C5635">
        <w:trPr>
          <w:trHeight w:val="320"/>
        </w:trPr>
        <w:tc>
          <w:tcPr>
            <w:tcW w:w="3500" w:type="dxa"/>
            <w:shd w:val="clear" w:color="auto" w:fill="auto"/>
            <w:noWrap/>
            <w:vAlign w:val="bottom"/>
            <w:hideMark/>
          </w:tcPr>
          <w:p w14:paraId="1AB3B965" w14:textId="77777777" w:rsidR="000377B5" w:rsidRPr="00B90197" w:rsidRDefault="000377B5" w:rsidP="004C5635">
            <w:pPr>
              <w:widowControl w:val="0"/>
              <w:autoSpaceDE w:val="0"/>
              <w:autoSpaceDN w:val="0"/>
              <w:adjustRightInd w:val="0"/>
              <w:spacing w:before="100" w:after="100" w:line="480" w:lineRule="auto"/>
              <w:ind w:left="480" w:hanging="480"/>
            </w:pPr>
            <w:r w:rsidRPr="00B90197">
              <w:t xml:space="preserve">Un. Pipefish  </w:t>
            </w:r>
          </w:p>
        </w:tc>
        <w:tc>
          <w:tcPr>
            <w:tcW w:w="1300" w:type="dxa"/>
            <w:shd w:val="clear" w:color="auto" w:fill="auto"/>
            <w:noWrap/>
            <w:vAlign w:val="bottom"/>
            <w:hideMark/>
          </w:tcPr>
          <w:p w14:paraId="7BDC10B5"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4479F8B9"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r>
      <w:tr w:rsidR="000377B5" w:rsidRPr="00B90197" w14:paraId="32B99AE0" w14:textId="77777777" w:rsidTr="004C5635">
        <w:trPr>
          <w:trHeight w:val="320"/>
        </w:trPr>
        <w:tc>
          <w:tcPr>
            <w:tcW w:w="3500" w:type="dxa"/>
            <w:shd w:val="clear" w:color="auto" w:fill="auto"/>
            <w:noWrap/>
            <w:vAlign w:val="bottom"/>
            <w:hideMark/>
          </w:tcPr>
          <w:p w14:paraId="56B33A72"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 xml:space="preserve">Platax </w:t>
            </w:r>
            <w:r w:rsidRPr="003404EB">
              <w:rPr>
                <w:i/>
              </w:rPr>
              <w:t>sp</w:t>
            </w:r>
            <w:r w:rsidRPr="00B90197">
              <w:t>.</w:t>
            </w:r>
          </w:p>
        </w:tc>
        <w:tc>
          <w:tcPr>
            <w:tcW w:w="1300" w:type="dxa"/>
            <w:shd w:val="clear" w:color="auto" w:fill="auto"/>
            <w:noWrap/>
            <w:vAlign w:val="bottom"/>
            <w:hideMark/>
          </w:tcPr>
          <w:p w14:paraId="34D5FB1C"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c>
          <w:tcPr>
            <w:tcW w:w="1300" w:type="dxa"/>
            <w:shd w:val="clear" w:color="auto" w:fill="auto"/>
            <w:noWrap/>
            <w:vAlign w:val="bottom"/>
            <w:hideMark/>
          </w:tcPr>
          <w:p w14:paraId="100F36E5"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3BDD6AEE" w14:textId="77777777" w:rsidTr="004C5635">
        <w:trPr>
          <w:trHeight w:val="320"/>
        </w:trPr>
        <w:tc>
          <w:tcPr>
            <w:tcW w:w="3500" w:type="dxa"/>
            <w:shd w:val="clear" w:color="auto" w:fill="auto"/>
            <w:noWrap/>
            <w:vAlign w:val="bottom"/>
            <w:hideMark/>
          </w:tcPr>
          <w:p w14:paraId="1577593F"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lastRenderedPageBreak/>
              <w:t>Plectorhinchus albovittatus</w:t>
            </w:r>
          </w:p>
        </w:tc>
        <w:tc>
          <w:tcPr>
            <w:tcW w:w="1300" w:type="dxa"/>
            <w:shd w:val="clear" w:color="auto" w:fill="auto"/>
            <w:noWrap/>
            <w:vAlign w:val="bottom"/>
            <w:hideMark/>
          </w:tcPr>
          <w:p w14:paraId="1EA77F82"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1AD36BDB"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52BFFEFE" w14:textId="77777777" w:rsidTr="004C5635">
        <w:trPr>
          <w:trHeight w:val="320"/>
        </w:trPr>
        <w:tc>
          <w:tcPr>
            <w:tcW w:w="3500" w:type="dxa"/>
            <w:shd w:val="clear" w:color="auto" w:fill="auto"/>
            <w:noWrap/>
            <w:vAlign w:val="bottom"/>
            <w:hideMark/>
          </w:tcPr>
          <w:p w14:paraId="385BF30B"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 xml:space="preserve">Plectorhinchus </w:t>
            </w:r>
            <w:r w:rsidRPr="003404EB">
              <w:t>sp</w:t>
            </w:r>
            <w:r w:rsidRPr="00B90197">
              <w:rPr>
                <w:i/>
              </w:rPr>
              <w:t>.</w:t>
            </w:r>
          </w:p>
        </w:tc>
        <w:tc>
          <w:tcPr>
            <w:tcW w:w="1300" w:type="dxa"/>
            <w:shd w:val="clear" w:color="auto" w:fill="auto"/>
            <w:noWrap/>
            <w:vAlign w:val="bottom"/>
            <w:hideMark/>
          </w:tcPr>
          <w:p w14:paraId="3A87CAE2"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067F0A6F"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0031DB7D" w14:textId="77777777" w:rsidTr="004C5635">
        <w:trPr>
          <w:trHeight w:val="320"/>
        </w:trPr>
        <w:tc>
          <w:tcPr>
            <w:tcW w:w="3500" w:type="dxa"/>
            <w:shd w:val="clear" w:color="auto" w:fill="auto"/>
            <w:noWrap/>
            <w:vAlign w:val="bottom"/>
            <w:hideMark/>
          </w:tcPr>
          <w:p w14:paraId="2AA638BB"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 xml:space="preserve">Plectropomus </w:t>
            </w:r>
            <w:r w:rsidRPr="003404EB">
              <w:rPr>
                <w:i/>
              </w:rPr>
              <w:t>sp</w:t>
            </w:r>
            <w:r w:rsidRPr="00B90197">
              <w:t>.</w:t>
            </w:r>
          </w:p>
        </w:tc>
        <w:tc>
          <w:tcPr>
            <w:tcW w:w="1300" w:type="dxa"/>
            <w:shd w:val="clear" w:color="auto" w:fill="auto"/>
            <w:noWrap/>
            <w:vAlign w:val="bottom"/>
            <w:hideMark/>
          </w:tcPr>
          <w:p w14:paraId="45DB2B56"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041A4E13"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r>
      <w:tr w:rsidR="000377B5" w:rsidRPr="00B90197" w14:paraId="101CF03E" w14:textId="77777777" w:rsidTr="004C5635">
        <w:trPr>
          <w:trHeight w:val="320"/>
        </w:trPr>
        <w:tc>
          <w:tcPr>
            <w:tcW w:w="3500" w:type="dxa"/>
            <w:shd w:val="clear" w:color="auto" w:fill="auto"/>
            <w:noWrap/>
            <w:vAlign w:val="bottom"/>
            <w:hideMark/>
          </w:tcPr>
          <w:p w14:paraId="13BE00D0"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Pomacanthus sextriatus</w:t>
            </w:r>
          </w:p>
        </w:tc>
        <w:tc>
          <w:tcPr>
            <w:tcW w:w="1300" w:type="dxa"/>
            <w:shd w:val="clear" w:color="auto" w:fill="auto"/>
            <w:noWrap/>
            <w:vAlign w:val="bottom"/>
            <w:hideMark/>
          </w:tcPr>
          <w:p w14:paraId="7B31DA17"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4288AB35"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r>
      <w:tr w:rsidR="000377B5" w:rsidRPr="00B90197" w14:paraId="18A4108D" w14:textId="77777777" w:rsidTr="004C5635">
        <w:trPr>
          <w:trHeight w:val="320"/>
        </w:trPr>
        <w:tc>
          <w:tcPr>
            <w:tcW w:w="3500" w:type="dxa"/>
            <w:shd w:val="clear" w:color="auto" w:fill="auto"/>
            <w:noWrap/>
            <w:vAlign w:val="bottom"/>
            <w:hideMark/>
          </w:tcPr>
          <w:p w14:paraId="413921C9"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Pomacentrus amboinensis</w:t>
            </w:r>
          </w:p>
        </w:tc>
        <w:tc>
          <w:tcPr>
            <w:tcW w:w="1300" w:type="dxa"/>
            <w:shd w:val="clear" w:color="auto" w:fill="auto"/>
            <w:noWrap/>
            <w:vAlign w:val="bottom"/>
            <w:hideMark/>
          </w:tcPr>
          <w:p w14:paraId="47D1FCC0"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5DDA3EB2"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r>
      <w:tr w:rsidR="000377B5" w:rsidRPr="00B90197" w14:paraId="0DD7D8F2" w14:textId="77777777" w:rsidTr="004C5635">
        <w:trPr>
          <w:trHeight w:val="320"/>
        </w:trPr>
        <w:tc>
          <w:tcPr>
            <w:tcW w:w="3500" w:type="dxa"/>
            <w:shd w:val="clear" w:color="auto" w:fill="auto"/>
            <w:noWrap/>
            <w:vAlign w:val="bottom"/>
            <w:hideMark/>
          </w:tcPr>
          <w:p w14:paraId="691BBB8D"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Pomacentrus australis</w:t>
            </w:r>
          </w:p>
        </w:tc>
        <w:tc>
          <w:tcPr>
            <w:tcW w:w="1300" w:type="dxa"/>
            <w:shd w:val="clear" w:color="auto" w:fill="auto"/>
            <w:noWrap/>
            <w:vAlign w:val="bottom"/>
            <w:hideMark/>
          </w:tcPr>
          <w:p w14:paraId="67F6F141"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07922D13"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r>
      <w:tr w:rsidR="000377B5" w:rsidRPr="00B90197" w14:paraId="7334F2A2" w14:textId="77777777" w:rsidTr="004C5635">
        <w:trPr>
          <w:trHeight w:val="320"/>
        </w:trPr>
        <w:tc>
          <w:tcPr>
            <w:tcW w:w="3500" w:type="dxa"/>
            <w:shd w:val="clear" w:color="auto" w:fill="auto"/>
            <w:noWrap/>
            <w:vAlign w:val="bottom"/>
            <w:hideMark/>
          </w:tcPr>
          <w:p w14:paraId="2CAA6161"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Pomacentrus molluccensis</w:t>
            </w:r>
          </w:p>
        </w:tc>
        <w:tc>
          <w:tcPr>
            <w:tcW w:w="1300" w:type="dxa"/>
            <w:shd w:val="clear" w:color="auto" w:fill="auto"/>
            <w:noWrap/>
            <w:vAlign w:val="bottom"/>
            <w:hideMark/>
          </w:tcPr>
          <w:p w14:paraId="1F669930"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3E0F7CD6"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7DD7DBFC" w14:textId="77777777" w:rsidTr="004C5635">
        <w:trPr>
          <w:trHeight w:val="320"/>
        </w:trPr>
        <w:tc>
          <w:tcPr>
            <w:tcW w:w="3500" w:type="dxa"/>
            <w:shd w:val="clear" w:color="auto" w:fill="auto"/>
            <w:noWrap/>
            <w:vAlign w:val="bottom"/>
            <w:hideMark/>
          </w:tcPr>
          <w:p w14:paraId="514D2956"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 xml:space="preserve">Pomacentrus </w:t>
            </w:r>
            <w:r w:rsidRPr="00B90197">
              <w:t>sp.</w:t>
            </w:r>
          </w:p>
        </w:tc>
        <w:tc>
          <w:tcPr>
            <w:tcW w:w="1300" w:type="dxa"/>
            <w:shd w:val="clear" w:color="auto" w:fill="auto"/>
            <w:noWrap/>
            <w:vAlign w:val="bottom"/>
            <w:hideMark/>
          </w:tcPr>
          <w:p w14:paraId="1837A515"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c>
          <w:tcPr>
            <w:tcW w:w="1300" w:type="dxa"/>
            <w:shd w:val="clear" w:color="auto" w:fill="auto"/>
            <w:noWrap/>
            <w:vAlign w:val="bottom"/>
            <w:hideMark/>
          </w:tcPr>
          <w:p w14:paraId="29C4CC21"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6919F279" w14:textId="77777777" w:rsidTr="004C5635">
        <w:trPr>
          <w:trHeight w:val="320"/>
        </w:trPr>
        <w:tc>
          <w:tcPr>
            <w:tcW w:w="3500" w:type="dxa"/>
            <w:shd w:val="clear" w:color="auto" w:fill="auto"/>
            <w:noWrap/>
            <w:vAlign w:val="bottom"/>
            <w:hideMark/>
          </w:tcPr>
          <w:p w14:paraId="5D1F561F"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 xml:space="preserve">Ptereleotris </w:t>
            </w:r>
            <w:r w:rsidRPr="00B90197">
              <w:t>sp.</w:t>
            </w:r>
          </w:p>
        </w:tc>
        <w:tc>
          <w:tcPr>
            <w:tcW w:w="1300" w:type="dxa"/>
            <w:shd w:val="clear" w:color="auto" w:fill="auto"/>
            <w:noWrap/>
            <w:vAlign w:val="bottom"/>
            <w:hideMark/>
          </w:tcPr>
          <w:p w14:paraId="1637BB9B"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7324E2B3"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7D18ECE5" w14:textId="77777777" w:rsidTr="004C5635">
        <w:trPr>
          <w:trHeight w:val="320"/>
        </w:trPr>
        <w:tc>
          <w:tcPr>
            <w:tcW w:w="3500" w:type="dxa"/>
            <w:shd w:val="clear" w:color="auto" w:fill="auto"/>
            <w:noWrap/>
            <w:vAlign w:val="bottom"/>
            <w:hideMark/>
          </w:tcPr>
          <w:p w14:paraId="2377F921"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Rachycentrum canadum</w:t>
            </w:r>
          </w:p>
        </w:tc>
        <w:tc>
          <w:tcPr>
            <w:tcW w:w="1300" w:type="dxa"/>
            <w:shd w:val="clear" w:color="auto" w:fill="auto"/>
            <w:noWrap/>
            <w:vAlign w:val="bottom"/>
            <w:hideMark/>
          </w:tcPr>
          <w:p w14:paraId="4C9D336A"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c>
          <w:tcPr>
            <w:tcW w:w="1300" w:type="dxa"/>
            <w:shd w:val="clear" w:color="auto" w:fill="auto"/>
            <w:noWrap/>
            <w:vAlign w:val="bottom"/>
            <w:hideMark/>
          </w:tcPr>
          <w:p w14:paraId="45CA4DD6"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68C2AB30" w14:textId="77777777" w:rsidTr="004C5635">
        <w:trPr>
          <w:trHeight w:val="320"/>
        </w:trPr>
        <w:tc>
          <w:tcPr>
            <w:tcW w:w="3500" w:type="dxa"/>
            <w:shd w:val="clear" w:color="auto" w:fill="auto"/>
            <w:noWrap/>
            <w:vAlign w:val="bottom"/>
            <w:hideMark/>
          </w:tcPr>
          <w:p w14:paraId="40450B72" w14:textId="77777777" w:rsidR="000377B5" w:rsidRPr="00B90197" w:rsidRDefault="000377B5" w:rsidP="004C5635">
            <w:pPr>
              <w:widowControl w:val="0"/>
              <w:autoSpaceDE w:val="0"/>
              <w:autoSpaceDN w:val="0"/>
              <w:adjustRightInd w:val="0"/>
              <w:spacing w:before="100" w:after="100" w:line="480" w:lineRule="auto"/>
              <w:ind w:left="480" w:hanging="480"/>
            </w:pPr>
            <w:r w:rsidRPr="00B90197">
              <w:t xml:space="preserve">Un. Sardines  </w:t>
            </w:r>
          </w:p>
        </w:tc>
        <w:tc>
          <w:tcPr>
            <w:tcW w:w="1300" w:type="dxa"/>
            <w:shd w:val="clear" w:color="auto" w:fill="auto"/>
            <w:noWrap/>
            <w:vAlign w:val="bottom"/>
            <w:hideMark/>
          </w:tcPr>
          <w:p w14:paraId="33D4F0CD"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c>
          <w:tcPr>
            <w:tcW w:w="1300" w:type="dxa"/>
            <w:shd w:val="clear" w:color="auto" w:fill="auto"/>
            <w:noWrap/>
            <w:vAlign w:val="bottom"/>
            <w:hideMark/>
          </w:tcPr>
          <w:p w14:paraId="0B26C0E4"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29B9A1D9" w14:textId="77777777" w:rsidTr="004C5635">
        <w:trPr>
          <w:trHeight w:val="320"/>
        </w:trPr>
        <w:tc>
          <w:tcPr>
            <w:tcW w:w="3500" w:type="dxa"/>
            <w:shd w:val="clear" w:color="auto" w:fill="auto"/>
            <w:noWrap/>
            <w:vAlign w:val="bottom"/>
            <w:hideMark/>
          </w:tcPr>
          <w:p w14:paraId="0F2E51C4"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Scolopsis bilineatus</w:t>
            </w:r>
          </w:p>
        </w:tc>
        <w:tc>
          <w:tcPr>
            <w:tcW w:w="1300" w:type="dxa"/>
            <w:shd w:val="clear" w:color="auto" w:fill="auto"/>
            <w:noWrap/>
            <w:vAlign w:val="bottom"/>
            <w:hideMark/>
          </w:tcPr>
          <w:p w14:paraId="7F03934E"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47372600"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5F8A88B4" w14:textId="77777777" w:rsidTr="004C5635">
        <w:trPr>
          <w:trHeight w:val="320"/>
        </w:trPr>
        <w:tc>
          <w:tcPr>
            <w:tcW w:w="3500" w:type="dxa"/>
            <w:shd w:val="clear" w:color="auto" w:fill="auto"/>
            <w:noWrap/>
            <w:vAlign w:val="bottom"/>
            <w:hideMark/>
          </w:tcPr>
          <w:p w14:paraId="5182BF1F"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Scolopsis margaritifer</w:t>
            </w:r>
          </w:p>
        </w:tc>
        <w:tc>
          <w:tcPr>
            <w:tcW w:w="1300" w:type="dxa"/>
            <w:shd w:val="clear" w:color="auto" w:fill="auto"/>
            <w:noWrap/>
            <w:vAlign w:val="bottom"/>
            <w:hideMark/>
          </w:tcPr>
          <w:p w14:paraId="1FEAF86F"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14496A95"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r>
      <w:tr w:rsidR="000377B5" w:rsidRPr="00B90197" w14:paraId="1721EAD1" w14:textId="77777777" w:rsidTr="004C5635">
        <w:trPr>
          <w:trHeight w:val="320"/>
        </w:trPr>
        <w:tc>
          <w:tcPr>
            <w:tcW w:w="3500" w:type="dxa"/>
            <w:shd w:val="clear" w:color="auto" w:fill="auto"/>
            <w:noWrap/>
            <w:vAlign w:val="bottom"/>
            <w:hideMark/>
          </w:tcPr>
          <w:p w14:paraId="60AB5288"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Scolopsis monogramma</w:t>
            </w:r>
          </w:p>
        </w:tc>
        <w:tc>
          <w:tcPr>
            <w:tcW w:w="1300" w:type="dxa"/>
            <w:shd w:val="clear" w:color="auto" w:fill="auto"/>
            <w:noWrap/>
            <w:vAlign w:val="bottom"/>
            <w:hideMark/>
          </w:tcPr>
          <w:p w14:paraId="278A0FE3"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76904131"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631AA188" w14:textId="77777777" w:rsidTr="004C5635">
        <w:trPr>
          <w:trHeight w:val="320"/>
        </w:trPr>
        <w:tc>
          <w:tcPr>
            <w:tcW w:w="3500" w:type="dxa"/>
            <w:shd w:val="clear" w:color="auto" w:fill="auto"/>
            <w:noWrap/>
            <w:vAlign w:val="bottom"/>
            <w:hideMark/>
          </w:tcPr>
          <w:p w14:paraId="0B3A0AB4"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Scolopsis taeniopterus</w:t>
            </w:r>
          </w:p>
        </w:tc>
        <w:tc>
          <w:tcPr>
            <w:tcW w:w="1300" w:type="dxa"/>
            <w:shd w:val="clear" w:color="auto" w:fill="auto"/>
            <w:noWrap/>
            <w:vAlign w:val="bottom"/>
            <w:hideMark/>
          </w:tcPr>
          <w:p w14:paraId="4CB94666"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7ACE9AEE"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r>
      <w:tr w:rsidR="000377B5" w:rsidRPr="00B90197" w14:paraId="472D4A79" w14:textId="77777777" w:rsidTr="004C5635">
        <w:trPr>
          <w:trHeight w:val="320"/>
        </w:trPr>
        <w:tc>
          <w:tcPr>
            <w:tcW w:w="3500" w:type="dxa"/>
            <w:shd w:val="clear" w:color="auto" w:fill="auto"/>
            <w:noWrap/>
            <w:vAlign w:val="bottom"/>
            <w:hideMark/>
          </w:tcPr>
          <w:p w14:paraId="0FB3CF07" w14:textId="77777777" w:rsidR="000377B5" w:rsidRPr="00B90197" w:rsidRDefault="000377B5" w:rsidP="004C5635">
            <w:pPr>
              <w:widowControl w:val="0"/>
              <w:autoSpaceDE w:val="0"/>
              <w:autoSpaceDN w:val="0"/>
              <w:adjustRightInd w:val="0"/>
              <w:spacing w:before="100" w:after="100" w:line="480" w:lineRule="auto"/>
              <w:ind w:left="480" w:hanging="480"/>
            </w:pPr>
            <w:r w:rsidRPr="00B90197">
              <w:t xml:space="preserve">Un. Sea cucumber  </w:t>
            </w:r>
          </w:p>
        </w:tc>
        <w:tc>
          <w:tcPr>
            <w:tcW w:w="1300" w:type="dxa"/>
            <w:shd w:val="clear" w:color="auto" w:fill="auto"/>
            <w:noWrap/>
            <w:vAlign w:val="bottom"/>
            <w:hideMark/>
          </w:tcPr>
          <w:p w14:paraId="0019F33F"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7E957819"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5180B981" w14:textId="77777777" w:rsidTr="004C5635">
        <w:trPr>
          <w:trHeight w:val="320"/>
        </w:trPr>
        <w:tc>
          <w:tcPr>
            <w:tcW w:w="3500" w:type="dxa"/>
            <w:shd w:val="clear" w:color="auto" w:fill="auto"/>
            <w:noWrap/>
            <w:vAlign w:val="bottom"/>
            <w:hideMark/>
          </w:tcPr>
          <w:p w14:paraId="2F8EE118" w14:textId="77777777" w:rsidR="000377B5" w:rsidRPr="00B90197" w:rsidRDefault="000377B5" w:rsidP="004C5635">
            <w:pPr>
              <w:widowControl w:val="0"/>
              <w:autoSpaceDE w:val="0"/>
              <w:autoSpaceDN w:val="0"/>
              <w:adjustRightInd w:val="0"/>
              <w:spacing w:before="100" w:after="100" w:line="480" w:lineRule="auto"/>
              <w:ind w:left="480" w:hanging="480"/>
            </w:pPr>
            <w:r w:rsidRPr="00B90197">
              <w:t xml:space="preserve">Un. Sea Turtle  </w:t>
            </w:r>
          </w:p>
        </w:tc>
        <w:tc>
          <w:tcPr>
            <w:tcW w:w="1300" w:type="dxa"/>
            <w:shd w:val="clear" w:color="auto" w:fill="auto"/>
            <w:noWrap/>
            <w:vAlign w:val="bottom"/>
            <w:hideMark/>
          </w:tcPr>
          <w:p w14:paraId="175E2718"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120E813D"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4FCC0BC2" w14:textId="77777777" w:rsidTr="004C5635">
        <w:trPr>
          <w:trHeight w:val="320"/>
        </w:trPr>
        <w:tc>
          <w:tcPr>
            <w:tcW w:w="3500" w:type="dxa"/>
            <w:shd w:val="clear" w:color="auto" w:fill="auto"/>
            <w:noWrap/>
            <w:vAlign w:val="bottom"/>
            <w:hideMark/>
          </w:tcPr>
          <w:p w14:paraId="52597A7B" w14:textId="77777777" w:rsidR="000377B5" w:rsidRPr="00B90197" w:rsidRDefault="000377B5" w:rsidP="004C5635">
            <w:pPr>
              <w:widowControl w:val="0"/>
              <w:autoSpaceDE w:val="0"/>
              <w:autoSpaceDN w:val="0"/>
              <w:adjustRightInd w:val="0"/>
              <w:spacing w:before="100" w:after="100" w:line="480" w:lineRule="auto"/>
              <w:ind w:left="480" w:hanging="480"/>
            </w:pPr>
            <w:r w:rsidRPr="00B90197">
              <w:t xml:space="preserve">Un. Ray  </w:t>
            </w:r>
          </w:p>
        </w:tc>
        <w:tc>
          <w:tcPr>
            <w:tcW w:w="1300" w:type="dxa"/>
            <w:shd w:val="clear" w:color="auto" w:fill="auto"/>
            <w:noWrap/>
            <w:vAlign w:val="bottom"/>
            <w:hideMark/>
          </w:tcPr>
          <w:p w14:paraId="4DBC9ABF"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c>
          <w:tcPr>
            <w:tcW w:w="1300" w:type="dxa"/>
            <w:shd w:val="clear" w:color="auto" w:fill="auto"/>
            <w:noWrap/>
            <w:vAlign w:val="bottom"/>
            <w:hideMark/>
          </w:tcPr>
          <w:p w14:paraId="578977F6"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01A73FCD" w14:textId="77777777" w:rsidTr="004C5635">
        <w:trPr>
          <w:trHeight w:val="320"/>
        </w:trPr>
        <w:tc>
          <w:tcPr>
            <w:tcW w:w="3500" w:type="dxa"/>
            <w:shd w:val="clear" w:color="auto" w:fill="auto"/>
            <w:noWrap/>
            <w:vAlign w:val="bottom"/>
            <w:hideMark/>
          </w:tcPr>
          <w:p w14:paraId="61EBE0D3"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lastRenderedPageBreak/>
              <w:t>Siganus canaliculatus</w:t>
            </w:r>
          </w:p>
        </w:tc>
        <w:tc>
          <w:tcPr>
            <w:tcW w:w="1300" w:type="dxa"/>
            <w:shd w:val="clear" w:color="auto" w:fill="auto"/>
            <w:noWrap/>
            <w:vAlign w:val="bottom"/>
            <w:hideMark/>
          </w:tcPr>
          <w:p w14:paraId="311CE634"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3CB833C7"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468F24F7" w14:textId="77777777" w:rsidTr="004C5635">
        <w:trPr>
          <w:trHeight w:val="320"/>
        </w:trPr>
        <w:tc>
          <w:tcPr>
            <w:tcW w:w="3500" w:type="dxa"/>
            <w:shd w:val="clear" w:color="auto" w:fill="auto"/>
            <w:noWrap/>
            <w:vAlign w:val="bottom"/>
            <w:hideMark/>
          </w:tcPr>
          <w:p w14:paraId="08473B2C"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Siganus doliatus</w:t>
            </w:r>
          </w:p>
        </w:tc>
        <w:tc>
          <w:tcPr>
            <w:tcW w:w="1300" w:type="dxa"/>
            <w:shd w:val="clear" w:color="auto" w:fill="auto"/>
            <w:noWrap/>
            <w:vAlign w:val="bottom"/>
            <w:hideMark/>
          </w:tcPr>
          <w:p w14:paraId="2FB5B418"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68CAC908"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2D2A268D" w14:textId="77777777" w:rsidTr="004C5635">
        <w:trPr>
          <w:trHeight w:val="320"/>
        </w:trPr>
        <w:tc>
          <w:tcPr>
            <w:tcW w:w="3500" w:type="dxa"/>
            <w:shd w:val="clear" w:color="auto" w:fill="auto"/>
            <w:noWrap/>
            <w:vAlign w:val="bottom"/>
            <w:hideMark/>
          </w:tcPr>
          <w:p w14:paraId="7C89ECD8"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Siganus fuscescens</w:t>
            </w:r>
          </w:p>
        </w:tc>
        <w:tc>
          <w:tcPr>
            <w:tcW w:w="1300" w:type="dxa"/>
            <w:shd w:val="clear" w:color="auto" w:fill="auto"/>
            <w:noWrap/>
            <w:vAlign w:val="bottom"/>
            <w:hideMark/>
          </w:tcPr>
          <w:p w14:paraId="525027DC"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6815F378"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r>
      <w:tr w:rsidR="000377B5" w:rsidRPr="00B90197" w14:paraId="1D57C136" w14:textId="77777777" w:rsidTr="004C5635">
        <w:trPr>
          <w:trHeight w:val="320"/>
        </w:trPr>
        <w:tc>
          <w:tcPr>
            <w:tcW w:w="3500" w:type="dxa"/>
            <w:shd w:val="clear" w:color="auto" w:fill="auto"/>
            <w:noWrap/>
            <w:vAlign w:val="bottom"/>
            <w:hideMark/>
          </w:tcPr>
          <w:p w14:paraId="4515AE89"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Siganus lineatus</w:t>
            </w:r>
          </w:p>
        </w:tc>
        <w:tc>
          <w:tcPr>
            <w:tcW w:w="1300" w:type="dxa"/>
            <w:shd w:val="clear" w:color="auto" w:fill="auto"/>
            <w:noWrap/>
            <w:vAlign w:val="bottom"/>
            <w:hideMark/>
          </w:tcPr>
          <w:p w14:paraId="6BD5AA43"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7EF1CD23"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r>
      <w:tr w:rsidR="000377B5" w:rsidRPr="00B90197" w14:paraId="1405A484" w14:textId="77777777" w:rsidTr="004C5635">
        <w:trPr>
          <w:trHeight w:val="320"/>
        </w:trPr>
        <w:tc>
          <w:tcPr>
            <w:tcW w:w="3500" w:type="dxa"/>
            <w:shd w:val="clear" w:color="auto" w:fill="auto"/>
            <w:noWrap/>
            <w:vAlign w:val="bottom"/>
            <w:hideMark/>
          </w:tcPr>
          <w:p w14:paraId="4A9BF415"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Siganus puellus</w:t>
            </w:r>
          </w:p>
        </w:tc>
        <w:tc>
          <w:tcPr>
            <w:tcW w:w="1300" w:type="dxa"/>
            <w:shd w:val="clear" w:color="auto" w:fill="auto"/>
            <w:noWrap/>
            <w:vAlign w:val="bottom"/>
            <w:hideMark/>
          </w:tcPr>
          <w:p w14:paraId="5BEF9DB2"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1281AE3A"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r>
      <w:tr w:rsidR="000377B5" w:rsidRPr="00B90197" w14:paraId="6325B312" w14:textId="77777777" w:rsidTr="004C5635">
        <w:trPr>
          <w:trHeight w:val="320"/>
        </w:trPr>
        <w:tc>
          <w:tcPr>
            <w:tcW w:w="3500" w:type="dxa"/>
            <w:shd w:val="clear" w:color="auto" w:fill="auto"/>
            <w:noWrap/>
            <w:vAlign w:val="bottom"/>
            <w:hideMark/>
          </w:tcPr>
          <w:p w14:paraId="37850D55"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Siganus punctatissimus</w:t>
            </w:r>
          </w:p>
        </w:tc>
        <w:tc>
          <w:tcPr>
            <w:tcW w:w="1300" w:type="dxa"/>
            <w:shd w:val="clear" w:color="auto" w:fill="auto"/>
            <w:noWrap/>
            <w:vAlign w:val="bottom"/>
            <w:hideMark/>
          </w:tcPr>
          <w:p w14:paraId="065D4442"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43104B4D"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16E679A9" w14:textId="77777777" w:rsidTr="004C5635">
        <w:trPr>
          <w:trHeight w:val="320"/>
        </w:trPr>
        <w:tc>
          <w:tcPr>
            <w:tcW w:w="3500" w:type="dxa"/>
            <w:shd w:val="clear" w:color="auto" w:fill="auto"/>
            <w:noWrap/>
            <w:vAlign w:val="bottom"/>
            <w:hideMark/>
          </w:tcPr>
          <w:p w14:paraId="38539B2C"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 xml:space="preserve">Sphyraena </w:t>
            </w:r>
            <w:r w:rsidRPr="00B90197">
              <w:t>sp.</w:t>
            </w:r>
          </w:p>
        </w:tc>
        <w:tc>
          <w:tcPr>
            <w:tcW w:w="1300" w:type="dxa"/>
            <w:shd w:val="clear" w:color="auto" w:fill="auto"/>
            <w:noWrap/>
            <w:vAlign w:val="bottom"/>
            <w:hideMark/>
          </w:tcPr>
          <w:p w14:paraId="7A74B475"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6A3BE5A9"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01C54ABD" w14:textId="77777777" w:rsidTr="004C5635">
        <w:trPr>
          <w:trHeight w:val="320"/>
        </w:trPr>
        <w:tc>
          <w:tcPr>
            <w:tcW w:w="3500" w:type="dxa"/>
            <w:shd w:val="clear" w:color="auto" w:fill="auto"/>
            <w:noWrap/>
            <w:vAlign w:val="bottom"/>
            <w:hideMark/>
          </w:tcPr>
          <w:p w14:paraId="22D60623" w14:textId="77777777" w:rsidR="000377B5" w:rsidRPr="00B90197" w:rsidRDefault="000377B5" w:rsidP="004C5635">
            <w:pPr>
              <w:widowControl w:val="0"/>
              <w:autoSpaceDE w:val="0"/>
              <w:autoSpaceDN w:val="0"/>
              <w:adjustRightInd w:val="0"/>
              <w:spacing w:before="100" w:after="100" w:line="480" w:lineRule="auto"/>
              <w:ind w:left="480" w:hanging="480"/>
            </w:pPr>
            <w:r w:rsidRPr="00B90197">
              <w:t xml:space="preserve">Un. Squids  </w:t>
            </w:r>
          </w:p>
        </w:tc>
        <w:tc>
          <w:tcPr>
            <w:tcW w:w="1300" w:type="dxa"/>
            <w:shd w:val="clear" w:color="auto" w:fill="auto"/>
            <w:noWrap/>
            <w:vAlign w:val="bottom"/>
            <w:hideMark/>
          </w:tcPr>
          <w:p w14:paraId="07B639F8"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c>
          <w:tcPr>
            <w:tcW w:w="1300" w:type="dxa"/>
            <w:shd w:val="clear" w:color="auto" w:fill="auto"/>
            <w:noWrap/>
            <w:vAlign w:val="bottom"/>
            <w:hideMark/>
          </w:tcPr>
          <w:p w14:paraId="74DA9CFB"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16D99EA8" w14:textId="77777777" w:rsidTr="004C5635">
        <w:trPr>
          <w:trHeight w:val="320"/>
        </w:trPr>
        <w:tc>
          <w:tcPr>
            <w:tcW w:w="3500" w:type="dxa"/>
            <w:shd w:val="clear" w:color="auto" w:fill="auto"/>
            <w:noWrap/>
            <w:vAlign w:val="bottom"/>
            <w:hideMark/>
          </w:tcPr>
          <w:p w14:paraId="08D0EA63"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Stegastes apicalis</w:t>
            </w:r>
          </w:p>
        </w:tc>
        <w:tc>
          <w:tcPr>
            <w:tcW w:w="1300" w:type="dxa"/>
            <w:shd w:val="clear" w:color="auto" w:fill="auto"/>
            <w:noWrap/>
            <w:vAlign w:val="bottom"/>
            <w:hideMark/>
          </w:tcPr>
          <w:p w14:paraId="51BC9482"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4A9A2711"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r>
      <w:tr w:rsidR="000377B5" w:rsidRPr="00B90197" w14:paraId="0A256C20" w14:textId="77777777" w:rsidTr="004C5635">
        <w:trPr>
          <w:trHeight w:val="320"/>
        </w:trPr>
        <w:tc>
          <w:tcPr>
            <w:tcW w:w="3500" w:type="dxa"/>
            <w:shd w:val="clear" w:color="auto" w:fill="auto"/>
            <w:noWrap/>
            <w:vAlign w:val="bottom"/>
            <w:hideMark/>
          </w:tcPr>
          <w:p w14:paraId="35A84097"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 xml:space="preserve">Stegastes </w:t>
            </w:r>
            <w:r w:rsidRPr="00B90197">
              <w:t>sp.</w:t>
            </w:r>
          </w:p>
        </w:tc>
        <w:tc>
          <w:tcPr>
            <w:tcW w:w="1300" w:type="dxa"/>
            <w:shd w:val="clear" w:color="auto" w:fill="auto"/>
            <w:noWrap/>
            <w:vAlign w:val="bottom"/>
            <w:hideMark/>
          </w:tcPr>
          <w:p w14:paraId="12C2A51E"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50453595"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r>
      <w:tr w:rsidR="000377B5" w:rsidRPr="00B90197" w14:paraId="17A9B726" w14:textId="77777777" w:rsidTr="004C5635">
        <w:trPr>
          <w:trHeight w:val="320"/>
        </w:trPr>
        <w:tc>
          <w:tcPr>
            <w:tcW w:w="3500" w:type="dxa"/>
            <w:shd w:val="clear" w:color="auto" w:fill="auto"/>
            <w:noWrap/>
            <w:vAlign w:val="bottom"/>
            <w:hideMark/>
          </w:tcPr>
          <w:p w14:paraId="58B1B6AE" w14:textId="77777777" w:rsidR="000377B5" w:rsidRPr="00B90197" w:rsidRDefault="000377B5" w:rsidP="004C5635">
            <w:pPr>
              <w:widowControl w:val="0"/>
              <w:autoSpaceDE w:val="0"/>
              <w:autoSpaceDN w:val="0"/>
              <w:adjustRightInd w:val="0"/>
              <w:spacing w:before="100" w:after="100" w:line="480" w:lineRule="auto"/>
              <w:ind w:left="480" w:hanging="480"/>
            </w:pPr>
            <w:r w:rsidRPr="00B90197">
              <w:t>Un. Stingray</w:t>
            </w:r>
          </w:p>
        </w:tc>
        <w:tc>
          <w:tcPr>
            <w:tcW w:w="1300" w:type="dxa"/>
            <w:shd w:val="clear" w:color="auto" w:fill="auto"/>
            <w:noWrap/>
            <w:vAlign w:val="bottom"/>
            <w:hideMark/>
          </w:tcPr>
          <w:p w14:paraId="34BA0DC0"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60AE3EBD"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63A4B213" w14:textId="77777777" w:rsidTr="004C5635">
        <w:trPr>
          <w:trHeight w:val="320"/>
        </w:trPr>
        <w:tc>
          <w:tcPr>
            <w:tcW w:w="3500" w:type="dxa"/>
            <w:shd w:val="clear" w:color="auto" w:fill="auto"/>
            <w:noWrap/>
            <w:vAlign w:val="bottom"/>
            <w:hideMark/>
          </w:tcPr>
          <w:p w14:paraId="64E3E227"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Symphorus nematophorus</w:t>
            </w:r>
          </w:p>
        </w:tc>
        <w:tc>
          <w:tcPr>
            <w:tcW w:w="1300" w:type="dxa"/>
            <w:shd w:val="clear" w:color="auto" w:fill="auto"/>
            <w:noWrap/>
            <w:vAlign w:val="bottom"/>
            <w:hideMark/>
          </w:tcPr>
          <w:p w14:paraId="1567D899"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4BED24AC"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735FAE63" w14:textId="77777777" w:rsidTr="004C5635">
        <w:trPr>
          <w:trHeight w:val="320"/>
        </w:trPr>
        <w:tc>
          <w:tcPr>
            <w:tcW w:w="3500" w:type="dxa"/>
            <w:shd w:val="clear" w:color="auto" w:fill="auto"/>
            <w:noWrap/>
            <w:vAlign w:val="bottom"/>
            <w:hideMark/>
          </w:tcPr>
          <w:p w14:paraId="405069B4" w14:textId="4ABB6945" w:rsidR="000377B5" w:rsidRPr="00B90197" w:rsidRDefault="003404EB" w:rsidP="004C5635">
            <w:pPr>
              <w:widowControl w:val="0"/>
              <w:autoSpaceDE w:val="0"/>
              <w:autoSpaceDN w:val="0"/>
              <w:adjustRightInd w:val="0"/>
              <w:spacing w:before="100" w:after="100" w:line="480" w:lineRule="auto"/>
              <w:ind w:left="480" w:hanging="480"/>
              <w:rPr>
                <w:i/>
              </w:rPr>
            </w:pPr>
            <w:r>
              <w:rPr>
                <w:i/>
              </w:rPr>
              <w:t xml:space="preserve">Thalassoma </w:t>
            </w:r>
            <w:r w:rsidR="000377B5" w:rsidRPr="00B90197">
              <w:rPr>
                <w:i/>
              </w:rPr>
              <w:t>lunare</w:t>
            </w:r>
          </w:p>
        </w:tc>
        <w:tc>
          <w:tcPr>
            <w:tcW w:w="1300" w:type="dxa"/>
            <w:shd w:val="clear" w:color="auto" w:fill="auto"/>
            <w:noWrap/>
            <w:vAlign w:val="bottom"/>
            <w:hideMark/>
          </w:tcPr>
          <w:p w14:paraId="67F40052"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16BD3324"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73BE46B0" w14:textId="77777777" w:rsidTr="004C5635">
        <w:trPr>
          <w:trHeight w:val="320"/>
        </w:trPr>
        <w:tc>
          <w:tcPr>
            <w:tcW w:w="3500" w:type="dxa"/>
            <w:shd w:val="clear" w:color="auto" w:fill="auto"/>
            <w:noWrap/>
            <w:vAlign w:val="bottom"/>
            <w:hideMark/>
          </w:tcPr>
          <w:p w14:paraId="38B202A7"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Thalassoma hardwicke</w:t>
            </w:r>
          </w:p>
        </w:tc>
        <w:tc>
          <w:tcPr>
            <w:tcW w:w="1300" w:type="dxa"/>
            <w:shd w:val="clear" w:color="auto" w:fill="auto"/>
            <w:noWrap/>
            <w:vAlign w:val="bottom"/>
            <w:hideMark/>
          </w:tcPr>
          <w:p w14:paraId="201C8FB8"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02C25186"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5ABD0F06" w14:textId="77777777" w:rsidTr="004C5635">
        <w:trPr>
          <w:trHeight w:val="320"/>
        </w:trPr>
        <w:tc>
          <w:tcPr>
            <w:tcW w:w="3500" w:type="dxa"/>
            <w:shd w:val="clear" w:color="auto" w:fill="auto"/>
            <w:noWrap/>
            <w:vAlign w:val="bottom"/>
            <w:hideMark/>
          </w:tcPr>
          <w:p w14:paraId="65AAB2F1"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Thalassoma lunare</w:t>
            </w:r>
          </w:p>
        </w:tc>
        <w:tc>
          <w:tcPr>
            <w:tcW w:w="1300" w:type="dxa"/>
            <w:shd w:val="clear" w:color="auto" w:fill="auto"/>
            <w:noWrap/>
            <w:vAlign w:val="bottom"/>
            <w:hideMark/>
          </w:tcPr>
          <w:p w14:paraId="609FB2C6"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699A2CFF"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624D2EFE" w14:textId="77777777" w:rsidTr="004C5635">
        <w:trPr>
          <w:trHeight w:val="320"/>
        </w:trPr>
        <w:tc>
          <w:tcPr>
            <w:tcW w:w="3500" w:type="dxa"/>
            <w:shd w:val="clear" w:color="auto" w:fill="auto"/>
            <w:noWrap/>
            <w:vAlign w:val="bottom"/>
            <w:hideMark/>
          </w:tcPr>
          <w:p w14:paraId="21F63199"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Thalassoma</w:t>
            </w:r>
            <w:r w:rsidRPr="00B90197">
              <w:t xml:space="preserve"> sp</w:t>
            </w:r>
            <w:r w:rsidRPr="00B90197">
              <w:rPr>
                <w:i/>
              </w:rPr>
              <w:t>.</w:t>
            </w:r>
          </w:p>
        </w:tc>
        <w:tc>
          <w:tcPr>
            <w:tcW w:w="1300" w:type="dxa"/>
            <w:shd w:val="clear" w:color="auto" w:fill="auto"/>
            <w:noWrap/>
            <w:vAlign w:val="bottom"/>
            <w:hideMark/>
          </w:tcPr>
          <w:p w14:paraId="7CD97AF1"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c>
          <w:tcPr>
            <w:tcW w:w="1300" w:type="dxa"/>
            <w:shd w:val="clear" w:color="auto" w:fill="auto"/>
            <w:noWrap/>
            <w:vAlign w:val="bottom"/>
            <w:hideMark/>
          </w:tcPr>
          <w:p w14:paraId="3E4E70E1"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6778C103" w14:textId="77777777" w:rsidTr="004C5635">
        <w:trPr>
          <w:trHeight w:val="320"/>
        </w:trPr>
        <w:tc>
          <w:tcPr>
            <w:tcW w:w="3500" w:type="dxa"/>
            <w:shd w:val="clear" w:color="auto" w:fill="auto"/>
            <w:noWrap/>
            <w:vAlign w:val="bottom"/>
            <w:hideMark/>
          </w:tcPr>
          <w:p w14:paraId="4610BC83"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Trachinocephalus myops</w:t>
            </w:r>
          </w:p>
        </w:tc>
        <w:tc>
          <w:tcPr>
            <w:tcW w:w="1300" w:type="dxa"/>
            <w:shd w:val="clear" w:color="auto" w:fill="auto"/>
            <w:noWrap/>
            <w:vAlign w:val="bottom"/>
            <w:hideMark/>
          </w:tcPr>
          <w:p w14:paraId="0B1CB932"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c>
          <w:tcPr>
            <w:tcW w:w="1300" w:type="dxa"/>
            <w:shd w:val="clear" w:color="auto" w:fill="auto"/>
            <w:noWrap/>
            <w:vAlign w:val="bottom"/>
            <w:hideMark/>
          </w:tcPr>
          <w:p w14:paraId="67F97134"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0E6B44A5" w14:textId="77777777" w:rsidTr="004C5635">
        <w:trPr>
          <w:trHeight w:val="320"/>
        </w:trPr>
        <w:tc>
          <w:tcPr>
            <w:tcW w:w="3500" w:type="dxa"/>
            <w:shd w:val="clear" w:color="auto" w:fill="auto"/>
            <w:noWrap/>
            <w:vAlign w:val="bottom"/>
            <w:hideMark/>
          </w:tcPr>
          <w:p w14:paraId="1E918A3A"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Triaenodon obesus</w:t>
            </w:r>
          </w:p>
        </w:tc>
        <w:tc>
          <w:tcPr>
            <w:tcW w:w="1300" w:type="dxa"/>
            <w:shd w:val="clear" w:color="auto" w:fill="auto"/>
            <w:noWrap/>
            <w:vAlign w:val="bottom"/>
            <w:hideMark/>
          </w:tcPr>
          <w:p w14:paraId="50708965"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0853B59F"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r>
      <w:tr w:rsidR="000377B5" w:rsidRPr="00B90197" w14:paraId="2FF271CA" w14:textId="77777777" w:rsidTr="004C5635">
        <w:trPr>
          <w:trHeight w:val="320"/>
        </w:trPr>
        <w:tc>
          <w:tcPr>
            <w:tcW w:w="3500" w:type="dxa"/>
            <w:shd w:val="clear" w:color="auto" w:fill="auto"/>
            <w:noWrap/>
            <w:vAlign w:val="bottom"/>
            <w:hideMark/>
          </w:tcPr>
          <w:p w14:paraId="4435240A" w14:textId="77777777" w:rsidR="000377B5" w:rsidRPr="00B90197" w:rsidRDefault="000377B5" w:rsidP="004C5635">
            <w:pPr>
              <w:widowControl w:val="0"/>
              <w:autoSpaceDE w:val="0"/>
              <w:autoSpaceDN w:val="0"/>
              <w:adjustRightInd w:val="0"/>
              <w:spacing w:before="100" w:after="100" w:line="480" w:lineRule="auto"/>
              <w:ind w:left="480" w:hanging="480"/>
            </w:pPr>
            <w:r w:rsidRPr="00B90197">
              <w:lastRenderedPageBreak/>
              <w:t xml:space="preserve">Un. Labrids  </w:t>
            </w:r>
          </w:p>
        </w:tc>
        <w:tc>
          <w:tcPr>
            <w:tcW w:w="1300" w:type="dxa"/>
            <w:shd w:val="clear" w:color="auto" w:fill="auto"/>
            <w:noWrap/>
            <w:vAlign w:val="bottom"/>
            <w:hideMark/>
          </w:tcPr>
          <w:p w14:paraId="45B47304"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36AD430F"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7340AB7E" w14:textId="77777777" w:rsidTr="004C5635">
        <w:trPr>
          <w:trHeight w:val="320"/>
        </w:trPr>
        <w:tc>
          <w:tcPr>
            <w:tcW w:w="3500" w:type="dxa"/>
            <w:shd w:val="clear" w:color="auto" w:fill="auto"/>
            <w:noWrap/>
            <w:vAlign w:val="bottom"/>
            <w:hideMark/>
          </w:tcPr>
          <w:p w14:paraId="030415F9" w14:textId="77777777" w:rsidR="000377B5" w:rsidRPr="00B90197" w:rsidRDefault="000377B5" w:rsidP="004C5635">
            <w:pPr>
              <w:widowControl w:val="0"/>
              <w:autoSpaceDE w:val="0"/>
              <w:autoSpaceDN w:val="0"/>
              <w:adjustRightInd w:val="0"/>
              <w:spacing w:before="100" w:after="100" w:line="480" w:lineRule="auto"/>
              <w:ind w:left="480" w:hanging="480"/>
            </w:pPr>
            <w:r w:rsidRPr="00B90197">
              <w:t xml:space="preserve">Un. Pomacentrid  </w:t>
            </w:r>
          </w:p>
        </w:tc>
        <w:tc>
          <w:tcPr>
            <w:tcW w:w="1300" w:type="dxa"/>
            <w:shd w:val="clear" w:color="auto" w:fill="auto"/>
            <w:noWrap/>
            <w:vAlign w:val="bottom"/>
            <w:hideMark/>
          </w:tcPr>
          <w:p w14:paraId="4ECB9ECA"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7497811A"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72FF177F" w14:textId="77777777" w:rsidTr="004C5635">
        <w:trPr>
          <w:trHeight w:val="320"/>
        </w:trPr>
        <w:tc>
          <w:tcPr>
            <w:tcW w:w="3500" w:type="dxa"/>
            <w:shd w:val="clear" w:color="auto" w:fill="auto"/>
            <w:noWrap/>
            <w:vAlign w:val="bottom"/>
            <w:hideMark/>
          </w:tcPr>
          <w:p w14:paraId="12FFF417" w14:textId="77777777" w:rsidR="000377B5" w:rsidRPr="00B90197" w:rsidRDefault="000377B5" w:rsidP="004C5635">
            <w:pPr>
              <w:widowControl w:val="0"/>
              <w:autoSpaceDE w:val="0"/>
              <w:autoSpaceDN w:val="0"/>
              <w:adjustRightInd w:val="0"/>
              <w:spacing w:before="100" w:after="100" w:line="480" w:lineRule="auto"/>
              <w:ind w:left="480" w:hanging="480"/>
            </w:pPr>
            <w:r w:rsidRPr="00B90197">
              <w:t xml:space="preserve">Un. Sand goby  </w:t>
            </w:r>
          </w:p>
        </w:tc>
        <w:tc>
          <w:tcPr>
            <w:tcW w:w="1300" w:type="dxa"/>
            <w:shd w:val="clear" w:color="auto" w:fill="auto"/>
            <w:noWrap/>
            <w:vAlign w:val="bottom"/>
            <w:hideMark/>
          </w:tcPr>
          <w:p w14:paraId="0043DED1"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c>
          <w:tcPr>
            <w:tcW w:w="1300" w:type="dxa"/>
            <w:shd w:val="clear" w:color="auto" w:fill="auto"/>
            <w:noWrap/>
            <w:vAlign w:val="bottom"/>
            <w:hideMark/>
          </w:tcPr>
          <w:p w14:paraId="46C79DD7"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7606205F" w14:textId="77777777" w:rsidTr="004C5635">
        <w:trPr>
          <w:trHeight w:val="320"/>
        </w:trPr>
        <w:tc>
          <w:tcPr>
            <w:tcW w:w="3500" w:type="dxa"/>
            <w:shd w:val="clear" w:color="auto" w:fill="auto"/>
            <w:noWrap/>
            <w:vAlign w:val="bottom"/>
            <w:hideMark/>
          </w:tcPr>
          <w:p w14:paraId="3F355BEC" w14:textId="77777777" w:rsidR="000377B5" w:rsidRPr="00B90197" w:rsidRDefault="000377B5" w:rsidP="004C5635">
            <w:pPr>
              <w:widowControl w:val="0"/>
              <w:autoSpaceDE w:val="0"/>
              <w:autoSpaceDN w:val="0"/>
              <w:adjustRightInd w:val="0"/>
              <w:spacing w:before="100" w:after="100" w:line="480" w:lineRule="auto"/>
              <w:ind w:left="480" w:hanging="480"/>
            </w:pPr>
            <w:r w:rsidRPr="00B90197">
              <w:t xml:space="preserve">Un. Shrimp goby  </w:t>
            </w:r>
          </w:p>
        </w:tc>
        <w:tc>
          <w:tcPr>
            <w:tcW w:w="1300" w:type="dxa"/>
            <w:shd w:val="clear" w:color="auto" w:fill="auto"/>
            <w:noWrap/>
            <w:vAlign w:val="bottom"/>
            <w:hideMark/>
          </w:tcPr>
          <w:p w14:paraId="7D143F14" w14:textId="77777777" w:rsidR="000377B5" w:rsidRPr="00B90197" w:rsidRDefault="000377B5" w:rsidP="004C5635">
            <w:pPr>
              <w:widowControl w:val="0"/>
              <w:autoSpaceDE w:val="0"/>
              <w:autoSpaceDN w:val="0"/>
              <w:adjustRightInd w:val="0"/>
              <w:spacing w:before="100" w:after="100" w:line="480" w:lineRule="auto"/>
              <w:ind w:left="480" w:hanging="480"/>
            </w:pPr>
            <w:r w:rsidRPr="00B90197">
              <w:t>0</w:t>
            </w:r>
          </w:p>
        </w:tc>
        <w:tc>
          <w:tcPr>
            <w:tcW w:w="1300" w:type="dxa"/>
            <w:shd w:val="clear" w:color="auto" w:fill="auto"/>
            <w:noWrap/>
            <w:vAlign w:val="bottom"/>
            <w:hideMark/>
          </w:tcPr>
          <w:p w14:paraId="0CC4D403"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0037CFAE" w14:textId="77777777" w:rsidTr="004C5635">
        <w:trPr>
          <w:trHeight w:val="320"/>
        </w:trPr>
        <w:tc>
          <w:tcPr>
            <w:tcW w:w="3500" w:type="dxa"/>
            <w:shd w:val="clear" w:color="auto" w:fill="auto"/>
            <w:noWrap/>
            <w:vAlign w:val="bottom"/>
            <w:hideMark/>
          </w:tcPr>
          <w:p w14:paraId="6414DFEF"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Valenciennea longipinnis</w:t>
            </w:r>
          </w:p>
        </w:tc>
        <w:tc>
          <w:tcPr>
            <w:tcW w:w="1300" w:type="dxa"/>
            <w:shd w:val="clear" w:color="auto" w:fill="auto"/>
            <w:noWrap/>
            <w:vAlign w:val="bottom"/>
            <w:hideMark/>
          </w:tcPr>
          <w:p w14:paraId="0FDFC4BF"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168B7C9A"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r w:rsidR="000377B5" w:rsidRPr="00B90197" w14:paraId="3E391476" w14:textId="77777777" w:rsidTr="004C5635">
        <w:trPr>
          <w:trHeight w:val="320"/>
        </w:trPr>
        <w:tc>
          <w:tcPr>
            <w:tcW w:w="3500" w:type="dxa"/>
            <w:shd w:val="clear" w:color="auto" w:fill="auto"/>
            <w:noWrap/>
            <w:vAlign w:val="bottom"/>
            <w:hideMark/>
          </w:tcPr>
          <w:p w14:paraId="7826EE5F" w14:textId="77777777" w:rsidR="000377B5" w:rsidRPr="00B90197" w:rsidRDefault="000377B5" w:rsidP="004C5635">
            <w:pPr>
              <w:widowControl w:val="0"/>
              <w:autoSpaceDE w:val="0"/>
              <w:autoSpaceDN w:val="0"/>
              <w:adjustRightInd w:val="0"/>
              <w:spacing w:before="100" w:after="100" w:line="480" w:lineRule="auto"/>
              <w:ind w:left="480" w:hanging="480"/>
              <w:rPr>
                <w:i/>
              </w:rPr>
            </w:pPr>
            <w:r w:rsidRPr="00B90197">
              <w:rPr>
                <w:i/>
              </w:rPr>
              <w:t>Zebrasoma veliferum</w:t>
            </w:r>
          </w:p>
        </w:tc>
        <w:tc>
          <w:tcPr>
            <w:tcW w:w="1300" w:type="dxa"/>
            <w:shd w:val="clear" w:color="auto" w:fill="auto"/>
            <w:noWrap/>
            <w:vAlign w:val="bottom"/>
            <w:hideMark/>
          </w:tcPr>
          <w:p w14:paraId="08939A25"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c>
          <w:tcPr>
            <w:tcW w:w="1300" w:type="dxa"/>
            <w:shd w:val="clear" w:color="auto" w:fill="auto"/>
            <w:noWrap/>
            <w:vAlign w:val="bottom"/>
            <w:hideMark/>
          </w:tcPr>
          <w:p w14:paraId="218D2109" w14:textId="77777777" w:rsidR="000377B5" w:rsidRPr="00B90197" w:rsidRDefault="000377B5" w:rsidP="004C5635">
            <w:pPr>
              <w:widowControl w:val="0"/>
              <w:autoSpaceDE w:val="0"/>
              <w:autoSpaceDN w:val="0"/>
              <w:adjustRightInd w:val="0"/>
              <w:spacing w:before="100" w:after="100" w:line="480" w:lineRule="auto"/>
              <w:ind w:left="480" w:hanging="480"/>
            </w:pPr>
            <w:r w:rsidRPr="00B90197">
              <w:t>1</w:t>
            </w:r>
          </w:p>
        </w:tc>
      </w:tr>
    </w:tbl>
    <w:p w14:paraId="2ED2C391" w14:textId="77777777" w:rsidR="000377B5" w:rsidRPr="00B90197" w:rsidRDefault="000377B5" w:rsidP="000377B5">
      <w:pPr>
        <w:widowControl w:val="0"/>
        <w:autoSpaceDE w:val="0"/>
        <w:autoSpaceDN w:val="0"/>
        <w:adjustRightInd w:val="0"/>
        <w:spacing w:before="100" w:after="100" w:line="480" w:lineRule="auto"/>
        <w:ind w:left="480" w:hanging="480"/>
      </w:pPr>
    </w:p>
    <w:p w14:paraId="66A55D34" w14:textId="77777777" w:rsidR="000377B5" w:rsidRPr="00B90197" w:rsidRDefault="000377B5" w:rsidP="000377B5">
      <w:pPr>
        <w:rPr>
          <w:b/>
        </w:rPr>
      </w:pPr>
      <w:r w:rsidRPr="00B90197">
        <w:rPr>
          <w:b/>
        </w:rPr>
        <w:br w:type="page"/>
      </w:r>
    </w:p>
    <w:p w14:paraId="4B64650D" w14:textId="62C69DE7" w:rsidR="002A357F" w:rsidRPr="00742060" w:rsidRDefault="000377B5" w:rsidP="00742060">
      <w:pPr>
        <w:spacing w:line="480" w:lineRule="auto"/>
        <w:jc w:val="both"/>
        <w:outlineLvl w:val="0"/>
        <w:rPr>
          <w:b/>
        </w:rPr>
      </w:pPr>
      <w:r w:rsidRPr="00B90197">
        <w:rPr>
          <w:b/>
        </w:rPr>
        <w:lastRenderedPageBreak/>
        <w:t>Supplementary figures</w:t>
      </w:r>
    </w:p>
    <w:p w14:paraId="42A42554" w14:textId="78A484A6" w:rsidR="00F94A30" w:rsidRPr="00B90197" w:rsidRDefault="00F94A30" w:rsidP="0050080D">
      <w:pPr>
        <w:widowControl w:val="0"/>
        <w:autoSpaceDE w:val="0"/>
        <w:autoSpaceDN w:val="0"/>
        <w:adjustRightInd w:val="0"/>
        <w:spacing w:before="100" w:after="100" w:line="480" w:lineRule="auto"/>
      </w:pPr>
    </w:p>
    <w:p w14:paraId="1C2841BB" w14:textId="77777777" w:rsidR="000377B5" w:rsidRPr="00B90197" w:rsidRDefault="000377B5" w:rsidP="000377B5">
      <w:pPr>
        <w:spacing w:line="480" w:lineRule="auto"/>
        <w:outlineLvl w:val="0"/>
        <w:rPr>
          <w:i/>
        </w:rPr>
      </w:pPr>
    </w:p>
    <w:p w14:paraId="4F6E5702" w14:textId="77777777" w:rsidR="000377B5" w:rsidRPr="00B90197" w:rsidRDefault="000377B5" w:rsidP="000377B5">
      <w:pPr>
        <w:spacing w:line="480" w:lineRule="auto"/>
        <w:outlineLvl w:val="0"/>
      </w:pPr>
      <w:r w:rsidRPr="00B90197">
        <w:rPr>
          <w:noProof/>
          <w:lang w:eastAsia="en-GB"/>
        </w:rPr>
        <w:drawing>
          <wp:inline distT="0" distB="0" distL="0" distR="0" wp14:anchorId="28A7D79A" wp14:editId="3D22DE11">
            <wp:extent cx="2756535" cy="26088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ed_byZone.pdf"/>
                    <pic:cNvPicPr/>
                  </pic:nvPicPr>
                  <pic:blipFill>
                    <a:blip r:embed="rId7">
                      <a:extLst>
                        <a:ext uri="{28A0092B-C50C-407E-A947-70E740481C1C}">
                          <a14:useLocalDpi xmlns:a14="http://schemas.microsoft.com/office/drawing/2010/main" val="0"/>
                        </a:ext>
                      </a:extLst>
                    </a:blip>
                    <a:stretch>
                      <a:fillRect/>
                    </a:stretch>
                  </pic:blipFill>
                  <pic:spPr>
                    <a:xfrm>
                      <a:off x="0" y="0"/>
                      <a:ext cx="2843088" cy="2690778"/>
                    </a:xfrm>
                    <a:prstGeom prst="rect">
                      <a:avLst/>
                    </a:prstGeom>
                  </pic:spPr>
                </pic:pic>
              </a:graphicData>
            </a:graphic>
          </wp:inline>
        </w:drawing>
      </w:r>
      <w:r w:rsidRPr="00B90197">
        <w:rPr>
          <w:noProof/>
          <w:lang w:eastAsia="en-GB"/>
        </w:rPr>
        <w:drawing>
          <wp:inline distT="0" distB="0" distL="0" distR="0" wp14:anchorId="067F2B85" wp14:editId="34AD4A60">
            <wp:extent cx="2868412" cy="262632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rb2_byZone.pdf"/>
                    <pic:cNvPicPr/>
                  </pic:nvPicPr>
                  <pic:blipFill>
                    <a:blip r:embed="rId8">
                      <a:extLst>
                        <a:ext uri="{28A0092B-C50C-407E-A947-70E740481C1C}">
                          <a14:useLocalDpi xmlns:a14="http://schemas.microsoft.com/office/drawing/2010/main" val="0"/>
                        </a:ext>
                      </a:extLst>
                    </a:blip>
                    <a:stretch>
                      <a:fillRect/>
                    </a:stretch>
                  </pic:blipFill>
                  <pic:spPr>
                    <a:xfrm>
                      <a:off x="0" y="0"/>
                      <a:ext cx="2925937" cy="2678996"/>
                    </a:xfrm>
                    <a:prstGeom prst="rect">
                      <a:avLst/>
                    </a:prstGeom>
                  </pic:spPr>
                </pic:pic>
              </a:graphicData>
            </a:graphic>
          </wp:inline>
        </w:drawing>
      </w:r>
    </w:p>
    <w:p w14:paraId="570CCAC8" w14:textId="77777777" w:rsidR="000377B5" w:rsidRPr="00B90197" w:rsidRDefault="000377B5" w:rsidP="000377B5">
      <w:pPr>
        <w:spacing w:line="480" w:lineRule="auto"/>
        <w:outlineLvl w:val="0"/>
        <w:rPr>
          <w:i/>
        </w:rPr>
      </w:pPr>
    </w:p>
    <w:p w14:paraId="20CC3971" w14:textId="116DAA26" w:rsidR="000377B5" w:rsidRPr="00B90197" w:rsidRDefault="000377B5" w:rsidP="000377B5">
      <w:pPr>
        <w:spacing w:line="480" w:lineRule="auto"/>
        <w:outlineLvl w:val="0"/>
      </w:pPr>
      <w:r w:rsidRPr="00B90197">
        <w:rPr>
          <w:b/>
        </w:rPr>
        <w:t>Figure S</w:t>
      </w:r>
      <w:r w:rsidR="007774AF">
        <w:rPr>
          <w:b/>
        </w:rPr>
        <w:t>1</w:t>
      </w:r>
      <w:r w:rsidRPr="00B90197">
        <w:rPr>
          <w:b/>
        </w:rPr>
        <w:t>. Abundance of halo-feeding herbivorous species and their predators in nominally fished (</w:t>
      </w:r>
      <w:r w:rsidR="0006742C">
        <w:rPr>
          <w:b/>
        </w:rPr>
        <w:t>y</w:t>
      </w:r>
      <w:r w:rsidRPr="00B90197">
        <w:rPr>
          <w:b/>
        </w:rPr>
        <w:t xml:space="preserve">ellow </w:t>
      </w:r>
      <w:r w:rsidR="0006742C">
        <w:rPr>
          <w:b/>
        </w:rPr>
        <w:t>z</w:t>
      </w:r>
      <w:r w:rsidRPr="00B90197">
        <w:rPr>
          <w:b/>
        </w:rPr>
        <w:t>one) and unfished (</w:t>
      </w:r>
      <w:r w:rsidR="0006742C">
        <w:rPr>
          <w:b/>
        </w:rPr>
        <w:t>g</w:t>
      </w:r>
      <w:r w:rsidRPr="00B90197">
        <w:rPr>
          <w:b/>
        </w:rPr>
        <w:t xml:space="preserve">reen </w:t>
      </w:r>
      <w:r w:rsidR="0006742C">
        <w:rPr>
          <w:b/>
        </w:rPr>
        <w:t>z</w:t>
      </w:r>
      <w:r w:rsidRPr="00B90197">
        <w:rPr>
          <w:b/>
        </w:rPr>
        <w:t>one) portions of Heron Island lagoon.</w:t>
      </w:r>
      <w:r w:rsidRPr="00B90197">
        <w:t xml:space="preserve"> Although the </w:t>
      </w:r>
      <w:r w:rsidR="0006742C">
        <w:t>y</w:t>
      </w:r>
      <w:r w:rsidRPr="00B90197">
        <w:t xml:space="preserve">ellow </w:t>
      </w:r>
      <w:r w:rsidR="0006742C">
        <w:t>z</w:t>
      </w:r>
      <w:r w:rsidRPr="00B90197">
        <w:t>one portion of Heron Island lagoon can legally be fished</w:t>
      </w:r>
      <w:r w:rsidR="00323A19">
        <w:t xml:space="preserve"> (it is </w:t>
      </w:r>
      <w:r w:rsidR="009A47CC">
        <w:t>a “Conservation Park Zone” with limited fishing allowed)</w:t>
      </w:r>
      <w:r w:rsidRPr="00B90197">
        <w:t xml:space="preserve">, the geomorphology of the lagoon means that access to it is difficult to navigate and strongly tidally-dependent. As a result, the level of fishing pressure within the lagoon is minimal (Heron Island Research Station manager, </w:t>
      </w:r>
      <w:r w:rsidRPr="00B90197">
        <w:rPr>
          <w:i/>
        </w:rPr>
        <w:t>pers. comm.</w:t>
      </w:r>
      <w:r w:rsidRPr="00B90197">
        <w:t xml:space="preserve">). Bars are means (+/- SE) for all patch reefs/halos within Heron Island lagoon. </w:t>
      </w:r>
      <w:r w:rsidR="00E47535" w:rsidRPr="00B90197">
        <w:t>Fifteen</w:t>
      </w:r>
      <w:r w:rsidR="00097926" w:rsidRPr="00B90197">
        <w:t xml:space="preserve"> of our </w:t>
      </w:r>
      <w:r w:rsidR="00E47535" w:rsidRPr="00B90197">
        <w:t>22 patch reefs are located in the protected, unfished section (</w:t>
      </w:r>
      <w:r w:rsidR="0006742C">
        <w:t>g</w:t>
      </w:r>
      <w:r w:rsidR="00E47535" w:rsidRPr="00B90197">
        <w:t xml:space="preserve">reen </w:t>
      </w:r>
      <w:r w:rsidR="0006742C">
        <w:t>z</w:t>
      </w:r>
      <w:r w:rsidR="00E47535" w:rsidRPr="00B90197">
        <w:t>one) of Heron Island lagoon, whereas the remaining seven are in the fished section (</w:t>
      </w:r>
      <w:r w:rsidR="0006742C">
        <w:t>y</w:t>
      </w:r>
      <w:r w:rsidR="00E47535" w:rsidRPr="00B90197">
        <w:t xml:space="preserve">ellow </w:t>
      </w:r>
      <w:r w:rsidR="0006742C">
        <w:t>z</w:t>
      </w:r>
      <w:r w:rsidR="00E47535" w:rsidRPr="00B90197">
        <w:t xml:space="preserve">one). </w:t>
      </w:r>
      <w:r w:rsidRPr="00B90197">
        <w:t>Higher camera numbers indicate farther distances into the halo from patch reef (camera 1 = 0 m, on reef; camera 2 = 2.5 m from reef; camera 3 = 7.5 m from reef). Herbivores include only those species observed to feed in the halo at any reef</w:t>
      </w:r>
      <w:r w:rsidR="00504206" w:rsidRPr="00B90197">
        <w:t xml:space="preserve"> (i.e., </w:t>
      </w:r>
      <w:r w:rsidR="00504206" w:rsidRPr="00B90197">
        <w:rPr>
          <w:i/>
        </w:rPr>
        <w:t>Acanthurus</w:t>
      </w:r>
      <w:r w:rsidR="00504206" w:rsidRPr="00B90197">
        <w:t xml:space="preserve"> spp., </w:t>
      </w:r>
      <w:r w:rsidR="00504206" w:rsidRPr="00B90197">
        <w:rPr>
          <w:i/>
        </w:rPr>
        <w:t>Signaus</w:t>
      </w:r>
      <w:r w:rsidR="00504206" w:rsidRPr="00B90197">
        <w:t xml:space="preserve"> spp., </w:t>
      </w:r>
      <w:r w:rsidR="00504206" w:rsidRPr="00B90197">
        <w:rPr>
          <w:i/>
        </w:rPr>
        <w:t>Zebrasoma veliferum</w:t>
      </w:r>
      <w:r w:rsidR="00504206" w:rsidRPr="00B90197">
        <w:t xml:space="preserve">, and </w:t>
      </w:r>
      <w:r w:rsidR="00504206" w:rsidRPr="00B90197">
        <w:rPr>
          <w:i/>
        </w:rPr>
        <w:t>Naso unicornis</w:t>
      </w:r>
      <w:r w:rsidR="00504206" w:rsidRPr="00B90197">
        <w:t>)</w:t>
      </w:r>
      <w:r w:rsidRPr="00B90197">
        <w:t xml:space="preserve">. Predators include </w:t>
      </w:r>
      <w:r w:rsidRPr="00B90197">
        <w:lastRenderedPageBreak/>
        <w:t xml:space="preserve">only jacks (family Carangidae) and sharks, whose large body size renders them capable of consuming adults of all halo-feeding herbivore species.  </w:t>
      </w:r>
    </w:p>
    <w:p w14:paraId="55C47546" w14:textId="77777777" w:rsidR="000377B5" w:rsidRPr="00B90197" w:rsidRDefault="000377B5" w:rsidP="000377B5">
      <w:pPr>
        <w:spacing w:line="480" w:lineRule="auto"/>
        <w:outlineLvl w:val="0"/>
        <w:rPr>
          <w:b/>
        </w:rPr>
      </w:pPr>
    </w:p>
    <w:p w14:paraId="6CD3D45F" w14:textId="77777777" w:rsidR="000377B5" w:rsidRPr="00B90197" w:rsidRDefault="000377B5" w:rsidP="000377B5">
      <w:pPr>
        <w:spacing w:line="480" w:lineRule="auto"/>
        <w:outlineLvl w:val="0"/>
        <w:rPr>
          <w:i/>
        </w:rPr>
      </w:pPr>
    </w:p>
    <w:p w14:paraId="15872777" w14:textId="1CE2FC23" w:rsidR="000377B5" w:rsidRPr="00B90197" w:rsidRDefault="00332EA6" w:rsidP="000377B5">
      <w:pPr>
        <w:spacing w:line="480" w:lineRule="auto"/>
        <w:outlineLvl w:val="0"/>
        <w:rPr>
          <w:b/>
        </w:rPr>
      </w:pPr>
      <w:r w:rsidRPr="00B90197">
        <w:rPr>
          <w:b/>
        </w:rPr>
        <w:t>Supplementary experimental p</w:t>
      </w:r>
      <w:r w:rsidR="000377B5" w:rsidRPr="00B90197">
        <w:rPr>
          <w:b/>
        </w:rPr>
        <w:t xml:space="preserve">rocedures </w:t>
      </w:r>
    </w:p>
    <w:p w14:paraId="7D01C9E2" w14:textId="77777777" w:rsidR="000377B5" w:rsidRPr="00B90197" w:rsidRDefault="000377B5" w:rsidP="000377B5">
      <w:pPr>
        <w:spacing w:line="480" w:lineRule="auto"/>
      </w:pPr>
    </w:p>
    <w:p w14:paraId="48AAD225" w14:textId="77777777" w:rsidR="000377B5" w:rsidRPr="00B90197" w:rsidRDefault="000377B5" w:rsidP="000377B5">
      <w:pPr>
        <w:spacing w:line="480" w:lineRule="auto"/>
        <w:outlineLvl w:val="0"/>
        <w:rPr>
          <w:i/>
        </w:rPr>
      </w:pPr>
      <w:r w:rsidRPr="00B90197">
        <w:rPr>
          <w:i/>
        </w:rPr>
        <w:t>In-situ surveys</w:t>
      </w:r>
    </w:p>
    <w:p w14:paraId="5C4CB6C6" w14:textId="77777777" w:rsidR="000377B5" w:rsidRPr="00B90197" w:rsidRDefault="000377B5" w:rsidP="000377B5">
      <w:pPr>
        <w:spacing w:line="480" w:lineRule="auto"/>
      </w:pPr>
    </w:p>
    <w:p w14:paraId="060CA1E6" w14:textId="64A0F07D" w:rsidR="000377B5" w:rsidRPr="00B90197" w:rsidRDefault="000377B5" w:rsidP="000377B5">
      <w:pPr>
        <w:tabs>
          <w:tab w:val="center" w:pos="4150"/>
        </w:tabs>
        <w:spacing w:line="480" w:lineRule="auto"/>
        <w:ind w:firstLine="709"/>
      </w:pPr>
      <w:r w:rsidRPr="00B90197">
        <w:tab/>
        <w:t>Grazing halos were surveyed within the GBR</w:t>
      </w:r>
      <w:r w:rsidR="00F66391">
        <w:t xml:space="preserve">’s Heron Island lagoon (adjacent to Heron Island; </w:t>
      </w:r>
      <w:r w:rsidRPr="00B90197">
        <w:t>23</w:t>
      </w:r>
      <w:r w:rsidRPr="00B90197">
        <w:rPr>
          <w:rFonts w:ascii="Helvetica" w:eastAsia="Helvetica" w:hAnsi="Helvetica" w:cs="Helvetica"/>
        </w:rPr>
        <w:t>°</w:t>
      </w:r>
      <w:r w:rsidR="00F66391">
        <w:rPr>
          <w:rFonts w:ascii="Helvetica" w:eastAsia="Helvetica" w:hAnsi="Helvetica" w:cs="Helvetica"/>
        </w:rPr>
        <w:t xml:space="preserve"> </w:t>
      </w:r>
      <w:r w:rsidR="00F66391">
        <w:rPr>
          <w:rFonts w:eastAsia="Helvetica"/>
        </w:rPr>
        <w:t>27’ S, 151</w:t>
      </w:r>
      <w:r w:rsidR="00F66391" w:rsidRPr="00B90197">
        <w:rPr>
          <w:rFonts w:ascii="Helvetica" w:eastAsia="Helvetica" w:hAnsi="Helvetica" w:cs="Helvetica"/>
        </w:rPr>
        <w:t>°</w:t>
      </w:r>
      <w:r w:rsidR="00F66391">
        <w:rPr>
          <w:rFonts w:eastAsia="Helvetica"/>
        </w:rPr>
        <w:t xml:space="preserve"> 55’ E)</w:t>
      </w:r>
      <w:r w:rsidRPr="00B90197">
        <w:rPr>
          <w:rFonts w:ascii="Helvetica" w:eastAsia="Helvetica" w:hAnsi="Helvetica" w:cs="Helvetica"/>
        </w:rPr>
        <w:t xml:space="preserve"> </w:t>
      </w:r>
      <w:r w:rsidRPr="00B90197">
        <w:t xml:space="preserve">at each of 22 replicate patch reefs. Study site characteristics are described in Madin et al. </w:t>
      </w:r>
      <w:r w:rsidRPr="00B90197">
        <w:fldChar w:fldCharType="begin" w:fldLock="1"/>
      </w:r>
      <w:r w:rsidR="00662924">
        <w:instrText>ADDIN CSL_CITATION {"citationItems":[{"id":"ITEM-1","itemData":{"DOI":"10.1038/srep00014","ISSN":"2045-2322","PMID":"22355533","abstract":"By linking ecological theory with freely-available Google Earth satellite imagery, landscape-scale footprints of behavioural interactions between predators and prey can be observed remotely. A Google Earth image survey of the lagoon habitat at Heron Island within Australia's Great Barrier Reef revealed distinct halo patterns within algal beds surrounding patch reefs. Ground truth surveys confirmed that, as predicted, algal canopy height increases with distance from reef edges. A grazing assay subsequently demonstrated that herbivore grazing was responsible for this pattern. In conjunction with recent behavioural ecology studies, these findings demonstrate that herbivores' collective antipredator behavioural patterns can shape vegetation distributions on a scale clearly visible from space. By using sequential Google Earth images of specific locations over time, this technique could potentially allow rapid, inexpensive remote monitoring of cascading, indirect effects of predator removals (e.g., fishing; hunting) and/or recovery and reintroductions (e.g., marine or terrestrial reserves) nearly anywhere on earth.","author":[{"dropping-particle":"","family":"Madin","given":"Elizabeth M P","non-dropping-particle":"","parse-names":false,"suffix":""},{"dropping-particle":"","family":"Madin","given":"Joshua S","non-dropping-particle":"","parse-names":false,"suffix":""},{"dropping-particle":"","family":"Booth","given":"David J","non-dropping-particle":"","parse-names":false,"suffix":""}],"container-title":"Scientific Reports","id":"ITEM-1","issued":{"date-parts":[["2011","1"]]},"page":"14","title":"Landscape of fear visible from space.","type":"article-journal","volume":"1"},"suppress-author":1,"uris":["http://www.mendeley.com/documents/?uuid=a46a4aa3-fcc4-40a7-8918-7e36efd3d2dd"]}],"mendeley":{"formattedCitation":"[2]","plainTextFormattedCitation":"[2]","previouslyFormattedCitation":"[3]"},"properties":{"noteIndex":0},"schema":"https://github.com/citation-style-language/schema/raw/master/csl-citation.json"}</w:instrText>
      </w:r>
      <w:r w:rsidRPr="00B90197">
        <w:fldChar w:fldCharType="separate"/>
      </w:r>
      <w:r w:rsidR="00662924" w:rsidRPr="00662924">
        <w:rPr>
          <w:noProof/>
        </w:rPr>
        <w:t>[2]</w:t>
      </w:r>
      <w:r w:rsidRPr="00B90197">
        <w:fldChar w:fldCharType="end"/>
      </w:r>
      <w:r w:rsidRPr="00B90197">
        <w:t xml:space="preserve">. In-situ grazing assays and algal canopy height measurements were conducted at a subset of three of these patch reefs/halos in July 2010 following the protocol outlined in Madin et al. </w:t>
      </w:r>
      <w:r w:rsidRPr="00B90197">
        <w:fldChar w:fldCharType="begin" w:fldLock="1"/>
      </w:r>
      <w:r w:rsidR="00662924">
        <w:instrText>ADDIN CSL_CITATION {"citationItems":[{"id":"ITEM-1","itemData":{"DOI":"10.1038/srep00014","ISSN":"2045-2322","PMID":"22355533","abstract":"By linking ecological theory with freely-available Google Earth satellite imagery, landscape-scale footprints of behavioural interactions between predators and prey can be observed remotely. A Google Earth image survey of the lagoon habitat at Heron Island within Australia's Great Barrier Reef revealed distinct halo patterns within algal beds surrounding patch reefs. Ground truth surveys confirmed that, as predicted, algal canopy height increases with distance from reef edges. A grazing assay subsequently demonstrated that herbivore grazing was responsible for this pattern. In conjunction with recent behavioural ecology studies, these findings demonstrate that herbivores' collective antipredator behavioural patterns can shape vegetation distributions on a scale clearly visible from space. By using sequential Google Earth images of specific locations over time, this technique could potentially allow rapid, inexpensive remote monitoring of cascading, indirect effects of predator removals (e.g., fishing; hunting) and/or recovery and reintroductions (e.g., marine or terrestrial reserves) nearly anywhere on earth.","author":[{"dropping-particle":"","family":"Madin","given":"Elizabeth M P","non-dropping-particle":"","parse-names":false,"suffix":""},{"dropping-particle":"","family":"Madin","given":"Joshua S","non-dropping-particle":"","parse-names":false,"suffix":""},{"dropping-particle":"","family":"Booth","given":"David J","non-dropping-particle":"","parse-names":false,"suffix":""}],"container-title":"Scientific Reports","id":"ITEM-1","issued":{"date-parts":[["2011","1"]]},"page":"14","title":"Landscape of fear visible from space.","type":"article-journal","volume":"1"},"suppress-author":1,"uris":["http://www.mendeley.com/documents/?uuid=a46a4aa3-fcc4-40a7-8918-7e36efd3d2dd"]}],"mendeley":{"formattedCitation":"[2]","plainTextFormattedCitation":"[2]","previouslyFormattedCitation":"[3]"},"properties":{"noteIndex":0},"schema":"https://github.com/citation-style-language/schema/raw/master/csl-citation.json"}</w:instrText>
      </w:r>
      <w:r w:rsidRPr="00B90197">
        <w:fldChar w:fldCharType="separate"/>
      </w:r>
      <w:r w:rsidR="00662924" w:rsidRPr="00662924">
        <w:rPr>
          <w:noProof/>
        </w:rPr>
        <w:t>[2]</w:t>
      </w:r>
      <w:r w:rsidRPr="00B90197">
        <w:fldChar w:fldCharType="end"/>
      </w:r>
      <w:r w:rsidRPr="00B90197">
        <w:t xml:space="preserve">. </w:t>
      </w:r>
      <w:r w:rsidR="00AA6623">
        <w:t xml:space="preserve">For </w:t>
      </w:r>
      <w:r w:rsidR="00276C16">
        <w:t xml:space="preserve">our 2013 </w:t>
      </w:r>
      <w:r w:rsidR="00AA6623">
        <w:t>camera trap surveys, a</w:t>
      </w:r>
      <w:r w:rsidRPr="00B90197">
        <w:t xml:space="preserve"> marker was positioned at a distance of 3 m in front of each camera to mark the end of the observation area. The camera</w:t>
      </w:r>
      <w:r w:rsidR="004519CF">
        <w:t xml:space="preserve">’s field of view was 5.6m wide. Recording times ranged from 119 to 285 min (mean </w:t>
      </w:r>
      <w:r w:rsidR="004519CF" w:rsidRPr="004519CF">
        <w:t>±</w:t>
      </w:r>
      <w:r w:rsidR="004519CF">
        <w:t xml:space="preserve"> SD: 215.49 </w:t>
      </w:r>
      <w:r w:rsidR="004519CF" w:rsidRPr="004519CF">
        <w:t>±</w:t>
      </w:r>
      <w:r w:rsidR="004519CF">
        <w:t xml:space="preserve"> 48.6 min) per camera. </w:t>
      </w:r>
      <w:r w:rsidRPr="00B90197">
        <w:t xml:space="preserve">Herbivorous non-cryptic invertebrates (e.g., urchins) were not included in analyses because none were observed in our surveys. Other non-fish herbivores (e.g., turtles) were likewise not included because they appeared in negligible numbers (N = 6 observations) within our surveys and were never observed to feed on the benthic algae that forms the grazing halos in this system, despite it being a potential food source for them. </w:t>
      </w:r>
    </w:p>
    <w:p w14:paraId="2DABB179" w14:textId="77777777" w:rsidR="000377B5" w:rsidRPr="00B90197" w:rsidRDefault="000377B5" w:rsidP="000377B5">
      <w:pPr>
        <w:tabs>
          <w:tab w:val="center" w:pos="4150"/>
        </w:tabs>
        <w:spacing w:line="480" w:lineRule="auto"/>
      </w:pPr>
    </w:p>
    <w:p w14:paraId="7589F29F" w14:textId="77777777" w:rsidR="001165E3" w:rsidRPr="00B90197" w:rsidRDefault="001165E3" w:rsidP="001165E3">
      <w:pPr>
        <w:spacing w:line="480" w:lineRule="auto"/>
        <w:jc w:val="both"/>
        <w:rPr>
          <w:i/>
        </w:rPr>
      </w:pPr>
      <w:r w:rsidRPr="00B90197">
        <w:rPr>
          <w:i/>
        </w:rPr>
        <w:t xml:space="preserve">Details of Heron lagoon species interactions </w:t>
      </w:r>
    </w:p>
    <w:p w14:paraId="482DC3E2" w14:textId="77777777" w:rsidR="001165E3" w:rsidRPr="00B90197" w:rsidRDefault="001165E3" w:rsidP="001165E3">
      <w:pPr>
        <w:spacing w:line="480" w:lineRule="auto"/>
        <w:jc w:val="both"/>
        <w:rPr>
          <w:i/>
        </w:rPr>
      </w:pPr>
    </w:p>
    <w:p w14:paraId="1EC09456" w14:textId="52C637DC" w:rsidR="001165E3" w:rsidRPr="00B90197" w:rsidRDefault="001165E3" w:rsidP="001165E3">
      <w:pPr>
        <w:spacing w:line="480" w:lineRule="auto"/>
        <w:ind w:firstLine="720"/>
        <w:jc w:val="both"/>
      </w:pPr>
      <w:r w:rsidRPr="00B90197">
        <w:lastRenderedPageBreak/>
        <w:t xml:space="preserve">The effect that herbivores will have on the benthos </w:t>
      </w:r>
      <w:r w:rsidRPr="00DD73F9">
        <w:t>may depend on the herbivore</w:t>
      </w:r>
      <w:r w:rsidRPr="00DD73F9">
        <w:rPr>
          <w:rFonts w:eastAsia="Helvetica"/>
        </w:rPr>
        <w:t>’s diet preferences,</w:t>
      </w:r>
      <w:r w:rsidRPr="00DD73F9" w:rsidDel="004E6A6B">
        <w:t xml:space="preserve"> </w:t>
      </w:r>
      <w:r w:rsidRPr="00DD73F9">
        <w:t>the nature of the habitat</w:t>
      </w:r>
      <w:r w:rsidRPr="00DD73F9">
        <w:rPr>
          <w:rFonts w:eastAsia="Helvetica"/>
        </w:rPr>
        <w:t xml:space="preserve">’s structure, the </w:t>
      </w:r>
      <w:r w:rsidRPr="00DD73F9">
        <w:t>herbivore</w:t>
      </w:r>
      <w:r w:rsidRPr="00DD73F9">
        <w:rPr>
          <w:rFonts w:eastAsia="Helvetica"/>
        </w:rPr>
        <w:t xml:space="preserve">’s need for and use of shelter, and </w:t>
      </w:r>
      <w:r w:rsidRPr="00DD73F9">
        <w:t>the location, type and extent of constraints on the herbivore</w:t>
      </w:r>
      <w:r w:rsidRPr="00DD73F9">
        <w:rPr>
          <w:rFonts w:eastAsia="Helvetica"/>
        </w:rPr>
        <w:t>’s spatial foraging patterns</w:t>
      </w:r>
      <w:r w:rsidRPr="00DD73F9">
        <w:t xml:space="preserve">. </w:t>
      </w:r>
      <w:r w:rsidRPr="00DD73F9">
        <w:rPr>
          <w:lang w:val="en-AU"/>
        </w:rPr>
        <w:t xml:space="preserve">The algae that constitutes the </w:t>
      </w:r>
      <w:r w:rsidRPr="00DD73F9">
        <w:rPr>
          <w:rFonts w:eastAsia="Helvetica"/>
          <w:lang w:val="en-AU"/>
        </w:rPr>
        <w:t xml:space="preserve">‘algal meadows’ atop the sandy matrix within which the halos are found consists largely of a mix of </w:t>
      </w:r>
      <w:r w:rsidRPr="00DD73F9">
        <w:rPr>
          <w:i/>
          <w:lang w:val="en-AU"/>
        </w:rPr>
        <w:t>E</w:t>
      </w:r>
      <w:r w:rsidRPr="00B90197">
        <w:rPr>
          <w:i/>
          <w:lang w:val="en-AU"/>
        </w:rPr>
        <w:t>nteromorpha spp</w:t>
      </w:r>
      <w:r w:rsidRPr="00B90197">
        <w:rPr>
          <w:lang w:val="en-AU"/>
        </w:rPr>
        <w:t>. (</w:t>
      </w:r>
      <w:r w:rsidRPr="00B90197">
        <w:t xml:space="preserve">synonimised now under genus </w:t>
      </w:r>
      <w:r w:rsidRPr="00B90197">
        <w:rPr>
          <w:i/>
        </w:rPr>
        <w:t>Ulva</w:t>
      </w:r>
      <w:r w:rsidRPr="00B90197">
        <w:rPr>
          <w:lang w:val="en-AU"/>
        </w:rPr>
        <w:t xml:space="preserve">) and </w:t>
      </w:r>
      <w:r w:rsidRPr="00B90197">
        <w:rPr>
          <w:i/>
          <w:lang w:val="en-AU"/>
        </w:rPr>
        <w:t>Cladophora spp</w:t>
      </w:r>
      <w:r w:rsidRPr="00B90197">
        <w:rPr>
          <w:lang w:val="en-AU"/>
        </w:rPr>
        <w:t xml:space="preserve">. (both green alga), </w:t>
      </w:r>
      <w:r w:rsidRPr="00B90197">
        <w:rPr>
          <w:i/>
          <w:lang w:val="en-AU"/>
        </w:rPr>
        <w:t>Hincksia spp</w:t>
      </w:r>
      <w:r w:rsidRPr="00B90197">
        <w:rPr>
          <w:lang w:val="en-AU"/>
        </w:rPr>
        <w:t>. (a small, fine brown algae), and various other species to lesser degrees (G. Diaz-Pulido,</w:t>
      </w:r>
      <w:r w:rsidRPr="00B90197">
        <w:rPr>
          <w:i/>
          <w:lang w:val="en-AU"/>
        </w:rPr>
        <w:t xml:space="preserve"> pers. comm. </w:t>
      </w:r>
      <w:r w:rsidRPr="00B90197">
        <w:rPr>
          <w:lang w:val="en-AU"/>
        </w:rPr>
        <w:t xml:space="preserve">based on specimens collected from the study site). This algal matrix provides a palatable and likely nutritious mix of species that both grazers and browsers are likely to consume. The at times </w:t>
      </w:r>
      <w:r w:rsidRPr="00DD73F9">
        <w:rPr>
          <w:lang w:val="en-AU"/>
        </w:rPr>
        <w:t xml:space="preserve">lush </w:t>
      </w:r>
      <w:r w:rsidRPr="00DD73F9">
        <w:rPr>
          <w:rFonts w:eastAsia="Helvetica"/>
          <w:lang w:val="en-AU"/>
        </w:rPr>
        <w:t>‘meadows’ of this algal matrix found at and beyond the edge of the halos should thus provide a strong nutritional incentive for herbivorous fishes to travel off the reef to consume it. This assertion is supported by our grazing assay conducted using thi</w:t>
      </w:r>
      <w:r w:rsidRPr="00DD73F9">
        <w:rPr>
          <w:lang w:val="en-AU"/>
        </w:rPr>
        <w:t>s algal matrix (Fig. 1B</w:t>
      </w:r>
      <w:r w:rsidR="006661C8">
        <w:rPr>
          <w:lang w:val="en-AU"/>
        </w:rPr>
        <w:t>, light green bars</w:t>
      </w:r>
      <w:r w:rsidRPr="00DD73F9">
        <w:rPr>
          <w:lang w:val="en-AU"/>
        </w:rPr>
        <w:t>) which shows that algae placed within the halo is rapidly consumed</w:t>
      </w:r>
      <w:r w:rsidRPr="00B90197">
        <w:rPr>
          <w:lang w:val="en-AU"/>
        </w:rPr>
        <w:t>, particularly in areas closest to the patch reefs.</w:t>
      </w:r>
      <w:r w:rsidRPr="00B90197">
        <w:t xml:space="preserve"> </w:t>
      </w:r>
    </w:p>
    <w:p w14:paraId="5D077BE9" w14:textId="77777777" w:rsidR="001165E3" w:rsidRPr="00B90197" w:rsidRDefault="001165E3" w:rsidP="001165E3">
      <w:pPr>
        <w:spacing w:line="480" w:lineRule="auto"/>
        <w:ind w:firstLine="720"/>
        <w:jc w:val="both"/>
      </w:pPr>
    </w:p>
    <w:p w14:paraId="03297D3A" w14:textId="627C392D" w:rsidR="001165E3" w:rsidRPr="00B90197" w:rsidRDefault="001165E3" w:rsidP="001165E3">
      <w:pPr>
        <w:spacing w:line="480" w:lineRule="auto"/>
        <w:ind w:firstLine="720"/>
        <w:jc w:val="both"/>
      </w:pPr>
      <w:r w:rsidRPr="00B90197">
        <w:t xml:space="preserve">In terms of foragers, the herbivore guild is dominated by the functional groups of grazers, scrapers, and detritivores (e.g., including some Acanthurids, Pomacanthids, Labrids/Scarids, and some Siganids), or those species that feed largely on </w:t>
      </w:r>
      <w:r w:rsidRPr="00B90197">
        <w:rPr>
          <w:lang w:val="en-AU"/>
        </w:rPr>
        <w:t xml:space="preserve">epilithic algal turfs growing on hard substratum </w:t>
      </w:r>
      <w:r w:rsidRPr="00B90197">
        <w:rPr>
          <w:lang w:val="en-AU"/>
        </w:rPr>
        <w:fldChar w:fldCharType="begin" w:fldLock="1"/>
      </w:r>
      <w:r w:rsidR="00662924">
        <w:rPr>
          <w:lang w:val="en-AU"/>
        </w:rPr>
        <w:instrText>ADDIN CSL_CITATION {"citationItems":[{"id":"ITEM-1","itemData":{"ISBN":"9782831711690","author":[{"dropping-particle":"","family":"Green","given":"Alison L.","non-dropping-particle":"","parse-names":false,"suffix":""},{"dropping-particle":"","family":"Bellwood","given":"David R.","non-dropping-particle":"","parse-names":false,"suffix":""}],"container-title":"IUCN working group on Climate Change and Coral Reefs","id":"ITEM-1","issued":{"date-parts":[["2009"]]},"number-of-pages":"70","publisher-place":"Gland, Switzerland","title":"Monitoring functional groups of herbivorous reef fishes as indicators of coral reef resilience – A practical guide for coral reef managers in the Asia Pacific region","type":"report"},"uris":["http://www.mendeley.com/documents/?uuid=df1c1793-4dd6-4799-8075-021e3fbb162d"]}],"mendeley":{"formattedCitation":"[3]","plainTextFormattedCitation":"[3]","previouslyFormattedCitation":"[6]"},"properties":{"noteIndex":0},"schema":"https://github.com/citation-style-language/schema/raw/master/csl-citation.json"}</w:instrText>
      </w:r>
      <w:r w:rsidRPr="00B90197">
        <w:rPr>
          <w:lang w:val="en-AU"/>
        </w:rPr>
        <w:fldChar w:fldCharType="separate"/>
      </w:r>
      <w:r w:rsidR="00662924" w:rsidRPr="00662924">
        <w:rPr>
          <w:noProof/>
          <w:lang w:val="en-AU"/>
        </w:rPr>
        <w:t>[3]</w:t>
      </w:r>
      <w:r w:rsidRPr="00B90197">
        <w:rPr>
          <w:lang w:val="en-AU"/>
        </w:rPr>
        <w:fldChar w:fldCharType="end"/>
      </w:r>
      <w:r w:rsidRPr="00B90197">
        <w:rPr>
          <w:lang w:val="en-AU"/>
        </w:rPr>
        <w:t xml:space="preserve">. Browsers, by contrast, </w:t>
      </w:r>
      <w:r w:rsidRPr="00B90197">
        <w:t xml:space="preserve">consistently feed on fleshy macroalgae </w:t>
      </w:r>
      <w:r w:rsidRPr="00B90197">
        <w:rPr>
          <w:lang w:val="en-AU"/>
        </w:rPr>
        <w:fldChar w:fldCharType="begin" w:fldLock="1"/>
      </w:r>
      <w:r w:rsidR="00662924">
        <w:rPr>
          <w:lang w:val="en-AU"/>
        </w:rPr>
        <w:instrText>ADDIN CSL_CITATION {"citationItems":[{"id":"ITEM-1","itemData":{"ISBN":"9782831711690","author":[{"dropping-particle":"","family":"Green","given":"Alison L.","non-dropping-particle":"","parse-names":false,"suffix":""},{"dropping-particle":"","family":"Bellwood","given":"David R.","non-dropping-particle":"","parse-names":false,"suffix":""}],"container-title":"IUCN working group on Climate Change and Coral Reefs","id":"ITEM-1","issued":{"date-parts":[["2009"]]},"number-of-pages":"70","publisher-place":"Gland, Switzerland","title":"Monitoring functional groups of herbivorous reef fishes as indicators of coral reef resilience – A practical guide for coral reef managers in the Asia Pacific region","type":"report"},"uris":["http://www.mendeley.com/documents/?uuid=df1c1793-4dd6-4799-8075-021e3fbb162d"]}],"mendeley":{"formattedCitation":"[3]","plainTextFormattedCitation":"[3]","previouslyFormattedCitation":"[6]"},"properties":{"noteIndex":0},"schema":"https://github.com/citation-style-language/schema/raw/master/csl-citation.json"}</w:instrText>
      </w:r>
      <w:r w:rsidRPr="00B90197">
        <w:rPr>
          <w:lang w:val="en-AU"/>
        </w:rPr>
        <w:fldChar w:fldCharType="separate"/>
      </w:r>
      <w:r w:rsidR="00662924" w:rsidRPr="00662924">
        <w:rPr>
          <w:noProof/>
          <w:lang w:val="en-AU"/>
        </w:rPr>
        <w:t>[3]</w:t>
      </w:r>
      <w:r w:rsidRPr="00B90197">
        <w:rPr>
          <w:lang w:val="en-AU"/>
        </w:rPr>
        <w:fldChar w:fldCharType="end"/>
      </w:r>
      <w:r w:rsidRPr="00B90197">
        <w:rPr>
          <w:lang w:val="en-AU"/>
        </w:rPr>
        <w:t xml:space="preserve"> or seagrass </w:t>
      </w:r>
      <w:r w:rsidRPr="00B90197">
        <w:t xml:space="preserve">(e.g., including some Acathurids [primarily genus Naso], </w:t>
      </w:r>
      <w:r w:rsidRPr="00B90197">
        <w:rPr>
          <w:lang w:val="en-AU"/>
        </w:rPr>
        <w:t xml:space="preserve">Ephippids, Kyphosids, some Labrids/Scarids, </w:t>
      </w:r>
      <w:r w:rsidRPr="00B90197">
        <w:t>and some Siganids) and make up the remaining component of the herbivore guild</w:t>
      </w:r>
      <w:r w:rsidRPr="00B90197">
        <w:rPr>
          <w:lang w:val="en-AU"/>
        </w:rPr>
        <w:t>. We observed many individuals (often in groups of 5 or more) of both the former and the latter groups on our study reefs and/or within the bare, halo areas themselves (i.e., adjacent to or away from patch reefs). We observed a subset of these groups actively feeding on benthic algae in the halo (</w:t>
      </w:r>
      <w:r w:rsidRPr="00B90197">
        <w:rPr>
          <w:i/>
        </w:rPr>
        <w:t>Acanthurus</w:t>
      </w:r>
      <w:r w:rsidRPr="00B90197">
        <w:t xml:space="preserve"> </w:t>
      </w:r>
      <w:r w:rsidRPr="00816A6E">
        <w:t>spp</w:t>
      </w:r>
      <w:r w:rsidRPr="00B90197">
        <w:t xml:space="preserve">., </w:t>
      </w:r>
      <w:r w:rsidRPr="00B90197">
        <w:rPr>
          <w:i/>
        </w:rPr>
        <w:t>Signaus</w:t>
      </w:r>
      <w:r w:rsidRPr="00B90197">
        <w:t xml:space="preserve"> spp., </w:t>
      </w:r>
      <w:r w:rsidRPr="00B90197">
        <w:rPr>
          <w:i/>
        </w:rPr>
        <w:t>Zebrasoma veliferum</w:t>
      </w:r>
      <w:r w:rsidRPr="00B90197">
        <w:t xml:space="preserve">, and </w:t>
      </w:r>
      <w:r w:rsidRPr="00B90197">
        <w:rPr>
          <w:i/>
        </w:rPr>
        <w:lastRenderedPageBreak/>
        <w:t>Naso unicornis</w:t>
      </w:r>
      <w:r w:rsidRPr="00B90197">
        <w:t xml:space="preserve">). </w:t>
      </w:r>
      <w:r w:rsidRPr="00B90197">
        <w:rPr>
          <w:lang w:val="en-AU"/>
        </w:rPr>
        <w:t xml:space="preserve">While larger-bodied adults of these functional groups will not generally remain within the shelter of the reef matrix during the day, they will quickly and predictably retreat to these shelters when confronted with real or perceived risk (E. Madin, </w:t>
      </w:r>
      <w:r w:rsidRPr="00B90197">
        <w:rPr>
          <w:i/>
          <w:lang w:val="en-AU"/>
        </w:rPr>
        <w:t>pers. obs.</w:t>
      </w:r>
      <w:r w:rsidRPr="00B90197">
        <w:rPr>
          <w:lang w:val="en-AU"/>
        </w:rPr>
        <w:t>). This suggests that regardless of where their primary food source is located (i.e., on or adjacent to the reef), all individuals of these groups likely benefit to some extent from remaining in close proximity to the reef</w:t>
      </w:r>
      <w:r w:rsidR="00B7088D">
        <w:rPr>
          <w:lang w:val="en-AU"/>
        </w:rPr>
        <w:t>’s shelter</w:t>
      </w:r>
      <w:r w:rsidRPr="00B90197">
        <w:rPr>
          <w:rFonts w:ascii="Helvetica" w:eastAsia="Helvetica" w:hAnsi="Helvetica" w:cs="Helvetica"/>
          <w:lang w:val="en-AU"/>
        </w:rPr>
        <w:t>.</w:t>
      </w:r>
    </w:p>
    <w:p w14:paraId="222D98CE" w14:textId="77777777" w:rsidR="001165E3" w:rsidRDefault="001165E3" w:rsidP="000377B5">
      <w:pPr>
        <w:tabs>
          <w:tab w:val="center" w:pos="4150"/>
        </w:tabs>
        <w:spacing w:line="480" w:lineRule="auto"/>
        <w:outlineLvl w:val="0"/>
        <w:rPr>
          <w:i/>
        </w:rPr>
      </w:pPr>
    </w:p>
    <w:p w14:paraId="2EC43C49" w14:textId="77777777" w:rsidR="000377B5" w:rsidRPr="00B90197" w:rsidRDefault="000377B5" w:rsidP="000377B5">
      <w:pPr>
        <w:tabs>
          <w:tab w:val="center" w:pos="4150"/>
        </w:tabs>
        <w:spacing w:line="480" w:lineRule="auto"/>
        <w:outlineLvl w:val="0"/>
        <w:rPr>
          <w:i/>
        </w:rPr>
      </w:pPr>
      <w:r w:rsidRPr="00B90197">
        <w:rPr>
          <w:i/>
        </w:rPr>
        <w:t>Satellite imagery surveys</w:t>
      </w:r>
    </w:p>
    <w:p w14:paraId="39498161" w14:textId="77777777" w:rsidR="000377B5" w:rsidRPr="00B90197" w:rsidRDefault="000377B5" w:rsidP="000377B5">
      <w:pPr>
        <w:spacing w:line="480" w:lineRule="auto"/>
        <w:rPr>
          <w:i/>
        </w:rPr>
      </w:pPr>
    </w:p>
    <w:p w14:paraId="63EDAABB" w14:textId="2D7C871C" w:rsidR="00F802B6" w:rsidRDefault="000377B5" w:rsidP="00F802B6">
      <w:pPr>
        <w:spacing w:line="480" w:lineRule="auto"/>
        <w:ind w:firstLine="720"/>
      </w:pPr>
      <w:r w:rsidRPr="00B90197">
        <w:t xml:space="preserve">The entire ~2300 km length of the Great Barrier Reef (GBR) was surveyed for grazing halos using high spatial resolution satellite imagery accessed through Google Earth Pro (GEP). </w:t>
      </w:r>
      <w:r w:rsidR="00CD4577">
        <w:t>The GEP</w:t>
      </w:r>
      <w:r w:rsidR="00F802B6">
        <w:t xml:space="preserve"> platform includes a mix of medium (i.e., ~30 m) to very high (i.e., &lt;3 m) spatial resolution imagery from a variety of imagery providers</w:t>
      </w:r>
      <w:r w:rsidR="00AB08B5">
        <w:t xml:space="preserve"> and satellites</w:t>
      </w:r>
      <w:r w:rsidR="00567F6A">
        <w:t>, both non-commercial (i.e., the US Geological Survey</w:t>
      </w:r>
      <w:r w:rsidR="00AB08B5">
        <w:t xml:space="preserve">’s </w:t>
      </w:r>
      <w:r w:rsidR="00AB08B5" w:rsidRPr="00283955">
        <w:rPr>
          <w:i/>
        </w:rPr>
        <w:t>Landsat</w:t>
      </w:r>
      <w:r w:rsidR="00567F6A">
        <w:t>) and commercia</w:t>
      </w:r>
      <w:r w:rsidR="007E5B87">
        <w:t>l (</w:t>
      </w:r>
      <w:r w:rsidR="00B404FD">
        <w:t>e.g.</w:t>
      </w:r>
      <w:r w:rsidR="007E5B87">
        <w:t>, DigitalGlobe</w:t>
      </w:r>
      <w:r w:rsidR="00AB08B5">
        <w:t xml:space="preserve">’s </w:t>
      </w:r>
      <w:r w:rsidR="002A3192" w:rsidRPr="00283955">
        <w:rPr>
          <w:i/>
        </w:rPr>
        <w:t>IKONOS</w:t>
      </w:r>
      <w:r w:rsidR="002A3192">
        <w:t xml:space="preserve">, </w:t>
      </w:r>
      <w:r w:rsidR="00F536FD" w:rsidRPr="00283955">
        <w:rPr>
          <w:i/>
        </w:rPr>
        <w:t>Quickbird</w:t>
      </w:r>
      <w:r w:rsidR="00F536FD">
        <w:t xml:space="preserve">, </w:t>
      </w:r>
      <w:r w:rsidR="00AB08B5" w:rsidRPr="00283955">
        <w:rPr>
          <w:i/>
        </w:rPr>
        <w:t>Worldview</w:t>
      </w:r>
      <w:r w:rsidR="00F536FD">
        <w:rPr>
          <w:i/>
        </w:rPr>
        <w:t xml:space="preserve">-1 </w:t>
      </w:r>
      <w:r w:rsidR="00F536FD" w:rsidRPr="00CD01AD">
        <w:t>and</w:t>
      </w:r>
      <w:r w:rsidR="00F536FD">
        <w:rPr>
          <w:i/>
        </w:rPr>
        <w:t xml:space="preserve"> </w:t>
      </w:r>
      <w:r w:rsidR="00F536FD" w:rsidRPr="00246DA3">
        <w:rPr>
          <w:i/>
        </w:rPr>
        <w:t>Worldview</w:t>
      </w:r>
      <w:r w:rsidR="00F536FD">
        <w:rPr>
          <w:i/>
        </w:rPr>
        <w:t>-2</w:t>
      </w:r>
      <w:r w:rsidR="007E5B87">
        <w:t>; SpotImage</w:t>
      </w:r>
      <w:r w:rsidR="00AB08B5">
        <w:t xml:space="preserve">’s </w:t>
      </w:r>
      <w:r w:rsidR="00AB08B5" w:rsidRPr="00283955">
        <w:rPr>
          <w:i/>
        </w:rPr>
        <w:t>SPOT</w:t>
      </w:r>
      <w:r w:rsidR="0020096F">
        <w:rPr>
          <w:i/>
        </w:rPr>
        <w:t xml:space="preserve"> </w:t>
      </w:r>
      <w:r w:rsidR="0020096F">
        <w:t>satellites</w:t>
      </w:r>
      <w:r w:rsidR="007E5B87">
        <w:t>;</w:t>
      </w:r>
      <w:r w:rsidR="00567F6A">
        <w:t xml:space="preserve"> </w:t>
      </w:r>
      <w:r w:rsidR="007E5B87">
        <w:t>former GeoEye</w:t>
      </w:r>
      <w:r w:rsidR="0029114F">
        <w:t xml:space="preserve">’s </w:t>
      </w:r>
      <w:r w:rsidR="00116E58" w:rsidRPr="00283955">
        <w:rPr>
          <w:i/>
        </w:rPr>
        <w:t>GeoEye-1</w:t>
      </w:r>
      <w:r w:rsidR="007E5B87">
        <w:t xml:space="preserve">). </w:t>
      </w:r>
      <w:r w:rsidR="00B404FD" w:rsidRPr="00B404FD">
        <w:t xml:space="preserve">The resolution of imagery in </w:t>
      </w:r>
      <w:r w:rsidR="00D5537F">
        <w:t>GEP</w:t>
      </w:r>
      <w:r w:rsidR="00B404FD" w:rsidRPr="00B404FD">
        <w:t xml:space="preserve"> varies depending on the source of the data</w:t>
      </w:r>
      <w:r w:rsidR="00B404FD">
        <w:t xml:space="preserve">, and it is not possible from within this platform to determine the specific satellite from which a given scene (i.e., panel) of imagery </w:t>
      </w:r>
      <w:r w:rsidR="00D5537F">
        <w:t>was acquired.</w:t>
      </w:r>
      <w:r w:rsidR="00B404FD">
        <w:t xml:space="preserve"> </w:t>
      </w:r>
      <w:r w:rsidR="007E5B87">
        <w:t xml:space="preserve">The imagery used </w:t>
      </w:r>
      <w:r w:rsidR="00D5537F">
        <w:t xml:space="preserve">in the study </w:t>
      </w:r>
      <w:r w:rsidR="007E5B87">
        <w:t>was collected between 2000 and 2012, with the f</w:t>
      </w:r>
      <w:r w:rsidR="00AB08B5">
        <w:t xml:space="preserve">requency distribution of the imagery following no </w:t>
      </w:r>
      <w:r w:rsidR="00CD01AD">
        <w:t xml:space="preserve">clear </w:t>
      </w:r>
      <w:r w:rsidR="00AB08B5">
        <w:t xml:space="preserve">pattern over time. </w:t>
      </w:r>
    </w:p>
    <w:p w14:paraId="5C2B3D7F" w14:textId="77777777" w:rsidR="007E0B72" w:rsidRDefault="007E0B72" w:rsidP="002D4931">
      <w:pPr>
        <w:spacing w:line="480" w:lineRule="auto"/>
      </w:pPr>
    </w:p>
    <w:p w14:paraId="53F53D4E" w14:textId="3EC303E1" w:rsidR="000377B5" w:rsidRPr="00CD01AD" w:rsidRDefault="000377B5" w:rsidP="00CD01AD">
      <w:pPr>
        <w:spacing w:line="480" w:lineRule="auto"/>
        <w:ind w:firstLine="720"/>
        <w:rPr>
          <w:lang w:val="en-US"/>
        </w:rPr>
      </w:pPr>
      <w:r w:rsidRPr="00B90197">
        <w:t>Halo visibility was variable depending on image quality (e.g., image spatial resolution, cloud cover, sea surface reflection/sun glint</w:t>
      </w:r>
      <w:r w:rsidR="006D3C10">
        <w:t>) and background</w:t>
      </w:r>
      <w:r w:rsidRPr="00B90197">
        <w:t xml:space="preserve"> benthic algal density. For whole reefs where image quality was sufficient to allow identification of individual grazing halos where they exis</w:t>
      </w:r>
      <w:r w:rsidR="00DB4D74">
        <w:t>ted (i.e., imagery was taken at</w:t>
      </w:r>
      <w:r w:rsidR="00CE3C60">
        <w:t xml:space="preserve"> </w:t>
      </w:r>
      <w:r w:rsidR="00DB4D74">
        <w:t xml:space="preserve">&lt; </w:t>
      </w:r>
      <w:r w:rsidR="00CE3C60">
        <w:t>3</w:t>
      </w:r>
      <w:r w:rsidRPr="00B90197">
        <w:t xml:space="preserve">m spatial </w:t>
      </w:r>
      <w:r w:rsidRPr="00B90197">
        <w:lastRenderedPageBreak/>
        <w:t xml:space="preserve">resolution, it provided a clear view of the </w:t>
      </w:r>
      <w:r w:rsidR="00CE3C60">
        <w:t xml:space="preserve">reef’s benthic features, and there was sufficient benthic algal coverage to permit the formation of halos), the entire reef was </w:t>
      </w:r>
      <w:r w:rsidR="001A3D4B">
        <w:t xml:space="preserve">visually </w:t>
      </w:r>
      <w:r w:rsidR="00CE3C60">
        <w:t xml:space="preserve">scanned </w:t>
      </w:r>
      <w:r w:rsidR="000C549F">
        <w:t xml:space="preserve">by a single </w:t>
      </w:r>
      <w:r w:rsidR="001A3D4B">
        <w:t xml:space="preserve">human </w:t>
      </w:r>
      <w:r w:rsidR="000C549F">
        <w:t xml:space="preserve">annotator </w:t>
      </w:r>
      <w:r w:rsidR="00CE3C60">
        <w:t>from north to south for the presence of grazing halos surrounding patch reefs.</w:t>
      </w:r>
      <w:r w:rsidRPr="00B90197">
        <w:t xml:space="preserve"> For whole reefs containing halos, the width of ten of the most visible halos and the areas of their respective interior patch reefs were measured</w:t>
      </w:r>
      <w:r w:rsidR="007E0B72">
        <w:t xml:space="preserve"> </w:t>
      </w:r>
      <w:r w:rsidR="001A3D4B">
        <w:t xml:space="preserve">manually </w:t>
      </w:r>
      <w:r w:rsidR="007E0B72">
        <w:t>by the same annotator</w:t>
      </w:r>
      <w:r w:rsidRPr="00B90197">
        <w:t xml:space="preserve">. On the small subset of whole reefs where halos were visible but fewer than ten could be measured, all halos were measured. The area of halos and the patch reefs they encircled were measured by </w:t>
      </w:r>
      <w:r w:rsidR="001A3D4B">
        <w:t xml:space="preserve">manually </w:t>
      </w:r>
      <w:r w:rsidRPr="00B90197">
        <w:t xml:space="preserve">tracing the outline of the halo and the patch reef using </w:t>
      </w:r>
      <w:r w:rsidR="006D41D9">
        <w:t>Google Earth Pro’s</w:t>
      </w:r>
      <w:r w:rsidR="006D41D9" w:rsidRPr="00B90197">
        <w:t xml:space="preserve"> </w:t>
      </w:r>
      <w:r w:rsidRPr="00B90197">
        <w:t xml:space="preserve">polygon measurement tool. </w:t>
      </w:r>
      <w:r w:rsidR="007E0B72" w:rsidRPr="007E0B72">
        <w:rPr>
          <w:lang w:val="en-US"/>
        </w:rPr>
        <w:t>When a halo being outlined included part of a neighboring patch reef or was partially merged with a neighboring halo, the outline was drawn around a visual interpolation of what the halo might look like in isolation (i.e., generally following the reef’s contour and at a width similar to the rest of the halo)</w:t>
      </w:r>
      <w:r w:rsidR="007E0B72">
        <w:rPr>
          <w:lang w:val="en-US"/>
        </w:rPr>
        <w:t xml:space="preserve">. </w:t>
      </w:r>
      <w:r w:rsidR="007E0B72" w:rsidRPr="000C549F">
        <w:rPr>
          <w:lang w:val="en-US"/>
        </w:rPr>
        <w:t>If the reef or halo was not clearly visible because of image quality, or if the reef was surrounded by sand, by sand on one side and algae on the other, or by a halo that extended less than halfway around the reef, no halo was outlined for that reef. Only halos which were clearly visible and clearly defined, within the limits of the image resolution, were outlined.</w:t>
      </w:r>
      <w:r w:rsidR="007E0B72">
        <w:rPr>
          <w:lang w:val="en-US"/>
        </w:rPr>
        <w:t xml:space="preserve"> </w:t>
      </w:r>
      <w:bookmarkStart w:id="0" w:name="_GoBack"/>
      <w:bookmarkEnd w:id="0"/>
      <w:r w:rsidRPr="00B90197">
        <w:t>For each whole reef, we also searched GE</w:t>
      </w:r>
      <w:r w:rsidR="00895F1C">
        <w:t>P’s historical</w:t>
      </w:r>
      <w:r w:rsidRPr="00B90197">
        <w:t xml:space="preserve"> imagery for the presence of halos in previous years and measured up to ten halos for each image date. </w:t>
      </w:r>
      <w:r w:rsidRPr="00186663">
        <w:t xml:space="preserve">Once reefs with either a) poor satellite image quality that did allow us to </w:t>
      </w:r>
      <w:r w:rsidR="006109C8" w:rsidRPr="00BE43E4">
        <w:t xml:space="preserve">visually </w:t>
      </w:r>
      <w:r w:rsidRPr="00BE43E4">
        <w:t xml:space="preserve">discern whether or not halos were present or b) lack of suitable patch reef habitat </w:t>
      </w:r>
      <w:r w:rsidR="000C549F" w:rsidRPr="00C53AC7">
        <w:t xml:space="preserve">around which halos can potentially form </w:t>
      </w:r>
      <w:r w:rsidRPr="0085527D">
        <w:t>were removed from the dataset, 214 whole ree</w:t>
      </w:r>
      <w:r w:rsidRPr="00AA6623">
        <w:t xml:space="preserve">fs (each containing </w:t>
      </w:r>
      <w:r w:rsidR="0081044A" w:rsidRPr="00AA6623">
        <w:t xml:space="preserve">hundreds to thousands of </w:t>
      </w:r>
      <w:r w:rsidRPr="00DD1637">
        <w:t>patch reefs) were used in analyses.</w:t>
      </w:r>
      <w:r w:rsidRPr="000230A2">
        <w:rPr>
          <w:b/>
        </w:rPr>
        <w:t xml:space="preserve"> </w:t>
      </w:r>
    </w:p>
    <w:p w14:paraId="023DB5BA" w14:textId="77777777" w:rsidR="000377B5" w:rsidRPr="00B90197" w:rsidRDefault="000377B5" w:rsidP="000377B5">
      <w:pPr>
        <w:spacing w:line="480" w:lineRule="auto"/>
      </w:pPr>
    </w:p>
    <w:p w14:paraId="147152A0" w14:textId="7FED8811" w:rsidR="000377B5" w:rsidRPr="00B90197" w:rsidRDefault="000377B5" w:rsidP="000377B5">
      <w:pPr>
        <w:spacing w:line="480" w:lineRule="auto"/>
        <w:ind w:firstLine="720"/>
      </w:pPr>
      <w:r w:rsidRPr="00C53AC7">
        <w:t>Sea surface temperature (SST) data are derived from the UK Met Office</w:t>
      </w:r>
      <w:r w:rsidR="00A63BFD" w:rsidRPr="00C53AC7">
        <w:t>’s Operational SST and Sea Ice Analysis (OS</w:t>
      </w:r>
      <w:r w:rsidR="00297205" w:rsidRPr="00C53AC7">
        <w:t>TIA) system dataset.</w:t>
      </w:r>
      <w:r w:rsidR="00297205" w:rsidRPr="000230A2">
        <w:rPr>
          <w:i/>
        </w:rPr>
        <w:t xml:space="preserve"> </w:t>
      </w:r>
      <w:r w:rsidR="00297205">
        <w:t xml:space="preserve">These data are long-term </w:t>
      </w:r>
      <w:r w:rsidR="00297205">
        <w:lastRenderedPageBreak/>
        <w:t>averaged SST data for the GBR in Kelvin units. The OSTIA system produces a foundation SST estimate at an output grid resolution of 1/20</w:t>
      </w:r>
      <w:r w:rsidR="00927BE8" w:rsidRPr="00927BE8">
        <w:t>°</w:t>
      </w:r>
      <w:r w:rsidR="00297205">
        <w:t xml:space="preserve"> (~6km)</w:t>
      </w:r>
      <w:r w:rsidRPr="00B90197">
        <w:t xml:space="preserve">, although the smallest analysis feature resolution is based on the correlation length scale of 10 km. Details of this dataset can be found in Donlon </w:t>
      </w:r>
      <w:r w:rsidRPr="00B90197">
        <w:rPr>
          <w:i/>
        </w:rPr>
        <w:t>et al.</w:t>
      </w:r>
      <w:r w:rsidRPr="00B90197">
        <w:t xml:space="preserve"> </w:t>
      </w:r>
      <w:r w:rsidRPr="00B90197">
        <w:fldChar w:fldCharType="begin" w:fldLock="1"/>
      </w:r>
      <w:r w:rsidR="00662924">
        <w:instrText>ADDIN CSL_CITATION {"citationItems":[{"id":"ITEM-1","itemData":{"DOI":"10.1016/j.rse.2010.10.017","ISBN":"0034-4257","ISSN":"00344257","abstract":"This paper describes a new Sea surface temperature (SST) analysis that is produced with global coverage on a daily basis at the Met Office called the Operational SST and Sea Ice Analysis (OSTIA) system. OSTIA uses satellite SST data provided by international agencies via the Group for High Resolution SST (GHRSST) Regional/Global Task Sharing (R/GTS) framework. GHRSST products include data from microwave and infrared satellite instruments with accompanying uncertainty estimates. The system also uses in situ SST data available over the Global Telecommunications System (GTS) and a sea-ice concentration product from the EUMETSAT Ocean and Sea Ice Satellite Applications Facility (OSI-SAF). The SST analysis is a multi-scale optimal interpolation that is designed for applications in numerical weather prediction and ocean forecasting systems. The background error covariance matrix is specified using ocean model data and the analysis uses correlation length scales of 10. km and 100. km. The OSTIA system produces a foundation SST estimate (SSTfnd, which is the SST free of diurnal variability) at an output grid resolution of 1/20?? (~. 6. km) although the smallest analysis feature resolution is based on the correlation length scale of 10. km. All satellite SST data are adjusted for bias errors based on a combination of ENVISAT Advanced Along Track Scanning Radiometer (AATSR) SST data and in situ SST measurements from drifting buoys. Data are filtered (based on surface wind speed data) to remove diurnal variability and AATSR data are adjusted to represent the SST at the same depth as drifting buoy measurements (0.2-1. m) before bias adjustments are made. Global coverage outputs are provided each day in GHRSST L4 netCDF format. A variety of secondary products are also provided including weekly and monthly mean data sets. OSTIA products are continuously monitored and validation/verification activities demonstrate that SST products have zero mean bias and an accuracy of ~. 0.57. K compared to in situ measurements. OSTIA is now used operationally as a boundary condition for all weather forecast models at the Met Office and at European Centre for Medium-range Weather Forecasting (ECMWF). OSTIA is produced by the Met Office as part of the European Union Global Monitoring for Environment and Security (GMES) MyOcean project. ?? 2011.","author":[{"dropping-particle":"","family":"Donlon","given":"Craig J.","non-dropping-particle":"","parse-names":false,"suffix":""},{"dropping-particle":"","family":"Martin","given":"Matthew","non-dropping-particle":"","parse-names":false,"suffix":""},{"dropping-particle":"","family":"Stark","given":"John","non-dropping-particle":"","parse-names":false,"suffix":""},{"dropping-particle":"","family":"Roberts-Jones","given":"Jonah","non-dropping-particle":"","parse-names":false,"suffix":""},{"dropping-particle":"","family":"Fiedler","given":"Emma","non-dropping-particle":"","parse-names":false,"suffix":""},{"dropping-particle":"","family":"Wimmer","given":"Werenfrid","non-dropping-particle":"","parse-names":false,"suffix":""}],"container-title":"Remote Sensing of Environment","id":"ITEM-1","issued":{"date-parts":[["2012"]]},"page":"140-158","publisher":"Elsevier B.V.","title":"The Operational Sea Surface Temperature and Sea Ice Analysis (OSTIA) system","type":"article-journal","volume":"116"},"suppress-author":1,"uris":["http://www.mendeley.com/documents/?uuid=bf491501-6159-4de7-bdbc-abe27e37c383"]}],"mendeley":{"formattedCitation":"[4]","plainTextFormattedCitation":"[4]","previouslyFormattedCitation":"[4]"},"properties":{"noteIndex":0},"schema":"https://github.com/citation-style-language/schema/raw/master/csl-citation.json"}</w:instrText>
      </w:r>
      <w:r w:rsidRPr="00B90197">
        <w:fldChar w:fldCharType="separate"/>
      </w:r>
      <w:r w:rsidR="0024192B" w:rsidRPr="0024192B">
        <w:rPr>
          <w:noProof/>
        </w:rPr>
        <w:t>[4]</w:t>
      </w:r>
      <w:r w:rsidRPr="00B90197">
        <w:fldChar w:fldCharType="end"/>
      </w:r>
      <w:r w:rsidRPr="00B90197">
        <w:t>.</w:t>
      </w:r>
    </w:p>
    <w:p w14:paraId="5A7B847D" w14:textId="77777777" w:rsidR="000377B5" w:rsidRPr="00C53AC7" w:rsidRDefault="000377B5" w:rsidP="000377B5">
      <w:pPr>
        <w:spacing w:line="480" w:lineRule="auto"/>
      </w:pPr>
    </w:p>
    <w:p w14:paraId="4F96A160" w14:textId="77777777" w:rsidR="000377B5" w:rsidRPr="00B90197" w:rsidRDefault="000377B5" w:rsidP="000377B5">
      <w:pPr>
        <w:spacing w:line="480" w:lineRule="auto"/>
        <w:ind w:firstLine="720"/>
      </w:pPr>
      <w:r w:rsidRPr="000230A2">
        <w:t xml:space="preserve">Chlorophyll a </w:t>
      </w:r>
      <w:r w:rsidRPr="00C53AC7">
        <w:t xml:space="preserve">concentration (Chl </w:t>
      </w:r>
      <w:r w:rsidRPr="000230A2">
        <w:t>a</w:t>
      </w:r>
      <w:r w:rsidRPr="00C53AC7">
        <w:t xml:space="preserve">) data are derived from MERIS (the </w:t>
      </w:r>
      <w:r w:rsidRPr="000230A2">
        <w:rPr>
          <w:bCs/>
        </w:rPr>
        <w:t>MEdium Resolution Imaging Spectrometer</w:t>
      </w:r>
      <w:r w:rsidRPr="0085527D">
        <w:t>;</w:t>
      </w:r>
      <w:r w:rsidRPr="00B90197">
        <w:t xml:space="preserve"> </w:t>
      </w:r>
      <w:hyperlink r:id="rId9" w:history="1">
        <w:r w:rsidRPr="00B90197">
          <w:rPr>
            <w:rStyle w:val="Hyperlink"/>
          </w:rPr>
          <w:t>https://earth.esa.int/web/guest/missions/esa-operational-eo-missions/envisat/instruments/meris</w:t>
        </w:r>
      </w:hyperlink>
      <w:r w:rsidRPr="00B90197">
        <w:t>). These data are monthly averages from 2003-2011, based on daily chlorophyll concentrations, and are spatially interpolated to ~9 km. The algorithm used to extract these chlorophyll data is optimized for coastal areas and takes into account high turbidity and bottom reflectance, and is thus presumed to be reflective of phytoplankton chlorophyll values. Despite the fact that algae and seagrass are best discerned by shorter wavelengths than the shortest (390nm) MERIS band, and thus the assumption that these data reflect phytoplankton chlorophyll values is likely to be correct, chlorophyll values for shallow areas such as ours should always be interpreted with some caution.</w:t>
      </w:r>
    </w:p>
    <w:p w14:paraId="60B9C447" w14:textId="77777777" w:rsidR="000377B5" w:rsidRPr="00B90197" w:rsidRDefault="000377B5" w:rsidP="000377B5">
      <w:pPr>
        <w:spacing w:line="480" w:lineRule="auto"/>
        <w:ind w:firstLine="720"/>
        <w:jc w:val="both"/>
      </w:pPr>
    </w:p>
    <w:p w14:paraId="4514CB24" w14:textId="30471893" w:rsidR="000377B5" w:rsidRPr="00B90197" w:rsidRDefault="001165E3" w:rsidP="000377B5">
      <w:pPr>
        <w:spacing w:line="480" w:lineRule="auto"/>
      </w:pPr>
      <w:r w:rsidRPr="00B90197">
        <w:rPr>
          <w:i/>
        </w:rPr>
        <w:t>Variable selection</w:t>
      </w:r>
    </w:p>
    <w:p w14:paraId="6441EA6C" w14:textId="774DFB5F" w:rsidR="004B67DE" w:rsidRPr="00C320AE" w:rsidRDefault="000377B5" w:rsidP="000377B5">
      <w:pPr>
        <w:spacing w:line="480" w:lineRule="auto"/>
        <w:rPr>
          <w:b/>
          <w:i/>
        </w:rPr>
      </w:pPr>
      <w:r w:rsidRPr="00B90197">
        <w:tab/>
      </w:r>
    </w:p>
    <w:p w14:paraId="5261DC5B" w14:textId="4C2A30A5" w:rsidR="004B67DE" w:rsidRDefault="004B67DE" w:rsidP="00C320AE">
      <w:pPr>
        <w:spacing w:line="480" w:lineRule="auto"/>
        <w:ind w:firstLine="720"/>
      </w:pPr>
      <w:r w:rsidRPr="004B67DE">
        <w:t xml:space="preserve">A subset of reefs within the Great Barrier Reef (GBR) are regularly surveyed to determine population sizes of a subset of herbivorous and predatory fishes </w:t>
      </w:r>
      <w:r w:rsidRPr="004B67DE">
        <w:fldChar w:fldCharType="begin" w:fldLock="1"/>
      </w:r>
      <w:r w:rsidR="00662924">
        <w:instrText>ADDIN CSL_CITATION {"citationItems":[{"id":"ITEM-1","itemData":{"DOI":"10.1016/j.cub.2015.01.073","ISSN":"0960-9822","abstract":"Networks of no-take marine reserves (NTMRs) are widely advocated for preserving exploited fish stocks and for conserving biodiversity. We used underwater visual surveys of coral reef fish and benthic communities to quantify the short- to me- dium-term (5 to 30 years) ecological effects of the establishment of NTMRs within the Great Barrier Reef Marine Park (GBRMP). The density, mean length, and biomass of principal fishery species, coral trout (Plectropomus spp.), were consistently greater in NTMRs than on fished reefs over both the short and medium term. However, there were no clear or consistent differences in the structure of fish or benthic assemblages, non-target fish den- sity, fish species richness, or coral cover between NTMR and fished reefs. There was no indication that the displacement and concentration of fishing effort reduced coral trout populations on fished reefs. A severe tropical cyclone impacted many survey reefs during the study, causing similar de- clines in coral cover and fish density on both NTMR and fished reefs. However, coral trout biomass declined only on fished reefs after the cyclone. The GBRMP is performing as expected in terms of the protection of fished stocks and biodiversity for a developed country in which fish- ing is not excessive and targets a narrow range of species. NTMRs cannot protect coral reefs directly from acute regional-scale disturbance but, after a strong tropical cyclone, impacted NTMR reefs sup- ported higher biomass of key fishery-targeted spe- cies and so should provide valuable sources of larvae to enhance population recovery and long- term persistence.","author":[{"dropping-particle":"","family":"Emslie","given":"Michael J","non-dropping-particle":"","parse-names":false,"suffix":""},{"dropping-particle":"","family":"Logan","given":"Murray","non-dropping-particle":"","parse-names":false,"suffix":""},{"dropping-particle":"","family":"Williamson","given":"David H","non-dropping-particle":"","parse-names":false,"suffix":""},{"dropping-particle":"","family":"Ayling","given":"Anthony M","non-dropping-particle":"","parse-names":false,"suffix":""},{"dropping-particle":"","family":"Macneil","given":"M Aaron","non-dropping-particle":"","parse-names":false,"suffix":""},{"dropping-particle":"","family":"Ceccarelli","given":"Daniela","non-dropping-particle":"","parse-names":false,"suffix":""},{"dropping-particle":"","family":"Cheal","given":"Alistair J","non-dropping-particle":"","parse-names":false,"suffix":""},{"dropping-particle":"","family":"Evans","given":"Richard D","non-dropping-particle":"","parse-names":false,"suffix":""},{"dropping-particle":"","family":"Johns","given":"Kerryn A","non-dropping-particle":"","parse-names":false,"suffix":""},{"dropping-particle":"","family":"Jonker","given":"Michelle J","non-dropping-particle":"","parse-names":false,"suffix":""},{"dropping-particle":"","family":"Miller","given":"Ian R","non-dropping-particle":"","parse-names":false,"suffix":""},{"dropping-particle":"","family":"Osborne","given":"Kate","non-dropping-particle":"","parse-names":false,"suffix":""},{"dropping-particle":"","family":"Russ","given":"Garry R","non-dropping-particle":"","parse-names":false,"suffix":""},{"dropping-particle":"","family":"Sweatman","given":"Hugh P A","non-dropping-particle":"","parse-names":false,"suffix":""}],"container-title":"Current Biology","id":"ITEM-1","issued":{"date-parts":[["2015"]]},"page":"1-10","publisher":"Elsevier Ltd","title":"Expectations and outcomes of reserve network performance following re-zoning of the Great Barrier Reef Marine Park","type":"article-journal","volume":"25"},"uris":["http://www.mendeley.com/documents/?uuid=ccb6f2b2-6195-41d3-9bd5-57a24a5a0f02"]}],"mendeley":{"formattedCitation":"[5]","plainTextFormattedCitation":"[5]","previouslyFormattedCitation":"[7]"},"properties":{"noteIndex":0},"schema":"https://github.com/citation-style-language/schema/raw/master/csl-citation.json"}</w:instrText>
      </w:r>
      <w:r w:rsidRPr="004B67DE">
        <w:fldChar w:fldCharType="separate"/>
      </w:r>
      <w:r w:rsidR="00662924" w:rsidRPr="00662924">
        <w:rPr>
          <w:noProof/>
        </w:rPr>
        <w:t>[5]</w:t>
      </w:r>
      <w:r w:rsidRPr="004B67DE">
        <w:fldChar w:fldCharType="end"/>
      </w:r>
      <w:r w:rsidRPr="004B67DE">
        <w:t xml:space="preserve">, however there is little overlap (N locations = 6) between the sites that dataset covers and those for which high-resolution satellite data exists and grazing halos were observed. This lack of spatial overlap precludes reliable analyses of grazing halo presence or size based on in-situ herbivore or predator population data. Studies from around the world </w:t>
      </w:r>
      <w:r w:rsidRPr="004B67DE">
        <w:fldChar w:fldCharType="begin" w:fldLock="1"/>
      </w:r>
      <w:r w:rsidR="00662924">
        <w:instrText>ADDIN CSL_CITATION {"citationItems":[{"id":"ITEM-1","itemData":{"DOI":"10.1371/journal.pone.0174787","ISBN":"1111111111","ISSN":"19326203","abstract":"Palau has a rich heritage of conservation that has evolved from the traditional moratoria on fishing, or \" bul \" , to more western Marine Protected Areas (MPAs), while still retaining ele-ments of customary management and tenure. In 2003, the Palau Protected Areas Network (PAN) was created to conserve Palau's unique biodiversity and culture, and is the country's mechanism for achieving the goals of the Micronesia Challenge (MC), an initiative to con-serve !30% of near-shore marine resources within the region by 2020. The PAN comprises a network of numerous MPAs within Palau that vary in age, size, level of management, and habitat, which provide an excellent opportunity to test hypotheses concerning MPA design and function using multiple discreet sampling units. Our sampling design provided a robust space for time comparison to evaluate the relative influence of potential drivers of MPA effi-cacy. Our results showed that no-take MPAs had, on average, nearly twice the biomass of resource fishes (i.e. those important commercially, culturally, or for subsistence) com-pared to nearby unprotected areas. Biomass of non-resource fishes showed no differences between no-take areas and areas open to fishing. The most striking difference between no-take MPAs and unprotected areas was the more than 5-fold greater biomass of piscivorous fishes in the MPAs compared to fished areas. The most important determinates of no-take MPA success in conserving resource fish biomass were MPA size and years of protection. Habitat and distance from shore had little effect on resource fish biomass. The extensive network of MPAs in Palau likely provides important conservation and tourism benefits to the Republic, and may also provide fisheries benefits by protecting spawning aggregation sites, and potentially through adult spillover.","author":[{"dropping-particle":"","family":"Friedlander","given":"Alan M.","non-dropping-particle":"","parse-names":false,"suffix":""},{"dropping-particle":"","family":"Golbuu","given":"Yimnang","non-dropping-particle":"","parse-names":false,"suffix":""},{"dropping-particle":"","family":"Ballesteros","given":"Enric","non-dropping-particle":"","parse-names":false,"suffix":""},{"dropping-particle":"","family":"Caselle","given":"Jennifer E.","non-dropping-particle":"","parse-names":false,"suffix":""},{"dropping-particle":"","family":"Gouezo","given":"Marine","non-dropping-particle":"","parse-names":false,"suffix":""},{"dropping-particle":"","family":"Olsudong","given":"Dawnette","non-dropping-particle":"","parse-names":false,"suffix":""},{"dropping-particle":"","family":"Sala","given":"Enric","non-dropping-particle":"","parse-names":false,"suffix":""}],"container-title":"PLoS ONE","id":"ITEM-1","issue":"3","issued":{"date-parts":[["2017"]]},"page":"1-18","title":"Size, age, and habitat determine effectiveness of Palau's Marine Protected Areas","type":"article-journal","volume":"12"},"uris":["http://www.mendeley.com/documents/?uuid=03ba1df1-eaf2-4f02-8fa3-f5fca4f77f7d"]},{"id":"ITEM-2","itemData":{"DOI":"10.1038/nature13022","ISBN":"0028-0836","ISSN":"1476-4687","PMID":"24499817","abstract":"In line with global targets agreed under the Convention on Biological Diversity, the number of marine protected areas (MPAs) is increasing rapidly, yet socio-economic benefits generated by MPAs remain difficult to predict and under debate. MPAs often fail to reach their full potential as a consequence of factors such as illegal harvesting, regulations that legally allow detrimental harvesting, or emigration of animals outside boundaries because of continuous habitat or inadequate size of reserve. Here we show that the conservation benefits of 87 MPAs investigated worldwide increase exponentially with the accumulation of five key features: no take, well enforced, old (&gt;10 years), large (&gt;100 km(2)), and isolated by deep water or sand. Using effective MPAs with four or five key features as an unfished standard, comparisons of underwater survey data from effective MPAs with predictions based on survey data from fished coasts indicate that total fish biomass has declined about two-thirds from historical baselines as a result of fishing. Effective MPAs also had twice as many large (&gt;250 mm total length) fish species per transect, five times more large fish biomass, and fourteen times more shark biomass than fished areas. Most (59%) of the MPAs studied had only one or two key features and were not ecologically distinguishable from fished sites. Our results show that global conservation targets based on area alone will not optimize protection of marine biodiversity. More emphasis is needed on better MPA design, durable management and compliance to ensure that MPAs achieve their desired conservation value.","author":[{"dropping-particle":"","family":"Edgar","given":"Graham J","non-dropping-particle":"","parse-names":false,"suffix":""},{"dropping-particle":"","family":"Stuart-Smith","given":"Rick D","non-dropping-particle":"","parse-names":false,"suffix":""},{"dropping-particle":"","family":"Willis","given":"Trevor J","non-dropping-particle":"","parse-names":false,"suffix":""},{"dropping-particle":"","family":"Kininmonth","given":"Stuart","non-dropping-particle":"","parse-names":false,"suffix":""},{"dropping-particle":"","family":"Baker","given":"Susan C","non-dropping-particle":"","parse-names":false,"suffix":""},{"dropping-particle":"","family":"Banks","given":"Stuart","non-dropping-particle":"","parse-names":false,"suffix":""},{"dropping-particle":"","family":"Barrett","given":"Neville S","non-dropping-particle":"","parse-names":false,"suffix":""},{"dropping-particle":"","family":"Becerro","given":"Mikel A","non-dropping-particle":"","parse-names":false,"suffix":""},{"dropping-particle":"","family":"Bernard","given":"Anthony T F","non-dropping-particle":"","parse-names":false,"suffix":""},{"dropping-particle":"","family":"Berkhout","given":"Just","non-dropping-particle":"","parse-names":false,"suffix":""},{"dropping-particle":"","family":"Buxton","given":"Colin D","non-dropping-particle":"","parse-names":false,"suffix":""},{"dropping-particle":"","family":"Campbell","given":"Stuart J","non-dropping-particle":"","parse-names":false,"suffix":""},{"dropping-particle":"","family":"Cooper","given":"Antonia T","non-dropping-particle":"","parse-names":false,"suffix":""},{"dropping-particle":"","family":"Davey","given":"Marlene","non-dropping-particle":"","parse-names":false,"suffix":""},{"dropping-particle":"","family":"Edgar","given":"Sophie C","non-dropping-particle":"","parse-names":false,"suffix":""},{"dropping-particle":"","family":"Försterra","given":"Günter","non-dropping-particle":"","parse-names":false,"suffix":""},{"dropping-particle":"","family":"Galván","given":"David E","non-dropping-particle":"","parse-names":false,"suffix":""},{"dropping-particle":"","family":"Irigoyen","given":"Alejo J","non-dropping-particle":"","parse-names":false,"suffix":""},{"dropping-particle":"","family":"Kushner","given":"David J","non-dropping-particle":"","parse-names":false,"suffix":""},{"dropping-particle":"","family":"Moura","given":"Rodrigo","non-dropping-particle":"","parse-names":false,"suffix":""},{"dropping-particle":"","family":"Parnell","given":"P Ed","non-dropping-particle":"","parse-names":false,"suffix":""},{"dropping-particle":"","family":"Shears","given":"Nick T","non-dropping-particle":"","parse-names":false,"suffix":""},{"dropping-particle":"","family":"Soler","given":"German","non-dropping-particle":"","parse-names":false,"suffix":""},{"dropping-particle":"","family":"Strain","given":"Elisabeth M A","non-dropping-particle":"","parse-names":false,"suffix":""},{"dropping-particle":"","family":"Thomson","given":"Russell J","non-dropping-particle":"","parse-names":false,"suffix":""}],"container-title":"Nature","id":"ITEM-2","issued":{"date-parts":[["2014"]]},"page":"216-20","title":"Global conservation outcomes depend on marine protected areas with five key features","type":"article-journal","volume":"506"},"uris":["http://www.mendeley.com/documents/?uuid=7bb085ed-f562-45da-9159-416d81a1a5a9"]}],"mendeley":{"formattedCitation":"[6,7]","plainTextFormattedCitation":"[6,7]","previouslyFormattedCitation":"[8,9]"},"properties":{"noteIndex":0},"schema":"https://github.com/citation-style-language/schema/raw/master/csl-citation.json"}</w:instrText>
      </w:r>
      <w:r w:rsidRPr="004B67DE">
        <w:fldChar w:fldCharType="separate"/>
      </w:r>
      <w:r w:rsidR="00662924" w:rsidRPr="00662924">
        <w:rPr>
          <w:noProof/>
        </w:rPr>
        <w:t>[6,7]</w:t>
      </w:r>
      <w:r w:rsidRPr="004B67DE">
        <w:fldChar w:fldCharType="end"/>
      </w:r>
      <w:r w:rsidRPr="004B67DE">
        <w:t xml:space="preserve"> indicate that fisheries-targeted species, including herbivores and predators, tend to increase in number as reserves </w:t>
      </w:r>
      <w:r w:rsidRPr="004B67DE">
        <w:lastRenderedPageBreak/>
        <w:t>age (predators consistently so) in systems where they are targeted by fisheries. We therefore used marine reserve age as a proxy variable likely to indicate relative levels of herbivore and/or predator density over the large spatial scale of our study system.</w:t>
      </w:r>
      <w:r>
        <w:t xml:space="preserve"> </w:t>
      </w:r>
      <w:r w:rsidR="000377B5" w:rsidRPr="00B90197">
        <w:t xml:space="preserve">Distance from mainland was initially included, but subsequently excluded, because it showed a strong correlation with SST (discussed below). </w:t>
      </w:r>
    </w:p>
    <w:p w14:paraId="0A867093" w14:textId="77777777" w:rsidR="004B67DE" w:rsidRDefault="004B67DE" w:rsidP="00C320AE">
      <w:pPr>
        <w:spacing w:line="480" w:lineRule="auto"/>
        <w:ind w:firstLine="720"/>
      </w:pPr>
    </w:p>
    <w:p w14:paraId="4F9E098E" w14:textId="1445E788" w:rsidR="00C91C99" w:rsidRPr="0050080D" w:rsidRDefault="000377B5" w:rsidP="0050080D">
      <w:pPr>
        <w:spacing w:line="480" w:lineRule="auto"/>
        <w:ind w:firstLine="720"/>
        <w:rPr>
          <w:i/>
        </w:rPr>
      </w:pPr>
      <w:r w:rsidRPr="00C320AE">
        <w:t xml:space="preserve">Other variables included in the initial model were those hypothesized to affect grazing halo presence and/or width in another way. SST was included as a proxy for metabolic rates of herbivores, which we hypothesized could influence grazing rates </w:t>
      </w:r>
      <w:r w:rsidRPr="00C320AE">
        <w:fldChar w:fldCharType="begin" w:fldLock="1"/>
      </w:r>
      <w:r w:rsidR="00662924">
        <w:instrText>ADDIN CSL_CITATION {"citationItems":[{"id":"ITEM-1","itemData":{"DOI":"10.1007/s00227-005-0027-0","ISBN":"0025-3162","ISSN":"00253162","PMID":"1000111929","abstract":"We present new data and the first rigorous analysis of latitudinal and thermal gradients of diversity, density and biomass of marine herbivorous fishes and review proposed explanatory mechanisms. Consistently, negative relationships between latitude, and positive relationships between sea surface temperature (SST), and relative richness and relative abundance of herbivorous fishes were found worldwide. Significant differences in the strength of gradients of richness and abundance with latitude and SST between tropical and extratropical zones were found consistently across ocean basins. Standardized sampling along the western Atlantic also showed negative relationships between latitude and total density and biomass. The trends, however, are driven by different components of the fish assemblages (i.e., scarids in the Caribbean and acanthurids in Brazil). Patterns of abundance along thermal gradients, generally associated with extensive latitudinal gradients, also were found at the local scale. Feeding rate of the ocean surgeonfish Acanthurus bahianus decreases with temperature more rapidly than the mean metabolic rate of teleost fishes. This relationship suggests a temperature-related physiological constraint. From the new standardized and comparative data presented and the review of the explanatory hypotheses, we conclude that temperature-related feeding and digestive processes are most likely involved in the distribution patterns of herbivorous fishes.","author":[{"dropping-particle":"","family":"Floeter","given":"S. R.","non-dropping-particle":"","parse-names":false,"suffix":""},{"dropping-particle":"","family":"Behrens","given":"M. D.","non-dropping-particle":"","parse-names":false,"suffix":""},{"dropping-particle":"","family":"Ferreira","given":"C. E.L.","non-dropping-particle":"","parse-names":false,"suffix":""},{"dropping-particle":"","family":"Paddack","given":"M. J.","non-dropping-particle":"","parse-names":false,"suffix":""},{"dropping-particle":"","family":"Horn","given":"M. H.","non-dropping-particle":"","parse-names":false,"suffix":""}],"container-title":"Marine Biology","id":"ITEM-1","issue":"6","issued":{"date-parts":[["2005"]]},"page":"1435-1447","title":"Geographical gradients of marine herbivorous fishes: Patterns and processes","type":"article-journal","volume":"147"},"uris":["http://www.mendeley.com/documents/?uuid=2ffa6774-3853-4343-971f-d00f5c3bdef9"]}],"mendeley":{"formattedCitation":"[8]","plainTextFormattedCitation":"[8]","previouslyFormattedCitation":"[5]"},"properties":{"noteIndex":0},"schema":"https://github.com/citation-style-language/schema/raw/master/csl-citation.json"}</w:instrText>
      </w:r>
      <w:r w:rsidRPr="00C320AE">
        <w:fldChar w:fldCharType="separate"/>
      </w:r>
      <w:r w:rsidR="00662924" w:rsidRPr="00662924">
        <w:rPr>
          <w:noProof/>
        </w:rPr>
        <w:t>[8]</w:t>
      </w:r>
      <w:r w:rsidRPr="00C320AE">
        <w:fldChar w:fldCharType="end"/>
      </w:r>
      <w:r w:rsidRPr="00C320AE">
        <w:t>. Latitude, both a presumed proxy for metabolic rates of herbivores (via temperature) and a proxy for the biogeographic gradient over which the GBR occurs, was initially included but subsequently excluded due to its strong correlation with SST, which we deemed more relevant to our predictions. Chl a was included as a proxy for primary productivity, which</w:t>
      </w:r>
      <w:r w:rsidRPr="00B90197">
        <w:t xml:space="preserve"> we hypothesized could influence halo occurrence/width</w:t>
      </w:r>
      <w:r w:rsidRPr="00B90197" w:rsidDel="00EF75EE">
        <w:t xml:space="preserve"> </w:t>
      </w:r>
      <w:r w:rsidRPr="00B90197">
        <w:t xml:space="preserve">via primary producer growth rates. We chose to use Chl </w:t>
      </w:r>
      <w:r w:rsidRPr="00B90197">
        <w:rPr>
          <w:i/>
        </w:rPr>
        <w:t xml:space="preserve">a </w:t>
      </w:r>
      <w:r w:rsidRPr="00B90197">
        <w:t xml:space="preserve">rather than a metric of net primary productivity (NPP) that integrates Chl </w:t>
      </w:r>
      <w:r w:rsidRPr="00B90197">
        <w:rPr>
          <w:i/>
        </w:rPr>
        <w:t>a</w:t>
      </w:r>
      <w:r w:rsidRPr="00B90197">
        <w:t xml:space="preserve"> and temperature, such as the standard Vertically Generalized Production Model (VGPM), in order to allow us to explicitly include temperature in our model as a stand-alone predictor variable given its potential effect on herbivore physiology. </w:t>
      </w:r>
      <w:r w:rsidRPr="00C320AE">
        <w:t>Image season (i.e., the time of year in which the satellite image was captured) was initially</w:t>
      </w:r>
      <w:r w:rsidRPr="00895F1C">
        <w:t xml:space="preserve"> included to account for seasonal differences in algal standing stock and thus halo visibility, but it was subsequently dropped due to data loss because a large portion of the dataset</w:t>
      </w:r>
      <w:r w:rsidR="003434B1">
        <w:t xml:space="preserve">’s images’ meta-data contained only the </w:t>
      </w:r>
      <w:r w:rsidRPr="003434B1">
        <w:t>year, not the month or season, of capture. Lastly, in the analysis of halo width, the additional variable of patch reef area was included because it was hypothesized that for either geometric and/or biological reasons, this factor could influence grazing halo size.</w:t>
      </w:r>
      <w:r w:rsidRPr="00B90197">
        <w:t xml:space="preserve"> </w:t>
      </w:r>
    </w:p>
    <w:p w14:paraId="64FE9568" w14:textId="1A4D7260" w:rsidR="00FB212B" w:rsidRPr="00B90197" w:rsidRDefault="00FB212B" w:rsidP="00FB212B">
      <w:pPr>
        <w:spacing w:line="480" w:lineRule="auto"/>
        <w:jc w:val="both"/>
        <w:outlineLvl w:val="0"/>
        <w:rPr>
          <w:b/>
          <w:sz w:val="20"/>
          <w:szCs w:val="20"/>
        </w:rPr>
      </w:pPr>
    </w:p>
    <w:p w14:paraId="1E21C15D" w14:textId="2DC96EA8" w:rsidR="006F78C7" w:rsidRDefault="006F78C7" w:rsidP="006F78C7">
      <w:pPr>
        <w:spacing w:line="480" w:lineRule="auto"/>
        <w:jc w:val="both"/>
        <w:outlineLvl w:val="0"/>
        <w:rPr>
          <w:b/>
        </w:rPr>
      </w:pPr>
      <w:r w:rsidRPr="00491CD4">
        <w:rPr>
          <w:b/>
        </w:rPr>
        <w:lastRenderedPageBreak/>
        <w:t>Supplemental references</w:t>
      </w:r>
    </w:p>
    <w:p w14:paraId="1E06C1AD" w14:textId="77777777" w:rsidR="00662924" w:rsidRPr="00491CD4" w:rsidRDefault="00662924" w:rsidP="006F78C7">
      <w:pPr>
        <w:spacing w:line="480" w:lineRule="auto"/>
        <w:jc w:val="both"/>
        <w:outlineLvl w:val="0"/>
        <w:rPr>
          <w:b/>
        </w:rPr>
      </w:pPr>
    </w:p>
    <w:p w14:paraId="1C049108" w14:textId="4374B122" w:rsidR="00662924" w:rsidRPr="00662924" w:rsidRDefault="00662924" w:rsidP="00662924">
      <w:pPr>
        <w:widowControl w:val="0"/>
        <w:autoSpaceDE w:val="0"/>
        <w:autoSpaceDN w:val="0"/>
        <w:adjustRightInd w:val="0"/>
        <w:spacing w:line="480" w:lineRule="auto"/>
        <w:ind w:left="640" w:hanging="640"/>
        <w:rPr>
          <w:rFonts w:eastAsia="Times New Roman"/>
          <w:noProof/>
        </w:rPr>
      </w:pPr>
      <w:r>
        <w:rPr>
          <w:b/>
        </w:rPr>
        <w:fldChar w:fldCharType="begin" w:fldLock="1"/>
      </w:r>
      <w:r>
        <w:rPr>
          <w:b/>
        </w:rPr>
        <w:instrText xml:space="preserve">ADDIN Mendeley Bibliography CSL_BIBLIOGRAPHY </w:instrText>
      </w:r>
      <w:r>
        <w:rPr>
          <w:b/>
        </w:rPr>
        <w:fldChar w:fldCharType="separate"/>
      </w:r>
      <w:r w:rsidRPr="00662924">
        <w:rPr>
          <w:rFonts w:eastAsia="Times New Roman"/>
          <w:noProof/>
        </w:rPr>
        <w:t>1.</w:t>
      </w:r>
      <w:r w:rsidRPr="00662924">
        <w:rPr>
          <w:rFonts w:eastAsia="Times New Roman"/>
          <w:noProof/>
        </w:rPr>
        <w:tab/>
        <w:t xml:space="preserve">Zuur AF, Ieno EN, Walker NJ, Saveliev AA, Smith GM. 2009 </w:t>
      </w:r>
      <w:r w:rsidRPr="00662924">
        <w:rPr>
          <w:rFonts w:eastAsia="Times New Roman"/>
          <w:i/>
          <w:iCs/>
          <w:noProof/>
        </w:rPr>
        <w:t>Mixed effects models and extensions in ecology with R</w:t>
      </w:r>
      <w:r w:rsidRPr="00662924">
        <w:rPr>
          <w:rFonts w:eastAsia="Times New Roman"/>
          <w:noProof/>
        </w:rPr>
        <w:t xml:space="preserve">. New York, NY: Springer. </w:t>
      </w:r>
    </w:p>
    <w:p w14:paraId="763C9D0B" w14:textId="77777777" w:rsidR="00662924" w:rsidRPr="00662924" w:rsidRDefault="00662924" w:rsidP="00662924">
      <w:pPr>
        <w:widowControl w:val="0"/>
        <w:autoSpaceDE w:val="0"/>
        <w:autoSpaceDN w:val="0"/>
        <w:adjustRightInd w:val="0"/>
        <w:spacing w:line="480" w:lineRule="auto"/>
        <w:ind w:left="640" w:hanging="640"/>
        <w:rPr>
          <w:rFonts w:eastAsia="Times New Roman"/>
          <w:noProof/>
        </w:rPr>
      </w:pPr>
      <w:r w:rsidRPr="00662924">
        <w:rPr>
          <w:rFonts w:eastAsia="Times New Roman"/>
          <w:noProof/>
        </w:rPr>
        <w:t>2.</w:t>
      </w:r>
      <w:r w:rsidRPr="00662924">
        <w:rPr>
          <w:rFonts w:eastAsia="Times New Roman"/>
          <w:noProof/>
        </w:rPr>
        <w:tab/>
        <w:t xml:space="preserve">Madin EMP, Madin JS, Booth DJ. 2011 Landscape of fear visible from space. </w:t>
      </w:r>
      <w:r w:rsidRPr="00662924">
        <w:rPr>
          <w:rFonts w:eastAsia="Times New Roman"/>
          <w:i/>
          <w:iCs/>
          <w:noProof/>
        </w:rPr>
        <w:t>Sci. Rep.</w:t>
      </w:r>
      <w:r w:rsidRPr="00662924">
        <w:rPr>
          <w:rFonts w:eastAsia="Times New Roman"/>
          <w:noProof/>
        </w:rPr>
        <w:t xml:space="preserve"> </w:t>
      </w:r>
      <w:r w:rsidRPr="00662924">
        <w:rPr>
          <w:rFonts w:eastAsia="Times New Roman"/>
          <w:b/>
          <w:bCs/>
          <w:noProof/>
        </w:rPr>
        <w:t>1</w:t>
      </w:r>
      <w:r w:rsidRPr="00662924">
        <w:rPr>
          <w:rFonts w:eastAsia="Times New Roman"/>
          <w:noProof/>
        </w:rPr>
        <w:t>, 14. (doi:10.1038/srep00014)</w:t>
      </w:r>
    </w:p>
    <w:p w14:paraId="0E61B798" w14:textId="77777777" w:rsidR="00662924" w:rsidRPr="00662924" w:rsidRDefault="00662924" w:rsidP="00662924">
      <w:pPr>
        <w:widowControl w:val="0"/>
        <w:autoSpaceDE w:val="0"/>
        <w:autoSpaceDN w:val="0"/>
        <w:adjustRightInd w:val="0"/>
        <w:spacing w:line="480" w:lineRule="auto"/>
        <w:ind w:left="640" w:hanging="640"/>
        <w:rPr>
          <w:rFonts w:eastAsia="Times New Roman"/>
          <w:noProof/>
        </w:rPr>
      </w:pPr>
      <w:r w:rsidRPr="00662924">
        <w:rPr>
          <w:rFonts w:eastAsia="Times New Roman"/>
          <w:noProof/>
        </w:rPr>
        <w:t>3.</w:t>
      </w:r>
      <w:r w:rsidRPr="00662924">
        <w:rPr>
          <w:rFonts w:eastAsia="Times New Roman"/>
          <w:noProof/>
        </w:rPr>
        <w:tab/>
        <w:t xml:space="preserve">Green AL, Bellwood DR. 2009 Monitoring functional groups of herbivorous reef fishes as indicators of coral reef resilience – A practical guide for coral reef managers in the Asia Pacific region. </w:t>
      </w:r>
      <w:r w:rsidRPr="00662924">
        <w:rPr>
          <w:rFonts w:eastAsia="Times New Roman"/>
          <w:i/>
          <w:iCs/>
          <w:noProof/>
        </w:rPr>
        <w:t>IUCN Work. Gr. Clim. Chang. Coral Reefs</w:t>
      </w:r>
      <w:r w:rsidRPr="00662924">
        <w:rPr>
          <w:rFonts w:eastAsia="Times New Roman"/>
          <w:noProof/>
        </w:rPr>
        <w:t xml:space="preserve">. </w:t>
      </w:r>
    </w:p>
    <w:p w14:paraId="55CCFACA" w14:textId="77777777" w:rsidR="00662924" w:rsidRPr="00662924" w:rsidRDefault="00662924" w:rsidP="00662924">
      <w:pPr>
        <w:widowControl w:val="0"/>
        <w:autoSpaceDE w:val="0"/>
        <w:autoSpaceDN w:val="0"/>
        <w:adjustRightInd w:val="0"/>
        <w:spacing w:line="480" w:lineRule="auto"/>
        <w:ind w:left="640" w:hanging="640"/>
        <w:rPr>
          <w:rFonts w:eastAsia="Times New Roman"/>
          <w:noProof/>
        </w:rPr>
      </w:pPr>
      <w:r w:rsidRPr="00662924">
        <w:rPr>
          <w:rFonts w:eastAsia="Times New Roman"/>
          <w:noProof/>
        </w:rPr>
        <w:t>4.</w:t>
      </w:r>
      <w:r w:rsidRPr="00662924">
        <w:rPr>
          <w:rFonts w:eastAsia="Times New Roman"/>
          <w:noProof/>
        </w:rPr>
        <w:tab/>
        <w:t xml:space="preserve">Donlon CJ, Martin M, Stark J, Roberts-Jones J, Fiedler E, Wimmer W. 2012 The Operational Sea Surface Temperature and Sea Ice Analysis (OSTIA) system. </w:t>
      </w:r>
      <w:r w:rsidRPr="00662924">
        <w:rPr>
          <w:rFonts w:eastAsia="Times New Roman"/>
          <w:i/>
          <w:iCs/>
          <w:noProof/>
        </w:rPr>
        <w:t>Remote Sens. Environ.</w:t>
      </w:r>
      <w:r w:rsidRPr="00662924">
        <w:rPr>
          <w:rFonts w:eastAsia="Times New Roman"/>
          <w:noProof/>
        </w:rPr>
        <w:t xml:space="preserve"> </w:t>
      </w:r>
      <w:r w:rsidRPr="00662924">
        <w:rPr>
          <w:rFonts w:eastAsia="Times New Roman"/>
          <w:b/>
          <w:bCs/>
          <w:noProof/>
        </w:rPr>
        <w:t>116</w:t>
      </w:r>
      <w:r w:rsidRPr="00662924">
        <w:rPr>
          <w:rFonts w:eastAsia="Times New Roman"/>
          <w:noProof/>
        </w:rPr>
        <w:t>, 140–158. (doi:10.1016/j.rse.2010.10.017)</w:t>
      </w:r>
    </w:p>
    <w:p w14:paraId="33BDF68B" w14:textId="77777777" w:rsidR="00662924" w:rsidRPr="00662924" w:rsidRDefault="00662924" w:rsidP="00662924">
      <w:pPr>
        <w:widowControl w:val="0"/>
        <w:autoSpaceDE w:val="0"/>
        <w:autoSpaceDN w:val="0"/>
        <w:adjustRightInd w:val="0"/>
        <w:spacing w:line="480" w:lineRule="auto"/>
        <w:ind w:left="640" w:hanging="640"/>
        <w:rPr>
          <w:rFonts w:eastAsia="Times New Roman"/>
          <w:noProof/>
        </w:rPr>
      </w:pPr>
      <w:r w:rsidRPr="00662924">
        <w:rPr>
          <w:rFonts w:eastAsia="Times New Roman"/>
          <w:noProof/>
        </w:rPr>
        <w:t>5.</w:t>
      </w:r>
      <w:r w:rsidRPr="00662924">
        <w:rPr>
          <w:rFonts w:eastAsia="Times New Roman"/>
          <w:noProof/>
        </w:rPr>
        <w:tab/>
        <w:t xml:space="preserve">Emslie MJ </w:t>
      </w:r>
      <w:r w:rsidRPr="00662924">
        <w:rPr>
          <w:rFonts w:eastAsia="Times New Roman"/>
          <w:i/>
          <w:iCs/>
          <w:noProof/>
        </w:rPr>
        <w:t>et al.</w:t>
      </w:r>
      <w:r w:rsidRPr="00662924">
        <w:rPr>
          <w:rFonts w:eastAsia="Times New Roman"/>
          <w:noProof/>
        </w:rPr>
        <w:t xml:space="preserve"> 2015 Expectations and outcomes of reserve network performance following re-zoning of the Great Barrier Reef Marine Park. </w:t>
      </w:r>
      <w:r w:rsidRPr="00662924">
        <w:rPr>
          <w:rFonts w:eastAsia="Times New Roman"/>
          <w:i/>
          <w:iCs/>
          <w:noProof/>
        </w:rPr>
        <w:t>Curr. Biol.</w:t>
      </w:r>
      <w:r w:rsidRPr="00662924">
        <w:rPr>
          <w:rFonts w:eastAsia="Times New Roman"/>
          <w:noProof/>
        </w:rPr>
        <w:t xml:space="preserve"> </w:t>
      </w:r>
      <w:r w:rsidRPr="00662924">
        <w:rPr>
          <w:rFonts w:eastAsia="Times New Roman"/>
          <w:b/>
          <w:bCs/>
          <w:noProof/>
        </w:rPr>
        <w:t>25</w:t>
      </w:r>
      <w:r w:rsidRPr="00662924">
        <w:rPr>
          <w:rFonts w:eastAsia="Times New Roman"/>
          <w:noProof/>
        </w:rPr>
        <w:t>, 1–10. (doi:10.1016/j.cub.2015.01.073)</w:t>
      </w:r>
    </w:p>
    <w:p w14:paraId="19A80033" w14:textId="77777777" w:rsidR="00662924" w:rsidRPr="00662924" w:rsidRDefault="00662924" w:rsidP="00662924">
      <w:pPr>
        <w:widowControl w:val="0"/>
        <w:autoSpaceDE w:val="0"/>
        <w:autoSpaceDN w:val="0"/>
        <w:adjustRightInd w:val="0"/>
        <w:spacing w:line="480" w:lineRule="auto"/>
        <w:ind w:left="640" w:hanging="640"/>
        <w:rPr>
          <w:rFonts w:eastAsia="Times New Roman"/>
          <w:noProof/>
        </w:rPr>
      </w:pPr>
      <w:r w:rsidRPr="00662924">
        <w:rPr>
          <w:rFonts w:eastAsia="Times New Roman"/>
          <w:noProof/>
        </w:rPr>
        <w:t>6.</w:t>
      </w:r>
      <w:r w:rsidRPr="00662924">
        <w:rPr>
          <w:rFonts w:eastAsia="Times New Roman"/>
          <w:noProof/>
        </w:rPr>
        <w:tab/>
        <w:t xml:space="preserve">Friedlander AM, Golbuu Y, Ballesteros E, Caselle JE, Gouezo M, Olsudong D, Sala E. 2017 Size, age, and habitat determine effectiveness of Palau’s Marine Protected Areas. </w:t>
      </w:r>
      <w:r w:rsidRPr="00662924">
        <w:rPr>
          <w:rFonts w:eastAsia="Times New Roman"/>
          <w:i/>
          <w:iCs/>
          <w:noProof/>
        </w:rPr>
        <w:t>PLoS One</w:t>
      </w:r>
      <w:r w:rsidRPr="00662924">
        <w:rPr>
          <w:rFonts w:eastAsia="Times New Roman"/>
          <w:noProof/>
        </w:rPr>
        <w:t xml:space="preserve"> </w:t>
      </w:r>
      <w:r w:rsidRPr="00662924">
        <w:rPr>
          <w:rFonts w:eastAsia="Times New Roman"/>
          <w:b/>
          <w:bCs/>
          <w:noProof/>
        </w:rPr>
        <w:t>12</w:t>
      </w:r>
      <w:r w:rsidRPr="00662924">
        <w:rPr>
          <w:rFonts w:eastAsia="Times New Roman"/>
          <w:noProof/>
        </w:rPr>
        <w:t>, 1–18. (doi:10.1371/journal.pone.0174787)</w:t>
      </w:r>
    </w:p>
    <w:p w14:paraId="5D1C65DD" w14:textId="77777777" w:rsidR="00662924" w:rsidRPr="00662924" w:rsidRDefault="00662924" w:rsidP="00662924">
      <w:pPr>
        <w:widowControl w:val="0"/>
        <w:autoSpaceDE w:val="0"/>
        <w:autoSpaceDN w:val="0"/>
        <w:adjustRightInd w:val="0"/>
        <w:spacing w:line="480" w:lineRule="auto"/>
        <w:ind w:left="640" w:hanging="640"/>
        <w:rPr>
          <w:rFonts w:eastAsia="Times New Roman"/>
          <w:noProof/>
        </w:rPr>
      </w:pPr>
      <w:r w:rsidRPr="00662924">
        <w:rPr>
          <w:rFonts w:eastAsia="Times New Roman"/>
          <w:noProof/>
        </w:rPr>
        <w:t>7.</w:t>
      </w:r>
      <w:r w:rsidRPr="00662924">
        <w:rPr>
          <w:rFonts w:eastAsia="Times New Roman"/>
          <w:noProof/>
        </w:rPr>
        <w:tab/>
        <w:t xml:space="preserve">Edgar GJ </w:t>
      </w:r>
      <w:r w:rsidRPr="00662924">
        <w:rPr>
          <w:rFonts w:eastAsia="Times New Roman"/>
          <w:i/>
          <w:iCs/>
          <w:noProof/>
        </w:rPr>
        <w:t>et al.</w:t>
      </w:r>
      <w:r w:rsidRPr="00662924">
        <w:rPr>
          <w:rFonts w:eastAsia="Times New Roman"/>
          <w:noProof/>
        </w:rPr>
        <w:t xml:space="preserve"> 2014 Global conservation outcomes depend on marine protected areas with five key features. </w:t>
      </w:r>
      <w:r w:rsidRPr="00662924">
        <w:rPr>
          <w:rFonts w:eastAsia="Times New Roman"/>
          <w:i/>
          <w:iCs/>
          <w:noProof/>
        </w:rPr>
        <w:t>Nature</w:t>
      </w:r>
      <w:r w:rsidRPr="00662924">
        <w:rPr>
          <w:rFonts w:eastAsia="Times New Roman"/>
          <w:noProof/>
        </w:rPr>
        <w:t xml:space="preserve"> </w:t>
      </w:r>
      <w:r w:rsidRPr="00662924">
        <w:rPr>
          <w:rFonts w:eastAsia="Times New Roman"/>
          <w:b/>
          <w:bCs/>
          <w:noProof/>
        </w:rPr>
        <w:t>506</w:t>
      </w:r>
      <w:r w:rsidRPr="00662924">
        <w:rPr>
          <w:rFonts w:eastAsia="Times New Roman"/>
          <w:noProof/>
        </w:rPr>
        <w:t>, 216–20. (doi:10.1038/nature13022)</w:t>
      </w:r>
    </w:p>
    <w:p w14:paraId="257CB81D" w14:textId="77777777" w:rsidR="00662924" w:rsidRPr="00662924" w:rsidRDefault="00662924" w:rsidP="00662924">
      <w:pPr>
        <w:widowControl w:val="0"/>
        <w:autoSpaceDE w:val="0"/>
        <w:autoSpaceDN w:val="0"/>
        <w:adjustRightInd w:val="0"/>
        <w:spacing w:line="480" w:lineRule="auto"/>
        <w:ind w:left="640" w:hanging="640"/>
        <w:rPr>
          <w:noProof/>
        </w:rPr>
      </w:pPr>
      <w:r w:rsidRPr="00662924">
        <w:rPr>
          <w:rFonts w:eastAsia="Times New Roman"/>
          <w:noProof/>
        </w:rPr>
        <w:t>8.</w:t>
      </w:r>
      <w:r w:rsidRPr="00662924">
        <w:rPr>
          <w:rFonts w:eastAsia="Times New Roman"/>
          <w:noProof/>
        </w:rPr>
        <w:tab/>
        <w:t xml:space="preserve">Floeter SR, Behrens MD, Ferreira CEL, Paddack MJ, Horn MH. 2005 Geographical gradients of marine herbivorous fishes: Patterns and processes. </w:t>
      </w:r>
      <w:r w:rsidRPr="00662924">
        <w:rPr>
          <w:rFonts w:eastAsia="Times New Roman"/>
          <w:i/>
          <w:iCs/>
          <w:noProof/>
        </w:rPr>
        <w:t>Mar. Biol.</w:t>
      </w:r>
      <w:r w:rsidRPr="00662924">
        <w:rPr>
          <w:rFonts w:eastAsia="Times New Roman"/>
          <w:noProof/>
        </w:rPr>
        <w:t xml:space="preserve"> </w:t>
      </w:r>
      <w:r w:rsidRPr="00662924">
        <w:rPr>
          <w:rFonts w:eastAsia="Times New Roman"/>
          <w:b/>
          <w:bCs/>
          <w:noProof/>
        </w:rPr>
        <w:t>147</w:t>
      </w:r>
      <w:r w:rsidRPr="00662924">
        <w:rPr>
          <w:rFonts w:eastAsia="Times New Roman"/>
          <w:noProof/>
        </w:rPr>
        <w:t>, 1435–1447. (doi:10.1007/s00227-005-0027-0)</w:t>
      </w:r>
    </w:p>
    <w:p w14:paraId="4F4A2625" w14:textId="7F2A5DEF" w:rsidR="009614C0" w:rsidRPr="00491CD4" w:rsidRDefault="00662924" w:rsidP="0024192B">
      <w:pPr>
        <w:widowControl w:val="0"/>
        <w:autoSpaceDE w:val="0"/>
        <w:autoSpaceDN w:val="0"/>
        <w:adjustRightInd w:val="0"/>
        <w:spacing w:line="480" w:lineRule="auto"/>
        <w:ind w:left="480" w:hanging="480"/>
        <w:rPr>
          <w:b/>
        </w:rPr>
      </w:pPr>
      <w:r>
        <w:rPr>
          <w:b/>
        </w:rPr>
        <w:fldChar w:fldCharType="end"/>
      </w:r>
    </w:p>
    <w:p w14:paraId="4F3553C0" w14:textId="0EEDAE43" w:rsidR="006F78C7" w:rsidRPr="00B90197" w:rsidRDefault="006F78C7" w:rsidP="0024192B">
      <w:pPr>
        <w:widowControl w:val="0"/>
        <w:autoSpaceDE w:val="0"/>
        <w:autoSpaceDN w:val="0"/>
        <w:adjustRightInd w:val="0"/>
        <w:spacing w:line="480" w:lineRule="auto"/>
        <w:ind w:left="480" w:hanging="480"/>
        <w:rPr>
          <w:b/>
        </w:rPr>
      </w:pPr>
    </w:p>
    <w:sectPr w:rsidR="006F78C7" w:rsidRPr="00B90197" w:rsidSect="0021483F">
      <w:footerReference w:type="even" r:id="rId10"/>
      <w:footerReference w:type="default" r:id="rId11"/>
      <w:pgSz w:w="11900" w:h="16840"/>
      <w:pgMar w:top="1440" w:right="1440" w:bottom="1440" w:left="1440" w:header="709" w:footer="709" w:gutter="0"/>
      <w:lnNumType w:countBy="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25B82" w14:textId="77777777" w:rsidR="00D90272" w:rsidRDefault="00D90272" w:rsidP="00EB6549">
      <w:r>
        <w:separator/>
      </w:r>
    </w:p>
  </w:endnote>
  <w:endnote w:type="continuationSeparator" w:id="0">
    <w:p w14:paraId="2FB6122E" w14:textId="77777777" w:rsidR="00D90272" w:rsidRDefault="00D90272" w:rsidP="00EB6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ABBD4" w14:textId="77777777" w:rsidR="00A26346" w:rsidRDefault="00A26346" w:rsidP="004C563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A7440E" w14:textId="77777777" w:rsidR="00A26346" w:rsidRDefault="00A2634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DC274" w14:textId="77777777" w:rsidR="00A26346" w:rsidRDefault="00A26346" w:rsidP="004C563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D01AD">
      <w:rPr>
        <w:rStyle w:val="PageNumber"/>
        <w:noProof/>
      </w:rPr>
      <w:t>14</w:t>
    </w:r>
    <w:r>
      <w:rPr>
        <w:rStyle w:val="PageNumber"/>
      </w:rPr>
      <w:fldChar w:fldCharType="end"/>
    </w:r>
  </w:p>
  <w:p w14:paraId="13E4BD45" w14:textId="77777777" w:rsidR="00A26346" w:rsidRDefault="00A2634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E183B" w14:textId="77777777" w:rsidR="00D90272" w:rsidRDefault="00D90272" w:rsidP="00EB6549">
      <w:r>
        <w:separator/>
      </w:r>
    </w:p>
  </w:footnote>
  <w:footnote w:type="continuationSeparator" w:id="0">
    <w:p w14:paraId="26B683B2" w14:textId="77777777" w:rsidR="00D90272" w:rsidRDefault="00D90272" w:rsidP="00EB65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82B"/>
    <w:rsid w:val="00020F2A"/>
    <w:rsid w:val="000230A2"/>
    <w:rsid w:val="000377B5"/>
    <w:rsid w:val="00062453"/>
    <w:rsid w:val="0006742C"/>
    <w:rsid w:val="000810B1"/>
    <w:rsid w:val="00082123"/>
    <w:rsid w:val="00097926"/>
    <w:rsid w:val="000A4646"/>
    <w:rsid w:val="000B647F"/>
    <w:rsid w:val="000C1600"/>
    <w:rsid w:val="000C549F"/>
    <w:rsid w:val="000C54D5"/>
    <w:rsid w:val="000D4DAB"/>
    <w:rsid w:val="000E6250"/>
    <w:rsid w:val="001077D7"/>
    <w:rsid w:val="001165E3"/>
    <w:rsid w:val="00116E58"/>
    <w:rsid w:val="00127890"/>
    <w:rsid w:val="00152DB6"/>
    <w:rsid w:val="0015792C"/>
    <w:rsid w:val="00175D12"/>
    <w:rsid w:val="00184120"/>
    <w:rsid w:val="0018568D"/>
    <w:rsid w:val="00186663"/>
    <w:rsid w:val="001904D1"/>
    <w:rsid w:val="00190FAF"/>
    <w:rsid w:val="001919E5"/>
    <w:rsid w:val="00195CF6"/>
    <w:rsid w:val="001A3D4B"/>
    <w:rsid w:val="001B03AB"/>
    <w:rsid w:val="001C4946"/>
    <w:rsid w:val="001D12F5"/>
    <w:rsid w:val="001F304E"/>
    <w:rsid w:val="001F6777"/>
    <w:rsid w:val="0020096F"/>
    <w:rsid w:val="00203D2C"/>
    <w:rsid w:val="0021483F"/>
    <w:rsid w:val="002261E2"/>
    <w:rsid w:val="0024192B"/>
    <w:rsid w:val="00241AF6"/>
    <w:rsid w:val="0025123D"/>
    <w:rsid w:val="00255C49"/>
    <w:rsid w:val="00261E94"/>
    <w:rsid w:val="002705B3"/>
    <w:rsid w:val="00276C16"/>
    <w:rsid w:val="00283955"/>
    <w:rsid w:val="0029114F"/>
    <w:rsid w:val="00297205"/>
    <w:rsid w:val="002A3192"/>
    <w:rsid w:val="002A357F"/>
    <w:rsid w:val="002A78E1"/>
    <w:rsid w:val="002B59F7"/>
    <w:rsid w:val="002D4931"/>
    <w:rsid w:val="002E01EF"/>
    <w:rsid w:val="00312379"/>
    <w:rsid w:val="00323A19"/>
    <w:rsid w:val="00325BCD"/>
    <w:rsid w:val="00332EA6"/>
    <w:rsid w:val="003404EB"/>
    <w:rsid w:val="00340860"/>
    <w:rsid w:val="003434B1"/>
    <w:rsid w:val="003502F8"/>
    <w:rsid w:val="00355BAA"/>
    <w:rsid w:val="00360536"/>
    <w:rsid w:val="00362D3F"/>
    <w:rsid w:val="00375843"/>
    <w:rsid w:val="00385FBF"/>
    <w:rsid w:val="00392C5C"/>
    <w:rsid w:val="003A742E"/>
    <w:rsid w:val="003B04AF"/>
    <w:rsid w:val="003C7780"/>
    <w:rsid w:val="003C7F52"/>
    <w:rsid w:val="003D30CC"/>
    <w:rsid w:val="003F05F4"/>
    <w:rsid w:val="003F2833"/>
    <w:rsid w:val="003F45FA"/>
    <w:rsid w:val="004043C4"/>
    <w:rsid w:val="00412701"/>
    <w:rsid w:val="00417C97"/>
    <w:rsid w:val="004242A4"/>
    <w:rsid w:val="004274A1"/>
    <w:rsid w:val="004519CF"/>
    <w:rsid w:val="0047040C"/>
    <w:rsid w:val="00474A8F"/>
    <w:rsid w:val="00491CD4"/>
    <w:rsid w:val="00491E4A"/>
    <w:rsid w:val="004B67DE"/>
    <w:rsid w:val="004C5635"/>
    <w:rsid w:val="004D0779"/>
    <w:rsid w:val="004E4003"/>
    <w:rsid w:val="00500054"/>
    <w:rsid w:val="0050080D"/>
    <w:rsid w:val="00504206"/>
    <w:rsid w:val="00505505"/>
    <w:rsid w:val="005170B0"/>
    <w:rsid w:val="0052144F"/>
    <w:rsid w:val="00522B99"/>
    <w:rsid w:val="005240A1"/>
    <w:rsid w:val="0053467B"/>
    <w:rsid w:val="005429EA"/>
    <w:rsid w:val="00543CF8"/>
    <w:rsid w:val="00552802"/>
    <w:rsid w:val="00561DC2"/>
    <w:rsid w:val="00567F6A"/>
    <w:rsid w:val="00580EC8"/>
    <w:rsid w:val="00586E8F"/>
    <w:rsid w:val="00590E90"/>
    <w:rsid w:val="005A7073"/>
    <w:rsid w:val="005B03E1"/>
    <w:rsid w:val="005B6D89"/>
    <w:rsid w:val="005D255C"/>
    <w:rsid w:val="005E0BB1"/>
    <w:rsid w:val="0060546F"/>
    <w:rsid w:val="006109C8"/>
    <w:rsid w:val="00613D92"/>
    <w:rsid w:val="00636525"/>
    <w:rsid w:val="00637981"/>
    <w:rsid w:val="006458DE"/>
    <w:rsid w:val="00650B8C"/>
    <w:rsid w:val="00655DC5"/>
    <w:rsid w:val="00662128"/>
    <w:rsid w:val="00662924"/>
    <w:rsid w:val="006661C8"/>
    <w:rsid w:val="00666B18"/>
    <w:rsid w:val="00672159"/>
    <w:rsid w:val="00676741"/>
    <w:rsid w:val="00690A46"/>
    <w:rsid w:val="00696598"/>
    <w:rsid w:val="006D3C10"/>
    <w:rsid w:val="006D41D9"/>
    <w:rsid w:val="006F78C7"/>
    <w:rsid w:val="00702B98"/>
    <w:rsid w:val="00703299"/>
    <w:rsid w:val="00741128"/>
    <w:rsid w:val="00742060"/>
    <w:rsid w:val="007439BB"/>
    <w:rsid w:val="007449C9"/>
    <w:rsid w:val="00774FDC"/>
    <w:rsid w:val="007774AF"/>
    <w:rsid w:val="007C4EA9"/>
    <w:rsid w:val="007D73CB"/>
    <w:rsid w:val="007E0B72"/>
    <w:rsid w:val="007E5B87"/>
    <w:rsid w:val="0081044A"/>
    <w:rsid w:val="00816A6E"/>
    <w:rsid w:val="00820E2D"/>
    <w:rsid w:val="008442D7"/>
    <w:rsid w:val="0084551B"/>
    <w:rsid w:val="0085527D"/>
    <w:rsid w:val="008569E7"/>
    <w:rsid w:val="008635C0"/>
    <w:rsid w:val="00891613"/>
    <w:rsid w:val="00895F1C"/>
    <w:rsid w:val="008A50DB"/>
    <w:rsid w:val="008A795E"/>
    <w:rsid w:val="008E3AE1"/>
    <w:rsid w:val="008E635C"/>
    <w:rsid w:val="00911FA0"/>
    <w:rsid w:val="00914CE6"/>
    <w:rsid w:val="00927BE8"/>
    <w:rsid w:val="0093082B"/>
    <w:rsid w:val="009414C1"/>
    <w:rsid w:val="00954B7E"/>
    <w:rsid w:val="009614C0"/>
    <w:rsid w:val="00962466"/>
    <w:rsid w:val="00962657"/>
    <w:rsid w:val="009639CC"/>
    <w:rsid w:val="009A47CC"/>
    <w:rsid w:val="009B22BA"/>
    <w:rsid w:val="009F3322"/>
    <w:rsid w:val="009F3716"/>
    <w:rsid w:val="009F6BD2"/>
    <w:rsid w:val="00A26346"/>
    <w:rsid w:val="00A3485B"/>
    <w:rsid w:val="00A51E0A"/>
    <w:rsid w:val="00A63BFD"/>
    <w:rsid w:val="00A86A24"/>
    <w:rsid w:val="00A92552"/>
    <w:rsid w:val="00AA5700"/>
    <w:rsid w:val="00AA6623"/>
    <w:rsid w:val="00AB08B5"/>
    <w:rsid w:val="00AB29BA"/>
    <w:rsid w:val="00AC0FBA"/>
    <w:rsid w:val="00AD5F10"/>
    <w:rsid w:val="00AE7163"/>
    <w:rsid w:val="00B01B48"/>
    <w:rsid w:val="00B05F1C"/>
    <w:rsid w:val="00B114DC"/>
    <w:rsid w:val="00B2631A"/>
    <w:rsid w:val="00B309E9"/>
    <w:rsid w:val="00B404FD"/>
    <w:rsid w:val="00B420B8"/>
    <w:rsid w:val="00B45A2F"/>
    <w:rsid w:val="00B45AA8"/>
    <w:rsid w:val="00B51DC7"/>
    <w:rsid w:val="00B52C55"/>
    <w:rsid w:val="00B7088D"/>
    <w:rsid w:val="00B83A68"/>
    <w:rsid w:val="00B852FF"/>
    <w:rsid w:val="00B86738"/>
    <w:rsid w:val="00B90197"/>
    <w:rsid w:val="00B90603"/>
    <w:rsid w:val="00BA1E2A"/>
    <w:rsid w:val="00BC3D24"/>
    <w:rsid w:val="00BD6E4F"/>
    <w:rsid w:val="00BE2DA2"/>
    <w:rsid w:val="00BE43E4"/>
    <w:rsid w:val="00BF658D"/>
    <w:rsid w:val="00C2475E"/>
    <w:rsid w:val="00C320AE"/>
    <w:rsid w:val="00C32993"/>
    <w:rsid w:val="00C53AC7"/>
    <w:rsid w:val="00C545A7"/>
    <w:rsid w:val="00C6003C"/>
    <w:rsid w:val="00C86967"/>
    <w:rsid w:val="00C87A9E"/>
    <w:rsid w:val="00C91C99"/>
    <w:rsid w:val="00CB27BB"/>
    <w:rsid w:val="00CB36AF"/>
    <w:rsid w:val="00CD01AD"/>
    <w:rsid w:val="00CD2CE9"/>
    <w:rsid w:val="00CD4577"/>
    <w:rsid w:val="00CE25D0"/>
    <w:rsid w:val="00CE3C60"/>
    <w:rsid w:val="00CF65A8"/>
    <w:rsid w:val="00D1496E"/>
    <w:rsid w:val="00D5537F"/>
    <w:rsid w:val="00D66113"/>
    <w:rsid w:val="00D77CEC"/>
    <w:rsid w:val="00D90272"/>
    <w:rsid w:val="00DB4D74"/>
    <w:rsid w:val="00DB6DB4"/>
    <w:rsid w:val="00DD1637"/>
    <w:rsid w:val="00DD45C3"/>
    <w:rsid w:val="00DD73F9"/>
    <w:rsid w:val="00DE6EFE"/>
    <w:rsid w:val="00E15AA1"/>
    <w:rsid w:val="00E2654E"/>
    <w:rsid w:val="00E27027"/>
    <w:rsid w:val="00E43AA7"/>
    <w:rsid w:val="00E47535"/>
    <w:rsid w:val="00E5496E"/>
    <w:rsid w:val="00E97573"/>
    <w:rsid w:val="00EB608C"/>
    <w:rsid w:val="00EB6549"/>
    <w:rsid w:val="00EC4906"/>
    <w:rsid w:val="00ED4A55"/>
    <w:rsid w:val="00EE40C8"/>
    <w:rsid w:val="00F00588"/>
    <w:rsid w:val="00F017A2"/>
    <w:rsid w:val="00F01811"/>
    <w:rsid w:val="00F268E8"/>
    <w:rsid w:val="00F47D09"/>
    <w:rsid w:val="00F536FD"/>
    <w:rsid w:val="00F564CF"/>
    <w:rsid w:val="00F62C36"/>
    <w:rsid w:val="00F66391"/>
    <w:rsid w:val="00F76D4C"/>
    <w:rsid w:val="00F802B6"/>
    <w:rsid w:val="00F82F2B"/>
    <w:rsid w:val="00F837E5"/>
    <w:rsid w:val="00F83E2D"/>
    <w:rsid w:val="00F8438D"/>
    <w:rsid w:val="00F91AFD"/>
    <w:rsid w:val="00F94A30"/>
    <w:rsid w:val="00FB212B"/>
    <w:rsid w:val="00FB3997"/>
    <w:rsid w:val="00FC7D8E"/>
    <w:rsid w:val="00FE0205"/>
    <w:rsid w:val="00FF744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586C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7D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45AA8"/>
    <w:rPr>
      <w:sz w:val="18"/>
      <w:szCs w:val="18"/>
    </w:rPr>
  </w:style>
  <w:style w:type="paragraph" w:styleId="CommentText">
    <w:name w:val="annotation text"/>
    <w:basedOn w:val="Normal"/>
    <w:link w:val="CommentTextChar"/>
    <w:uiPriority w:val="99"/>
    <w:unhideWhenUsed/>
    <w:rsid w:val="00B45AA8"/>
  </w:style>
  <w:style w:type="character" w:customStyle="1" w:styleId="CommentTextChar">
    <w:name w:val="Comment Text Char"/>
    <w:basedOn w:val="DefaultParagraphFont"/>
    <w:link w:val="CommentText"/>
    <w:uiPriority w:val="99"/>
    <w:rsid w:val="00B45AA8"/>
    <w:rPr>
      <w:rFonts w:eastAsiaTheme="minorEastAsia"/>
      <w:lang w:val="en-US"/>
    </w:rPr>
  </w:style>
  <w:style w:type="paragraph" w:styleId="BalloonText">
    <w:name w:val="Balloon Text"/>
    <w:basedOn w:val="Normal"/>
    <w:link w:val="BalloonTextChar"/>
    <w:uiPriority w:val="99"/>
    <w:semiHidden/>
    <w:unhideWhenUsed/>
    <w:rsid w:val="00B45AA8"/>
    <w:rPr>
      <w:sz w:val="18"/>
      <w:szCs w:val="18"/>
    </w:rPr>
  </w:style>
  <w:style w:type="character" w:customStyle="1" w:styleId="BalloonTextChar">
    <w:name w:val="Balloon Text Char"/>
    <w:basedOn w:val="DefaultParagraphFont"/>
    <w:link w:val="BalloonText"/>
    <w:uiPriority w:val="99"/>
    <w:semiHidden/>
    <w:rsid w:val="00B45AA8"/>
    <w:rPr>
      <w:rFonts w:ascii="Times New Roman" w:eastAsiaTheme="minorEastAsia" w:hAnsi="Times New Roman" w:cs="Times New Roman"/>
      <w:sz w:val="18"/>
      <w:szCs w:val="18"/>
      <w:lang w:val="en-US"/>
    </w:rPr>
  </w:style>
  <w:style w:type="paragraph" w:styleId="CommentSubject">
    <w:name w:val="annotation subject"/>
    <w:basedOn w:val="CommentText"/>
    <w:next w:val="CommentText"/>
    <w:link w:val="CommentSubjectChar"/>
    <w:uiPriority w:val="99"/>
    <w:semiHidden/>
    <w:unhideWhenUsed/>
    <w:rsid w:val="00E2654E"/>
    <w:rPr>
      <w:b/>
      <w:bCs/>
      <w:sz w:val="20"/>
      <w:szCs w:val="20"/>
    </w:rPr>
  </w:style>
  <w:style w:type="character" w:customStyle="1" w:styleId="CommentSubjectChar">
    <w:name w:val="Comment Subject Char"/>
    <w:basedOn w:val="CommentTextChar"/>
    <w:link w:val="CommentSubject"/>
    <w:uiPriority w:val="99"/>
    <w:semiHidden/>
    <w:rsid w:val="00E2654E"/>
    <w:rPr>
      <w:rFonts w:eastAsiaTheme="minorEastAsia"/>
      <w:b/>
      <w:bCs/>
      <w:sz w:val="20"/>
      <w:szCs w:val="20"/>
      <w:lang w:val="en-US"/>
    </w:rPr>
  </w:style>
  <w:style w:type="character" w:styleId="Hyperlink">
    <w:name w:val="Hyperlink"/>
    <w:basedOn w:val="DefaultParagraphFont"/>
    <w:uiPriority w:val="99"/>
    <w:unhideWhenUsed/>
    <w:rsid w:val="000377B5"/>
    <w:rPr>
      <w:color w:val="0563C1" w:themeColor="hyperlink"/>
      <w:u w:val="single"/>
    </w:rPr>
  </w:style>
  <w:style w:type="table" w:styleId="TableGrid">
    <w:name w:val="Table Grid"/>
    <w:basedOn w:val="TableNormal"/>
    <w:uiPriority w:val="59"/>
    <w:rsid w:val="000377B5"/>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B6549"/>
    <w:pPr>
      <w:tabs>
        <w:tab w:val="center" w:pos="4513"/>
        <w:tab w:val="right" w:pos="9026"/>
      </w:tabs>
    </w:pPr>
  </w:style>
  <w:style w:type="character" w:customStyle="1" w:styleId="FooterChar">
    <w:name w:val="Footer Char"/>
    <w:basedOn w:val="DefaultParagraphFont"/>
    <w:link w:val="Footer"/>
    <w:uiPriority w:val="99"/>
    <w:rsid w:val="00EB6549"/>
    <w:rPr>
      <w:rFonts w:eastAsiaTheme="minorEastAsia"/>
      <w:lang w:val="en-US"/>
    </w:rPr>
  </w:style>
  <w:style w:type="character" w:styleId="PageNumber">
    <w:name w:val="page number"/>
    <w:basedOn w:val="DefaultParagraphFont"/>
    <w:uiPriority w:val="99"/>
    <w:semiHidden/>
    <w:unhideWhenUsed/>
    <w:rsid w:val="00EB6549"/>
  </w:style>
  <w:style w:type="character" w:styleId="LineNumber">
    <w:name w:val="line number"/>
    <w:basedOn w:val="DefaultParagraphFont"/>
    <w:uiPriority w:val="99"/>
    <w:semiHidden/>
    <w:unhideWhenUsed/>
    <w:rsid w:val="00EB6549"/>
  </w:style>
  <w:style w:type="paragraph" w:styleId="Revision">
    <w:name w:val="Revision"/>
    <w:hidden/>
    <w:uiPriority w:val="99"/>
    <w:semiHidden/>
    <w:rsid w:val="00DD45C3"/>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805661">
      <w:bodyDiv w:val="1"/>
      <w:marLeft w:val="0"/>
      <w:marRight w:val="0"/>
      <w:marTop w:val="0"/>
      <w:marBottom w:val="0"/>
      <w:divBdr>
        <w:top w:val="none" w:sz="0" w:space="0" w:color="auto"/>
        <w:left w:val="none" w:sz="0" w:space="0" w:color="auto"/>
        <w:bottom w:val="none" w:sz="0" w:space="0" w:color="auto"/>
        <w:right w:val="none" w:sz="0" w:space="0" w:color="auto"/>
      </w:divBdr>
    </w:div>
    <w:div w:id="1223642840">
      <w:bodyDiv w:val="1"/>
      <w:marLeft w:val="0"/>
      <w:marRight w:val="0"/>
      <w:marTop w:val="0"/>
      <w:marBottom w:val="0"/>
      <w:divBdr>
        <w:top w:val="none" w:sz="0" w:space="0" w:color="auto"/>
        <w:left w:val="none" w:sz="0" w:space="0" w:color="auto"/>
        <w:bottom w:val="none" w:sz="0" w:space="0" w:color="auto"/>
        <w:right w:val="none" w:sz="0" w:space="0" w:color="auto"/>
      </w:divBdr>
    </w:div>
    <w:div w:id="1634094514">
      <w:bodyDiv w:val="1"/>
      <w:marLeft w:val="0"/>
      <w:marRight w:val="0"/>
      <w:marTop w:val="0"/>
      <w:marBottom w:val="0"/>
      <w:divBdr>
        <w:top w:val="none" w:sz="0" w:space="0" w:color="auto"/>
        <w:left w:val="none" w:sz="0" w:space="0" w:color="auto"/>
        <w:bottom w:val="none" w:sz="0" w:space="0" w:color="auto"/>
        <w:right w:val="none" w:sz="0" w:space="0" w:color="auto"/>
      </w:divBdr>
    </w:div>
    <w:div w:id="20420484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emf"/><Relationship Id="rId9" Type="http://schemas.openxmlformats.org/officeDocument/2006/relationships/hyperlink" Target="https://earth.esa.int/web/guest/missions/esa-operational-eo-missions/envisat/instruments/meris"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7933CB2-149A-A143-9502-014EED4EF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7200</Words>
  <Characters>41046</Characters>
  <Application>Microsoft Macintosh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Madin</dc:creator>
  <cp:keywords/>
  <dc:description/>
  <cp:lastModifiedBy>Elizabeth Madin</cp:lastModifiedBy>
  <cp:revision>7</cp:revision>
  <cp:lastPrinted>2019-01-08T21:45:00Z</cp:lastPrinted>
  <dcterms:created xsi:type="dcterms:W3CDTF">2019-02-26T02:40:00Z</dcterms:created>
  <dcterms:modified xsi:type="dcterms:W3CDTF">2019-04-01T23:30:00Z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http://www.zotero.org/styles/chicago-author-date</vt:lpwstr>
  </property>
  <property fmtid="{D5CDD505-2E9C-101B-9397-08002B2CF9AE}" pid="3" name="Mendeley Recent Style Name 0_1">
    <vt:lpwstr>Chicago Manual of Style 16th edition (author-date)</vt:lpwstr>
  </property>
  <property fmtid="{D5CDD505-2E9C-101B-9397-08002B2CF9AE}" pid="4" name="Mendeley Recent Style Id 1_1">
    <vt:lpwstr>http://www.zotero.org/styles/ecology</vt:lpwstr>
  </property>
  <property fmtid="{D5CDD505-2E9C-101B-9397-08002B2CF9AE}" pid="5" name="Mendeley Recent Style Name 1_1">
    <vt:lpwstr>Ecology</vt:lpwstr>
  </property>
  <property fmtid="{D5CDD505-2E9C-101B-9397-08002B2CF9AE}" pid="6" name="Mendeley Recent Style Id 2_1">
    <vt:lpwstr>http://www.zotero.org/styles/global-change-biology</vt:lpwstr>
  </property>
  <property fmtid="{D5CDD505-2E9C-101B-9397-08002B2CF9AE}" pid="7" name="Mendeley Recent Style Name 2_1">
    <vt:lpwstr>Global Change Biology</vt:lpwstr>
  </property>
  <property fmtid="{D5CDD505-2E9C-101B-9397-08002B2CF9AE}" pid="8" name="Mendeley Recent Style Id 3_1">
    <vt:lpwstr>http://www.zotero.org/styles/global-ecology-and-biogeography</vt:lpwstr>
  </property>
  <property fmtid="{D5CDD505-2E9C-101B-9397-08002B2CF9AE}" pid="9" name="Mendeley Recent Style Name 3_1">
    <vt:lpwstr>Global Ecology and Biogeography</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7th edition</vt:lpwstr>
  </property>
  <property fmtid="{D5CDD505-2E9C-101B-9397-08002B2CF9AE}" pid="16" name="Mendeley Recent Style Id 7_1">
    <vt:lpwstr>http://www.zotero.org/styles/pnas</vt:lpwstr>
  </property>
  <property fmtid="{D5CDD505-2E9C-101B-9397-08002B2CF9AE}" pid="17" name="Mendeley Recent Style Name 7_1">
    <vt:lpwstr>Proceedings of the National Academy of Sciences of the United States of America</vt:lpwstr>
  </property>
  <property fmtid="{D5CDD505-2E9C-101B-9397-08002B2CF9AE}" pid="18" name="Mendeley Recent Style Id 8_1">
    <vt:lpwstr>http://www.zotero.org/styles/proceedings-of-the-royal-society-b</vt:lpwstr>
  </property>
  <property fmtid="{D5CDD505-2E9C-101B-9397-08002B2CF9AE}" pid="19" name="Mendeley Recent Style Name 8_1">
    <vt:lpwstr>Proceedings of the Royal Society B</vt:lpwstr>
  </property>
  <property fmtid="{D5CDD505-2E9C-101B-9397-08002B2CF9AE}" pid="20" name="Mendeley Recent Style Id 9_1">
    <vt:lpwstr>http://www.zotero.org/styles/science</vt:lpwstr>
  </property>
  <property fmtid="{D5CDD505-2E9C-101B-9397-08002B2CF9AE}" pid="21" name="Mendeley Recent Style Name 9_1">
    <vt:lpwstr>Science</vt:lpwstr>
  </property>
  <property fmtid="{D5CDD505-2E9C-101B-9397-08002B2CF9AE}" pid="22" name="Mendeley Document_1">
    <vt:lpwstr>True</vt:lpwstr>
  </property>
  <property fmtid="{D5CDD505-2E9C-101B-9397-08002B2CF9AE}" pid="23" name="Mendeley Unique User Id_1">
    <vt:lpwstr>19a5bd7e-aaf8-395a-b3e4-ee87e8fa949c</vt:lpwstr>
  </property>
  <property fmtid="{D5CDD505-2E9C-101B-9397-08002B2CF9AE}" pid="24" name="Mendeley Citation Style_1">
    <vt:lpwstr>http://www.zotero.org/styles/proceedings-of-the-royal-society-b</vt:lpwstr>
  </property>
</Properties>
</file>