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99" w:rsidRDefault="003C5356" w:rsidP="003C5356">
      <w:pPr>
        <w:ind w:firstLine="720"/>
        <w:rPr>
          <w:b/>
        </w:rPr>
      </w:pPr>
      <w:r>
        <w:rPr>
          <w:b/>
        </w:rPr>
        <w:t xml:space="preserve">Table S2. </w:t>
      </w:r>
    </w:p>
    <w:p w:rsidR="003C5356" w:rsidRDefault="003C5356">
      <w:pPr>
        <w:rPr>
          <w:b/>
        </w:rPr>
      </w:pPr>
    </w:p>
    <w:tbl>
      <w:tblPr>
        <w:tblW w:w="8934" w:type="dxa"/>
        <w:jc w:val="center"/>
        <w:tblInd w:w="-543" w:type="dxa"/>
        <w:tblLook w:val="04A0" w:firstRow="1" w:lastRow="0" w:firstColumn="1" w:lastColumn="0" w:noHBand="0" w:noVBand="1"/>
      </w:tblPr>
      <w:tblGrid>
        <w:gridCol w:w="1498"/>
        <w:gridCol w:w="2315"/>
        <w:gridCol w:w="1216"/>
        <w:gridCol w:w="1217"/>
        <w:gridCol w:w="2688"/>
      </w:tblGrid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Population/Clone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43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PHO84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C5356" w:rsidRPr="003443FF" w:rsidRDefault="003C5356" w:rsidP="003C53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43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TRK1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Ser67Cys (N)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Phe451Leu (N)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Leu357Phe (D)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Glu1011fs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Leu387Leu (N)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H03a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Val144Ile (N)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H03b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Val144Ile (N)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Asn245Asp (N)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43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IRA2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43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43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SYP1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A03b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Phe2557fs (D)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Gln180Glu (N)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Glu2774* (D)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Ile1463fs (D)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Gly300fs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Ile753Ile (N)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D10a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Glu2440* (D)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D12a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Ser1292Phe (D)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D12b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Ser1292Phe (D) 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Val126Leu (N)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Lys2651Asn (N) 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43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CYM1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43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43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LTE1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Ser185*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Lys1138*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Ala1368fs, Ala748Ser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His700Asp (N)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Ala748Val (N)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Glu653*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Asp145Val (D)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Glu865*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Met1062Ile, Gln916Lys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F10a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Trp380*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F10b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Leu274Ser (N)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Trp380*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G02a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Trp380*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G12b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Trp1403* (D)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43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BCK2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43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WHI2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</w:rPr>
              <w:t>$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43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CWC22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Asp452His(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N)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Thr283fs</w:t>
            </w:r>
            <w:r w:rsidRPr="003443FF">
              <w:rPr>
                <w:rFonts w:ascii="Wingdings" w:eastAsia="Times New Roman" w:hAnsi="Wingdings" w:cs="Times New Roman"/>
                <w:color w:val="000000"/>
                <w:sz w:val="18"/>
                <w:szCs w:val="18"/>
              </w:rPr>
              <w:t></w:t>
            </w: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Ala338* (D)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Asn217fs (D)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Leu76fs</w:t>
            </w:r>
            <w:r w:rsidRPr="003443FF">
              <w:rPr>
                <w:rFonts w:ascii="Wingdings" w:eastAsia="Times New Roman" w:hAnsi="Wingdings" w:cs="Times New Roman"/>
                <w:color w:val="000000"/>
                <w:sz w:val="18"/>
                <w:szCs w:val="18"/>
              </w:rPr>
              <w:t></w:t>
            </w: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Gln81* (D)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Val60Val (N)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E12a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Gln181*</w:t>
            </w:r>
            <w:proofErr w:type="gramStart"/>
            <w:r w:rsidRPr="003443FF">
              <w:rPr>
                <w:rFonts w:ascii="Wingdings" w:eastAsia="Times New Roman" w:hAnsi="Wingdings" w:cs="Times New Roman"/>
                <w:color w:val="000000"/>
                <w:sz w:val="18"/>
                <w:szCs w:val="18"/>
              </w:rPr>
              <w:t></w:t>
            </w: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E12b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Gln181*(D)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F11a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Gln29*</w:t>
            </w:r>
            <w:proofErr w:type="gramStart"/>
            <w:r w:rsidRPr="003443FF">
              <w:rPr>
                <w:rFonts w:ascii="Wingdings" w:eastAsia="Times New Roman" w:hAnsi="Wingdings" w:cs="Times New Roman"/>
                <w:color w:val="000000"/>
                <w:sz w:val="18"/>
                <w:szCs w:val="18"/>
              </w:rPr>
              <w:t></w:t>
            </w: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Leu526Phe (N)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F11b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Gln29*</w:t>
            </w:r>
            <w:proofErr w:type="gramStart"/>
            <w:r w:rsidRPr="003443FF">
              <w:rPr>
                <w:rFonts w:ascii="Wingdings" w:eastAsia="Times New Roman" w:hAnsi="Wingdings" w:cs="Times New Roman"/>
                <w:color w:val="000000"/>
                <w:sz w:val="18"/>
                <w:szCs w:val="18"/>
              </w:rPr>
              <w:t></w:t>
            </w: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Glu168Gly (D)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G02a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Arg370*, Pro57Leu (D)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Ser72*</w:t>
            </w:r>
            <w:proofErr w:type="gramStart"/>
            <w:r w:rsidRPr="003443FF">
              <w:rPr>
                <w:rFonts w:ascii="Wingdings" w:eastAsia="Times New Roman" w:hAnsi="Wingdings" w:cs="Times New Roman"/>
                <w:color w:val="000000"/>
                <w:sz w:val="18"/>
                <w:szCs w:val="18"/>
              </w:rPr>
              <w:t></w:t>
            </w: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G02b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Arg370* (D)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Ser72*(D)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pop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Asn275fs(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Cys245Gly (N)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H11a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Leu76fs</w:t>
            </w:r>
            <w:r w:rsidRPr="003443FF">
              <w:rPr>
                <w:rFonts w:ascii="Wingdings" w:eastAsia="Times New Roman" w:hAnsi="Wingdings" w:cs="Times New Roman"/>
                <w:color w:val="000000"/>
                <w:sz w:val="18"/>
                <w:szCs w:val="18"/>
              </w:rPr>
              <w:t></w:t>
            </w: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Ala310Pro (D)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Thr183Pro (N)</w:t>
            </w:r>
          </w:p>
        </w:tc>
      </w:tr>
      <w:tr w:rsidR="003C5356" w:rsidRPr="0090455D" w:rsidTr="003C5356">
        <w:trPr>
          <w:trHeight w:val="274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clone</w:t>
            </w:r>
            <w:proofErr w:type="gramEnd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H11b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wt</w:t>
            </w:r>
            <w:proofErr w:type="spellEnd"/>
            <w:proofErr w:type="gramEnd"/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Leu76fs, Ala310Pro (D)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56" w:rsidRPr="003443FF" w:rsidRDefault="003C5356" w:rsidP="00F8169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443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Thr183Pro (N)</w:t>
            </w:r>
          </w:p>
        </w:tc>
      </w:tr>
    </w:tbl>
    <w:p w:rsidR="003C5356" w:rsidRDefault="003C5356">
      <w:pPr>
        <w:rPr>
          <w:b/>
        </w:rPr>
      </w:pPr>
      <w:r>
        <w:rPr>
          <w:b/>
        </w:rPr>
        <w:tab/>
      </w:r>
    </w:p>
    <w:p w:rsidR="003C5356" w:rsidRPr="003C5356" w:rsidRDefault="003C5356" w:rsidP="003C5356">
      <w:pPr>
        <w:rPr>
          <w:rFonts w:cs="Arial"/>
        </w:rPr>
      </w:pPr>
      <w:proofErr w:type="gramStart"/>
      <w:r>
        <w:rPr>
          <w:b/>
        </w:rPr>
        <w:t>Evolved alleles of genes in top 5 putative interactions.</w:t>
      </w:r>
      <w:proofErr w:type="gramEnd"/>
      <w:r>
        <w:rPr>
          <w:b/>
        </w:rPr>
        <w:t xml:space="preserve"> </w:t>
      </w:r>
      <w:r>
        <w:t xml:space="preserve"> All mutations to genes in the top 5 significant pairs are listed along with their PROVEAN predicted effect (cutoff = -2.5</w:t>
      </w:r>
      <w:proofErr w:type="gramStart"/>
      <w:r>
        <w:t>) ;</w:t>
      </w:r>
      <w:proofErr w:type="gramEnd"/>
      <w:r>
        <w:t xml:space="preserve"> (N) neutral, (D) deleterious. </w:t>
      </w:r>
      <w:r>
        <w:rPr>
          <w:rFonts w:ascii="Cambria" w:hAnsi="Cambria"/>
        </w:rPr>
        <w:t>$</w:t>
      </w:r>
      <w:r>
        <w:rPr>
          <w:rFonts w:ascii="Cambria" w:hAnsi="Cambria"/>
          <w:i/>
        </w:rPr>
        <w:t xml:space="preserve">WHI2 </w:t>
      </w:r>
      <w:r>
        <w:rPr>
          <w:rFonts w:ascii="Cambria" w:hAnsi="Cambria"/>
        </w:rPr>
        <w:t xml:space="preserve">putatively interacts with both </w:t>
      </w:r>
      <w:r w:rsidRPr="003C5356">
        <w:rPr>
          <w:rFonts w:ascii="Cambria" w:hAnsi="Cambria"/>
          <w:i/>
        </w:rPr>
        <w:t>CWC22</w:t>
      </w:r>
      <w:r>
        <w:rPr>
          <w:rFonts w:ascii="Cambria" w:hAnsi="Cambria"/>
        </w:rPr>
        <w:t xml:space="preserve"> and</w:t>
      </w:r>
      <w:r w:rsidRPr="003C5356">
        <w:rPr>
          <w:rFonts w:ascii="Cambria" w:hAnsi="Cambria"/>
          <w:i/>
        </w:rPr>
        <w:t xml:space="preserve"> BCK2</w:t>
      </w:r>
      <w:r>
        <w:rPr>
          <w:rFonts w:ascii="Cambria" w:hAnsi="Cambria"/>
        </w:rPr>
        <w:t xml:space="preserve">. </w:t>
      </w:r>
      <w:r w:rsidRPr="003443FF">
        <w:rPr>
          <w:rFonts w:ascii="Wingdings" w:eastAsia="Times New Roman" w:hAnsi="Wingdings" w:cs="Times New Roman"/>
          <w:color w:val="000000"/>
          <w:sz w:val="18"/>
          <w:szCs w:val="18"/>
        </w:rPr>
        <w:t>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C5356">
        <w:rPr>
          <w:rFonts w:eastAsia="Times New Roman" w:cs="Arial"/>
          <w:color w:val="000000"/>
        </w:rPr>
        <w:t>Mutations are homozygous.</w:t>
      </w:r>
      <w:r>
        <w:rPr>
          <w:rFonts w:eastAsia="Times New Roman" w:cs="Arial"/>
          <w:color w:val="000000"/>
        </w:rPr>
        <w:t xml:space="preserve"> </w:t>
      </w:r>
      <w:proofErr w:type="gramStart"/>
      <w:r>
        <w:rPr>
          <w:rFonts w:eastAsia="Times New Roman" w:cs="Arial"/>
          <w:color w:val="000000"/>
        </w:rPr>
        <w:t>Fixed alleles are identified by population</w:t>
      </w:r>
      <w:proofErr w:type="gramEnd"/>
      <w:r>
        <w:rPr>
          <w:rFonts w:eastAsia="Times New Roman" w:cs="Arial"/>
          <w:color w:val="000000"/>
        </w:rPr>
        <w:t xml:space="preserve"> and non-fixed alleles are iden</w:t>
      </w:r>
      <w:bookmarkStart w:id="0" w:name="_GoBack"/>
      <w:bookmarkEnd w:id="0"/>
      <w:r>
        <w:rPr>
          <w:rFonts w:eastAsia="Times New Roman" w:cs="Arial"/>
          <w:color w:val="000000"/>
        </w:rPr>
        <w:t xml:space="preserve">tified by clone. All genotype data published previously in reference (30). </w:t>
      </w:r>
    </w:p>
    <w:sectPr w:rsidR="003C5356" w:rsidRPr="003C5356" w:rsidSect="003C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56"/>
    <w:rsid w:val="003C5356"/>
    <w:rsid w:val="00F4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1616</Characters>
  <Application>Microsoft Macintosh Word</Application>
  <DocSecurity>0</DocSecurity>
  <Lines>13</Lines>
  <Paragraphs>3</Paragraphs>
  <ScaleCrop>false</ScaleCrop>
  <Company>LIU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Katie Fisher</cp:lastModifiedBy>
  <cp:revision>1</cp:revision>
  <dcterms:created xsi:type="dcterms:W3CDTF">2018-12-11T23:51:00Z</dcterms:created>
  <dcterms:modified xsi:type="dcterms:W3CDTF">2018-12-12T00:06:00Z</dcterms:modified>
</cp:coreProperties>
</file>