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60015" w14:textId="07A684EE" w:rsidR="00BE67AB" w:rsidRPr="000365FC" w:rsidRDefault="004910EA" w:rsidP="009F63EB">
      <w:pPr>
        <w:spacing w:line="480" w:lineRule="auto"/>
        <w:jc w:val="both"/>
        <w:rPr>
          <w:rFonts w:cs="Times New Roman"/>
          <w:b/>
          <w:color w:val="000000" w:themeColor="text1"/>
          <w:lang w:val="en-GB"/>
        </w:rPr>
      </w:pPr>
      <w:r w:rsidRPr="000365FC">
        <w:rPr>
          <w:rFonts w:eastAsia="Times New Roman" w:cs="Times New Roman"/>
          <w:b/>
          <w:color w:val="000000" w:themeColor="text1"/>
          <w:lang w:val="en-GB"/>
        </w:rPr>
        <w:t xml:space="preserve">Electronic Supplementary material </w:t>
      </w:r>
      <w:r w:rsidR="00BE67AB" w:rsidRPr="000365FC">
        <w:rPr>
          <w:rFonts w:eastAsia="Times New Roman" w:cs="Times New Roman"/>
          <w:b/>
          <w:color w:val="000000" w:themeColor="text1"/>
          <w:lang w:val="en-GB"/>
        </w:rPr>
        <w:t>for “</w:t>
      </w:r>
      <w:r w:rsidR="00BE67AB" w:rsidRPr="000365FC">
        <w:rPr>
          <w:rFonts w:cs="Times New Roman"/>
          <w:b/>
          <w:color w:val="000000" w:themeColor="text1"/>
          <w:lang w:val="en-GB"/>
        </w:rPr>
        <w:t xml:space="preserve">How many cubs can a mum nurse? Maternal age and size influence litter size in polar bears” by </w:t>
      </w:r>
      <w:r w:rsidR="00BE67AB" w:rsidRPr="000365FC">
        <w:rPr>
          <w:rFonts w:cs="Times New Roman"/>
          <w:color w:val="000000" w:themeColor="text1"/>
          <w:lang w:val="en-US"/>
        </w:rPr>
        <w:t xml:space="preserve">Dorinda Marie Folio, Jon </w:t>
      </w:r>
      <w:proofErr w:type="spellStart"/>
      <w:r w:rsidR="00BE67AB" w:rsidRPr="000365FC">
        <w:rPr>
          <w:rFonts w:cs="Times New Roman"/>
          <w:color w:val="000000" w:themeColor="text1"/>
          <w:lang w:val="en-US"/>
        </w:rPr>
        <w:t>Aars</w:t>
      </w:r>
      <w:proofErr w:type="spellEnd"/>
      <w:r w:rsidR="00BE67AB" w:rsidRPr="000365FC">
        <w:rPr>
          <w:rFonts w:cs="Times New Roman"/>
          <w:color w:val="000000" w:themeColor="text1"/>
          <w:lang w:val="en-US"/>
        </w:rPr>
        <w:t xml:space="preserve">, Olivier Gimenez, Andrew E. </w:t>
      </w:r>
      <w:proofErr w:type="spellStart"/>
      <w:r w:rsidR="00BE67AB" w:rsidRPr="000365FC">
        <w:rPr>
          <w:rFonts w:cs="Times New Roman"/>
          <w:color w:val="000000" w:themeColor="text1"/>
          <w:lang w:val="en-US"/>
        </w:rPr>
        <w:t>Derocher</w:t>
      </w:r>
      <w:proofErr w:type="spellEnd"/>
      <w:r w:rsidR="00BE67AB" w:rsidRPr="000365FC">
        <w:rPr>
          <w:rFonts w:cs="Times New Roman"/>
          <w:color w:val="000000" w:themeColor="text1"/>
          <w:lang w:val="en-US"/>
        </w:rPr>
        <w:t xml:space="preserve">, </w:t>
      </w:r>
      <w:proofErr w:type="spellStart"/>
      <w:r w:rsidR="00BE67AB" w:rsidRPr="000365FC">
        <w:rPr>
          <w:rFonts w:cs="Times New Roman"/>
          <w:color w:val="000000" w:themeColor="text1"/>
          <w:lang w:val="en-US"/>
        </w:rPr>
        <w:t>Øystein</w:t>
      </w:r>
      <w:proofErr w:type="spellEnd"/>
      <w:r w:rsidR="00BE67AB" w:rsidRPr="000365FC">
        <w:rPr>
          <w:rFonts w:cs="Times New Roman"/>
          <w:color w:val="000000" w:themeColor="text1"/>
          <w:lang w:val="en-US"/>
        </w:rPr>
        <w:t xml:space="preserve"> Wiig, Sarah </w:t>
      </w:r>
      <w:proofErr w:type="spellStart"/>
      <w:r w:rsidR="00BE67AB" w:rsidRPr="000365FC">
        <w:rPr>
          <w:rFonts w:cs="Times New Roman"/>
          <w:color w:val="000000" w:themeColor="text1"/>
          <w:lang w:val="en-US"/>
        </w:rPr>
        <w:t>Cubaynes</w:t>
      </w:r>
      <w:proofErr w:type="spellEnd"/>
    </w:p>
    <w:p w14:paraId="2439936C" w14:textId="777893D5" w:rsidR="004910EA" w:rsidRPr="000365FC" w:rsidRDefault="00B90650" w:rsidP="009F63EB">
      <w:pPr>
        <w:spacing w:line="480" w:lineRule="auto"/>
        <w:rPr>
          <w:rFonts w:eastAsia="Times New Roman" w:cs="Times New Roman"/>
          <w:b/>
          <w:color w:val="000000" w:themeColor="text1"/>
          <w:lang w:val="en-GB"/>
        </w:rPr>
      </w:pPr>
      <w:r w:rsidRPr="000365FC">
        <w:rPr>
          <w:rFonts w:eastAsia="Times New Roman" w:cs="Times New Roman"/>
          <w:b/>
          <w:color w:val="000000" w:themeColor="text1"/>
          <w:lang w:val="en-GB"/>
        </w:rPr>
        <w:t xml:space="preserve">ESM 1: </w:t>
      </w:r>
      <w:r w:rsidR="0040686A" w:rsidRPr="000365FC">
        <w:rPr>
          <w:rFonts w:eastAsia="Times New Roman" w:cs="Times New Roman"/>
          <w:b/>
          <w:color w:val="000000" w:themeColor="text1"/>
          <w:lang w:val="en-GB"/>
        </w:rPr>
        <w:t xml:space="preserve">Age estimation </w:t>
      </w:r>
      <w:r w:rsidR="00F744F1" w:rsidRPr="000365FC">
        <w:rPr>
          <w:rFonts w:eastAsia="Times New Roman" w:cs="Times New Roman"/>
          <w:b/>
          <w:color w:val="000000" w:themeColor="text1"/>
          <w:lang w:val="en-GB"/>
        </w:rPr>
        <w:t>reliability</w:t>
      </w:r>
    </w:p>
    <w:p w14:paraId="1FAB7D18" w14:textId="77777777" w:rsidR="00C94830" w:rsidRPr="000365FC" w:rsidRDefault="00C94830" w:rsidP="009F63EB">
      <w:pPr>
        <w:spacing w:line="480" w:lineRule="auto"/>
        <w:rPr>
          <w:rFonts w:eastAsia="Times New Roman" w:cs="Times New Roman"/>
          <w:color w:val="000000" w:themeColor="text1"/>
          <w:lang w:val="en-GB"/>
        </w:rPr>
      </w:pPr>
    </w:p>
    <w:p w14:paraId="40D080BD" w14:textId="65EDF3DE" w:rsidR="002601A6" w:rsidRPr="000365FC" w:rsidRDefault="00F66037" w:rsidP="009F63EB">
      <w:pPr>
        <w:spacing w:line="480" w:lineRule="auto"/>
        <w:rPr>
          <w:rFonts w:eastAsia="Times New Roman" w:cs="Times New Roman"/>
          <w:color w:val="000000" w:themeColor="text1"/>
          <w:lang w:val="en-GB"/>
        </w:rPr>
      </w:pPr>
      <w:r w:rsidRPr="000365FC">
        <w:rPr>
          <w:rFonts w:eastAsia="Times New Roman" w:cs="Times New Roman"/>
          <w:color w:val="000000" w:themeColor="text1"/>
          <w:lang w:val="en-GB"/>
        </w:rPr>
        <w:t xml:space="preserve">For cubs (0 to 2 years old), field observation accurately provides their age as the difference in size is considerable, and therefore tooth estimation is not required. For </w:t>
      </w:r>
      <w:r w:rsidR="0079335C" w:rsidRPr="000365FC">
        <w:rPr>
          <w:rFonts w:eastAsia="Times New Roman" w:cs="Times New Roman"/>
          <w:color w:val="000000" w:themeColor="text1"/>
          <w:lang w:val="en-GB"/>
        </w:rPr>
        <w:t xml:space="preserve">sub-adult and </w:t>
      </w:r>
      <w:r w:rsidRPr="000365FC">
        <w:rPr>
          <w:rFonts w:eastAsia="Times New Roman" w:cs="Times New Roman"/>
          <w:color w:val="000000" w:themeColor="text1"/>
          <w:lang w:val="en-GB"/>
        </w:rPr>
        <w:t xml:space="preserve">adult bears, two </w:t>
      </w:r>
      <w:r w:rsidR="00E049CD" w:rsidRPr="000365FC">
        <w:rPr>
          <w:rFonts w:eastAsia="Times New Roman" w:cs="Times New Roman"/>
          <w:color w:val="000000" w:themeColor="text1"/>
          <w:lang w:val="en-GB"/>
        </w:rPr>
        <w:t>estimates</w:t>
      </w:r>
      <w:r w:rsidRPr="000365FC">
        <w:rPr>
          <w:rFonts w:eastAsia="Times New Roman" w:cs="Times New Roman"/>
          <w:color w:val="000000" w:themeColor="text1"/>
          <w:lang w:val="en-GB"/>
        </w:rPr>
        <w:t xml:space="preserve"> </w:t>
      </w:r>
      <w:r w:rsidR="00E049CD" w:rsidRPr="000365FC">
        <w:rPr>
          <w:rFonts w:eastAsia="Times New Roman" w:cs="Times New Roman"/>
          <w:color w:val="000000" w:themeColor="text1"/>
          <w:lang w:val="en-GB"/>
        </w:rPr>
        <w:t>we</w:t>
      </w:r>
      <w:r w:rsidRPr="000365FC">
        <w:rPr>
          <w:rFonts w:eastAsia="Times New Roman" w:cs="Times New Roman"/>
          <w:color w:val="000000" w:themeColor="text1"/>
          <w:lang w:val="en-GB"/>
        </w:rPr>
        <w:t xml:space="preserve">re available: an observational age </w:t>
      </w:r>
      <w:r w:rsidR="003A1D5F" w:rsidRPr="000365FC">
        <w:rPr>
          <w:rFonts w:eastAsia="Times New Roman" w:cs="Times New Roman"/>
          <w:color w:val="000000" w:themeColor="text1"/>
          <w:lang w:val="en-GB"/>
        </w:rPr>
        <w:t>wa</w:t>
      </w:r>
      <w:r w:rsidRPr="000365FC">
        <w:rPr>
          <w:rFonts w:eastAsia="Times New Roman" w:cs="Times New Roman"/>
          <w:color w:val="000000" w:themeColor="text1"/>
          <w:lang w:val="en-GB"/>
        </w:rPr>
        <w:t xml:space="preserve">s provided on the field and an estimation </w:t>
      </w:r>
      <w:r w:rsidR="0042264E" w:rsidRPr="000365FC">
        <w:rPr>
          <w:rFonts w:eastAsia="Times New Roman" w:cs="Times New Roman"/>
          <w:color w:val="000000" w:themeColor="text1"/>
          <w:lang w:val="en-GB"/>
        </w:rPr>
        <w:t>wa</w:t>
      </w:r>
      <w:r w:rsidRPr="000365FC">
        <w:rPr>
          <w:rFonts w:eastAsia="Times New Roman" w:cs="Times New Roman"/>
          <w:color w:val="000000" w:themeColor="text1"/>
          <w:lang w:val="en-GB"/>
        </w:rPr>
        <w:t xml:space="preserve">s made using a premolar tooth. The state of the teeth </w:t>
      </w:r>
      <w:r w:rsidR="00CE6667" w:rsidRPr="000365FC">
        <w:rPr>
          <w:rFonts w:eastAsia="Times New Roman" w:cs="Times New Roman"/>
          <w:color w:val="000000" w:themeColor="text1"/>
          <w:lang w:val="en-GB"/>
        </w:rPr>
        <w:t>wa</w:t>
      </w:r>
      <w:r w:rsidRPr="000365FC">
        <w:rPr>
          <w:rFonts w:eastAsia="Times New Roman" w:cs="Times New Roman"/>
          <w:color w:val="000000" w:themeColor="text1"/>
          <w:lang w:val="en-GB"/>
        </w:rPr>
        <w:t xml:space="preserve">s recorded to </w:t>
      </w:r>
      <w:r w:rsidR="0079335C" w:rsidRPr="000365FC">
        <w:rPr>
          <w:rFonts w:eastAsia="Times New Roman" w:cs="Times New Roman"/>
          <w:color w:val="000000" w:themeColor="text1"/>
          <w:lang w:val="en-GB"/>
        </w:rPr>
        <w:t>determine</w:t>
      </w:r>
      <w:r w:rsidRPr="000365FC">
        <w:rPr>
          <w:rFonts w:eastAsia="Times New Roman" w:cs="Times New Roman"/>
          <w:color w:val="000000" w:themeColor="text1"/>
          <w:lang w:val="en-GB"/>
        </w:rPr>
        <w:t xml:space="preserve"> if the age estimation</w:t>
      </w:r>
      <w:r w:rsidR="00744310" w:rsidRPr="000365FC">
        <w:rPr>
          <w:rFonts w:eastAsia="Times New Roman" w:cs="Times New Roman"/>
          <w:color w:val="000000" w:themeColor="text1"/>
          <w:lang w:val="en-GB"/>
        </w:rPr>
        <w:t xml:space="preserve"> wa</w:t>
      </w:r>
      <w:r w:rsidRPr="000365FC">
        <w:rPr>
          <w:rFonts w:eastAsia="Times New Roman" w:cs="Times New Roman"/>
          <w:color w:val="000000" w:themeColor="text1"/>
          <w:lang w:val="en-GB"/>
        </w:rPr>
        <w:t xml:space="preserve">s </w:t>
      </w:r>
      <w:bookmarkStart w:id="0" w:name="_GoBack"/>
      <w:bookmarkEnd w:id="0"/>
      <w:r w:rsidRPr="000365FC">
        <w:rPr>
          <w:rFonts w:eastAsia="Times New Roman" w:cs="Times New Roman"/>
          <w:color w:val="000000" w:themeColor="text1"/>
          <w:lang w:val="en-GB"/>
        </w:rPr>
        <w:t>more or less accurate (good, mediocre, unreliable and hopeless). Relying on both estimation and individual capture history</w:t>
      </w:r>
      <w:r w:rsidR="00D27512" w:rsidRPr="000365FC">
        <w:rPr>
          <w:rFonts w:eastAsia="Times New Roman" w:cs="Times New Roman"/>
          <w:color w:val="000000" w:themeColor="text1"/>
          <w:lang w:val="en-GB"/>
        </w:rPr>
        <w:t>,</w:t>
      </w:r>
      <w:r w:rsidRPr="000365FC">
        <w:rPr>
          <w:rFonts w:eastAsia="Times New Roman" w:cs="Times New Roman"/>
          <w:color w:val="000000" w:themeColor="text1"/>
          <w:lang w:val="en-GB"/>
        </w:rPr>
        <w:t xml:space="preserve"> we </w:t>
      </w:r>
      <w:r w:rsidR="00D27512" w:rsidRPr="000365FC">
        <w:rPr>
          <w:rFonts w:eastAsia="Times New Roman" w:cs="Times New Roman"/>
          <w:color w:val="000000" w:themeColor="text1"/>
          <w:lang w:val="en-GB"/>
        </w:rPr>
        <w:t>were</w:t>
      </w:r>
      <w:r w:rsidRPr="000365FC">
        <w:rPr>
          <w:rFonts w:eastAsia="Times New Roman" w:cs="Times New Roman"/>
          <w:color w:val="000000" w:themeColor="text1"/>
          <w:lang w:val="en-GB"/>
        </w:rPr>
        <w:t xml:space="preserve"> able to </w:t>
      </w:r>
      <w:r w:rsidR="00D27512" w:rsidRPr="000365FC">
        <w:rPr>
          <w:rFonts w:eastAsia="Times New Roman" w:cs="Times New Roman"/>
          <w:color w:val="000000" w:themeColor="text1"/>
          <w:lang w:val="en-GB"/>
        </w:rPr>
        <w:t>get</w:t>
      </w:r>
      <w:r w:rsidRPr="000365FC">
        <w:rPr>
          <w:rFonts w:eastAsia="Times New Roman" w:cs="Times New Roman"/>
          <w:color w:val="000000" w:themeColor="text1"/>
          <w:lang w:val="en-GB"/>
        </w:rPr>
        <w:t xml:space="preserve"> an age estimation that </w:t>
      </w:r>
      <w:r w:rsidR="00D65451" w:rsidRPr="000365FC">
        <w:rPr>
          <w:rFonts w:eastAsia="Times New Roman" w:cs="Times New Roman"/>
          <w:color w:val="000000" w:themeColor="text1"/>
          <w:lang w:val="en-GB"/>
        </w:rPr>
        <w:t>wa</w:t>
      </w:r>
      <w:r w:rsidRPr="000365FC">
        <w:rPr>
          <w:rFonts w:eastAsia="Times New Roman" w:cs="Times New Roman"/>
          <w:color w:val="000000" w:themeColor="text1"/>
          <w:lang w:val="en-GB"/>
        </w:rPr>
        <w:t xml:space="preserve">s reliable. Each year with new captures, all uncertain ages </w:t>
      </w:r>
      <w:r w:rsidR="00D65451" w:rsidRPr="000365FC">
        <w:rPr>
          <w:rFonts w:eastAsia="Times New Roman" w:cs="Times New Roman"/>
          <w:color w:val="000000" w:themeColor="text1"/>
          <w:lang w:val="en-GB"/>
        </w:rPr>
        <w:t>we</w:t>
      </w:r>
      <w:r w:rsidRPr="000365FC">
        <w:rPr>
          <w:rFonts w:eastAsia="Times New Roman" w:cs="Times New Roman"/>
          <w:color w:val="000000" w:themeColor="text1"/>
          <w:lang w:val="en-GB"/>
        </w:rPr>
        <w:t xml:space="preserve">re checked and modified if necessary. In most cases, estimated age using a tooth </w:t>
      </w:r>
      <w:r w:rsidR="00B045B1" w:rsidRPr="000365FC">
        <w:rPr>
          <w:rFonts w:eastAsia="Times New Roman" w:cs="Times New Roman"/>
          <w:color w:val="000000" w:themeColor="text1"/>
          <w:lang w:val="en-GB"/>
        </w:rPr>
        <w:t>wa</w:t>
      </w:r>
      <w:r w:rsidRPr="000365FC">
        <w:rPr>
          <w:rFonts w:eastAsia="Times New Roman" w:cs="Times New Roman"/>
          <w:color w:val="000000" w:themeColor="text1"/>
          <w:lang w:val="en-GB"/>
        </w:rPr>
        <w:t xml:space="preserve">s within two years of real age. Uncertainty </w:t>
      </w:r>
      <w:r w:rsidR="00B045B1" w:rsidRPr="000365FC">
        <w:rPr>
          <w:rFonts w:eastAsia="Times New Roman" w:cs="Times New Roman"/>
          <w:color w:val="000000" w:themeColor="text1"/>
          <w:lang w:val="en-GB"/>
        </w:rPr>
        <w:t>wa</w:t>
      </w:r>
      <w:r w:rsidRPr="000365FC">
        <w:rPr>
          <w:rFonts w:eastAsia="Times New Roman" w:cs="Times New Roman"/>
          <w:color w:val="000000" w:themeColor="text1"/>
          <w:lang w:val="en-GB"/>
        </w:rPr>
        <w:t>s likely to lead to some noise and m</w:t>
      </w:r>
      <w:r w:rsidR="00B045B1" w:rsidRPr="000365FC">
        <w:rPr>
          <w:rFonts w:eastAsia="Times New Roman" w:cs="Times New Roman"/>
          <w:color w:val="000000" w:themeColor="text1"/>
          <w:lang w:val="en-GB"/>
        </w:rPr>
        <w:t>ight have made</w:t>
      </w:r>
      <w:r w:rsidRPr="000365FC">
        <w:rPr>
          <w:rFonts w:eastAsia="Times New Roman" w:cs="Times New Roman"/>
          <w:color w:val="000000" w:themeColor="text1"/>
          <w:lang w:val="en-GB"/>
        </w:rPr>
        <w:t xml:space="preserve"> it more difficult to show pattern</w:t>
      </w:r>
      <w:r w:rsidR="00B045B1" w:rsidRPr="000365FC">
        <w:rPr>
          <w:rFonts w:eastAsia="Times New Roman" w:cs="Times New Roman"/>
          <w:color w:val="000000" w:themeColor="text1"/>
          <w:lang w:val="en-GB"/>
        </w:rPr>
        <w:t>s in the data</w:t>
      </w:r>
      <w:r w:rsidRPr="000365FC">
        <w:rPr>
          <w:rFonts w:eastAsia="Times New Roman" w:cs="Times New Roman"/>
          <w:color w:val="000000" w:themeColor="text1"/>
          <w:lang w:val="en-GB"/>
        </w:rPr>
        <w:t xml:space="preserve">. </w:t>
      </w:r>
      <w:r w:rsidR="00B045B1" w:rsidRPr="000365FC">
        <w:rPr>
          <w:rFonts w:eastAsia="Times New Roman" w:cs="Times New Roman"/>
          <w:color w:val="000000" w:themeColor="text1"/>
          <w:lang w:val="en-GB"/>
        </w:rPr>
        <w:t>This being said, because</w:t>
      </w:r>
      <w:r w:rsidRPr="000365FC">
        <w:rPr>
          <w:rFonts w:eastAsia="Times New Roman" w:cs="Times New Roman"/>
          <w:color w:val="000000" w:themeColor="text1"/>
          <w:lang w:val="en-GB"/>
        </w:rPr>
        <w:t xml:space="preserve"> capture rates </w:t>
      </w:r>
      <w:r w:rsidR="00B045B1" w:rsidRPr="000365FC">
        <w:rPr>
          <w:rFonts w:eastAsia="Times New Roman" w:cs="Times New Roman"/>
          <w:color w:val="000000" w:themeColor="text1"/>
          <w:lang w:val="en-GB"/>
        </w:rPr>
        <w:t>we</w:t>
      </w:r>
      <w:r w:rsidRPr="000365FC">
        <w:rPr>
          <w:rFonts w:eastAsia="Times New Roman" w:cs="Times New Roman"/>
          <w:color w:val="000000" w:themeColor="text1"/>
          <w:lang w:val="en-GB"/>
        </w:rPr>
        <w:t xml:space="preserve">re high, many bears </w:t>
      </w:r>
      <w:r w:rsidR="00B045B1" w:rsidRPr="000365FC">
        <w:rPr>
          <w:rFonts w:eastAsia="Times New Roman" w:cs="Times New Roman"/>
          <w:color w:val="000000" w:themeColor="text1"/>
          <w:lang w:val="en-GB"/>
        </w:rPr>
        <w:t>had</w:t>
      </w:r>
      <w:r w:rsidRPr="000365FC">
        <w:rPr>
          <w:rFonts w:eastAsia="Times New Roman" w:cs="Times New Roman"/>
          <w:color w:val="000000" w:themeColor="text1"/>
          <w:lang w:val="en-GB"/>
        </w:rPr>
        <w:t xml:space="preserve"> an accurate known age based on their first capture as juveniles.</w:t>
      </w:r>
    </w:p>
    <w:p w14:paraId="5ADB6843" w14:textId="77777777" w:rsidR="002601A6" w:rsidRPr="000365FC" w:rsidRDefault="002601A6" w:rsidP="009F63EB">
      <w:pPr>
        <w:spacing w:line="480" w:lineRule="auto"/>
        <w:rPr>
          <w:rFonts w:eastAsia="Times New Roman" w:cs="Times New Roman"/>
          <w:b/>
          <w:color w:val="000000" w:themeColor="text1"/>
          <w:lang w:val="en-GB"/>
        </w:rPr>
      </w:pPr>
    </w:p>
    <w:p w14:paraId="2E3BA5E3" w14:textId="582714B2" w:rsidR="002601A6" w:rsidRPr="000365FC" w:rsidRDefault="000C4176" w:rsidP="009F63EB">
      <w:pPr>
        <w:spacing w:line="480" w:lineRule="auto"/>
        <w:rPr>
          <w:rFonts w:eastAsia="Times New Roman" w:cs="Times New Roman"/>
          <w:b/>
          <w:color w:val="000000" w:themeColor="text1"/>
          <w:lang w:val="en-GB"/>
        </w:rPr>
      </w:pPr>
      <w:r w:rsidRPr="000365FC">
        <w:rPr>
          <w:rFonts w:eastAsia="Times New Roman" w:cs="Times New Roman"/>
          <w:b/>
          <w:color w:val="000000" w:themeColor="text1"/>
          <w:lang w:val="en-GB"/>
        </w:rPr>
        <w:t>ESM</w:t>
      </w:r>
      <w:r w:rsidR="00B90650" w:rsidRPr="000365FC">
        <w:rPr>
          <w:rFonts w:eastAsia="Times New Roman" w:cs="Times New Roman"/>
          <w:b/>
          <w:color w:val="000000" w:themeColor="text1"/>
          <w:lang w:val="en-GB"/>
        </w:rPr>
        <w:t xml:space="preserve"> </w:t>
      </w:r>
      <w:r w:rsidRPr="000365FC">
        <w:rPr>
          <w:rFonts w:eastAsia="Times New Roman" w:cs="Times New Roman"/>
          <w:b/>
          <w:color w:val="000000" w:themeColor="text1"/>
          <w:lang w:val="en-GB"/>
        </w:rPr>
        <w:t xml:space="preserve">2: </w:t>
      </w:r>
      <w:r w:rsidR="002601A6" w:rsidRPr="000365FC">
        <w:rPr>
          <w:rFonts w:eastAsia="Times New Roman" w:cs="Times New Roman"/>
          <w:b/>
          <w:color w:val="000000" w:themeColor="text1"/>
          <w:lang w:val="en-GB"/>
        </w:rPr>
        <w:t>Correlation</w:t>
      </w:r>
      <w:r w:rsidR="00AE037C" w:rsidRPr="000365FC">
        <w:rPr>
          <w:rFonts w:eastAsia="Times New Roman" w:cs="Times New Roman"/>
          <w:b/>
          <w:color w:val="000000" w:themeColor="text1"/>
          <w:lang w:val="en-GB"/>
        </w:rPr>
        <w:t>s between explanatory variables</w:t>
      </w:r>
    </w:p>
    <w:p w14:paraId="4157C8B6" w14:textId="77777777" w:rsidR="002601A6" w:rsidRPr="000365FC" w:rsidRDefault="002601A6" w:rsidP="009F63EB">
      <w:pPr>
        <w:spacing w:line="480" w:lineRule="auto"/>
        <w:rPr>
          <w:rFonts w:eastAsia="Times New Roman" w:cs="Times New Roman"/>
          <w:b/>
          <w:color w:val="000000" w:themeColor="text1"/>
          <w:lang w:val="en-GB"/>
        </w:rPr>
      </w:pPr>
    </w:p>
    <w:p w14:paraId="39377B12" w14:textId="594C6145" w:rsidR="004910EA" w:rsidRPr="000365FC" w:rsidRDefault="002D5F38" w:rsidP="009F63EB">
      <w:pPr>
        <w:spacing w:line="480" w:lineRule="auto"/>
        <w:rPr>
          <w:rFonts w:eastAsia="Times New Roman" w:cs="Times New Roman"/>
          <w:color w:val="000000" w:themeColor="text1"/>
          <w:shd w:val="clear" w:color="auto" w:fill="FFFFFF"/>
          <w:lang w:val="en-GB"/>
        </w:rPr>
      </w:pPr>
      <w:r w:rsidRPr="000365FC">
        <w:rPr>
          <w:rFonts w:eastAsia="Times New Roman" w:cs="Times New Roman"/>
          <w:color w:val="000000" w:themeColor="text1"/>
          <w:shd w:val="clear" w:color="auto" w:fill="FFFFFF"/>
          <w:lang w:val="en-GB"/>
        </w:rPr>
        <w:t xml:space="preserve">Prior our analyses, we assessed dependence between all </w:t>
      </w:r>
      <w:r w:rsidR="00025677" w:rsidRPr="000365FC">
        <w:rPr>
          <w:rFonts w:eastAsia="Times New Roman" w:cs="Times New Roman"/>
          <w:color w:val="000000" w:themeColor="text1"/>
          <w:shd w:val="clear" w:color="auto" w:fill="FFFFFF"/>
          <w:lang w:val="en-GB"/>
        </w:rPr>
        <w:t>explanatory</w:t>
      </w:r>
      <w:r w:rsidRPr="000365FC">
        <w:rPr>
          <w:rFonts w:eastAsia="Times New Roman" w:cs="Times New Roman"/>
          <w:color w:val="000000" w:themeColor="text1"/>
          <w:shd w:val="clear" w:color="auto" w:fill="FFFFFF"/>
          <w:lang w:val="en-GB"/>
        </w:rPr>
        <w:t xml:space="preserve"> </w:t>
      </w:r>
      <w:r w:rsidR="00025677" w:rsidRPr="000365FC">
        <w:rPr>
          <w:rFonts w:eastAsia="Times New Roman" w:cs="Times New Roman"/>
          <w:color w:val="000000" w:themeColor="text1"/>
          <w:shd w:val="clear" w:color="auto" w:fill="FFFFFF"/>
          <w:lang w:val="en-GB"/>
        </w:rPr>
        <w:t>variables</w:t>
      </w:r>
      <w:r w:rsidRPr="000365FC">
        <w:rPr>
          <w:rFonts w:eastAsia="Times New Roman" w:cs="Times New Roman"/>
          <w:color w:val="000000" w:themeColor="text1"/>
          <w:shd w:val="clear" w:color="auto" w:fill="FFFFFF"/>
          <w:lang w:val="en-GB"/>
        </w:rPr>
        <w:t xml:space="preserve"> using Pearson correlation</w:t>
      </w:r>
      <w:r w:rsidR="00025677" w:rsidRPr="000365FC">
        <w:rPr>
          <w:rFonts w:eastAsia="Times New Roman" w:cs="Times New Roman"/>
          <w:color w:val="000000" w:themeColor="text1"/>
          <w:shd w:val="clear" w:color="auto" w:fill="FFFFFF"/>
          <w:lang w:val="en-GB"/>
        </w:rPr>
        <w:t>s</w:t>
      </w:r>
      <w:r w:rsidRPr="000365FC">
        <w:rPr>
          <w:rFonts w:eastAsia="Times New Roman" w:cs="Times New Roman"/>
          <w:color w:val="000000" w:themeColor="text1"/>
          <w:shd w:val="clear" w:color="auto" w:fill="FFFFFF"/>
          <w:lang w:val="en-GB"/>
        </w:rPr>
        <w:t xml:space="preserve">. Coefficients of correlation are provided in the table below. The covariates of interest here (age and size) were </w:t>
      </w:r>
      <w:r w:rsidR="00025677" w:rsidRPr="000365FC">
        <w:rPr>
          <w:rFonts w:eastAsia="Times New Roman" w:cs="Times New Roman"/>
          <w:color w:val="000000" w:themeColor="text1"/>
          <w:shd w:val="clear" w:color="auto" w:fill="FFFFFF"/>
          <w:lang w:val="en-GB"/>
        </w:rPr>
        <w:t>un</w:t>
      </w:r>
      <w:r w:rsidRPr="000365FC">
        <w:rPr>
          <w:rFonts w:eastAsia="Times New Roman" w:cs="Times New Roman"/>
          <w:color w:val="000000" w:themeColor="text1"/>
          <w:shd w:val="clear" w:color="auto" w:fill="FFFFFF"/>
          <w:lang w:val="en-GB"/>
        </w:rPr>
        <w:t>correlated (</w:t>
      </w:r>
      <w:r w:rsidRPr="000365FC">
        <w:rPr>
          <w:color w:val="000000" w:themeColor="text1"/>
          <w:lang w:val="en-GB"/>
        </w:rPr>
        <w:t>0.092</w:t>
      </w:r>
      <w:r w:rsidRPr="000365FC">
        <w:rPr>
          <w:rFonts w:eastAsia="Times New Roman" w:cs="Times New Roman"/>
          <w:color w:val="000000" w:themeColor="text1"/>
          <w:shd w:val="clear" w:color="auto" w:fill="FFFFFF"/>
          <w:lang w:val="en-GB"/>
        </w:rPr>
        <w:t>).</w:t>
      </w:r>
    </w:p>
    <w:p w14:paraId="35EF1D34" w14:textId="77777777" w:rsidR="002D5F38" w:rsidRPr="000365FC" w:rsidRDefault="002D5F38" w:rsidP="009F63EB">
      <w:pPr>
        <w:spacing w:line="480" w:lineRule="auto"/>
        <w:rPr>
          <w:rFonts w:eastAsia="Times New Roman" w:cs="Times New Roman"/>
          <w:color w:val="000000" w:themeColor="text1"/>
          <w:shd w:val="clear" w:color="auto" w:fill="FFFFFF"/>
          <w:lang w:val="en-GB"/>
        </w:rPr>
      </w:pPr>
    </w:p>
    <w:p w14:paraId="314032E7" w14:textId="77777777" w:rsidR="002D5F38" w:rsidRPr="000365FC" w:rsidRDefault="002D5F38" w:rsidP="009F63EB">
      <w:pPr>
        <w:spacing w:line="480" w:lineRule="auto"/>
        <w:rPr>
          <w:rFonts w:eastAsia="Times New Roman" w:cs="Times New Roman"/>
          <w:color w:val="000000" w:themeColor="text1"/>
          <w:shd w:val="clear" w:color="auto" w:fill="FFFFFF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1422"/>
        <w:gridCol w:w="1423"/>
        <w:gridCol w:w="1422"/>
        <w:gridCol w:w="1423"/>
        <w:gridCol w:w="1423"/>
      </w:tblGrid>
      <w:tr w:rsidR="000365FC" w:rsidRPr="000365FC" w14:paraId="2A0A3F15" w14:textId="77777777" w:rsidTr="0040686A">
        <w:tc>
          <w:tcPr>
            <w:tcW w:w="2093" w:type="dxa"/>
          </w:tcPr>
          <w:p w14:paraId="617B0E27" w14:textId="77777777" w:rsidR="002D5F38" w:rsidRPr="000365FC" w:rsidRDefault="002D5F38" w:rsidP="009F63EB">
            <w:pPr>
              <w:spacing w:line="480" w:lineRule="auto"/>
              <w:rPr>
                <w:color w:val="000000" w:themeColor="text1"/>
                <w:lang w:val="en-GB"/>
              </w:rPr>
            </w:pPr>
          </w:p>
        </w:tc>
        <w:tc>
          <w:tcPr>
            <w:tcW w:w="1422" w:type="dxa"/>
          </w:tcPr>
          <w:p w14:paraId="48DAD63E" w14:textId="77777777" w:rsidR="002D5F38" w:rsidRPr="000365FC" w:rsidRDefault="002D5F38" w:rsidP="009F63EB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0365FC">
              <w:rPr>
                <w:color w:val="000000" w:themeColor="text1"/>
                <w:lang w:val="en-GB"/>
              </w:rPr>
              <w:t>Days</w:t>
            </w:r>
          </w:p>
        </w:tc>
        <w:tc>
          <w:tcPr>
            <w:tcW w:w="1423" w:type="dxa"/>
          </w:tcPr>
          <w:p w14:paraId="0E59EDD4" w14:textId="77777777" w:rsidR="002D5F38" w:rsidRPr="000365FC" w:rsidRDefault="002D5F38" w:rsidP="009F63EB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0365FC">
              <w:rPr>
                <w:color w:val="000000" w:themeColor="text1"/>
                <w:lang w:val="en-GB"/>
              </w:rPr>
              <w:t>Age for analyses</w:t>
            </w:r>
          </w:p>
        </w:tc>
        <w:tc>
          <w:tcPr>
            <w:tcW w:w="1422" w:type="dxa"/>
          </w:tcPr>
          <w:p w14:paraId="2B05A7AC" w14:textId="77777777" w:rsidR="002D5F38" w:rsidRPr="000365FC" w:rsidRDefault="002D5F38" w:rsidP="009F63EB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0365FC">
              <w:rPr>
                <w:color w:val="000000" w:themeColor="text1"/>
                <w:lang w:val="en-GB"/>
              </w:rPr>
              <w:t>Size (length)</w:t>
            </w:r>
          </w:p>
        </w:tc>
        <w:tc>
          <w:tcPr>
            <w:tcW w:w="1423" w:type="dxa"/>
          </w:tcPr>
          <w:p w14:paraId="12FE3A2B" w14:textId="77777777" w:rsidR="002D5F38" w:rsidRPr="000365FC" w:rsidRDefault="002D5F38" w:rsidP="009F63EB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0365FC">
              <w:rPr>
                <w:color w:val="000000" w:themeColor="text1"/>
                <w:lang w:val="en-GB"/>
              </w:rPr>
              <w:t>Mass</w:t>
            </w:r>
          </w:p>
        </w:tc>
        <w:tc>
          <w:tcPr>
            <w:tcW w:w="1423" w:type="dxa"/>
          </w:tcPr>
          <w:p w14:paraId="3E0A3E71" w14:textId="77777777" w:rsidR="002D5F38" w:rsidRPr="000365FC" w:rsidRDefault="002D5F38" w:rsidP="009F63EB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0365FC">
              <w:rPr>
                <w:color w:val="000000" w:themeColor="text1"/>
                <w:lang w:val="en-GB"/>
              </w:rPr>
              <w:t>Body condition</w:t>
            </w:r>
          </w:p>
        </w:tc>
      </w:tr>
      <w:tr w:rsidR="000365FC" w:rsidRPr="000365FC" w14:paraId="13357B56" w14:textId="77777777" w:rsidTr="0040686A">
        <w:tc>
          <w:tcPr>
            <w:tcW w:w="2093" w:type="dxa"/>
          </w:tcPr>
          <w:p w14:paraId="6622CDC9" w14:textId="77777777" w:rsidR="002D5F38" w:rsidRPr="000365FC" w:rsidRDefault="002D5F38" w:rsidP="009F63EB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0365FC">
              <w:rPr>
                <w:color w:val="000000" w:themeColor="text1"/>
                <w:lang w:val="en-GB"/>
              </w:rPr>
              <w:t>Days</w:t>
            </w:r>
          </w:p>
        </w:tc>
        <w:tc>
          <w:tcPr>
            <w:tcW w:w="1422" w:type="dxa"/>
          </w:tcPr>
          <w:p w14:paraId="603D8AF5" w14:textId="77777777" w:rsidR="002D5F38" w:rsidRPr="000365FC" w:rsidRDefault="002D5F38" w:rsidP="009F63EB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0365FC">
              <w:rPr>
                <w:color w:val="000000" w:themeColor="text1"/>
                <w:lang w:val="en-GB"/>
              </w:rPr>
              <w:t>1.000</w:t>
            </w:r>
          </w:p>
        </w:tc>
        <w:tc>
          <w:tcPr>
            <w:tcW w:w="1423" w:type="dxa"/>
          </w:tcPr>
          <w:p w14:paraId="3408CB45" w14:textId="77777777" w:rsidR="002D5F38" w:rsidRPr="000365FC" w:rsidRDefault="002D5F38" w:rsidP="009F63EB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0365FC">
              <w:rPr>
                <w:color w:val="000000" w:themeColor="text1"/>
                <w:lang w:val="en-GB"/>
              </w:rPr>
              <w:t>0.311</w:t>
            </w:r>
          </w:p>
        </w:tc>
        <w:tc>
          <w:tcPr>
            <w:tcW w:w="1422" w:type="dxa"/>
          </w:tcPr>
          <w:p w14:paraId="506AEFFB" w14:textId="77777777" w:rsidR="002D5F38" w:rsidRPr="000365FC" w:rsidRDefault="002D5F38" w:rsidP="009F63EB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0365FC">
              <w:rPr>
                <w:color w:val="000000" w:themeColor="text1"/>
                <w:lang w:val="en-GB"/>
              </w:rPr>
              <w:t>-0.156</w:t>
            </w:r>
          </w:p>
        </w:tc>
        <w:tc>
          <w:tcPr>
            <w:tcW w:w="1423" w:type="dxa"/>
          </w:tcPr>
          <w:p w14:paraId="318548D3" w14:textId="77777777" w:rsidR="002D5F38" w:rsidRPr="000365FC" w:rsidRDefault="002D5F38" w:rsidP="009F63EB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0365FC">
              <w:rPr>
                <w:color w:val="000000" w:themeColor="text1"/>
                <w:lang w:val="en-GB"/>
              </w:rPr>
              <w:t>-0.020</w:t>
            </w:r>
          </w:p>
        </w:tc>
        <w:tc>
          <w:tcPr>
            <w:tcW w:w="1423" w:type="dxa"/>
          </w:tcPr>
          <w:p w14:paraId="61479BEB" w14:textId="77777777" w:rsidR="002D5F38" w:rsidRPr="000365FC" w:rsidRDefault="002D5F38" w:rsidP="009F63EB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0365FC">
              <w:rPr>
                <w:color w:val="000000" w:themeColor="text1"/>
                <w:lang w:val="en-GB"/>
              </w:rPr>
              <w:t>-0.034</w:t>
            </w:r>
          </w:p>
        </w:tc>
      </w:tr>
      <w:tr w:rsidR="000365FC" w:rsidRPr="000365FC" w14:paraId="4B2C4200" w14:textId="77777777" w:rsidTr="0040686A">
        <w:tc>
          <w:tcPr>
            <w:tcW w:w="2093" w:type="dxa"/>
          </w:tcPr>
          <w:p w14:paraId="05C95A7A" w14:textId="77777777" w:rsidR="002D5F38" w:rsidRPr="000365FC" w:rsidRDefault="002D5F38" w:rsidP="009F63EB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0365FC">
              <w:rPr>
                <w:color w:val="000000" w:themeColor="text1"/>
                <w:lang w:val="en-GB"/>
              </w:rPr>
              <w:t>Age for analyses</w:t>
            </w:r>
          </w:p>
        </w:tc>
        <w:tc>
          <w:tcPr>
            <w:tcW w:w="1422" w:type="dxa"/>
          </w:tcPr>
          <w:p w14:paraId="18A0B1B2" w14:textId="77777777" w:rsidR="002D5F38" w:rsidRPr="000365FC" w:rsidRDefault="002D5F38" w:rsidP="009F63EB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0365FC">
              <w:rPr>
                <w:color w:val="000000" w:themeColor="text1"/>
                <w:lang w:val="en-GB"/>
              </w:rPr>
              <w:t>0.311</w:t>
            </w:r>
          </w:p>
        </w:tc>
        <w:tc>
          <w:tcPr>
            <w:tcW w:w="1423" w:type="dxa"/>
          </w:tcPr>
          <w:p w14:paraId="67CDB60E" w14:textId="77777777" w:rsidR="002D5F38" w:rsidRPr="000365FC" w:rsidRDefault="002D5F38" w:rsidP="009F63EB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0365FC">
              <w:rPr>
                <w:color w:val="000000" w:themeColor="text1"/>
                <w:lang w:val="en-GB"/>
              </w:rPr>
              <w:t>1.000</w:t>
            </w:r>
          </w:p>
        </w:tc>
        <w:tc>
          <w:tcPr>
            <w:tcW w:w="1422" w:type="dxa"/>
          </w:tcPr>
          <w:p w14:paraId="59CE205C" w14:textId="77777777" w:rsidR="002D5F38" w:rsidRPr="000365FC" w:rsidRDefault="002D5F38" w:rsidP="009F63EB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0365FC">
              <w:rPr>
                <w:color w:val="000000" w:themeColor="text1"/>
                <w:lang w:val="en-GB"/>
              </w:rPr>
              <w:t>0.092</w:t>
            </w:r>
          </w:p>
        </w:tc>
        <w:tc>
          <w:tcPr>
            <w:tcW w:w="1423" w:type="dxa"/>
          </w:tcPr>
          <w:p w14:paraId="53BC4B21" w14:textId="77777777" w:rsidR="002D5F38" w:rsidRPr="000365FC" w:rsidRDefault="002D5F38" w:rsidP="009F63EB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0365FC">
              <w:rPr>
                <w:color w:val="000000" w:themeColor="text1"/>
                <w:lang w:val="en-GB"/>
              </w:rPr>
              <w:t>0.055</w:t>
            </w:r>
          </w:p>
        </w:tc>
        <w:tc>
          <w:tcPr>
            <w:tcW w:w="1423" w:type="dxa"/>
          </w:tcPr>
          <w:p w14:paraId="799B056E" w14:textId="77777777" w:rsidR="002D5F38" w:rsidRPr="000365FC" w:rsidRDefault="002D5F38" w:rsidP="009F63EB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0365FC">
              <w:rPr>
                <w:color w:val="000000" w:themeColor="text1"/>
                <w:lang w:val="en-GB"/>
              </w:rPr>
              <w:t>0.095</w:t>
            </w:r>
          </w:p>
        </w:tc>
      </w:tr>
      <w:tr w:rsidR="000365FC" w:rsidRPr="000365FC" w14:paraId="2F3AD523" w14:textId="77777777" w:rsidTr="0040686A">
        <w:tc>
          <w:tcPr>
            <w:tcW w:w="2093" w:type="dxa"/>
          </w:tcPr>
          <w:p w14:paraId="7BECC959" w14:textId="77777777" w:rsidR="002D5F38" w:rsidRPr="000365FC" w:rsidRDefault="002D5F38" w:rsidP="009F63EB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0365FC">
              <w:rPr>
                <w:color w:val="000000" w:themeColor="text1"/>
                <w:lang w:val="en-GB"/>
              </w:rPr>
              <w:t>Size (length)</w:t>
            </w:r>
          </w:p>
        </w:tc>
        <w:tc>
          <w:tcPr>
            <w:tcW w:w="1422" w:type="dxa"/>
          </w:tcPr>
          <w:p w14:paraId="45F542E2" w14:textId="77777777" w:rsidR="002D5F38" w:rsidRPr="000365FC" w:rsidRDefault="002D5F38" w:rsidP="009F63EB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0365FC">
              <w:rPr>
                <w:color w:val="000000" w:themeColor="text1"/>
                <w:lang w:val="en-GB"/>
              </w:rPr>
              <w:t>-0.156</w:t>
            </w:r>
          </w:p>
        </w:tc>
        <w:tc>
          <w:tcPr>
            <w:tcW w:w="1423" w:type="dxa"/>
          </w:tcPr>
          <w:p w14:paraId="6D13B323" w14:textId="77777777" w:rsidR="002D5F38" w:rsidRPr="000365FC" w:rsidRDefault="002D5F38" w:rsidP="009F63EB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0365FC">
              <w:rPr>
                <w:color w:val="000000" w:themeColor="text1"/>
                <w:lang w:val="en-GB"/>
              </w:rPr>
              <w:t>0.092</w:t>
            </w:r>
          </w:p>
        </w:tc>
        <w:tc>
          <w:tcPr>
            <w:tcW w:w="1422" w:type="dxa"/>
          </w:tcPr>
          <w:p w14:paraId="27CC3A28" w14:textId="77777777" w:rsidR="002D5F38" w:rsidRPr="000365FC" w:rsidRDefault="002D5F38" w:rsidP="009F63EB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0365FC">
              <w:rPr>
                <w:color w:val="000000" w:themeColor="text1"/>
                <w:lang w:val="en-GB"/>
              </w:rPr>
              <w:t>1.000</w:t>
            </w:r>
          </w:p>
        </w:tc>
        <w:tc>
          <w:tcPr>
            <w:tcW w:w="1423" w:type="dxa"/>
          </w:tcPr>
          <w:p w14:paraId="60DFCE7F" w14:textId="77777777" w:rsidR="002D5F38" w:rsidRPr="000365FC" w:rsidRDefault="002D5F38" w:rsidP="009F63EB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0365FC">
              <w:rPr>
                <w:color w:val="000000" w:themeColor="text1"/>
                <w:lang w:val="en-GB"/>
              </w:rPr>
              <w:t>0.381</w:t>
            </w:r>
          </w:p>
        </w:tc>
        <w:tc>
          <w:tcPr>
            <w:tcW w:w="1423" w:type="dxa"/>
          </w:tcPr>
          <w:p w14:paraId="0501C04C" w14:textId="77777777" w:rsidR="002D5F38" w:rsidRPr="000365FC" w:rsidRDefault="002D5F38" w:rsidP="009F63EB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0365FC">
              <w:rPr>
                <w:color w:val="000000" w:themeColor="text1"/>
                <w:lang w:val="en-GB"/>
              </w:rPr>
              <w:t>0.034</w:t>
            </w:r>
          </w:p>
        </w:tc>
      </w:tr>
      <w:tr w:rsidR="000365FC" w:rsidRPr="000365FC" w14:paraId="5A2CE394" w14:textId="77777777" w:rsidTr="0040686A">
        <w:tc>
          <w:tcPr>
            <w:tcW w:w="2093" w:type="dxa"/>
          </w:tcPr>
          <w:p w14:paraId="7F0F7C06" w14:textId="77777777" w:rsidR="002D5F38" w:rsidRPr="000365FC" w:rsidRDefault="002D5F38" w:rsidP="009F63EB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0365FC">
              <w:rPr>
                <w:color w:val="000000" w:themeColor="text1"/>
                <w:lang w:val="en-GB"/>
              </w:rPr>
              <w:t>Mass</w:t>
            </w:r>
          </w:p>
        </w:tc>
        <w:tc>
          <w:tcPr>
            <w:tcW w:w="1422" w:type="dxa"/>
          </w:tcPr>
          <w:p w14:paraId="1015E9FE" w14:textId="77777777" w:rsidR="002D5F38" w:rsidRPr="000365FC" w:rsidRDefault="002D5F38" w:rsidP="009F63EB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0365FC">
              <w:rPr>
                <w:color w:val="000000" w:themeColor="text1"/>
                <w:lang w:val="en-GB"/>
              </w:rPr>
              <w:t>-0.020</w:t>
            </w:r>
          </w:p>
        </w:tc>
        <w:tc>
          <w:tcPr>
            <w:tcW w:w="1423" w:type="dxa"/>
          </w:tcPr>
          <w:p w14:paraId="33BE79D5" w14:textId="77777777" w:rsidR="002D5F38" w:rsidRPr="000365FC" w:rsidRDefault="002D5F38" w:rsidP="009F63EB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0365FC">
              <w:rPr>
                <w:color w:val="000000" w:themeColor="text1"/>
                <w:lang w:val="en-GB"/>
              </w:rPr>
              <w:t>0.055</w:t>
            </w:r>
          </w:p>
        </w:tc>
        <w:tc>
          <w:tcPr>
            <w:tcW w:w="1422" w:type="dxa"/>
          </w:tcPr>
          <w:p w14:paraId="2D54C1F0" w14:textId="77777777" w:rsidR="002D5F38" w:rsidRPr="000365FC" w:rsidRDefault="002D5F38" w:rsidP="009F63EB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0365FC">
              <w:rPr>
                <w:color w:val="000000" w:themeColor="text1"/>
                <w:lang w:val="en-GB"/>
              </w:rPr>
              <w:t>0.381</w:t>
            </w:r>
          </w:p>
        </w:tc>
        <w:tc>
          <w:tcPr>
            <w:tcW w:w="1423" w:type="dxa"/>
          </w:tcPr>
          <w:p w14:paraId="27A0DAB2" w14:textId="77777777" w:rsidR="002D5F38" w:rsidRPr="000365FC" w:rsidRDefault="002D5F38" w:rsidP="009F63EB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0365FC">
              <w:rPr>
                <w:color w:val="000000" w:themeColor="text1"/>
                <w:lang w:val="en-GB"/>
              </w:rPr>
              <w:t>1.000</w:t>
            </w:r>
          </w:p>
        </w:tc>
        <w:tc>
          <w:tcPr>
            <w:tcW w:w="1423" w:type="dxa"/>
          </w:tcPr>
          <w:p w14:paraId="60F2B594" w14:textId="77777777" w:rsidR="002D5F38" w:rsidRPr="000365FC" w:rsidRDefault="002D5F38" w:rsidP="009F63EB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0365FC">
              <w:rPr>
                <w:color w:val="000000" w:themeColor="text1"/>
                <w:lang w:val="en-GB"/>
              </w:rPr>
              <w:t>0.539</w:t>
            </w:r>
          </w:p>
        </w:tc>
      </w:tr>
      <w:tr w:rsidR="002D5F38" w:rsidRPr="000365FC" w14:paraId="4015632E" w14:textId="77777777" w:rsidTr="0040686A">
        <w:tc>
          <w:tcPr>
            <w:tcW w:w="2093" w:type="dxa"/>
          </w:tcPr>
          <w:p w14:paraId="0723856D" w14:textId="77777777" w:rsidR="002D5F38" w:rsidRPr="000365FC" w:rsidRDefault="002D5F38" w:rsidP="009F63EB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0365FC">
              <w:rPr>
                <w:color w:val="000000" w:themeColor="text1"/>
                <w:lang w:val="en-GB"/>
              </w:rPr>
              <w:t>Body condition</w:t>
            </w:r>
          </w:p>
        </w:tc>
        <w:tc>
          <w:tcPr>
            <w:tcW w:w="1422" w:type="dxa"/>
          </w:tcPr>
          <w:p w14:paraId="78C26635" w14:textId="77777777" w:rsidR="002D5F38" w:rsidRPr="000365FC" w:rsidRDefault="002D5F38" w:rsidP="009F63EB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0365FC">
              <w:rPr>
                <w:color w:val="000000" w:themeColor="text1"/>
                <w:lang w:val="en-GB"/>
              </w:rPr>
              <w:t>-0.034</w:t>
            </w:r>
          </w:p>
        </w:tc>
        <w:tc>
          <w:tcPr>
            <w:tcW w:w="1423" w:type="dxa"/>
          </w:tcPr>
          <w:p w14:paraId="54D8079F" w14:textId="77777777" w:rsidR="002D5F38" w:rsidRPr="000365FC" w:rsidRDefault="002D5F38" w:rsidP="009F63EB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0365FC">
              <w:rPr>
                <w:color w:val="000000" w:themeColor="text1"/>
                <w:lang w:val="en-GB"/>
              </w:rPr>
              <w:t>0.095</w:t>
            </w:r>
          </w:p>
        </w:tc>
        <w:tc>
          <w:tcPr>
            <w:tcW w:w="1422" w:type="dxa"/>
          </w:tcPr>
          <w:p w14:paraId="7EA94F13" w14:textId="77777777" w:rsidR="002D5F38" w:rsidRPr="000365FC" w:rsidRDefault="002D5F38" w:rsidP="009F63EB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0365FC">
              <w:rPr>
                <w:color w:val="000000" w:themeColor="text1"/>
                <w:lang w:val="en-GB"/>
              </w:rPr>
              <w:t>0.034</w:t>
            </w:r>
          </w:p>
        </w:tc>
        <w:tc>
          <w:tcPr>
            <w:tcW w:w="1423" w:type="dxa"/>
          </w:tcPr>
          <w:p w14:paraId="404B96D2" w14:textId="77777777" w:rsidR="002D5F38" w:rsidRPr="000365FC" w:rsidRDefault="002D5F38" w:rsidP="009F63EB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0365FC">
              <w:rPr>
                <w:color w:val="000000" w:themeColor="text1"/>
                <w:lang w:val="en-GB"/>
              </w:rPr>
              <w:t>0.539</w:t>
            </w:r>
          </w:p>
        </w:tc>
        <w:tc>
          <w:tcPr>
            <w:tcW w:w="1423" w:type="dxa"/>
          </w:tcPr>
          <w:p w14:paraId="2EE5C723" w14:textId="77777777" w:rsidR="002D5F38" w:rsidRPr="000365FC" w:rsidRDefault="002D5F38" w:rsidP="009F63EB">
            <w:pPr>
              <w:spacing w:line="480" w:lineRule="auto"/>
              <w:rPr>
                <w:color w:val="000000" w:themeColor="text1"/>
                <w:lang w:val="en-GB"/>
              </w:rPr>
            </w:pPr>
            <w:r w:rsidRPr="000365FC">
              <w:rPr>
                <w:color w:val="000000" w:themeColor="text1"/>
                <w:lang w:val="en-GB"/>
              </w:rPr>
              <w:t>1.000</w:t>
            </w:r>
          </w:p>
        </w:tc>
      </w:tr>
    </w:tbl>
    <w:p w14:paraId="06ED87B0" w14:textId="77777777" w:rsidR="002D5F38" w:rsidRPr="000365FC" w:rsidRDefault="002D5F38" w:rsidP="009F63EB">
      <w:pPr>
        <w:spacing w:line="480" w:lineRule="auto"/>
        <w:rPr>
          <w:rFonts w:eastAsia="Times New Roman" w:cs="Times New Roman"/>
          <w:color w:val="000000" w:themeColor="text1"/>
          <w:lang w:val="en-GB"/>
        </w:rPr>
      </w:pPr>
    </w:p>
    <w:p w14:paraId="2B9D2549" w14:textId="77777777" w:rsidR="00597BBE" w:rsidRPr="000365FC" w:rsidRDefault="00597BBE" w:rsidP="009F63EB">
      <w:pPr>
        <w:spacing w:line="480" w:lineRule="auto"/>
        <w:rPr>
          <w:rFonts w:eastAsia="Times New Roman" w:cs="Times New Roman"/>
          <w:color w:val="000000" w:themeColor="text1"/>
          <w:lang w:val="en-GB"/>
        </w:rPr>
      </w:pPr>
    </w:p>
    <w:p w14:paraId="0AA6A61D" w14:textId="2EFA90FA" w:rsidR="00597BBE" w:rsidRPr="000365FC" w:rsidRDefault="00597BBE" w:rsidP="009F63EB">
      <w:pPr>
        <w:spacing w:line="480" w:lineRule="auto"/>
        <w:rPr>
          <w:rFonts w:eastAsia="Times New Roman" w:cs="Times New Roman"/>
          <w:b/>
          <w:color w:val="000000" w:themeColor="text1"/>
          <w:lang w:val="en-GB"/>
        </w:rPr>
      </w:pPr>
      <w:r w:rsidRPr="000365FC">
        <w:rPr>
          <w:rFonts w:eastAsia="Times New Roman" w:cs="Times New Roman"/>
          <w:b/>
          <w:color w:val="000000" w:themeColor="text1"/>
          <w:lang w:val="en-GB"/>
        </w:rPr>
        <w:t xml:space="preserve">ESM 3: </w:t>
      </w:r>
      <w:r w:rsidR="000451A3" w:rsidRPr="000365FC">
        <w:rPr>
          <w:rFonts w:eastAsia="Times New Roman" w:cs="Times New Roman"/>
          <w:b/>
          <w:color w:val="000000" w:themeColor="text1"/>
          <w:lang w:val="en-GB"/>
        </w:rPr>
        <w:t>Preliminary analyses</w:t>
      </w:r>
    </w:p>
    <w:p w14:paraId="46AC204F" w14:textId="77777777" w:rsidR="00597BBE" w:rsidRPr="000365FC" w:rsidRDefault="00597BBE" w:rsidP="009F63EB">
      <w:pPr>
        <w:spacing w:line="480" w:lineRule="auto"/>
        <w:rPr>
          <w:rFonts w:eastAsia="Times New Roman" w:cs="Times New Roman"/>
          <w:b/>
          <w:color w:val="000000" w:themeColor="text1"/>
          <w:lang w:val="en-GB"/>
        </w:rPr>
      </w:pPr>
    </w:p>
    <w:p w14:paraId="22888A38" w14:textId="58CA249A" w:rsidR="00470544" w:rsidRPr="000365FC" w:rsidRDefault="009620AB" w:rsidP="009F63EB">
      <w:pPr>
        <w:spacing w:line="480" w:lineRule="auto"/>
        <w:rPr>
          <w:rFonts w:eastAsia="Times New Roman" w:cs="Times New Roman"/>
          <w:color w:val="000000" w:themeColor="text1"/>
          <w:shd w:val="clear" w:color="auto" w:fill="FFFFFF"/>
          <w:lang w:val="en-GB"/>
        </w:rPr>
      </w:pPr>
      <w:r w:rsidRPr="000365FC">
        <w:rPr>
          <w:rFonts w:eastAsia="Times New Roman" w:cs="Times New Roman"/>
          <w:color w:val="000000" w:themeColor="text1"/>
          <w:lang w:val="en-GB"/>
        </w:rPr>
        <w:t xml:space="preserve">We considered </w:t>
      </w:r>
      <w:r w:rsidR="000451A3" w:rsidRPr="000365FC">
        <w:rPr>
          <w:rFonts w:eastAsia="Times New Roman" w:cs="Times New Roman"/>
          <w:color w:val="000000" w:themeColor="text1"/>
          <w:lang w:val="en-GB"/>
        </w:rPr>
        <w:t>female’s identity</w:t>
      </w:r>
      <w:r w:rsidR="002477FB" w:rsidRPr="000365FC">
        <w:rPr>
          <w:rFonts w:eastAsia="Times New Roman" w:cs="Times New Roman"/>
          <w:color w:val="000000" w:themeColor="text1"/>
          <w:lang w:val="en-GB"/>
        </w:rPr>
        <w:t xml:space="preserve"> (ID)</w:t>
      </w:r>
      <w:r w:rsidR="000451A3" w:rsidRPr="000365FC">
        <w:rPr>
          <w:rFonts w:eastAsia="Times New Roman" w:cs="Times New Roman"/>
          <w:color w:val="000000" w:themeColor="text1"/>
          <w:lang w:val="en-GB"/>
        </w:rPr>
        <w:t xml:space="preserve"> </w:t>
      </w:r>
      <w:r w:rsidRPr="000365FC">
        <w:rPr>
          <w:rFonts w:eastAsia="Times New Roman" w:cs="Times New Roman"/>
          <w:color w:val="000000" w:themeColor="text1"/>
          <w:lang w:val="en-GB"/>
        </w:rPr>
        <w:t xml:space="preserve">as </w:t>
      </w:r>
      <w:r w:rsidR="00583ABD" w:rsidRPr="000365FC">
        <w:rPr>
          <w:rFonts w:eastAsia="Times New Roman" w:cs="Times New Roman"/>
          <w:color w:val="000000" w:themeColor="text1"/>
          <w:lang w:val="en-GB"/>
        </w:rPr>
        <w:t xml:space="preserve">a </w:t>
      </w:r>
      <w:r w:rsidRPr="000365FC">
        <w:rPr>
          <w:rFonts w:eastAsia="Times New Roman" w:cs="Times New Roman"/>
          <w:color w:val="000000" w:themeColor="text1"/>
          <w:lang w:val="en-GB"/>
        </w:rPr>
        <w:t>random effect</w:t>
      </w:r>
      <w:r w:rsidR="000451A3" w:rsidRPr="000365FC">
        <w:rPr>
          <w:rFonts w:eastAsia="Times New Roman" w:cs="Times New Roman"/>
          <w:color w:val="000000" w:themeColor="text1"/>
          <w:lang w:val="en-GB"/>
        </w:rPr>
        <w:t xml:space="preserve"> in preliminary analyses. </w:t>
      </w:r>
      <w:r w:rsidR="00345F2F" w:rsidRPr="000365FC">
        <w:rPr>
          <w:rFonts w:eastAsia="Times New Roman" w:cs="Times New Roman"/>
          <w:color w:val="000000" w:themeColor="text1"/>
          <w:lang w:val="en-GB"/>
        </w:rPr>
        <w:t>However,</w:t>
      </w:r>
      <w:r w:rsidR="00CE0352" w:rsidRPr="000365FC">
        <w:rPr>
          <w:rFonts w:eastAsia="Times New Roman" w:cs="Times New Roman"/>
          <w:color w:val="000000" w:themeColor="text1"/>
          <w:lang w:val="en-GB"/>
        </w:rPr>
        <w:t xml:space="preserve"> the number of recaptured individual</w:t>
      </w:r>
      <w:r w:rsidR="00583ABD" w:rsidRPr="000365FC">
        <w:rPr>
          <w:rFonts w:eastAsia="Times New Roman" w:cs="Times New Roman"/>
          <w:color w:val="000000" w:themeColor="text1"/>
          <w:lang w:val="en-GB"/>
        </w:rPr>
        <w:t>s</w:t>
      </w:r>
      <w:r w:rsidR="00CE0352" w:rsidRPr="000365FC">
        <w:rPr>
          <w:rFonts w:eastAsia="Times New Roman" w:cs="Times New Roman"/>
          <w:color w:val="000000" w:themeColor="text1"/>
          <w:lang w:val="en-GB"/>
        </w:rPr>
        <w:t xml:space="preserve"> </w:t>
      </w:r>
      <w:r w:rsidR="00583ABD" w:rsidRPr="000365FC">
        <w:rPr>
          <w:rFonts w:eastAsia="Times New Roman" w:cs="Times New Roman"/>
          <w:color w:val="000000" w:themeColor="text1"/>
          <w:lang w:val="en-GB"/>
        </w:rPr>
        <w:t>was</w:t>
      </w:r>
      <w:r w:rsidR="00CE0352" w:rsidRPr="000365FC">
        <w:rPr>
          <w:rFonts w:eastAsia="Times New Roman" w:cs="Times New Roman"/>
          <w:color w:val="000000" w:themeColor="text1"/>
          <w:lang w:val="en-GB"/>
        </w:rPr>
        <w:t xml:space="preserve"> too low </w:t>
      </w:r>
      <w:r w:rsidR="00583ABD" w:rsidRPr="000365FC">
        <w:rPr>
          <w:rFonts w:eastAsia="Times New Roman" w:cs="Times New Roman"/>
          <w:color w:val="000000" w:themeColor="text1"/>
          <w:shd w:val="clear" w:color="auto" w:fill="FFFFFF"/>
          <w:lang w:val="en-GB"/>
        </w:rPr>
        <w:t>for convergence to be reached</w:t>
      </w:r>
      <w:r w:rsidR="00CE0352" w:rsidRPr="000365FC">
        <w:rPr>
          <w:rFonts w:eastAsia="Times New Roman" w:cs="Times New Roman"/>
          <w:color w:val="000000" w:themeColor="text1"/>
          <w:shd w:val="clear" w:color="auto" w:fill="FFFFFF"/>
          <w:lang w:val="en-GB"/>
        </w:rPr>
        <w:t xml:space="preserve">. </w:t>
      </w:r>
      <w:r w:rsidR="002A747A" w:rsidRPr="000365FC">
        <w:rPr>
          <w:rFonts w:eastAsia="Times New Roman" w:cs="Times New Roman"/>
          <w:color w:val="000000" w:themeColor="text1"/>
          <w:shd w:val="clear" w:color="auto" w:fill="FFFFFF"/>
          <w:lang w:val="en-GB"/>
        </w:rPr>
        <w:t xml:space="preserve">We also </w:t>
      </w:r>
      <w:r w:rsidRPr="000365FC">
        <w:rPr>
          <w:rFonts w:eastAsia="Times New Roman" w:cs="Times New Roman"/>
          <w:color w:val="000000" w:themeColor="text1"/>
          <w:shd w:val="clear" w:color="auto" w:fill="FFFFFF"/>
          <w:lang w:val="en-GB"/>
        </w:rPr>
        <w:t>fitted</w:t>
      </w:r>
      <w:r w:rsidR="002A747A" w:rsidRPr="000365FC">
        <w:rPr>
          <w:rFonts w:eastAsia="Times New Roman" w:cs="Times New Roman"/>
          <w:color w:val="000000" w:themeColor="text1"/>
          <w:shd w:val="clear" w:color="auto" w:fill="FFFFFF"/>
          <w:lang w:val="en-GB"/>
        </w:rPr>
        <w:t xml:space="preserve"> models using age as a factor with either two (young and old) </w:t>
      </w:r>
      <w:r w:rsidRPr="000365FC">
        <w:rPr>
          <w:rFonts w:eastAsia="Times New Roman" w:cs="Times New Roman"/>
          <w:color w:val="000000" w:themeColor="text1"/>
          <w:shd w:val="clear" w:color="auto" w:fill="FFFFFF"/>
          <w:lang w:val="en-GB"/>
        </w:rPr>
        <w:t>and</w:t>
      </w:r>
      <w:r w:rsidR="002A747A" w:rsidRPr="000365FC">
        <w:rPr>
          <w:rFonts w:eastAsia="Times New Roman" w:cs="Times New Roman"/>
          <w:color w:val="000000" w:themeColor="text1"/>
          <w:shd w:val="clear" w:color="auto" w:fill="FFFFFF"/>
          <w:lang w:val="en-GB"/>
        </w:rPr>
        <w:t xml:space="preserve"> three (young, prime-aged and old) modalities</w:t>
      </w:r>
      <w:r w:rsidR="00B10DFC" w:rsidRPr="000365FC">
        <w:rPr>
          <w:rFonts w:eastAsia="Times New Roman" w:cs="Times New Roman"/>
          <w:color w:val="000000" w:themeColor="text1"/>
          <w:shd w:val="clear" w:color="auto" w:fill="FFFFFF"/>
          <w:lang w:val="en-GB"/>
        </w:rPr>
        <w:t>. We</w:t>
      </w:r>
      <w:r w:rsidR="002A747A" w:rsidRPr="000365FC">
        <w:rPr>
          <w:rFonts w:eastAsia="Times New Roman" w:cs="Times New Roman"/>
          <w:color w:val="000000" w:themeColor="text1"/>
          <w:shd w:val="clear" w:color="auto" w:fill="FFFFFF"/>
          <w:lang w:val="en-GB"/>
        </w:rPr>
        <w:t xml:space="preserve"> did not </w:t>
      </w:r>
      <w:r w:rsidR="00345F2F" w:rsidRPr="000365FC">
        <w:rPr>
          <w:rFonts w:eastAsia="Times New Roman" w:cs="Times New Roman"/>
          <w:color w:val="000000" w:themeColor="text1"/>
          <w:shd w:val="clear" w:color="auto" w:fill="FFFFFF"/>
          <w:lang w:val="en-GB"/>
        </w:rPr>
        <w:t xml:space="preserve">find any difference with </w:t>
      </w:r>
      <w:r w:rsidR="00B10DFC" w:rsidRPr="000365FC">
        <w:rPr>
          <w:rFonts w:eastAsia="Times New Roman" w:cs="Times New Roman"/>
          <w:color w:val="000000" w:themeColor="text1"/>
          <w:shd w:val="clear" w:color="auto" w:fill="FFFFFF"/>
          <w:lang w:val="en-GB"/>
        </w:rPr>
        <w:t xml:space="preserve">age considered as a factor, so these </w:t>
      </w:r>
      <w:r w:rsidR="00E346EA" w:rsidRPr="000365FC">
        <w:rPr>
          <w:rFonts w:eastAsia="Times New Roman" w:cs="Times New Roman"/>
          <w:color w:val="000000" w:themeColor="text1"/>
          <w:shd w:val="clear" w:color="auto" w:fill="FFFFFF"/>
          <w:lang w:val="en-GB"/>
        </w:rPr>
        <w:t>effects</w:t>
      </w:r>
      <w:r w:rsidR="00B10DFC" w:rsidRPr="000365FC">
        <w:rPr>
          <w:rFonts w:eastAsia="Times New Roman" w:cs="Times New Roman"/>
          <w:color w:val="000000" w:themeColor="text1"/>
          <w:shd w:val="clear" w:color="auto" w:fill="FFFFFF"/>
          <w:lang w:val="en-GB"/>
        </w:rPr>
        <w:t xml:space="preserve"> were not </w:t>
      </w:r>
      <w:r w:rsidR="00E346EA" w:rsidRPr="000365FC">
        <w:rPr>
          <w:rFonts w:eastAsia="Times New Roman" w:cs="Times New Roman"/>
          <w:color w:val="000000" w:themeColor="text1"/>
          <w:shd w:val="clear" w:color="auto" w:fill="FFFFFF"/>
          <w:lang w:val="en-GB"/>
        </w:rPr>
        <w:t>retained</w:t>
      </w:r>
      <w:r w:rsidR="002A747A" w:rsidRPr="000365FC">
        <w:rPr>
          <w:rFonts w:eastAsia="Times New Roman" w:cs="Times New Roman"/>
          <w:color w:val="000000" w:themeColor="text1"/>
          <w:shd w:val="clear" w:color="auto" w:fill="FFFFFF"/>
          <w:lang w:val="en-GB"/>
        </w:rPr>
        <w:t>.</w:t>
      </w:r>
    </w:p>
    <w:p w14:paraId="24D7738A" w14:textId="77777777" w:rsidR="00470544" w:rsidRPr="000365FC" w:rsidRDefault="00470544" w:rsidP="009F63EB">
      <w:pPr>
        <w:spacing w:line="480" w:lineRule="auto"/>
        <w:rPr>
          <w:rFonts w:eastAsia="Times New Roman" w:cs="Times New Roman"/>
          <w:color w:val="000000" w:themeColor="text1"/>
          <w:shd w:val="clear" w:color="auto" w:fill="FFFFFF"/>
          <w:lang w:val="en-GB"/>
        </w:rPr>
      </w:pPr>
    </w:p>
    <w:p w14:paraId="7878460D" w14:textId="77777777" w:rsidR="00470544" w:rsidRPr="000365FC" w:rsidRDefault="00470544" w:rsidP="009F63EB">
      <w:pPr>
        <w:spacing w:line="480" w:lineRule="auto"/>
        <w:rPr>
          <w:rFonts w:eastAsia="Times New Roman" w:cs="Times New Roman"/>
          <w:color w:val="000000" w:themeColor="text1"/>
          <w:shd w:val="clear" w:color="auto" w:fill="FFFFFF"/>
          <w:lang w:val="en-GB"/>
        </w:rPr>
      </w:pPr>
    </w:p>
    <w:p w14:paraId="546058C8" w14:textId="0C629239" w:rsidR="00597BBE" w:rsidRPr="000365FC" w:rsidRDefault="00597BBE" w:rsidP="009F63EB">
      <w:pPr>
        <w:spacing w:line="480" w:lineRule="auto"/>
        <w:rPr>
          <w:rFonts w:eastAsia="Times New Roman" w:cs="Times New Roman"/>
          <w:color w:val="000000" w:themeColor="text1"/>
          <w:lang w:val="en-GB"/>
        </w:rPr>
      </w:pPr>
    </w:p>
    <w:p w14:paraId="64A5D865" w14:textId="77777777" w:rsidR="004910EA" w:rsidRPr="000365FC" w:rsidRDefault="004910EA" w:rsidP="009F63EB">
      <w:pPr>
        <w:spacing w:line="480" w:lineRule="auto"/>
        <w:rPr>
          <w:rFonts w:eastAsia="Times New Roman" w:cs="Times New Roman"/>
          <w:color w:val="000000" w:themeColor="text1"/>
          <w:lang w:val="en-GB"/>
        </w:rPr>
      </w:pPr>
    </w:p>
    <w:p w14:paraId="07BA9797" w14:textId="207932FD" w:rsidR="00747833" w:rsidRPr="000365FC" w:rsidRDefault="00FC7ED1" w:rsidP="009F63EB">
      <w:pPr>
        <w:spacing w:line="480" w:lineRule="auto"/>
        <w:rPr>
          <w:rFonts w:eastAsia="Times New Roman" w:cs="Times New Roman"/>
          <w:color w:val="000000" w:themeColor="text1"/>
          <w:lang w:val="en-GB"/>
        </w:rPr>
      </w:pPr>
      <w:r w:rsidRPr="000365FC">
        <w:rPr>
          <w:rFonts w:eastAsia="Times New Roman" w:cs="Times New Roman"/>
          <w:noProof/>
          <w:color w:val="000000" w:themeColor="text1"/>
        </w:rPr>
        <w:lastRenderedPageBreak/>
        <w:drawing>
          <wp:inline distT="0" distB="0" distL="0" distR="0" wp14:anchorId="19DEFA47" wp14:editId="64BA40E4">
            <wp:extent cx="5756910" cy="57569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75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64104" w14:textId="77777777" w:rsidR="00747833" w:rsidRPr="000365FC" w:rsidRDefault="00747833" w:rsidP="009F63EB">
      <w:pPr>
        <w:spacing w:line="480" w:lineRule="auto"/>
        <w:rPr>
          <w:rFonts w:eastAsia="Times New Roman" w:cs="Times New Roman"/>
          <w:color w:val="000000" w:themeColor="text1"/>
          <w:lang w:val="en-GB"/>
        </w:rPr>
      </w:pPr>
    </w:p>
    <w:p w14:paraId="4CA15AE8" w14:textId="77777777" w:rsidR="004444DE" w:rsidRPr="000365FC" w:rsidRDefault="004444DE" w:rsidP="009F63EB">
      <w:pPr>
        <w:spacing w:line="480" w:lineRule="auto"/>
        <w:rPr>
          <w:rFonts w:eastAsia="Times New Roman" w:cs="Times New Roman"/>
          <w:color w:val="000000" w:themeColor="text1"/>
          <w:lang w:val="en-GB"/>
        </w:rPr>
      </w:pPr>
    </w:p>
    <w:p w14:paraId="4BBE66DA" w14:textId="06F30723" w:rsidR="005338D3" w:rsidRPr="000365FC" w:rsidRDefault="00C92E9B" w:rsidP="009F63EB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lang w:val="en-GB"/>
        </w:rPr>
      </w:pPr>
      <w:r w:rsidRPr="000365FC">
        <w:rPr>
          <w:rFonts w:eastAsia="Times New Roman" w:cs="Times New Roman"/>
          <w:color w:val="000000" w:themeColor="text1"/>
          <w:lang w:val="en-GB"/>
        </w:rPr>
        <w:t xml:space="preserve">ESM 4: </w:t>
      </w:r>
      <w:r w:rsidR="00AD3971" w:rsidRPr="000365FC">
        <w:rPr>
          <w:rFonts w:eastAsia="Times New Roman" w:cs="Times New Roman"/>
          <w:color w:val="000000" w:themeColor="text1"/>
          <w:lang w:val="en-GB"/>
        </w:rPr>
        <w:t>Estimated probability of having 1, 2 or 3 cubs as a function of age (in years)</w:t>
      </w:r>
      <w:r w:rsidR="000A125E" w:rsidRPr="000365FC">
        <w:rPr>
          <w:rFonts w:eastAsia="Times New Roman" w:cs="Times New Roman"/>
          <w:color w:val="000000" w:themeColor="text1"/>
          <w:lang w:val="en-GB"/>
        </w:rPr>
        <w:t xml:space="preserve"> at mid-season (day 105)</w:t>
      </w:r>
      <w:r w:rsidR="00AD3971" w:rsidRPr="000365FC">
        <w:rPr>
          <w:rFonts w:eastAsia="Times New Roman" w:cs="Times New Roman"/>
          <w:color w:val="000000" w:themeColor="text1"/>
          <w:lang w:val="en-GB"/>
        </w:rPr>
        <w:t xml:space="preserve"> for a mean maternal size (</w:t>
      </w:r>
      <w:r w:rsidR="000A125E" w:rsidRPr="000365FC">
        <w:rPr>
          <w:rFonts w:eastAsia="Times New Roman" w:cs="Times New Roman"/>
          <w:color w:val="000000" w:themeColor="text1"/>
          <w:lang w:val="en-GB"/>
        </w:rPr>
        <w:t>194.8</w:t>
      </w:r>
      <w:r w:rsidR="00FC7ED1" w:rsidRPr="000365FC">
        <w:rPr>
          <w:rFonts w:eastAsia="Times New Roman" w:cs="Times New Roman"/>
          <w:color w:val="000000" w:themeColor="text1"/>
          <w:lang w:val="en-GB"/>
        </w:rPr>
        <w:t>cm</w:t>
      </w:r>
      <w:r w:rsidR="000A125E" w:rsidRPr="000365FC">
        <w:rPr>
          <w:rFonts w:eastAsia="Times New Roman" w:cs="Times New Roman"/>
          <w:color w:val="000000" w:themeColor="text1"/>
          <w:lang w:val="en-GB"/>
        </w:rPr>
        <w:t xml:space="preserve">). </w:t>
      </w:r>
      <w:r w:rsidR="005338D3" w:rsidRPr="000365FC">
        <w:rPr>
          <w:rFonts w:ascii="Times New Roman" w:eastAsia="Times New Roman" w:hAnsi="Times New Roman" w:cs="Times New Roman"/>
          <w:color w:val="000000" w:themeColor="text1"/>
          <w:lang w:val="en-GB"/>
        </w:rPr>
        <w:t>Predictions were obtained from the best model (model 5.2 in Table 1). Solid lines are posterior means while dotted lines are 95% credible intervals.</w:t>
      </w:r>
    </w:p>
    <w:p w14:paraId="0CA84FF9" w14:textId="38739690" w:rsidR="007E763E" w:rsidRPr="000365FC" w:rsidRDefault="007E763E" w:rsidP="009F63EB">
      <w:pPr>
        <w:spacing w:line="480" w:lineRule="auto"/>
        <w:rPr>
          <w:color w:val="000000" w:themeColor="text1"/>
          <w:lang w:val="en-GB"/>
        </w:rPr>
      </w:pPr>
    </w:p>
    <w:sectPr w:rsidR="007E763E" w:rsidRPr="000365FC" w:rsidSect="000C6D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4CD49" w14:textId="77777777" w:rsidR="00C623CA" w:rsidRDefault="00C623CA" w:rsidP="001013DD">
      <w:r>
        <w:separator/>
      </w:r>
    </w:p>
  </w:endnote>
  <w:endnote w:type="continuationSeparator" w:id="0">
    <w:p w14:paraId="2C5E5CB7" w14:textId="77777777" w:rsidR="00C623CA" w:rsidRDefault="00C623CA" w:rsidP="0010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4E4C8" w14:textId="77777777" w:rsidR="00C623CA" w:rsidRDefault="00C623CA" w:rsidP="001013DD">
      <w:r>
        <w:separator/>
      </w:r>
    </w:p>
  </w:footnote>
  <w:footnote w:type="continuationSeparator" w:id="0">
    <w:p w14:paraId="716A2ADA" w14:textId="77777777" w:rsidR="00C623CA" w:rsidRDefault="00C623CA" w:rsidP="00101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2AB"/>
    <w:rsid w:val="00005A7F"/>
    <w:rsid w:val="00025677"/>
    <w:rsid w:val="00025EFB"/>
    <w:rsid w:val="000365FC"/>
    <w:rsid w:val="000435AE"/>
    <w:rsid w:val="0004440E"/>
    <w:rsid w:val="000451A3"/>
    <w:rsid w:val="00046D9A"/>
    <w:rsid w:val="0005233B"/>
    <w:rsid w:val="0006011F"/>
    <w:rsid w:val="00074E7A"/>
    <w:rsid w:val="00097716"/>
    <w:rsid w:val="000A125E"/>
    <w:rsid w:val="000A3346"/>
    <w:rsid w:val="000B4A8A"/>
    <w:rsid w:val="000B6F22"/>
    <w:rsid w:val="000C4176"/>
    <w:rsid w:val="000C4AE0"/>
    <w:rsid w:val="000C50F1"/>
    <w:rsid w:val="000C54F6"/>
    <w:rsid w:val="000C6D25"/>
    <w:rsid w:val="000D007C"/>
    <w:rsid w:val="000D6AF9"/>
    <w:rsid w:val="000E06AD"/>
    <w:rsid w:val="000E4E2C"/>
    <w:rsid w:val="000E5DE4"/>
    <w:rsid w:val="000F4575"/>
    <w:rsid w:val="001013DD"/>
    <w:rsid w:val="00102337"/>
    <w:rsid w:val="00112326"/>
    <w:rsid w:val="00114748"/>
    <w:rsid w:val="00114DB1"/>
    <w:rsid w:val="001170FF"/>
    <w:rsid w:val="00126BA4"/>
    <w:rsid w:val="00131671"/>
    <w:rsid w:val="00132437"/>
    <w:rsid w:val="001606C8"/>
    <w:rsid w:val="001662F4"/>
    <w:rsid w:val="0017546B"/>
    <w:rsid w:val="00184C1A"/>
    <w:rsid w:val="00186776"/>
    <w:rsid w:val="00187DDA"/>
    <w:rsid w:val="0019005E"/>
    <w:rsid w:val="001A099A"/>
    <w:rsid w:val="001A780F"/>
    <w:rsid w:val="001B4847"/>
    <w:rsid w:val="001B49EA"/>
    <w:rsid w:val="001B6DF3"/>
    <w:rsid w:val="001C0FE3"/>
    <w:rsid w:val="001C43CB"/>
    <w:rsid w:val="001D629B"/>
    <w:rsid w:val="001E39C4"/>
    <w:rsid w:val="001F130C"/>
    <w:rsid w:val="001F6AAA"/>
    <w:rsid w:val="002010CF"/>
    <w:rsid w:val="00207971"/>
    <w:rsid w:val="0021245A"/>
    <w:rsid w:val="00217ABA"/>
    <w:rsid w:val="00220A99"/>
    <w:rsid w:val="002263D5"/>
    <w:rsid w:val="00227B1E"/>
    <w:rsid w:val="002477FB"/>
    <w:rsid w:val="002601A6"/>
    <w:rsid w:val="00267849"/>
    <w:rsid w:val="00267BF8"/>
    <w:rsid w:val="00270F89"/>
    <w:rsid w:val="00271213"/>
    <w:rsid w:val="00271B43"/>
    <w:rsid w:val="00273E41"/>
    <w:rsid w:val="00292117"/>
    <w:rsid w:val="002A747A"/>
    <w:rsid w:val="002A770E"/>
    <w:rsid w:val="002B5CA1"/>
    <w:rsid w:val="002D5F38"/>
    <w:rsid w:val="002D6F53"/>
    <w:rsid w:val="002F5DAF"/>
    <w:rsid w:val="002F6241"/>
    <w:rsid w:val="002F74BD"/>
    <w:rsid w:val="00315E0F"/>
    <w:rsid w:val="00321BF2"/>
    <w:rsid w:val="003270BE"/>
    <w:rsid w:val="0034158F"/>
    <w:rsid w:val="00345F2F"/>
    <w:rsid w:val="003470CE"/>
    <w:rsid w:val="00347E24"/>
    <w:rsid w:val="003540B3"/>
    <w:rsid w:val="00357C26"/>
    <w:rsid w:val="003632F1"/>
    <w:rsid w:val="003A1D5F"/>
    <w:rsid w:val="003A4D6D"/>
    <w:rsid w:val="003B40EA"/>
    <w:rsid w:val="003B6BAB"/>
    <w:rsid w:val="003C2551"/>
    <w:rsid w:val="003D2F9C"/>
    <w:rsid w:val="003E02AB"/>
    <w:rsid w:val="003F3E61"/>
    <w:rsid w:val="003F7B7F"/>
    <w:rsid w:val="00403449"/>
    <w:rsid w:val="0040686A"/>
    <w:rsid w:val="0042264E"/>
    <w:rsid w:val="00431DFD"/>
    <w:rsid w:val="00432443"/>
    <w:rsid w:val="00436316"/>
    <w:rsid w:val="00441342"/>
    <w:rsid w:val="004444DE"/>
    <w:rsid w:val="00447528"/>
    <w:rsid w:val="004623FD"/>
    <w:rsid w:val="00470544"/>
    <w:rsid w:val="00476519"/>
    <w:rsid w:val="004904DE"/>
    <w:rsid w:val="004910EA"/>
    <w:rsid w:val="004955A1"/>
    <w:rsid w:val="004A580C"/>
    <w:rsid w:val="004A711A"/>
    <w:rsid w:val="004B64E6"/>
    <w:rsid w:val="004C183B"/>
    <w:rsid w:val="004E6D22"/>
    <w:rsid w:val="004F2A02"/>
    <w:rsid w:val="00503D6E"/>
    <w:rsid w:val="00505A49"/>
    <w:rsid w:val="00513F6F"/>
    <w:rsid w:val="00523112"/>
    <w:rsid w:val="00527445"/>
    <w:rsid w:val="00532E16"/>
    <w:rsid w:val="005330D5"/>
    <w:rsid w:val="005338D3"/>
    <w:rsid w:val="00544CFB"/>
    <w:rsid w:val="00547CE2"/>
    <w:rsid w:val="0057013A"/>
    <w:rsid w:val="005728F8"/>
    <w:rsid w:val="00574104"/>
    <w:rsid w:val="005767AB"/>
    <w:rsid w:val="005771BA"/>
    <w:rsid w:val="005825D4"/>
    <w:rsid w:val="00583ABD"/>
    <w:rsid w:val="00584153"/>
    <w:rsid w:val="005841A1"/>
    <w:rsid w:val="00597BBE"/>
    <w:rsid w:val="005B61AA"/>
    <w:rsid w:val="005C6CB0"/>
    <w:rsid w:val="005E2A82"/>
    <w:rsid w:val="005F3953"/>
    <w:rsid w:val="00605814"/>
    <w:rsid w:val="00612E66"/>
    <w:rsid w:val="0063750D"/>
    <w:rsid w:val="006553E2"/>
    <w:rsid w:val="00655709"/>
    <w:rsid w:val="00664FFF"/>
    <w:rsid w:val="006725E6"/>
    <w:rsid w:val="00674F6D"/>
    <w:rsid w:val="006817D0"/>
    <w:rsid w:val="00682B9B"/>
    <w:rsid w:val="00682EEB"/>
    <w:rsid w:val="0069007E"/>
    <w:rsid w:val="0069122A"/>
    <w:rsid w:val="00697061"/>
    <w:rsid w:val="006A2A63"/>
    <w:rsid w:val="006A755D"/>
    <w:rsid w:val="006B19D2"/>
    <w:rsid w:val="006B1BB8"/>
    <w:rsid w:val="006B4C4F"/>
    <w:rsid w:val="006B58E7"/>
    <w:rsid w:val="006D3E3A"/>
    <w:rsid w:val="006E025A"/>
    <w:rsid w:val="006E7B41"/>
    <w:rsid w:val="006F0C63"/>
    <w:rsid w:val="006F3005"/>
    <w:rsid w:val="006F3F5D"/>
    <w:rsid w:val="006F6328"/>
    <w:rsid w:val="00700F3A"/>
    <w:rsid w:val="00704435"/>
    <w:rsid w:val="0071238A"/>
    <w:rsid w:val="00713635"/>
    <w:rsid w:val="0074322E"/>
    <w:rsid w:val="00744310"/>
    <w:rsid w:val="00747833"/>
    <w:rsid w:val="00753A7B"/>
    <w:rsid w:val="0075457E"/>
    <w:rsid w:val="007546FA"/>
    <w:rsid w:val="00760DDC"/>
    <w:rsid w:val="007652EE"/>
    <w:rsid w:val="00770B7A"/>
    <w:rsid w:val="007757B4"/>
    <w:rsid w:val="00785988"/>
    <w:rsid w:val="00787075"/>
    <w:rsid w:val="0079335C"/>
    <w:rsid w:val="00795537"/>
    <w:rsid w:val="007975AA"/>
    <w:rsid w:val="007A73C3"/>
    <w:rsid w:val="007B3924"/>
    <w:rsid w:val="007B4929"/>
    <w:rsid w:val="007C4B8A"/>
    <w:rsid w:val="007D1C93"/>
    <w:rsid w:val="007E30A4"/>
    <w:rsid w:val="007E3482"/>
    <w:rsid w:val="007E66E8"/>
    <w:rsid w:val="007E763E"/>
    <w:rsid w:val="007F1B00"/>
    <w:rsid w:val="007F262D"/>
    <w:rsid w:val="007F718D"/>
    <w:rsid w:val="008020F8"/>
    <w:rsid w:val="008126AD"/>
    <w:rsid w:val="00820A43"/>
    <w:rsid w:val="008261A4"/>
    <w:rsid w:val="008276A6"/>
    <w:rsid w:val="00831EF5"/>
    <w:rsid w:val="00842D48"/>
    <w:rsid w:val="00850988"/>
    <w:rsid w:val="00856D77"/>
    <w:rsid w:val="00857CDD"/>
    <w:rsid w:val="00874056"/>
    <w:rsid w:val="008757F0"/>
    <w:rsid w:val="00877284"/>
    <w:rsid w:val="00881BC5"/>
    <w:rsid w:val="00884835"/>
    <w:rsid w:val="008852D6"/>
    <w:rsid w:val="00887417"/>
    <w:rsid w:val="008924B5"/>
    <w:rsid w:val="008A14D5"/>
    <w:rsid w:val="008B155B"/>
    <w:rsid w:val="008B2B38"/>
    <w:rsid w:val="008B3ABE"/>
    <w:rsid w:val="008B5BC6"/>
    <w:rsid w:val="008D0B7A"/>
    <w:rsid w:val="008D2161"/>
    <w:rsid w:val="008D55F9"/>
    <w:rsid w:val="008E7175"/>
    <w:rsid w:val="0090323A"/>
    <w:rsid w:val="0091138E"/>
    <w:rsid w:val="00920F82"/>
    <w:rsid w:val="009271FB"/>
    <w:rsid w:val="00935DE7"/>
    <w:rsid w:val="0093662B"/>
    <w:rsid w:val="00941D38"/>
    <w:rsid w:val="009428B7"/>
    <w:rsid w:val="00956C28"/>
    <w:rsid w:val="009620AB"/>
    <w:rsid w:val="00972299"/>
    <w:rsid w:val="00981481"/>
    <w:rsid w:val="009827EE"/>
    <w:rsid w:val="00993CB0"/>
    <w:rsid w:val="00996887"/>
    <w:rsid w:val="009C2346"/>
    <w:rsid w:val="009D18C2"/>
    <w:rsid w:val="009F2B23"/>
    <w:rsid w:val="009F34F9"/>
    <w:rsid w:val="009F63EB"/>
    <w:rsid w:val="009F7FC5"/>
    <w:rsid w:val="00A01BA4"/>
    <w:rsid w:val="00A037C4"/>
    <w:rsid w:val="00A06F9D"/>
    <w:rsid w:val="00A12B39"/>
    <w:rsid w:val="00A13EB0"/>
    <w:rsid w:val="00A16453"/>
    <w:rsid w:val="00A240AE"/>
    <w:rsid w:val="00A257C7"/>
    <w:rsid w:val="00A34BED"/>
    <w:rsid w:val="00A36282"/>
    <w:rsid w:val="00A36935"/>
    <w:rsid w:val="00A40CFB"/>
    <w:rsid w:val="00A46122"/>
    <w:rsid w:val="00A53FC8"/>
    <w:rsid w:val="00A909FE"/>
    <w:rsid w:val="00AA0DF9"/>
    <w:rsid w:val="00AA58A0"/>
    <w:rsid w:val="00AB2784"/>
    <w:rsid w:val="00AB67FC"/>
    <w:rsid w:val="00AC4F85"/>
    <w:rsid w:val="00AD3971"/>
    <w:rsid w:val="00AE037C"/>
    <w:rsid w:val="00AE2C33"/>
    <w:rsid w:val="00AE4C64"/>
    <w:rsid w:val="00AE659B"/>
    <w:rsid w:val="00AF7368"/>
    <w:rsid w:val="00B02447"/>
    <w:rsid w:val="00B045B1"/>
    <w:rsid w:val="00B10DFC"/>
    <w:rsid w:val="00B12A78"/>
    <w:rsid w:val="00B16908"/>
    <w:rsid w:val="00B2135C"/>
    <w:rsid w:val="00B26D54"/>
    <w:rsid w:val="00B37D26"/>
    <w:rsid w:val="00B440D9"/>
    <w:rsid w:val="00B45C3B"/>
    <w:rsid w:val="00B60899"/>
    <w:rsid w:val="00B709EE"/>
    <w:rsid w:val="00B90650"/>
    <w:rsid w:val="00B91778"/>
    <w:rsid w:val="00B9223F"/>
    <w:rsid w:val="00BA087A"/>
    <w:rsid w:val="00BA5369"/>
    <w:rsid w:val="00BA5C5D"/>
    <w:rsid w:val="00BB7641"/>
    <w:rsid w:val="00BC2444"/>
    <w:rsid w:val="00BC5D5E"/>
    <w:rsid w:val="00BD29C0"/>
    <w:rsid w:val="00BE24F1"/>
    <w:rsid w:val="00BE67AB"/>
    <w:rsid w:val="00BF0DAC"/>
    <w:rsid w:val="00BF1D74"/>
    <w:rsid w:val="00BF2A43"/>
    <w:rsid w:val="00BF4928"/>
    <w:rsid w:val="00C02D73"/>
    <w:rsid w:val="00C05DD5"/>
    <w:rsid w:val="00C07D87"/>
    <w:rsid w:val="00C16A8D"/>
    <w:rsid w:val="00C249B7"/>
    <w:rsid w:val="00C31DAB"/>
    <w:rsid w:val="00C32A41"/>
    <w:rsid w:val="00C332B4"/>
    <w:rsid w:val="00C3551C"/>
    <w:rsid w:val="00C40769"/>
    <w:rsid w:val="00C438CD"/>
    <w:rsid w:val="00C50AFC"/>
    <w:rsid w:val="00C618DE"/>
    <w:rsid w:val="00C623CA"/>
    <w:rsid w:val="00C72B6A"/>
    <w:rsid w:val="00C82476"/>
    <w:rsid w:val="00C83368"/>
    <w:rsid w:val="00C901DC"/>
    <w:rsid w:val="00C92165"/>
    <w:rsid w:val="00C92E9B"/>
    <w:rsid w:val="00C94830"/>
    <w:rsid w:val="00C954D1"/>
    <w:rsid w:val="00CA002E"/>
    <w:rsid w:val="00CB20FD"/>
    <w:rsid w:val="00CB41C5"/>
    <w:rsid w:val="00CC1BCA"/>
    <w:rsid w:val="00CE0352"/>
    <w:rsid w:val="00CE333C"/>
    <w:rsid w:val="00CE3583"/>
    <w:rsid w:val="00CE3A20"/>
    <w:rsid w:val="00CE6667"/>
    <w:rsid w:val="00CF4A4B"/>
    <w:rsid w:val="00CF649F"/>
    <w:rsid w:val="00D109CB"/>
    <w:rsid w:val="00D2081F"/>
    <w:rsid w:val="00D24360"/>
    <w:rsid w:val="00D24C8E"/>
    <w:rsid w:val="00D25BF5"/>
    <w:rsid w:val="00D27512"/>
    <w:rsid w:val="00D30408"/>
    <w:rsid w:val="00D306E1"/>
    <w:rsid w:val="00D467A7"/>
    <w:rsid w:val="00D65451"/>
    <w:rsid w:val="00D71034"/>
    <w:rsid w:val="00D72B66"/>
    <w:rsid w:val="00D825A4"/>
    <w:rsid w:val="00D85583"/>
    <w:rsid w:val="00DB2D1E"/>
    <w:rsid w:val="00DD3C5D"/>
    <w:rsid w:val="00DE358C"/>
    <w:rsid w:val="00DF0422"/>
    <w:rsid w:val="00E049CD"/>
    <w:rsid w:val="00E25DC8"/>
    <w:rsid w:val="00E262DF"/>
    <w:rsid w:val="00E302B9"/>
    <w:rsid w:val="00E344B6"/>
    <w:rsid w:val="00E346EA"/>
    <w:rsid w:val="00E62E06"/>
    <w:rsid w:val="00E63751"/>
    <w:rsid w:val="00E66340"/>
    <w:rsid w:val="00E72639"/>
    <w:rsid w:val="00E86466"/>
    <w:rsid w:val="00E87BDC"/>
    <w:rsid w:val="00E90A71"/>
    <w:rsid w:val="00E94BC1"/>
    <w:rsid w:val="00E95958"/>
    <w:rsid w:val="00EA4C0A"/>
    <w:rsid w:val="00EA7473"/>
    <w:rsid w:val="00EB5330"/>
    <w:rsid w:val="00EB704E"/>
    <w:rsid w:val="00EC4157"/>
    <w:rsid w:val="00EC58CE"/>
    <w:rsid w:val="00ED660C"/>
    <w:rsid w:val="00EE4BE6"/>
    <w:rsid w:val="00EF00C3"/>
    <w:rsid w:val="00EF2A39"/>
    <w:rsid w:val="00F10EE2"/>
    <w:rsid w:val="00F12DC0"/>
    <w:rsid w:val="00F15D0A"/>
    <w:rsid w:val="00F25BBC"/>
    <w:rsid w:val="00F30EC6"/>
    <w:rsid w:val="00F3651D"/>
    <w:rsid w:val="00F54393"/>
    <w:rsid w:val="00F54E0C"/>
    <w:rsid w:val="00F65896"/>
    <w:rsid w:val="00F66037"/>
    <w:rsid w:val="00F744F1"/>
    <w:rsid w:val="00F9174F"/>
    <w:rsid w:val="00FA1AF2"/>
    <w:rsid w:val="00FA3972"/>
    <w:rsid w:val="00FA7505"/>
    <w:rsid w:val="00FB7E9D"/>
    <w:rsid w:val="00FC59E9"/>
    <w:rsid w:val="00FC7ED1"/>
    <w:rsid w:val="00FD58C0"/>
    <w:rsid w:val="00FD6C4E"/>
    <w:rsid w:val="00FF0ED5"/>
    <w:rsid w:val="00FF465B"/>
    <w:rsid w:val="00FF6064"/>
    <w:rsid w:val="00FF6D62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6BC1B4"/>
  <w14:defaultImageDpi w14:val="300"/>
  <w15:docId w15:val="{9F4EB9DD-9F05-E94F-B2CA-6BCD2BF5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E02AB"/>
  </w:style>
  <w:style w:type="character" w:styleId="Lienhypertexte">
    <w:name w:val="Hyperlink"/>
    <w:basedOn w:val="Policepardfaut"/>
    <w:uiPriority w:val="99"/>
    <w:semiHidden/>
    <w:unhideWhenUsed/>
    <w:rsid w:val="003E02AB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4752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7528"/>
  </w:style>
  <w:style w:type="character" w:customStyle="1" w:styleId="CommentaireCar">
    <w:name w:val="Commentaire Car"/>
    <w:basedOn w:val="Policepardfaut"/>
    <w:link w:val="Commentaire"/>
    <w:uiPriority w:val="99"/>
    <w:semiHidden/>
    <w:rsid w:val="0044752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752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752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752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528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013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13DD"/>
  </w:style>
  <w:style w:type="paragraph" w:styleId="Pieddepage">
    <w:name w:val="footer"/>
    <w:basedOn w:val="Normal"/>
    <w:link w:val="PieddepageCar"/>
    <w:uiPriority w:val="99"/>
    <w:unhideWhenUsed/>
    <w:rsid w:val="001013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13DD"/>
  </w:style>
  <w:style w:type="table" w:styleId="Grilledutableau">
    <w:name w:val="Table Grid"/>
    <w:basedOn w:val="TableauNormal"/>
    <w:uiPriority w:val="59"/>
    <w:rsid w:val="00712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EC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3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3</Pages>
  <Words>393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Dorinda FOLIO</dc:creator>
  <cp:keywords/>
  <dc:description/>
  <cp:lastModifiedBy>Olivier Gimenez</cp:lastModifiedBy>
  <cp:revision>188</cp:revision>
  <dcterms:created xsi:type="dcterms:W3CDTF">2019-03-02T09:25:00Z</dcterms:created>
  <dcterms:modified xsi:type="dcterms:W3CDTF">2019-03-31T14:28:00Z</dcterms:modified>
</cp:coreProperties>
</file>