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8BD2" w14:textId="77777777" w:rsidR="00F62D2D" w:rsidRPr="00895253" w:rsidRDefault="00F62D2D" w:rsidP="00F62D2D">
      <w:pPr>
        <w:spacing w:line="360" w:lineRule="auto"/>
        <w:jc w:val="both"/>
      </w:pPr>
      <w:bookmarkStart w:id="0" w:name="_Hlk524379971"/>
      <w:r w:rsidRPr="00895253">
        <w:t>Personal information about danger trumps social information from avian alarm calls</w:t>
      </w:r>
    </w:p>
    <w:bookmarkEnd w:id="0"/>
    <w:p w14:paraId="6438D672" w14:textId="77777777" w:rsidR="00F62D2D" w:rsidRDefault="00F62D2D" w:rsidP="00F62D2D"/>
    <w:p w14:paraId="7387C77A" w14:textId="77777777" w:rsidR="00F62D2D" w:rsidRPr="00942429" w:rsidRDefault="00F62D2D" w:rsidP="00F62D2D">
      <w:pPr>
        <w:rPr>
          <w:vertAlign w:val="superscript"/>
        </w:rPr>
      </w:pPr>
      <w:r w:rsidRPr="00895253">
        <w:t>Jessica</w:t>
      </w:r>
      <w:r>
        <w:t xml:space="preserve"> R. McLachlan</w:t>
      </w:r>
      <w:r>
        <w:rPr>
          <w:vertAlign w:val="superscript"/>
        </w:rPr>
        <w:t>1,2</w:t>
      </w:r>
      <w:r>
        <w:t>*, Chaminda P. Ratnayake</w:t>
      </w:r>
      <w:r>
        <w:rPr>
          <w:vertAlign w:val="superscript"/>
        </w:rPr>
        <w:t>2</w:t>
      </w:r>
      <w:r>
        <w:t>, Robert D. Magrath</w:t>
      </w:r>
      <w:r>
        <w:rPr>
          <w:vertAlign w:val="superscript"/>
        </w:rPr>
        <w:t>2</w:t>
      </w:r>
    </w:p>
    <w:p w14:paraId="3AFC7B06" w14:textId="77777777" w:rsidR="00F62D2D" w:rsidRDefault="00F62D2D" w:rsidP="00F62D2D"/>
    <w:p w14:paraId="030857A5" w14:textId="77777777" w:rsidR="00F62D2D" w:rsidRDefault="00F62D2D" w:rsidP="00F62D2D">
      <w:r>
        <w:rPr>
          <w:vertAlign w:val="superscript"/>
        </w:rPr>
        <w:t>1</w:t>
      </w:r>
      <w:r>
        <w:t>Department of Zoology, University of Cambridge, Cambridge CB2 3EJ, United Kingdom</w:t>
      </w:r>
    </w:p>
    <w:p w14:paraId="72170CD6" w14:textId="77777777" w:rsidR="00F62D2D" w:rsidRDefault="00F62D2D" w:rsidP="00F62D2D"/>
    <w:p w14:paraId="79545AE9" w14:textId="77777777" w:rsidR="00F62D2D" w:rsidRDefault="00F62D2D" w:rsidP="00F62D2D">
      <w:r>
        <w:rPr>
          <w:vertAlign w:val="superscript"/>
        </w:rPr>
        <w:t>2</w:t>
      </w:r>
      <w:r>
        <w:t>Division of Ecology &amp; Evolution, Research School of Biology, Australian National University, Canberra ACT 2601, Australia</w:t>
      </w:r>
    </w:p>
    <w:p w14:paraId="3430A670" w14:textId="77777777" w:rsidR="00F62D2D" w:rsidRDefault="00F62D2D" w:rsidP="00F62D2D"/>
    <w:p w14:paraId="546F6C3F" w14:textId="496DF206" w:rsidR="00F62D2D" w:rsidRDefault="00F62D2D" w:rsidP="00F62D2D">
      <w:r>
        <w:t xml:space="preserve">*Author for correspondence: </w:t>
      </w:r>
      <w:hyperlink r:id="rId6" w:history="1">
        <w:r w:rsidRPr="00733733">
          <w:rPr>
            <w:rStyle w:val="Hyperlink"/>
          </w:rPr>
          <w:t>jrm93@cam.ac.uk</w:t>
        </w:r>
      </w:hyperlink>
      <w:r>
        <w:t xml:space="preserve">. </w:t>
      </w:r>
      <w:r>
        <w:br w:type="page"/>
      </w:r>
    </w:p>
    <w:p w14:paraId="66D2F4D0" w14:textId="21308AC1" w:rsidR="00F62D2D" w:rsidRPr="00F62D2D" w:rsidRDefault="00E73D61">
      <w:pPr>
        <w:rPr>
          <w:b/>
        </w:rPr>
      </w:pPr>
      <w:r w:rsidRPr="00F62D2D">
        <w:rPr>
          <w:b/>
        </w:rPr>
        <w:lastRenderedPageBreak/>
        <w:t>Supplementary information</w:t>
      </w:r>
      <w:r w:rsidR="00F62D2D" w:rsidRPr="00F62D2D">
        <w:rPr>
          <w:b/>
        </w:rPr>
        <w:t>:</w:t>
      </w:r>
    </w:p>
    <w:p w14:paraId="4F93B833" w14:textId="77777777" w:rsidR="00F62D2D" w:rsidRDefault="00F62D2D"/>
    <w:p w14:paraId="795351F3" w14:textId="73FFA93B" w:rsidR="00ED324D" w:rsidRDefault="00ED324D">
      <w:r>
        <w:t>Supplementary methods</w:t>
      </w:r>
    </w:p>
    <w:p w14:paraId="7F7718CD" w14:textId="379F6786" w:rsidR="00F62D2D" w:rsidRDefault="00F62D2D">
      <w:r>
        <w:t>Tables S1 to S2</w:t>
      </w:r>
    </w:p>
    <w:p w14:paraId="0461AC3A" w14:textId="1E30FB20" w:rsidR="00F62D2D" w:rsidRDefault="00F62D2D">
      <w:r>
        <w:t>Captions for Videos S1 and S2</w:t>
      </w:r>
    </w:p>
    <w:p w14:paraId="581EBB10" w14:textId="2DFB36BF" w:rsidR="00F62D2D" w:rsidRDefault="00F62D2D"/>
    <w:p w14:paraId="19700060" w14:textId="3CAFF974" w:rsidR="00F62D2D" w:rsidRDefault="00F62D2D">
      <w:r>
        <w:t>Other supporting material includes the following:</w:t>
      </w:r>
    </w:p>
    <w:p w14:paraId="4601A331" w14:textId="2CDB1243" w:rsidR="00ED324D" w:rsidRDefault="00F62D2D">
      <w:r>
        <w:t>Videos</w:t>
      </w:r>
    </w:p>
    <w:p w14:paraId="6B58603D" w14:textId="77777777" w:rsidR="00ED324D" w:rsidRDefault="00ED324D">
      <w:r>
        <w:br w:type="page"/>
      </w:r>
    </w:p>
    <w:p w14:paraId="185FC37B" w14:textId="06429504" w:rsidR="00F62D2D" w:rsidRPr="00456B09" w:rsidRDefault="00ED324D" w:rsidP="00456B09">
      <w:pPr>
        <w:spacing w:line="360" w:lineRule="auto"/>
        <w:contextualSpacing/>
        <w:rPr>
          <w:b/>
        </w:rPr>
      </w:pPr>
      <w:r w:rsidRPr="00456B09">
        <w:rPr>
          <w:b/>
        </w:rPr>
        <w:lastRenderedPageBreak/>
        <w:t>Supplementary methods</w:t>
      </w:r>
    </w:p>
    <w:p w14:paraId="435B6E15" w14:textId="259AEBDF" w:rsidR="00ED324D" w:rsidRDefault="00ED324D" w:rsidP="00456B09">
      <w:pPr>
        <w:spacing w:line="360" w:lineRule="auto"/>
        <w:contextualSpacing/>
      </w:pPr>
    </w:p>
    <w:p w14:paraId="3A555F2F" w14:textId="77777777" w:rsidR="00ED324D" w:rsidRPr="00845B94" w:rsidRDefault="00ED324D" w:rsidP="00456B09">
      <w:pPr>
        <w:pStyle w:val="Sectionsubheading"/>
        <w:numPr>
          <w:ilvl w:val="0"/>
          <w:numId w:val="7"/>
        </w:numPr>
        <w:spacing w:line="360" w:lineRule="auto"/>
      </w:pPr>
      <w:r w:rsidRPr="00845B94">
        <w:t>Model presentation experiment</w:t>
      </w:r>
    </w:p>
    <w:p w14:paraId="435782CF" w14:textId="0AD2D68C" w:rsidR="00ED324D" w:rsidRDefault="00942FFF" w:rsidP="00456B09">
      <w:pPr>
        <w:spacing w:line="360" w:lineRule="auto"/>
        <w:ind w:firstLine="720"/>
        <w:contextualSpacing/>
        <w:jc w:val="both"/>
      </w:pPr>
      <w:r>
        <w:t>The gliding m</w:t>
      </w:r>
      <w:r w:rsidR="00ED324D">
        <w:t>odel</w:t>
      </w:r>
      <w:r>
        <w:t xml:space="preserve"> predator</w:t>
      </w:r>
      <w:r w:rsidR="00ED324D">
        <w:t xml:space="preserve">s were thrown </w:t>
      </w:r>
      <w:r w:rsidR="002A0DB7">
        <w:t xml:space="preserve">at a height of 2 – 3 m above the ground, </w:t>
      </w:r>
      <w:r w:rsidR="00ED324D">
        <w:t xml:space="preserve">such that they travelled past focal bird at </w:t>
      </w:r>
      <w:proofErr w:type="gramStart"/>
      <w:r w:rsidR="00ED324D">
        <w:t>a distance of around</w:t>
      </w:r>
      <w:proofErr w:type="gramEnd"/>
      <w:r w:rsidR="00ED324D">
        <w:t xml:space="preserve"> 15 m, rather than towards it </w:t>
      </w:r>
      <w:r w:rsidR="00005A5B">
        <w:t>(Fig. S1)</w:t>
      </w:r>
      <w:r w:rsidR="00ED324D">
        <w:t xml:space="preserve">. They glided for around 2 s (mean </w:t>
      </w:r>
      <w:r w:rsidR="00ED324D">
        <w:rPr>
          <w:rFonts w:cs="Calibri"/>
        </w:rPr>
        <w:t xml:space="preserve">± </w:t>
      </w:r>
      <w:r w:rsidR="00ED324D">
        <w:t xml:space="preserve">SE: 1.85 s </w:t>
      </w:r>
      <w:r w:rsidR="00ED324D">
        <w:rPr>
          <w:rFonts w:cs="Calibri"/>
        </w:rPr>
        <w:t xml:space="preserve">± </w:t>
      </w:r>
      <w:r w:rsidR="00ED324D">
        <w:t>0.08</w:t>
      </w:r>
      <w:r w:rsidR="009874F1">
        <w:t>, n = 13</w:t>
      </w:r>
      <w:r w:rsidR="00ED324D">
        <w:t xml:space="preserve">) at a speed of about 8.5 m/s (mean </w:t>
      </w:r>
      <w:r w:rsidR="00ED324D">
        <w:rPr>
          <w:rFonts w:cs="Calibri"/>
        </w:rPr>
        <w:t xml:space="preserve">± </w:t>
      </w:r>
      <w:r w:rsidR="00ED324D">
        <w:t xml:space="preserve">SE: 8.46 m/s </w:t>
      </w:r>
      <w:r w:rsidR="00ED324D">
        <w:rPr>
          <w:rFonts w:cs="Calibri"/>
        </w:rPr>
        <w:t xml:space="preserve">± </w:t>
      </w:r>
      <w:r w:rsidR="00ED324D">
        <w:t>0.34</w:t>
      </w:r>
      <w:r w:rsidR="009874F1">
        <w:t>, n = 13</w:t>
      </w:r>
      <w:r w:rsidR="00ED324D">
        <w:t xml:space="preserve">). </w:t>
      </w:r>
      <w:r w:rsidR="00631769">
        <w:t xml:space="preserve">The locations for the model presentations were chosen such that focal bird could </w:t>
      </w:r>
      <w:r w:rsidR="002A0DB7">
        <w:t>either</w:t>
      </w:r>
      <w:r w:rsidR="00631769">
        <w:t xml:space="preserve"> forage upon flowers </w:t>
      </w:r>
      <w:r w:rsidR="00B31ABD">
        <w:t xml:space="preserve">or </w:t>
      </w:r>
      <w:r w:rsidR="00631769">
        <w:t xml:space="preserve">perch </w:t>
      </w:r>
      <w:r w:rsidR="00B31ABD">
        <w:t>nearby</w:t>
      </w:r>
      <w:r w:rsidR="00631769">
        <w:t xml:space="preserve">, resulting in the bird being </w:t>
      </w:r>
      <w:r w:rsidR="00B31ABD">
        <w:t xml:space="preserve">about </w:t>
      </w:r>
      <w:r w:rsidR="00631769">
        <w:t xml:space="preserve">the same distance from the thrower when engaged in either </w:t>
      </w:r>
      <w:r w:rsidR="002A0DB7">
        <w:t>foraging strategy</w:t>
      </w:r>
      <w:r w:rsidR="00631769">
        <w:t xml:space="preserve">, and allowing the model to be thrown along the same trajectory for both presentations to </w:t>
      </w:r>
      <w:proofErr w:type="gramStart"/>
      <w:r w:rsidR="00631769">
        <w:t>each individual</w:t>
      </w:r>
      <w:proofErr w:type="gramEnd"/>
      <w:r w:rsidR="00631769">
        <w:t xml:space="preserve">. </w:t>
      </w:r>
      <w:r w:rsidR="00ED324D">
        <w:t xml:space="preserve">Presentations occurred </w:t>
      </w:r>
      <w:r>
        <w:t xml:space="preserve">to foraging birds </w:t>
      </w:r>
      <w:r w:rsidR="00ED324D">
        <w:t xml:space="preserve">when </w:t>
      </w:r>
      <w:r>
        <w:t xml:space="preserve">they </w:t>
      </w:r>
      <w:r w:rsidR="00ED324D">
        <w:t>were foraging on the same side of the bush as the thrower and when there were minimal obstructions between thrower and bird.</w:t>
      </w:r>
    </w:p>
    <w:p w14:paraId="1448CAFA" w14:textId="5F64BD5E" w:rsidR="00942FFF" w:rsidRDefault="00ED324D" w:rsidP="00456B09">
      <w:pPr>
        <w:spacing w:line="360" w:lineRule="auto"/>
        <w:ind w:firstLine="720"/>
        <w:contextualSpacing/>
        <w:jc w:val="both"/>
      </w:pPr>
      <w:r>
        <w:t xml:space="preserve">Throws were recorded by one camcorder, placed on a tripod, while bird responses were recorded on the second camcorder, which was supported by </w:t>
      </w:r>
      <w:proofErr w:type="spellStart"/>
      <w:r>
        <w:t>Wizmount</w:t>
      </w:r>
      <w:proofErr w:type="spellEnd"/>
      <w:r>
        <w:t xml:space="preserve"> CU2 pack on the shoulder of the observer, who stood approximately 5 – 10 m from the bird. The </w:t>
      </w:r>
      <w:r w:rsidR="00942FFF">
        <w:t xml:space="preserve">Panasonic HC-V770M </w:t>
      </w:r>
      <w:r>
        <w:t>camcorders filmed at 50 frames per second with a resolution of 1920x1080p.</w:t>
      </w:r>
      <w:r w:rsidR="008A05CA" w:rsidRPr="008A05CA">
        <w:t xml:space="preserve"> </w:t>
      </w:r>
      <w:r w:rsidR="008A05CA">
        <w:t>Videos of the model’s flight and of the bird’s response were synchronized using the tim</w:t>
      </w:r>
      <w:r w:rsidR="002A0DB7">
        <w:t>ing</w:t>
      </w:r>
      <w:r w:rsidR="008A05CA">
        <w:t xml:space="preserve"> of the </w:t>
      </w:r>
      <w:r w:rsidR="002A0DB7">
        <w:t xml:space="preserve">“throw” </w:t>
      </w:r>
      <w:r w:rsidR="008A05CA">
        <w:t>playbacks, or the abrupt sound of a clicker that was used after the model had landed if the playbacks were not clearly audible in the videos.</w:t>
      </w:r>
    </w:p>
    <w:p w14:paraId="2507EA1A" w14:textId="77777777" w:rsidR="00942FFF" w:rsidRDefault="00942FFF" w:rsidP="00456B09">
      <w:pPr>
        <w:spacing w:line="360" w:lineRule="auto"/>
        <w:ind w:firstLine="720"/>
        <w:contextualSpacing/>
        <w:jc w:val="both"/>
      </w:pPr>
    </w:p>
    <w:p w14:paraId="7D2FE982" w14:textId="77777777" w:rsidR="00ED324D" w:rsidRPr="00845B94" w:rsidRDefault="00ED324D" w:rsidP="00456B09">
      <w:pPr>
        <w:pStyle w:val="Sectionsubheading"/>
        <w:numPr>
          <w:ilvl w:val="0"/>
          <w:numId w:val="7"/>
        </w:numPr>
        <w:spacing w:line="360" w:lineRule="auto"/>
      </w:pPr>
      <w:r w:rsidRPr="00845B94">
        <w:t>Playback experiments</w:t>
      </w:r>
    </w:p>
    <w:p w14:paraId="1631C9D9" w14:textId="63006DB2" w:rsidR="00ED324D" w:rsidRDefault="00942FFF" w:rsidP="00456B09">
      <w:pPr>
        <w:spacing w:line="360" w:lineRule="auto"/>
        <w:ind w:firstLine="720"/>
        <w:contextualSpacing/>
        <w:jc w:val="both"/>
      </w:pPr>
      <w:r>
        <w:t>To create the playbacks, w</w:t>
      </w:r>
      <w:r w:rsidR="00ED324D">
        <w:t>e used only high-quality recordings, with no distinct background sounds</w:t>
      </w:r>
      <w:r>
        <w:t>. For the alarm call playbacks, we</w:t>
      </w:r>
      <w:r w:rsidR="00ED324D">
        <w:t xml:space="preserve"> filtered out sounds below 2 kHz. Control playbacks were filtered at 1.5 kHz because some calls contained components below 2 kHz. Playbacks were calibrated by recording the playback sounds as well as a reference sound, the amplitude of which was simultaneously measured using a </w:t>
      </w:r>
      <w:proofErr w:type="spellStart"/>
      <w:r w:rsidR="00ED324D">
        <w:t>Brüel</w:t>
      </w:r>
      <w:proofErr w:type="spellEnd"/>
      <w:r w:rsidR="00ED324D">
        <w:t xml:space="preserve"> &amp; </w:t>
      </w:r>
      <w:proofErr w:type="spellStart"/>
      <w:r w:rsidR="00ED324D">
        <w:t>Kjær</w:t>
      </w:r>
      <w:proofErr w:type="spellEnd"/>
      <w:r w:rsidR="00ED324D">
        <w:t xml:space="preserve"> type 2240 sound level meter</w:t>
      </w:r>
      <w:r w:rsidR="00B31ABD">
        <w:t>, and iteratively adjusting the amplitude of sound files to reach the target playback amplitude</w:t>
      </w:r>
      <w:r w:rsidR="00ED324D">
        <w:t>.</w:t>
      </w:r>
      <w:r w:rsidR="00A22341">
        <w:t xml:space="preserve"> </w:t>
      </w:r>
    </w:p>
    <w:p w14:paraId="4D1DE082" w14:textId="0E3AAC74" w:rsidR="002E0703" w:rsidRDefault="002E0703" w:rsidP="00456B09">
      <w:pPr>
        <w:spacing w:line="360" w:lineRule="auto"/>
        <w:contextualSpacing/>
        <w:jc w:val="both"/>
      </w:pPr>
    </w:p>
    <w:p w14:paraId="3CA7B2CC" w14:textId="77777777" w:rsidR="002E0703" w:rsidRPr="00C24BDC" w:rsidRDefault="002E0703" w:rsidP="00456B09">
      <w:pPr>
        <w:pStyle w:val="Methodssubheading"/>
        <w:spacing w:line="360" w:lineRule="auto"/>
      </w:pPr>
      <w:r>
        <w:t>Experiment 1: Effect of alarm call distance</w:t>
      </w:r>
    </w:p>
    <w:p w14:paraId="7BF68DB7" w14:textId="5B666D01" w:rsidR="002E0703" w:rsidRDefault="002E0703" w:rsidP="00456B09">
      <w:pPr>
        <w:spacing w:line="360" w:lineRule="auto"/>
        <w:ind w:firstLine="720"/>
        <w:contextualSpacing/>
        <w:jc w:val="both"/>
      </w:pPr>
      <w:r>
        <w:t>We used 20 7-element honeyeater aerial alarm calls to create the</w:t>
      </w:r>
      <w:r w:rsidR="00942FFF">
        <w:t xml:space="preserve"> alarm</w:t>
      </w:r>
      <w:r>
        <w:t xml:space="preserve"> playbacks and standardized the inter-element interval to 85 </w:t>
      </w:r>
      <w:proofErr w:type="spellStart"/>
      <w:r>
        <w:t>ms</w:t>
      </w:r>
      <w:proofErr w:type="spellEnd"/>
      <w:r>
        <w:t xml:space="preserve">, which is within the natural range, to eliminate any variation in response associated with call rate. </w:t>
      </w:r>
      <w:r w:rsidR="00A22341">
        <w:t>Each bird received a unique set of playbacks.</w:t>
      </w:r>
    </w:p>
    <w:p w14:paraId="6819A939" w14:textId="3B7DD0F7" w:rsidR="002E0703" w:rsidRDefault="002E0703" w:rsidP="00456B09">
      <w:pPr>
        <w:spacing w:line="360" w:lineRule="auto"/>
        <w:contextualSpacing/>
        <w:jc w:val="both"/>
      </w:pPr>
    </w:p>
    <w:p w14:paraId="3C783081" w14:textId="77777777" w:rsidR="002E0703" w:rsidRDefault="002E0703" w:rsidP="00456B09">
      <w:pPr>
        <w:pStyle w:val="Methodssubheading"/>
        <w:spacing w:line="360" w:lineRule="auto"/>
      </w:pPr>
      <w:r>
        <w:t>Experiment 2: Effect of alarm calling species</w:t>
      </w:r>
    </w:p>
    <w:p w14:paraId="64C664BA" w14:textId="301284E2" w:rsidR="002E0703" w:rsidRDefault="002E0703" w:rsidP="00456B09">
      <w:pPr>
        <w:spacing w:line="360" w:lineRule="auto"/>
        <w:ind w:firstLine="720"/>
        <w:contextualSpacing/>
        <w:jc w:val="both"/>
      </w:pPr>
      <w:r>
        <w:t xml:space="preserve">We created 20 7-element New Holland honeyeater aerial alarm calls and 20 4-element white-browed </w:t>
      </w:r>
      <w:proofErr w:type="spellStart"/>
      <w:r>
        <w:t>scrubwren</w:t>
      </w:r>
      <w:proofErr w:type="spellEnd"/>
      <w:r>
        <w:t xml:space="preserve"> aerial alarm calls, following the methods of previous studies, by repeatedly pasting single elements from natural calls with good signal-to-noise ratios </w:t>
      </w:r>
      <w:r>
        <w:fldChar w:fldCharType="begin">
          <w:fldData xml:space="preserve">PEVuZE5vdGU+PENpdGU+PEF1dGhvcj5NYWdyYXRoPC9BdXRob3I+PFllYXI+MjAwOTwvWWVhcj48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</w:fldData>
        </w:fldChar>
      </w:r>
      <w:r w:rsidR="00D6676B">
        <w:instrText xml:space="preserve"> ADDIN EN.CITE </w:instrText>
      </w:r>
      <w:r w:rsidR="00D6676B">
        <w:fldChar w:fldCharType="begin">
          <w:fldData xml:space="preserve">PEVuZE5vdGU+PENpdGU+PEF1dGhvcj5NYWdyYXRoPC9BdXRob3I+PFllYXI+MjAwOTwvWWVhcj48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</w:fldData>
        </w:fldChar>
      </w:r>
      <w:r w:rsidR="00D6676B">
        <w:instrText xml:space="preserve"> ADDIN EN.CITE.DATA </w:instrText>
      </w:r>
      <w:r w:rsidR="00D6676B">
        <w:fldChar w:fldCharType="end"/>
      </w:r>
      <w:r>
        <w:fldChar w:fldCharType="separate"/>
      </w:r>
      <w:r w:rsidR="00D6676B">
        <w:rPr>
          <w:noProof/>
        </w:rPr>
        <w:t>[1-3]</w:t>
      </w:r>
      <w:r>
        <w:fldChar w:fldCharType="end"/>
      </w:r>
      <w:r>
        <w:t xml:space="preserve">, as we did not have a sufficient sample of natural 4-element </w:t>
      </w:r>
      <w:proofErr w:type="spellStart"/>
      <w:r>
        <w:t>scrubwren</w:t>
      </w:r>
      <w:proofErr w:type="spellEnd"/>
      <w:r>
        <w:t xml:space="preserve"> calls. The honeyeater elements were extracted from natural 7-element alarm calls and had a standardized inter-element interval of 85 </w:t>
      </w:r>
      <w:proofErr w:type="spellStart"/>
      <w:r>
        <w:t>ms.</w:t>
      </w:r>
      <w:proofErr w:type="spellEnd"/>
      <w:r>
        <w:t xml:space="preserve"> We used an inter-element interval of 45 </w:t>
      </w:r>
      <w:proofErr w:type="spellStart"/>
      <w:r>
        <w:t>ms</w:t>
      </w:r>
      <w:proofErr w:type="spellEnd"/>
      <w:r>
        <w:t xml:space="preserve"> for the </w:t>
      </w:r>
      <w:proofErr w:type="spellStart"/>
      <w:r>
        <w:t>scrubwren</w:t>
      </w:r>
      <w:proofErr w:type="spellEnd"/>
      <w:r>
        <w:t xml:space="preserve"> alarms </w:t>
      </w:r>
      <w:r>
        <w:fldChar w:fldCharType="begin"/>
      </w:r>
      <w:r w:rsidR="00D6676B">
        <w:instrText xml:space="preserve"> ADDIN EN.CITE &lt;EndNote&gt;&lt;Cite&gt;&lt;Author&gt;Fallow&lt;/Author&gt;&lt;Year&gt;2010&lt;/Year&gt;&lt;RecNum&gt;1650&lt;/RecNum&gt;&lt;DisplayText&gt;[3]&lt;/DisplayText&gt;&lt;record&gt;&lt;rec-number&gt;1650&lt;/rec-number&gt;&lt;foreign-keys&gt;&lt;key app="EN" db-id="09ezpzeebrwwsvev9sopt5wz9rtsvspxv5wx" timestamp="1532187534"&gt;1650&lt;/key&gt;&lt;/foreign-keys&gt;&lt;ref-type name="Journal Article"&gt;17&lt;/ref-type&gt;&lt;contributors&gt;&lt;authors&gt;&lt;author&gt;Fallow, Pamela M&lt;/author&gt;&lt;author&gt;Magrath, Robert D&lt;/author&gt;&lt;/authors&gt;&lt;/contributors&gt;&lt;titles&gt;&lt;title&gt;Eavesdropping on other species: mutual interspecific understanding of urgency information in avian alarm calls&lt;/title&gt;&lt;secondary-title&gt;Animal Behaviour&lt;/secondary-title&gt;&lt;/titles&gt;&lt;periodical&gt;&lt;full-title&gt;Animal Behaviour&lt;/full-title&gt;&lt;abbr-1&gt;Anim. Behav.&lt;/abbr-1&gt;&lt;abbr-2&gt;Anim Behav&lt;/abbr-2&gt;&lt;/periodical&gt;&lt;pages&gt;411-417&lt;/pages&gt;&lt;volume&gt;79&lt;/volume&gt;&lt;number&gt;2&lt;/number&gt;&lt;dates&gt;&lt;year&gt;2010&lt;/year&gt;&lt;/dates&gt;&lt;isbn&gt;0003-3472&lt;/isbn&gt;&lt;urls&gt;&lt;/urls&gt;&lt;electronic-resource-num&gt;10.1016/j.anbehav.2009.11.018&lt;/electronic-resource-num&gt;&lt;/record&gt;&lt;/Cite&gt;&lt;/EndNote&gt;</w:instrText>
      </w:r>
      <w:r>
        <w:fldChar w:fldCharType="separate"/>
      </w:r>
      <w:r w:rsidR="00D6676B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 "citationItems" : [ { "id" : "ITEM-1", "itemData" : { "DOI" : "10.1016/j.anbehav.2009.11.018", "ISSN" : "00033472", "author" : [ { "dropping-particle" : "", "family" : "Fallow", "given" : "Pamela M.", "non-dropping-particle" : "", "parse-names" : false, "suffix" : "" }, { "dropping-particle" : "", "family" : "Magrath", "given" : "Robert D.", "non-dropping-particle" : "", "parse-names" : false, "suffix" : "" } ], "container-title" : "Animal Behaviour", "id" : "ITEM-1", "issue" : "2", "issued" : { "date-parts" : [ [ "2010", "2" ] ] }, "page" : "411-417", "publisher" : "Elsevier Ltd", "title" : "Eavesdropping on other species: mutual interspecific understanding of urgency information in avian alarm calls", "type" : "article-journal", "volume" : "79" }, "uris" : [ "http://www.mendeley.com/documents/?uuid=3e7d4ff0-faf3-4e1e-a264-028fff41f385" ] } ], "mendeley" : { "formattedCitation" : "[42]", "plainTextFormattedCitation" : "[42]", "previouslyFormattedCitation" : "[42]" }, "properties" : { "noteIndex" : 0 }, "schema" : "https://github.com/citation-style-language/schema/raw/master/csl-citation.json" }</w:instrText>
      </w:r>
      <w:r>
        <w:fldChar w:fldCharType="end"/>
      </w:r>
      <w:r>
        <w:t>.</w:t>
      </w:r>
      <w:r w:rsidR="00A22341" w:rsidRPr="00A22341">
        <w:t xml:space="preserve"> </w:t>
      </w:r>
      <w:bookmarkStart w:id="1" w:name="_Hlk532394795"/>
      <w:bookmarkStart w:id="2" w:name="_Hlk533195827"/>
      <w:r w:rsidR="00005A5B">
        <w:t xml:space="preserve">We chose 4-element </w:t>
      </w:r>
      <w:proofErr w:type="spellStart"/>
      <w:r w:rsidR="00005A5B">
        <w:t>scrubwren</w:t>
      </w:r>
      <w:proofErr w:type="spellEnd"/>
      <w:r w:rsidR="00005A5B">
        <w:t xml:space="preserve"> alarm calls as these represent high urgency calls that usually prompt immediate flight to cover in conspecifics </w:t>
      </w:r>
      <w:r w:rsidR="00005A5B">
        <w:fldChar w:fldCharType="begin"/>
      </w:r>
      <w:r w:rsidR="00D6676B">
        <w:instrText xml:space="preserve"> ADDIN EN.CITE &lt;EndNote&gt;&lt;Cite&gt;&lt;Author&gt;Leavesley&lt;/Author&gt;&lt;Year&gt;2005&lt;/Year&gt;&lt;RecNum&gt;851&lt;/RecNum&gt;&lt;DisplayText&gt;[2]&lt;/DisplayText&gt;&lt;record&gt;&lt;rec-number&gt;851&lt;/rec-number&gt;&lt;foreign-keys&gt;&lt;key app="EN" db-id="09ezpzeebrwwsvev9sopt5wz9rtsvspxv5wx" timestamp="1532107151"&gt;851&lt;/key&gt;&lt;key app="ENWeb" db-id=""&gt;0&lt;/key&gt;&lt;/foreign-keys&gt;&lt;ref-type name="Journal Article"&gt;17&lt;/ref-type&gt;&lt;contributors&gt;&lt;authors&gt;&lt;author&gt;Leavesley, Adam J.&lt;/author&gt;&lt;author&gt;Magrath, Robert D.&lt;/author&gt;&lt;/authors&gt;&lt;/contributors&gt;&lt;titles&gt;&lt;title&gt;Communicating about danger: urgency alarm calling in a bird&lt;/title&gt;&lt;secondary-title&gt;Animal Behaviour&lt;/secondary-title&gt;&lt;/titles&gt;&lt;periodical&gt;&lt;full-title&gt;Animal Behaviour&lt;/full-title&gt;&lt;abbr-1&gt;Anim. Behav.&lt;/abbr-1&gt;&lt;abbr-2&gt;Anim Behav&lt;/abbr-2&gt;&lt;/periodical&gt;&lt;pages&gt;365-373&lt;/pages&gt;&lt;volume&gt;70&lt;/volume&gt;&lt;number&gt;2&lt;/number&gt;&lt;section&gt;365&lt;/section&gt;&lt;dates&gt;&lt;year&gt;2005&lt;/year&gt;&lt;/dates&gt;&lt;isbn&gt;00033472&lt;/isbn&gt;&lt;urls&gt;&lt;/urls&gt;&lt;electronic-resource-num&gt;http://dx.doi.org/10.1016/j.anbehav.2004.10.017&lt;/electronic-resource-num&gt;&lt;/record&gt;&lt;/Cite&gt;&lt;/EndNote&gt;</w:instrText>
      </w:r>
      <w:r w:rsidR="00005A5B">
        <w:fldChar w:fldCharType="separate"/>
      </w:r>
      <w:r w:rsidR="00D6676B">
        <w:rPr>
          <w:noProof/>
        </w:rPr>
        <w:t>[2]</w:t>
      </w:r>
      <w:r w:rsidR="00005A5B">
        <w:fldChar w:fldCharType="end"/>
      </w:r>
      <w:r w:rsidR="00005A5B">
        <w:t xml:space="preserve">. Honeyeater alarm calls comprised of 7 elements are similar in duration to a 4-element </w:t>
      </w:r>
      <w:proofErr w:type="spellStart"/>
      <w:r w:rsidR="00005A5B">
        <w:t>scrubwren</w:t>
      </w:r>
      <w:proofErr w:type="spellEnd"/>
      <w:r w:rsidR="00005A5B">
        <w:t xml:space="preserve"> alarm</w:t>
      </w:r>
      <w:r w:rsidR="007A6E32">
        <w:t>. They</w:t>
      </w:r>
      <w:r w:rsidR="00005A5B">
        <w:t xml:space="preserve"> are of medium intensity</w:t>
      </w:r>
      <w:r w:rsidR="007A6E32">
        <w:t xml:space="preserve"> and expected to </w:t>
      </w:r>
      <w:r w:rsidR="00005A5B">
        <w:t xml:space="preserve">prompt flight to cover in conspecifics around 50% of the time </w:t>
      </w:r>
      <w:r w:rsidR="00005A5B">
        <w:fldChar w:fldCharType="begin"/>
      </w:r>
      <w:r w:rsidR="00D6676B">
        <w:instrText xml:space="preserve"> ADDIN EN.CITE &lt;EndNote&gt;&lt;Cite&gt;&lt;Author&gt;McLachlan&lt;/Author&gt;&lt;Year&gt;2018&lt;/Year&gt;&lt;RecNum&gt;1676&lt;/RecNum&gt;&lt;DisplayText&gt;[4]&lt;/DisplayText&gt;&lt;record&gt;&lt;rec-number&gt;1676&lt;/rec-number&gt;&lt;foreign-keys&gt;&lt;key app="EN" db-id="09ezpzeebrwwsvev9sopt5wz9rtsvspxv5wx" timestamp="1532355474"&gt;1676&lt;/key&gt;&lt;/foreign-keys&gt;&lt;ref-type name="Thesis"&gt;32&lt;/ref-type&gt;&lt;contributors&gt;&lt;authors&gt;&lt;author&gt;McLachlan, J.&lt;/author&gt;&lt;/authors&gt;&lt;/contributors&gt;&lt;titles&gt;&lt;title&gt;Alarm Calls and Information Use in the New Holland honeyeater&lt;/title&gt;&lt;secondary-title&gt;Department of Zoology&lt;/secondary-title&gt;&lt;/titles&gt;&lt;volume&gt;PhD&lt;/volume&gt;&lt;dates&gt;&lt;year&gt;2018&lt;/year&gt;&lt;/dates&gt;&lt;publisher&gt;University of Cambridge&lt;/publisher&gt;&lt;urls&gt;&lt;/urls&gt;&lt;/record&gt;&lt;/Cite&gt;&lt;/EndNote&gt;</w:instrText>
      </w:r>
      <w:r w:rsidR="00005A5B">
        <w:fldChar w:fldCharType="separate"/>
      </w:r>
      <w:r w:rsidR="00D6676B">
        <w:rPr>
          <w:noProof/>
        </w:rPr>
        <w:t>[4]</w:t>
      </w:r>
      <w:r w:rsidR="00005A5B">
        <w:fldChar w:fldCharType="end"/>
      </w:r>
      <w:r w:rsidR="00005A5B">
        <w:t xml:space="preserve">. </w:t>
      </w:r>
      <w:bookmarkStart w:id="3" w:name="_Hlk532548484"/>
      <w:bookmarkEnd w:id="1"/>
      <w:r w:rsidR="00480611">
        <w:t xml:space="preserve">Differences in response to the conspecific honeyeater alarms and </w:t>
      </w:r>
      <w:proofErr w:type="spellStart"/>
      <w:r w:rsidR="00480611">
        <w:t>heterospecific</w:t>
      </w:r>
      <w:proofErr w:type="spellEnd"/>
      <w:r w:rsidR="00480611">
        <w:t xml:space="preserve"> </w:t>
      </w:r>
      <w:proofErr w:type="spellStart"/>
      <w:r w:rsidR="00480611">
        <w:t>scrubwren</w:t>
      </w:r>
      <w:proofErr w:type="spellEnd"/>
      <w:r w:rsidR="00480611">
        <w:t xml:space="preserve"> alarms should therefore be conservative.</w:t>
      </w:r>
      <w:bookmarkEnd w:id="3"/>
    </w:p>
    <w:bookmarkEnd w:id="2"/>
    <w:p w14:paraId="25AAA3FD" w14:textId="77777777" w:rsidR="00BD7179" w:rsidRDefault="00BD7179">
      <w:r>
        <w:br w:type="page"/>
      </w:r>
    </w:p>
    <w:p w14:paraId="5E47E1F5" w14:textId="369A6B30" w:rsidR="00F62D2D" w:rsidRDefault="001F29D2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8DCE068" wp14:editId="231DA6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40000" cy="3412550"/>
            <wp:effectExtent l="0" t="5397" r="0" b="2858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0000" cy="341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013DF" wp14:editId="5AE5DF60">
                <wp:simplePos x="0" y="0"/>
                <wp:positionH relativeFrom="column">
                  <wp:posOffset>0</wp:posOffset>
                </wp:positionH>
                <wp:positionV relativeFrom="paragraph">
                  <wp:posOffset>5200015</wp:posOffset>
                </wp:positionV>
                <wp:extent cx="5760000" cy="63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A7FCF8" w14:textId="0C65BA65" w:rsidR="00D12C81" w:rsidRPr="00597BEB" w:rsidRDefault="00D12C81" w:rsidP="00597BEB">
                            <w:pPr>
                              <w:pStyle w:val="Caption"/>
                              <w:jc w:val="both"/>
                              <w:rPr>
                                <w:noProof/>
                              </w:rPr>
                            </w:pPr>
                            <w:r w:rsidRPr="00597BEB">
                              <w:rPr>
                                <w:b/>
                                <w:color w:val="auto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S</w:t>
                            </w:r>
                            <w:r w:rsidRPr="00597BEB">
                              <w:rPr>
                                <w:b/>
                                <w:color w:val="auto"/>
                              </w:rPr>
                              <w:fldChar w:fldCharType="begin"/>
                            </w:r>
                            <w:r w:rsidRPr="00597BEB">
                              <w:rPr>
                                <w:b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597BEB">
                              <w:rPr>
                                <w:b/>
                                <w:color w:val="auto"/>
                              </w:rPr>
                              <w:fldChar w:fldCharType="separate"/>
                            </w:r>
                            <w:r w:rsidRPr="00597BEB">
                              <w:rPr>
                                <w:b/>
                                <w:noProof/>
                                <w:color w:val="auto"/>
                              </w:rPr>
                              <w:t>1</w:t>
                            </w:r>
                            <w:r w:rsidRPr="00597BEB">
                              <w:rPr>
                                <w:b/>
                                <w:color w:val="auto"/>
                              </w:rPr>
                              <w:fldChar w:fldCharType="end"/>
                            </w:r>
                            <w:r w:rsidRPr="00597BEB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Pr="00597BEB">
                              <w:rPr>
                                <w:color w:val="auto"/>
                              </w:rPr>
                              <w:t xml:space="preserve"> Model presentation</w:t>
                            </w:r>
                            <w:r w:rsidR="002A7F86">
                              <w:rPr>
                                <w:color w:val="auto"/>
                              </w:rPr>
                              <w:t xml:space="preserve"> setup showing an example of the location of the two video cameras, the speaker, the thrower and the observer in relation to the focal bird.</w:t>
                            </w:r>
                            <w:r w:rsidRPr="00597BEB">
                              <w:rPr>
                                <w:color w:val="auto"/>
                              </w:rPr>
                              <w:t xml:space="preserve"> Gliding model </w:t>
                            </w:r>
                            <w:proofErr w:type="spellStart"/>
                            <w:r w:rsidRPr="00597BEB">
                              <w:rPr>
                                <w:color w:val="auto"/>
                              </w:rPr>
                              <w:t>sparrowhawks</w:t>
                            </w:r>
                            <w:proofErr w:type="spellEnd"/>
                            <w:r w:rsidRPr="00597BEB">
                              <w:rPr>
                                <w:color w:val="auto"/>
                              </w:rPr>
                              <w:t xml:space="preserve"> were presented at </w:t>
                            </w:r>
                            <w:proofErr w:type="gramStart"/>
                            <w:r w:rsidRPr="00597BEB">
                              <w:rPr>
                                <w:color w:val="auto"/>
                              </w:rPr>
                              <w:t>a distance of approximately</w:t>
                            </w:r>
                            <w:proofErr w:type="gramEnd"/>
                            <w:r w:rsidRPr="00597BEB">
                              <w:rPr>
                                <w:color w:val="auto"/>
                              </w:rPr>
                              <w:t xml:space="preserve"> 15 m from the focal bird when it was foraging and when it was perched in a similar location. The model was thrown in a pre-determined direction, such that it travelled past, rather than towards, the focal individual.</w:t>
                            </w:r>
                            <w:r>
                              <w:rPr>
                                <w:color w:val="auto"/>
                              </w:rPr>
                              <w:t xml:space="preserve"> Images were created in Adobe Photoshop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CC, and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are not to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01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9.45pt;width:453.5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" stroked="f">
                <v:textbox style="mso-fit-shape-to-text:t" inset="0,0,0,0">
                  <w:txbxContent>
                    <w:p w14:paraId="78A7FCF8" w14:textId="0C65BA65" w:rsidR="00D12C81" w:rsidRPr="00597BEB" w:rsidRDefault="00D12C81" w:rsidP="00597BEB">
                      <w:pPr>
                        <w:pStyle w:val="Caption"/>
                        <w:jc w:val="both"/>
                        <w:rPr>
                          <w:noProof/>
                        </w:rPr>
                      </w:pPr>
                      <w:r w:rsidRPr="00597BEB">
                        <w:rPr>
                          <w:b/>
                          <w:color w:val="auto"/>
                        </w:rPr>
                        <w:t xml:space="preserve">Figure </w:t>
                      </w:r>
                      <w:r>
                        <w:rPr>
                          <w:b/>
                          <w:color w:val="auto"/>
                        </w:rPr>
                        <w:t>S</w:t>
                      </w:r>
                      <w:r w:rsidRPr="00597BEB">
                        <w:rPr>
                          <w:b/>
                          <w:color w:val="auto"/>
                        </w:rPr>
                        <w:fldChar w:fldCharType="begin"/>
                      </w:r>
                      <w:r w:rsidRPr="00597BEB">
                        <w:rPr>
                          <w:b/>
                          <w:color w:val="auto"/>
                        </w:rPr>
                        <w:instrText xml:space="preserve"> SEQ Figure \* ARABIC </w:instrText>
                      </w:r>
                      <w:r w:rsidRPr="00597BEB">
                        <w:rPr>
                          <w:b/>
                          <w:color w:val="auto"/>
                        </w:rPr>
                        <w:fldChar w:fldCharType="separate"/>
                      </w:r>
                      <w:r w:rsidRPr="00597BEB">
                        <w:rPr>
                          <w:b/>
                          <w:noProof/>
                          <w:color w:val="auto"/>
                        </w:rPr>
                        <w:t>1</w:t>
                      </w:r>
                      <w:r w:rsidRPr="00597BEB">
                        <w:rPr>
                          <w:b/>
                          <w:color w:val="auto"/>
                        </w:rPr>
                        <w:fldChar w:fldCharType="end"/>
                      </w:r>
                      <w:r w:rsidRPr="00597BEB">
                        <w:rPr>
                          <w:b/>
                          <w:color w:val="auto"/>
                        </w:rPr>
                        <w:t>.</w:t>
                      </w:r>
                      <w:r w:rsidRPr="00597BEB">
                        <w:rPr>
                          <w:color w:val="auto"/>
                        </w:rPr>
                        <w:t xml:space="preserve"> Model presentation</w:t>
                      </w:r>
                      <w:r w:rsidR="002A7F86">
                        <w:rPr>
                          <w:color w:val="auto"/>
                        </w:rPr>
                        <w:t xml:space="preserve"> setup showing an example of the location of the two video cameras, the speaker, the thrower and the observer in relation to the focal bird.</w:t>
                      </w:r>
                      <w:r w:rsidRPr="00597BEB">
                        <w:rPr>
                          <w:color w:val="auto"/>
                        </w:rPr>
                        <w:t xml:space="preserve"> Gliding model sparrowhawks were presented at a distance of approximately 15 m from the focal bird when it was foraging and when it was perched in a similar location. The model was thrown in a pre-determined direction, such that it travelled past, rather than towards, the focal individual.</w:t>
                      </w:r>
                      <w:r>
                        <w:rPr>
                          <w:color w:val="auto"/>
                        </w:rPr>
                        <w:t xml:space="preserve"> Images were created in Adobe Photoshop CC, and are not to scale.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D2D">
        <w:br w:type="page"/>
      </w:r>
    </w:p>
    <w:p w14:paraId="6AB5FD3C" w14:textId="33719D10" w:rsidR="00F62D2D" w:rsidRPr="00F62D2D" w:rsidRDefault="00F62D2D" w:rsidP="00F62D2D">
      <w:pPr>
        <w:pStyle w:val="Caption"/>
        <w:suppressLineNumbers/>
        <w:spacing w:line="360" w:lineRule="auto"/>
        <w:rPr>
          <w:i w:val="0"/>
          <w:color w:val="auto"/>
          <w:sz w:val="19"/>
          <w:szCs w:val="19"/>
        </w:rPr>
      </w:pPr>
      <w:r w:rsidRPr="00F62D2D">
        <w:rPr>
          <w:b/>
          <w:i w:val="0"/>
          <w:color w:val="auto"/>
          <w:sz w:val="19"/>
          <w:szCs w:val="19"/>
        </w:rPr>
        <w:lastRenderedPageBreak/>
        <w:t>Table S</w:t>
      </w:r>
      <w:r w:rsidRPr="00F62D2D">
        <w:rPr>
          <w:b/>
          <w:i w:val="0"/>
          <w:color w:val="auto"/>
          <w:sz w:val="19"/>
          <w:szCs w:val="19"/>
        </w:rPr>
        <w:fldChar w:fldCharType="begin"/>
      </w:r>
      <w:r w:rsidRPr="00F62D2D">
        <w:rPr>
          <w:b/>
          <w:i w:val="0"/>
          <w:color w:val="auto"/>
          <w:sz w:val="19"/>
          <w:szCs w:val="19"/>
        </w:rPr>
        <w:instrText xml:space="preserve"> SEQ Table \* ARABIC </w:instrText>
      </w:r>
      <w:r w:rsidRPr="00F62D2D">
        <w:rPr>
          <w:b/>
          <w:i w:val="0"/>
          <w:color w:val="auto"/>
          <w:sz w:val="19"/>
          <w:szCs w:val="19"/>
        </w:rPr>
        <w:fldChar w:fldCharType="separate"/>
      </w:r>
      <w:r w:rsidR="00186863">
        <w:rPr>
          <w:b/>
          <w:i w:val="0"/>
          <w:noProof/>
          <w:color w:val="auto"/>
          <w:sz w:val="19"/>
          <w:szCs w:val="19"/>
        </w:rPr>
        <w:t>1</w:t>
      </w:r>
      <w:r w:rsidRPr="00F62D2D">
        <w:rPr>
          <w:b/>
          <w:i w:val="0"/>
          <w:color w:val="auto"/>
          <w:sz w:val="19"/>
          <w:szCs w:val="19"/>
        </w:rPr>
        <w:fldChar w:fldCharType="end"/>
      </w:r>
      <w:r w:rsidRPr="00F62D2D">
        <w:rPr>
          <w:b/>
          <w:i w:val="0"/>
          <w:color w:val="auto"/>
          <w:sz w:val="19"/>
          <w:szCs w:val="19"/>
        </w:rPr>
        <w:t>.</w:t>
      </w:r>
      <w:r w:rsidRPr="00F62D2D">
        <w:rPr>
          <w:i w:val="0"/>
          <w:color w:val="auto"/>
          <w:sz w:val="19"/>
          <w:szCs w:val="19"/>
        </w:rPr>
        <w:t xml:space="preserve"> </w:t>
      </w:r>
      <w:bookmarkStart w:id="4" w:name="_Hlk498520075"/>
      <w:r w:rsidR="007A2E23">
        <w:rPr>
          <w:i w:val="0"/>
          <w:color w:val="auto"/>
          <w:sz w:val="19"/>
          <w:szCs w:val="19"/>
        </w:rPr>
        <w:t xml:space="preserve">Honeyeater response to presentations of gliding model predators. Table shows the results of </w:t>
      </w:r>
      <w:r w:rsidRPr="00F62D2D">
        <w:rPr>
          <w:i w:val="0"/>
          <w:color w:val="auto"/>
          <w:sz w:val="19"/>
          <w:szCs w:val="19"/>
        </w:rPr>
        <w:t xml:space="preserve">generalized linear mixed effects models (GLMM) and linear mixed effects models (LMM) to investigate </w:t>
      </w:r>
      <w:r w:rsidR="002A0DB7">
        <w:rPr>
          <w:i w:val="0"/>
          <w:color w:val="auto"/>
          <w:sz w:val="19"/>
          <w:szCs w:val="19"/>
        </w:rPr>
        <w:t xml:space="preserve">the effects of foraging strategy on </w:t>
      </w:r>
      <w:r w:rsidRPr="00F62D2D">
        <w:rPr>
          <w:i w:val="0"/>
          <w:color w:val="auto"/>
          <w:sz w:val="19"/>
          <w:szCs w:val="19"/>
        </w:rPr>
        <w:t xml:space="preserve">a) the probability of </w:t>
      </w:r>
      <w:r w:rsidR="002A0DB7">
        <w:rPr>
          <w:i w:val="0"/>
          <w:color w:val="auto"/>
          <w:sz w:val="19"/>
          <w:szCs w:val="19"/>
        </w:rPr>
        <w:t>responding to</w:t>
      </w:r>
      <w:r w:rsidR="002A0DB7" w:rsidRPr="00F62D2D">
        <w:rPr>
          <w:i w:val="0"/>
          <w:color w:val="auto"/>
          <w:sz w:val="19"/>
          <w:szCs w:val="19"/>
        </w:rPr>
        <w:t xml:space="preserve"> </w:t>
      </w:r>
      <w:r w:rsidRPr="00F62D2D">
        <w:rPr>
          <w:i w:val="0"/>
          <w:color w:val="auto"/>
          <w:sz w:val="19"/>
          <w:szCs w:val="19"/>
        </w:rPr>
        <w:t>the model predator, b)</w:t>
      </w:r>
      <w:r w:rsidR="007E2368" w:rsidRPr="007E2368">
        <w:rPr>
          <w:i w:val="0"/>
          <w:color w:val="auto"/>
          <w:sz w:val="19"/>
          <w:szCs w:val="19"/>
        </w:rPr>
        <w:t xml:space="preserve"> </w:t>
      </w:r>
      <w:r w:rsidR="007E2368" w:rsidRPr="00F62D2D">
        <w:rPr>
          <w:i w:val="0"/>
          <w:color w:val="auto"/>
          <w:sz w:val="19"/>
          <w:szCs w:val="19"/>
        </w:rPr>
        <w:t xml:space="preserve">the probability of </w:t>
      </w:r>
      <w:r w:rsidR="007E2368">
        <w:rPr>
          <w:i w:val="0"/>
          <w:color w:val="auto"/>
          <w:sz w:val="19"/>
          <w:szCs w:val="19"/>
        </w:rPr>
        <w:t xml:space="preserve">fleeing </w:t>
      </w:r>
      <w:r w:rsidR="007E2368" w:rsidRPr="00F62D2D">
        <w:rPr>
          <w:i w:val="0"/>
          <w:color w:val="auto"/>
          <w:sz w:val="19"/>
          <w:szCs w:val="19"/>
        </w:rPr>
        <w:t>to the model predator</w:t>
      </w:r>
      <w:r w:rsidRPr="00F62D2D">
        <w:rPr>
          <w:i w:val="0"/>
          <w:color w:val="auto"/>
          <w:sz w:val="19"/>
          <w:szCs w:val="19"/>
        </w:rPr>
        <w:t xml:space="preserve">, </w:t>
      </w:r>
      <w:r w:rsidR="002A0DB7">
        <w:rPr>
          <w:i w:val="0"/>
          <w:color w:val="auto"/>
          <w:sz w:val="19"/>
          <w:szCs w:val="19"/>
        </w:rPr>
        <w:t xml:space="preserve">and </w:t>
      </w:r>
      <w:r w:rsidRPr="00F62D2D">
        <w:rPr>
          <w:i w:val="0"/>
          <w:color w:val="auto"/>
          <w:sz w:val="19"/>
          <w:szCs w:val="19"/>
        </w:rPr>
        <w:t xml:space="preserve">c) </w:t>
      </w:r>
      <w:r w:rsidR="007E2368" w:rsidRPr="00F62D2D">
        <w:rPr>
          <w:i w:val="0"/>
          <w:color w:val="auto"/>
          <w:sz w:val="19"/>
          <w:szCs w:val="19"/>
        </w:rPr>
        <w:t>the latency to see the model predator</w:t>
      </w:r>
      <w:r w:rsidRPr="00F62D2D">
        <w:rPr>
          <w:i w:val="0"/>
          <w:color w:val="auto"/>
          <w:sz w:val="19"/>
          <w:szCs w:val="19"/>
        </w:rPr>
        <w:t xml:space="preserve">. The means estimates </w:t>
      </w:r>
      <w:r w:rsidRPr="00F62D2D">
        <w:rPr>
          <w:rFonts w:cs="Calibri"/>
          <w:i w:val="0"/>
          <w:color w:val="auto"/>
          <w:sz w:val="19"/>
          <w:szCs w:val="19"/>
        </w:rPr>
        <w:t>±</w:t>
      </w:r>
      <w:r w:rsidRPr="00F62D2D">
        <w:rPr>
          <w:i w:val="0"/>
          <w:color w:val="auto"/>
          <w:sz w:val="19"/>
          <w:szCs w:val="19"/>
        </w:rPr>
        <w:t xml:space="preserve"> S.E. are presented for fixed effects, variances are presented for random effects. The p-value for each term is derived from a likelihood ratio test for changes in deviance when models with and without </w:t>
      </w:r>
      <w:r w:rsidR="00B31ABD">
        <w:rPr>
          <w:i w:val="0"/>
          <w:color w:val="auto"/>
          <w:sz w:val="19"/>
          <w:szCs w:val="19"/>
        </w:rPr>
        <w:t>that term</w:t>
      </w:r>
      <w:r w:rsidRPr="00F62D2D">
        <w:rPr>
          <w:i w:val="0"/>
          <w:color w:val="auto"/>
          <w:sz w:val="19"/>
          <w:szCs w:val="19"/>
        </w:rPr>
        <w:t xml:space="preserve"> are compared. Terms in bold resulted in a significant change in deviance when removed from the model.</w:t>
      </w:r>
    </w:p>
    <w:bookmarkEnd w:id="4"/>
    <w:p w14:paraId="4904D0CA" w14:textId="6EAC8193" w:rsidR="00E73D61" w:rsidRDefault="00B31ABD" w:rsidP="00F62D2D">
      <w:pPr>
        <w:keepNext/>
        <w:suppressLineNumbers/>
        <w:spacing w:line="480" w:lineRule="auto"/>
        <w:contextualSpacing/>
        <w:jc w:val="both"/>
      </w:pPr>
      <w:r w:rsidRPr="00B31ABD">
        <w:rPr>
          <w:noProof/>
        </w:rPr>
        <w:drawing>
          <wp:inline distT="0" distB="0" distL="0" distR="0" wp14:anchorId="31BF7FDF" wp14:editId="759486FC">
            <wp:extent cx="5943600" cy="3538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ABD" w:rsidDel="001B70AF">
        <w:t xml:space="preserve"> </w:t>
      </w:r>
      <w:r w:rsidR="00E73D61">
        <w:br w:type="page"/>
      </w:r>
    </w:p>
    <w:p w14:paraId="2AFFA3E9" w14:textId="294851DE" w:rsidR="00F62D2D" w:rsidRPr="00F62D2D" w:rsidRDefault="00F62D2D" w:rsidP="00F62D2D">
      <w:pPr>
        <w:pStyle w:val="Caption"/>
        <w:suppressLineNumbers/>
        <w:spacing w:line="360" w:lineRule="auto"/>
        <w:jc w:val="both"/>
        <w:rPr>
          <w:i w:val="0"/>
          <w:sz w:val="19"/>
          <w:szCs w:val="19"/>
        </w:rPr>
      </w:pPr>
      <w:r w:rsidRPr="00F62D2D">
        <w:rPr>
          <w:b/>
          <w:i w:val="0"/>
          <w:color w:val="auto"/>
          <w:sz w:val="19"/>
          <w:szCs w:val="19"/>
        </w:rPr>
        <w:lastRenderedPageBreak/>
        <w:t>Table S</w:t>
      </w:r>
      <w:r w:rsidRPr="00F62D2D">
        <w:rPr>
          <w:b/>
          <w:i w:val="0"/>
          <w:color w:val="auto"/>
          <w:sz w:val="19"/>
          <w:szCs w:val="19"/>
        </w:rPr>
        <w:fldChar w:fldCharType="begin"/>
      </w:r>
      <w:r w:rsidRPr="00F62D2D">
        <w:rPr>
          <w:b/>
          <w:i w:val="0"/>
          <w:color w:val="auto"/>
          <w:sz w:val="19"/>
          <w:szCs w:val="19"/>
        </w:rPr>
        <w:instrText xml:space="preserve"> SEQ Table \* ARABIC </w:instrText>
      </w:r>
      <w:r w:rsidRPr="00F62D2D">
        <w:rPr>
          <w:b/>
          <w:i w:val="0"/>
          <w:color w:val="auto"/>
          <w:sz w:val="19"/>
          <w:szCs w:val="19"/>
        </w:rPr>
        <w:fldChar w:fldCharType="separate"/>
      </w:r>
      <w:r w:rsidR="00186863">
        <w:rPr>
          <w:b/>
          <w:i w:val="0"/>
          <w:noProof/>
          <w:color w:val="auto"/>
          <w:sz w:val="19"/>
          <w:szCs w:val="19"/>
        </w:rPr>
        <w:t>2</w:t>
      </w:r>
      <w:r w:rsidRPr="00F62D2D">
        <w:rPr>
          <w:b/>
          <w:i w:val="0"/>
          <w:color w:val="auto"/>
          <w:sz w:val="19"/>
          <w:szCs w:val="19"/>
        </w:rPr>
        <w:fldChar w:fldCharType="end"/>
      </w:r>
      <w:r w:rsidRPr="00F62D2D">
        <w:rPr>
          <w:b/>
          <w:i w:val="0"/>
          <w:color w:val="auto"/>
          <w:sz w:val="19"/>
          <w:szCs w:val="19"/>
        </w:rPr>
        <w:t>.</w:t>
      </w:r>
      <w:r w:rsidRPr="00F62D2D">
        <w:rPr>
          <w:i w:val="0"/>
          <w:color w:val="auto"/>
          <w:sz w:val="19"/>
          <w:szCs w:val="19"/>
        </w:rPr>
        <w:t xml:space="preserve"> </w:t>
      </w:r>
      <w:r w:rsidR="007A2E23">
        <w:rPr>
          <w:i w:val="0"/>
          <w:color w:val="auto"/>
          <w:sz w:val="19"/>
          <w:szCs w:val="19"/>
        </w:rPr>
        <w:t>Honeyeater response to treatments in the d</w:t>
      </w:r>
      <w:r w:rsidR="00186863">
        <w:rPr>
          <w:i w:val="0"/>
          <w:color w:val="auto"/>
          <w:sz w:val="19"/>
          <w:szCs w:val="19"/>
        </w:rPr>
        <w:t>istance p</w:t>
      </w:r>
      <w:r w:rsidRPr="00F62D2D">
        <w:rPr>
          <w:i w:val="0"/>
          <w:color w:val="auto"/>
          <w:sz w:val="19"/>
          <w:szCs w:val="19"/>
        </w:rPr>
        <w:t xml:space="preserve">layback </w:t>
      </w:r>
      <w:r w:rsidR="00186863">
        <w:rPr>
          <w:i w:val="0"/>
          <w:color w:val="auto"/>
          <w:sz w:val="19"/>
          <w:szCs w:val="19"/>
        </w:rPr>
        <w:t>e</w:t>
      </w:r>
      <w:r w:rsidRPr="00F62D2D">
        <w:rPr>
          <w:i w:val="0"/>
          <w:color w:val="auto"/>
          <w:sz w:val="19"/>
          <w:szCs w:val="19"/>
        </w:rPr>
        <w:t>xperiment</w:t>
      </w:r>
      <w:r w:rsidR="007A2E23">
        <w:rPr>
          <w:i w:val="0"/>
          <w:color w:val="auto"/>
          <w:sz w:val="19"/>
          <w:szCs w:val="19"/>
        </w:rPr>
        <w:t xml:space="preserve"> (Experiment 1). Table shows o</w:t>
      </w:r>
      <w:r w:rsidRPr="00F62D2D">
        <w:rPr>
          <w:i w:val="0"/>
          <w:color w:val="auto"/>
          <w:sz w:val="19"/>
          <w:szCs w:val="19"/>
        </w:rPr>
        <w:t xml:space="preserve">utcomes of </w:t>
      </w:r>
      <w:r w:rsidR="00186863">
        <w:rPr>
          <w:i w:val="0"/>
          <w:color w:val="auto"/>
          <w:sz w:val="19"/>
          <w:szCs w:val="19"/>
        </w:rPr>
        <w:t xml:space="preserve">bias-reduced generalized linear model (BRGLM), </w:t>
      </w:r>
      <w:r w:rsidRPr="00F62D2D">
        <w:rPr>
          <w:i w:val="0"/>
          <w:color w:val="auto"/>
          <w:sz w:val="19"/>
          <w:szCs w:val="19"/>
        </w:rPr>
        <w:t>generalized linear mixed effects model (GLMM) and linear mixed effects model (LMM) to investigate</w:t>
      </w:r>
      <w:r w:rsidR="00186863" w:rsidRPr="00F62D2D">
        <w:rPr>
          <w:i w:val="0"/>
          <w:color w:val="auto"/>
          <w:sz w:val="19"/>
          <w:szCs w:val="19"/>
        </w:rPr>
        <w:t xml:space="preserve"> the effects of alarm call distance </w:t>
      </w:r>
      <w:r w:rsidR="00186863">
        <w:rPr>
          <w:i w:val="0"/>
          <w:color w:val="auto"/>
          <w:sz w:val="19"/>
          <w:szCs w:val="19"/>
        </w:rPr>
        <w:t xml:space="preserve">and foraging strategy </w:t>
      </w:r>
      <w:r w:rsidR="00186863" w:rsidRPr="00F62D2D">
        <w:rPr>
          <w:i w:val="0"/>
          <w:color w:val="auto"/>
          <w:sz w:val="19"/>
          <w:szCs w:val="19"/>
        </w:rPr>
        <w:t xml:space="preserve">on </w:t>
      </w:r>
      <w:r w:rsidR="00186863">
        <w:rPr>
          <w:i w:val="0"/>
          <w:color w:val="auto"/>
          <w:sz w:val="19"/>
          <w:szCs w:val="19"/>
        </w:rPr>
        <w:t xml:space="preserve">a) </w:t>
      </w:r>
      <w:r w:rsidR="00186863" w:rsidRPr="00F62D2D">
        <w:rPr>
          <w:i w:val="0"/>
          <w:color w:val="auto"/>
          <w:sz w:val="19"/>
          <w:szCs w:val="19"/>
        </w:rPr>
        <w:t xml:space="preserve">the probability of </w:t>
      </w:r>
      <w:r w:rsidR="00186863">
        <w:rPr>
          <w:i w:val="0"/>
          <w:color w:val="auto"/>
          <w:sz w:val="19"/>
          <w:szCs w:val="19"/>
        </w:rPr>
        <w:t>responding</w:t>
      </w:r>
      <w:r w:rsidR="007A2E23">
        <w:rPr>
          <w:i w:val="0"/>
          <w:color w:val="auto"/>
          <w:sz w:val="19"/>
          <w:szCs w:val="19"/>
        </w:rPr>
        <w:t xml:space="preserve"> in any way</w:t>
      </w:r>
      <w:r w:rsidR="00186863" w:rsidRPr="00F62D2D">
        <w:rPr>
          <w:i w:val="0"/>
          <w:color w:val="auto"/>
          <w:sz w:val="19"/>
          <w:szCs w:val="19"/>
        </w:rPr>
        <w:t>,</w:t>
      </w:r>
      <w:r w:rsidRPr="00F62D2D">
        <w:rPr>
          <w:i w:val="0"/>
          <w:color w:val="auto"/>
          <w:sz w:val="19"/>
          <w:szCs w:val="19"/>
        </w:rPr>
        <w:t xml:space="preserve"> </w:t>
      </w:r>
      <w:r w:rsidR="00186863">
        <w:rPr>
          <w:i w:val="0"/>
          <w:color w:val="auto"/>
          <w:sz w:val="19"/>
          <w:szCs w:val="19"/>
        </w:rPr>
        <w:t>b</w:t>
      </w:r>
      <w:r w:rsidRPr="00F62D2D">
        <w:rPr>
          <w:i w:val="0"/>
          <w:color w:val="auto"/>
          <w:sz w:val="19"/>
          <w:szCs w:val="19"/>
        </w:rPr>
        <w:t xml:space="preserve">) the probability of fleeing to cover, </w:t>
      </w:r>
      <w:r w:rsidR="00186863">
        <w:rPr>
          <w:i w:val="0"/>
          <w:color w:val="auto"/>
          <w:sz w:val="19"/>
          <w:szCs w:val="19"/>
        </w:rPr>
        <w:t>c</w:t>
      </w:r>
      <w:r w:rsidRPr="00F62D2D">
        <w:rPr>
          <w:i w:val="0"/>
          <w:color w:val="auto"/>
          <w:sz w:val="19"/>
          <w:szCs w:val="19"/>
        </w:rPr>
        <w:t>) the latency to respond to playbacks</w:t>
      </w:r>
      <w:r w:rsidR="00186863">
        <w:rPr>
          <w:i w:val="0"/>
          <w:color w:val="auto"/>
          <w:sz w:val="19"/>
          <w:szCs w:val="19"/>
        </w:rPr>
        <w:t xml:space="preserve">. </w:t>
      </w:r>
      <w:r w:rsidRPr="00F62D2D">
        <w:rPr>
          <w:i w:val="0"/>
          <w:color w:val="auto"/>
          <w:sz w:val="19"/>
          <w:szCs w:val="19"/>
        </w:rPr>
        <w:t xml:space="preserve">The means estimates </w:t>
      </w:r>
      <w:r w:rsidRPr="00F62D2D">
        <w:rPr>
          <w:rFonts w:cs="Calibri"/>
          <w:i w:val="0"/>
          <w:color w:val="auto"/>
          <w:sz w:val="19"/>
          <w:szCs w:val="19"/>
        </w:rPr>
        <w:t>±</w:t>
      </w:r>
      <w:r w:rsidRPr="00F62D2D">
        <w:rPr>
          <w:i w:val="0"/>
          <w:color w:val="auto"/>
          <w:sz w:val="19"/>
          <w:szCs w:val="19"/>
        </w:rPr>
        <w:t xml:space="preserve"> S.E. are presented for fixed effects</w:t>
      </w:r>
      <w:r w:rsidR="00B31ABD">
        <w:rPr>
          <w:i w:val="0"/>
          <w:color w:val="auto"/>
          <w:sz w:val="19"/>
          <w:szCs w:val="19"/>
        </w:rPr>
        <w:t>;</w:t>
      </w:r>
      <w:r w:rsidRPr="00F62D2D">
        <w:rPr>
          <w:i w:val="0"/>
          <w:color w:val="auto"/>
          <w:sz w:val="19"/>
          <w:szCs w:val="19"/>
        </w:rPr>
        <w:t xml:space="preserve"> variances are presented for random effects. The p-value for each term is derived from a likelihood ratio test for changes in deviance when models with and without </w:t>
      </w:r>
      <w:r w:rsidR="00B31ABD">
        <w:rPr>
          <w:i w:val="0"/>
          <w:color w:val="auto"/>
          <w:sz w:val="19"/>
          <w:szCs w:val="19"/>
        </w:rPr>
        <w:t>that term</w:t>
      </w:r>
      <w:r w:rsidRPr="00F62D2D">
        <w:rPr>
          <w:i w:val="0"/>
          <w:color w:val="auto"/>
          <w:sz w:val="19"/>
          <w:szCs w:val="19"/>
        </w:rPr>
        <w:t xml:space="preserve"> are compared. Terms in bold resulted in a significant change in deviance when removed from the model.</w:t>
      </w:r>
    </w:p>
    <w:p w14:paraId="7139F5CB" w14:textId="5997F3AF" w:rsidR="00186863" w:rsidRDefault="002A0DB7">
      <w:pPr>
        <w:rPr>
          <w:b/>
          <w:sz w:val="19"/>
          <w:szCs w:val="19"/>
        </w:rPr>
      </w:pPr>
      <w:r w:rsidRPr="002A0DB7">
        <w:rPr>
          <w:noProof/>
        </w:rPr>
        <w:drawing>
          <wp:inline distT="0" distB="0" distL="0" distR="0" wp14:anchorId="2C7A4165" wp14:editId="212D1554">
            <wp:extent cx="5943600" cy="55981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B7">
        <w:t xml:space="preserve"> </w:t>
      </w:r>
      <w:r w:rsidR="00186863">
        <w:rPr>
          <w:b/>
          <w:sz w:val="19"/>
          <w:szCs w:val="19"/>
        </w:rPr>
        <w:br w:type="page"/>
      </w:r>
    </w:p>
    <w:p w14:paraId="11608B31" w14:textId="5403976A" w:rsidR="007A2E23" w:rsidRDefault="00186863">
      <w:pPr>
        <w:pStyle w:val="Caption"/>
        <w:keepNext/>
        <w:spacing w:line="360" w:lineRule="auto"/>
        <w:jc w:val="both"/>
        <w:rPr>
          <w:i w:val="0"/>
          <w:color w:val="auto"/>
          <w:sz w:val="19"/>
          <w:szCs w:val="19"/>
        </w:rPr>
      </w:pPr>
      <w:r w:rsidRPr="00597BEB">
        <w:rPr>
          <w:b/>
          <w:i w:val="0"/>
          <w:color w:val="auto"/>
        </w:rPr>
        <w:lastRenderedPageBreak/>
        <w:t xml:space="preserve">Table </w:t>
      </w:r>
      <w:r w:rsidR="00080084">
        <w:rPr>
          <w:b/>
          <w:i w:val="0"/>
          <w:color w:val="auto"/>
        </w:rPr>
        <w:t>S</w:t>
      </w:r>
      <w:r w:rsidRPr="00597BEB">
        <w:rPr>
          <w:b/>
          <w:i w:val="0"/>
          <w:color w:val="auto"/>
        </w:rPr>
        <w:fldChar w:fldCharType="begin"/>
      </w:r>
      <w:r w:rsidRPr="00597BEB">
        <w:rPr>
          <w:b/>
          <w:i w:val="0"/>
          <w:color w:val="auto"/>
        </w:rPr>
        <w:instrText xml:space="preserve"> SEQ Table \* ARABIC </w:instrText>
      </w:r>
      <w:r w:rsidRPr="00597BEB">
        <w:rPr>
          <w:b/>
          <w:i w:val="0"/>
          <w:color w:val="auto"/>
        </w:rPr>
        <w:fldChar w:fldCharType="separate"/>
      </w:r>
      <w:r w:rsidRPr="00597BEB">
        <w:rPr>
          <w:b/>
          <w:i w:val="0"/>
          <w:noProof/>
          <w:color w:val="auto"/>
        </w:rPr>
        <w:t>3</w:t>
      </w:r>
      <w:r w:rsidRPr="00597BEB">
        <w:rPr>
          <w:b/>
          <w:i w:val="0"/>
          <w:color w:val="auto"/>
        </w:rPr>
        <w:fldChar w:fldCharType="end"/>
      </w:r>
      <w:r w:rsidRPr="00597BEB">
        <w:rPr>
          <w:b/>
          <w:i w:val="0"/>
          <w:color w:val="auto"/>
        </w:rPr>
        <w:t>.</w:t>
      </w:r>
      <w:r>
        <w:t xml:space="preserve"> </w:t>
      </w:r>
      <w:r w:rsidR="007A2E23">
        <w:rPr>
          <w:i w:val="0"/>
          <w:color w:val="auto"/>
          <w:sz w:val="19"/>
          <w:szCs w:val="19"/>
        </w:rPr>
        <w:t>Honeyeater response to treatments in the c</w:t>
      </w:r>
      <w:r>
        <w:rPr>
          <w:i w:val="0"/>
          <w:color w:val="auto"/>
          <w:sz w:val="19"/>
          <w:szCs w:val="19"/>
        </w:rPr>
        <w:t>alling species p</w:t>
      </w:r>
      <w:r w:rsidRPr="00F62D2D">
        <w:rPr>
          <w:i w:val="0"/>
          <w:color w:val="auto"/>
          <w:sz w:val="19"/>
          <w:szCs w:val="19"/>
        </w:rPr>
        <w:t xml:space="preserve">layback </w:t>
      </w:r>
      <w:r>
        <w:rPr>
          <w:i w:val="0"/>
          <w:color w:val="auto"/>
          <w:sz w:val="19"/>
          <w:szCs w:val="19"/>
        </w:rPr>
        <w:t>e</w:t>
      </w:r>
      <w:r w:rsidRPr="00F62D2D">
        <w:rPr>
          <w:i w:val="0"/>
          <w:color w:val="auto"/>
          <w:sz w:val="19"/>
          <w:szCs w:val="19"/>
        </w:rPr>
        <w:t>xperiment</w:t>
      </w:r>
      <w:r w:rsidR="007A2E23">
        <w:rPr>
          <w:i w:val="0"/>
          <w:color w:val="auto"/>
          <w:sz w:val="19"/>
          <w:szCs w:val="19"/>
        </w:rPr>
        <w:t xml:space="preserve"> (Experiment 2). Table shows ou</w:t>
      </w:r>
      <w:r w:rsidRPr="00F62D2D">
        <w:rPr>
          <w:i w:val="0"/>
          <w:color w:val="auto"/>
          <w:sz w:val="19"/>
          <w:szCs w:val="19"/>
        </w:rPr>
        <w:t xml:space="preserve">tcomes of </w:t>
      </w:r>
      <w:r>
        <w:rPr>
          <w:i w:val="0"/>
          <w:color w:val="auto"/>
          <w:sz w:val="19"/>
          <w:szCs w:val="19"/>
        </w:rPr>
        <w:t xml:space="preserve">bias-reduced generalized linear model (BRGLM), </w:t>
      </w:r>
      <w:r w:rsidRPr="00F62D2D">
        <w:rPr>
          <w:i w:val="0"/>
          <w:color w:val="auto"/>
          <w:sz w:val="19"/>
          <w:szCs w:val="19"/>
        </w:rPr>
        <w:t xml:space="preserve">generalized linear mixed effects model (GLMM) and linear mixed effects model (LMM) to investigate the effects of </w:t>
      </w:r>
      <w:r>
        <w:rPr>
          <w:i w:val="0"/>
          <w:color w:val="auto"/>
          <w:sz w:val="19"/>
          <w:szCs w:val="19"/>
        </w:rPr>
        <w:t>calling species</w:t>
      </w:r>
      <w:r w:rsidRPr="00F62D2D">
        <w:rPr>
          <w:i w:val="0"/>
          <w:color w:val="auto"/>
          <w:sz w:val="19"/>
          <w:szCs w:val="19"/>
        </w:rPr>
        <w:t xml:space="preserve"> </w:t>
      </w:r>
      <w:r>
        <w:rPr>
          <w:i w:val="0"/>
          <w:color w:val="auto"/>
          <w:sz w:val="19"/>
          <w:szCs w:val="19"/>
        </w:rPr>
        <w:t xml:space="preserve">and foraging strategy </w:t>
      </w:r>
      <w:r w:rsidRPr="00F62D2D">
        <w:rPr>
          <w:i w:val="0"/>
          <w:color w:val="auto"/>
          <w:sz w:val="19"/>
          <w:szCs w:val="19"/>
        </w:rPr>
        <w:t xml:space="preserve">on </w:t>
      </w:r>
      <w:r>
        <w:rPr>
          <w:i w:val="0"/>
          <w:color w:val="auto"/>
          <w:sz w:val="19"/>
          <w:szCs w:val="19"/>
        </w:rPr>
        <w:t xml:space="preserve">a) </w:t>
      </w:r>
      <w:r w:rsidRPr="00F62D2D">
        <w:rPr>
          <w:i w:val="0"/>
          <w:color w:val="auto"/>
          <w:sz w:val="19"/>
          <w:szCs w:val="19"/>
        </w:rPr>
        <w:t xml:space="preserve">the probability of </w:t>
      </w:r>
      <w:r>
        <w:rPr>
          <w:i w:val="0"/>
          <w:color w:val="auto"/>
          <w:sz w:val="19"/>
          <w:szCs w:val="19"/>
        </w:rPr>
        <w:t>responding</w:t>
      </w:r>
      <w:r w:rsidRPr="00F62D2D">
        <w:rPr>
          <w:i w:val="0"/>
          <w:color w:val="auto"/>
          <w:sz w:val="19"/>
          <w:szCs w:val="19"/>
        </w:rPr>
        <w:t xml:space="preserve">, </w:t>
      </w:r>
      <w:r>
        <w:rPr>
          <w:i w:val="0"/>
          <w:color w:val="auto"/>
          <w:sz w:val="19"/>
          <w:szCs w:val="19"/>
        </w:rPr>
        <w:t>b</w:t>
      </w:r>
      <w:r w:rsidRPr="00F62D2D">
        <w:rPr>
          <w:i w:val="0"/>
          <w:color w:val="auto"/>
          <w:sz w:val="19"/>
          <w:szCs w:val="19"/>
        </w:rPr>
        <w:t xml:space="preserve">) the probability of fleeing to cover, </w:t>
      </w:r>
      <w:r>
        <w:rPr>
          <w:i w:val="0"/>
          <w:color w:val="auto"/>
          <w:sz w:val="19"/>
          <w:szCs w:val="19"/>
        </w:rPr>
        <w:t>c</w:t>
      </w:r>
      <w:r w:rsidRPr="00F62D2D">
        <w:rPr>
          <w:i w:val="0"/>
          <w:color w:val="auto"/>
          <w:sz w:val="19"/>
          <w:szCs w:val="19"/>
        </w:rPr>
        <w:t>) the latency to respond to playbacks</w:t>
      </w:r>
      <w:r>
        <w:rPr>
          <w:i w:val="0"/>
          <w:color w:val="auto"/>
          <w:sz w:val="19"/>
          <w:szCs w:val="19"/>
        </w:rPr>
        <w:t xml:space="preserve">. </w:t>
      </w:r>
      <w:r w:rsidRPr="00F62D2D">
        <w:rPr>
          <w:i w:val="0"/>
          <w:color w:val="auto"/>
          <w:sz w:val="19"/>
          <w:szCs w:val="19"/>
        </w:rPr>
        <w:t>SW-5</w:t>
      </w:r>
      <w:r w:rsidR="00D6676B">
        <w:rPr>
          <w:i w:val="0"/>
          <w:color w:val="auto"/>
          <w:sz w:val="19"/>
          <w:szCs w:val="19"/>
        </w:rPr>
        <w:t>7.5</w:t>
      </w:r>
      <w:r w:rsidRPr="00F62D2D">
        <w:rPr>
          <w:i w:val="0"/>
          <w:color w:val="auto"/>
          <w:sz w:val="19"/>
          <w:szCs w:val="19"/>
        </w:rPr>
        <w:t xml:space="preserve">dB = </w:t>
      </w:r>
      <w:proofErr w:type="spellStart"/>
      <w:r w:rsidRPr="00F62D2D">
        <w:rPr>
          <w:i w:val="0"/>
          <w:color w:val="auto"/>
          <w:sz w:val="19"/>
          <w:szCs w:val="19"/>
        </w:rPr>
        <w:t>scrubwren</w:t>
      </w:r>
      <w:proofErr w:type="spellEnd"/>
      <w:r w:rsidRPr="00F62D2D">
        <w:rPr>
          <w:i w:val="0"/>
          <w:color w:val="auto"/>
          <w:sz w:val="19"/>
          <w:szCs w:val="19"/>
        </w:rPr>
        <w:t xml:space="preserve"> alarm presented at </w:t>
      </w:r>
      <w:r w:rsidR="002A0DB7">
        <w:rPr>
          <w:i w:val="0"/>
          <w:color w:val="auto"/>
          <w:sz w:val="19"/>
          <w:szCs w:val="19"/>
        </w:rPr>
        <w:t xml:space="preserve">57.5 </w:t>
      </w:r>
      <w:r w:rsidRPr="00F62D2D">
        <w:rPr>
          <w:i w:val="0"/>
          <w:color w:val="auto"/>
          <w:sz w:val="19"/>
          <w:szCs w:val="19"/>
        </w:rPr>
        <w:t>dB; NH-5</w:t>
      </w:r>
      <w:r w:rsidR="00D6676B">
        <w:rPr>
          <w:i w:val="0"/>
          <w:color w:val="auto"/>
          <w:sz w:val="19"/>
          <w:szCs w:val="19"/>
        </w:rPr>
        <w:t>7.5</w:t>
      </w:r>
      <w:r w:rsidRPr="00F62D2D">
        <w:rPr>
          <w:i w:val="0"/>
          <w:color w:val="auto"/>
          <w:sz w:val="19"/>
          <w:szCs w:val="19"/>
        </w:rPr>
        <w:t>dB = honeyeater alarm presented at 5</w:t>
      </w:r>
      <w:r w:rsidR="002A0DB7">
        <w:rPr>
          <w:i w:val="0"/>
          <w:color w:val="auto"/>
          <w:sz w:val="19"/>
          <w:szCs w:val="19"/>
        </w:rPr>
        <w:t xml:space="preserve">7.5 </w:t>
      </w:r>
      <w:r w:rsidRPr="00F62D2D">
        <w:rPr>
          <w:i w:val="0"/>
          <w:color w:val="auto"/>
          <w:sz w:val="19"/>
          <w:szCs w:val="19"/>
        </w:rPr>
        <w:t>dB; NH-70dB = honeyeater alarm presented at 70</w:t>
      </w:r>
      <w:r w:rsidR="002A0DB7">
        <w:rPr>
          <w:i w:val="0"/>
          <w:color w:val="auto"/>
          <w:sz w:val="19"/>
          <w:szCs w:val="19"/>
        </w:rPr>
        <w:t xml:space="preserve"> </w:t>
      </w:r>
      <w:proofErr w:type="spellStart"/>
      <w:r w:rsidRPr="00F62D2D">
        <w:rPr>
          <w:i w:val="0"/>
          <w:color w:val="auto"/>
          <w:sz w:val="19"/>
          <w:szCs w:val="19"/>
        </w:rPr>
        <w:t>dB.</w:t>
      </w:r>
      <w:proofErr w:type="spellEnd"/>
      <w:r w:rsidR="002A0DB7">
        <w:rPr>
          <w:i w:val="0"/>
          <w:color w:val="auto"/>
          <w:sz w:val="19"/>
          <w:szCs w:val="19"/>
        </w:rPr>
        <w:t xml:space="preserve"> </w:t>
      </w:r>
      <w:r w:rsidRPr="00F62D2D">
        <w:rPr>
          <w:i w:val="0"/>
          <w:color w:val="auto"/>
          <w:sz w:val="19"/>
          <w:szCs w:val="19"/>
        </w:rPr>
        <w:t xml:space="preserve">The means estimates </w:t>
      </w:r>
      <w:r w:rsidRPr="00F62D2D">
        <w:rPr>
          <w:rFonts w:cs="Calibri"/>
          <w:i w:val="0"/>
          <w:color w:val="auto"/>
          <w:sz w:val="19"/>
          <w:szCs w:val="19"/>
        </w:rPr>
        <w:t>±</w:t>
      </w:r>
      <w:r w:rsidRPr="00F62D2D">
        <w:rPr>
          <w:i w:val="0"/>
          <w:color w:val="auto"/>
          <w:sz w:val="19"/>
          <w:szCs w:val="19"/>
        </w:rPr>
        <w:t xml:space="preserve"> S.E. are presented for fixed effects</w:t>
      </w:r>
      <w:r w:rsidR="00B31ABD">
        <w:rPr>
          <w:i w:val="0"/>
          <w:color w:val="auto"/>
          <w:sz w:val="19"/>
          <w:szCs w:val="19"/>
        </w:rPr>
        <w:t>;</w:t>
      </w:r>
      <w:r w:rsidRPr="00F62D2D">
        <w:rPr>
          <w:i w:val="0"/>
          <w:color w:val="auto"/>
          <w:sz w:val="19"/>
          <w:szCs w:val="19"/>
        </w:rPr>
        <w:t xml:space="preserve"> variances are presented for random effects. The p-value for each term is derived from a likelihood ratio test for changes in deviance when models with and without </w:t>
      </w:r>
      <w:r w:rsidR="00B31ABD">
        <w:rPr>
          <w:i w:val="0"/>
          <w:color w:val="auto"/>
          <w:sz w:val="19"/>
          <w:szCs w:val="19"/>
        </w:rPr>
        <w:t>that term</w:t>
      </w:r>
      <w:r w:rsidRPr="00F62D2D">
        <w:rPr>
          <w:i w:val="0"/>
          <w:color w:val="auto"/>
          <w:sz w:val="19"/>
          <w:szCs w:val="19"/>
        </w:rPr>
        <w:t xml:space="preserve"> are compared. Terms in bold resulted in a significant change in deviance when removed from the model.</w:t>
      </w:r>
    </w:p>
    <w:p w14:paraId="25267094" w14:textId="28D4AB21" w:rsidR="00186863" w:rsidRPr="00597BEB" w:rsidRDefault="00C71D83">
      <w:pPr>
        <w:rPr>
          <w:rFonts w:ascii="Calibri" w:eastAsia="Calibri" w:hAnsi="Calibri" w:cs="Times New Roman"/>
          <w:iCs/>
          <w:sz w:val="19"/>
          <w:szCs w:val="19"/>
        </w:rPr>
      </w:pPr>
      <w:r w:rsidRPr="00284821">
        <w:rPr>
          <w:noProof/>
        </w:rPr>
        <w:drawing>
          <wp:anchor distT="0" distB="0" distL="114300" distR="114300" simplePos="0" relativeHeight="251667456" behindDoc="0" locked="0" layoutInCell="1" allowOverlap="1" wp14:anchorId="1AC099A1" wp14:editId="7A16003C">
            <wp:simplePos x="0" y="0"/>
            <wp:positionH relativeFrom="margin">
              <wp:align>center</wp:align>
            </wp:positionH>
            <wp:positionV relativeFrom="margin">
              <wp:posOffset>1969135</wp:posOffset>
            </wp:positionV>
            <wp:extent cx="5219700" cy="62585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E23">
        <w:rPr>
          <w:i/>
          <w:sz w:val="19"/>
          <w:szCs w:val="19"/>
        </w:rPr>
        <w:br w:type="page"/>
      </w:r>
    </w:p>
    <w:p w14:paraId="515CAF25" w14:textId="524B130B" w:rsidR="00E73D61" w:rsidRPr="00F62D2D" w:rsidRDefault="00E73D61">
      <w:pPr>
        <w:rPr>
          <w:sz w:val="19"/>
          <w:szCs w:val="19"/>
        </w:rPr>
      </w:pPr>
      <w:r w:rsidRPr="00F62D2D">
        <w:rPr>
          <w:b/>
          <w:sz w:val="19"/>
          <w:szCs w:val="19"/>
        </w:rPr>
        <w:lastRenderedPageBreak/>
        <w:t>Video S1.</w:t>
      </w:r>
      <w:r w:rsidRPr="00F62D2D">
        <w:rPr>
          <w:sz w:val="19"/>
          <w:szCs w:val="19"/>
        </w:rPr>
        <w:t xml:space="preserve"> Typical response to alarm playback when perched.</w:t>
      </w:r>
    </w:p>
    <w:p w14:paraId="4BAA3EF3" w14:textId="5D3DCF49" w:rsidR="00E73D61" w:rsidRPr="00E73D61" w:rsidRDefault="00E73D61">
      <w:pPr>
        <w:rPr>
          <w:i/>
          <w:sz w:val="18"/>
        </w:rPr>
      </w:pPr>
    </w:p>
    <w:p w14:paraId="585B6DC5" w14:textId="57135B25" w:rsidR="00942FFF" w:rsidRDefault="00E73D61">
      <w:pPr>
        <w:rPr>
          <w:sz w:val="19"/>
          <w:szCs w:val="19"/>
        </w:rPr>
      </w:pPr>
      <w:r w:rsidRPr="00F62D2D">
        <w:rPr>
          <w:b/>
          <w:sz w:val="19"/>
          <w:szCs w:val="19"/>
        </w:rPr>
        <w:t xml:space="preserve">Video S2. </w:t>
      </w:r>
      <w:r w:rsidRPr="00F62D2D">
        <w:rPr>
          <w:sz w:val="19"/>
          <w:szCs w:val="19"/>
        </w:rPr>
        <w:t>Typical response to alarm playback when foraging on flowers.</w:t>
      </w:r>
    </w:p>
    <w:p w14:paraId="1C9C8C43" w14:textId="77777777" w:rsidR="00942FFF" w:rsidRDefault="00942FFF">
      <w:pPr>
        <w:rPr>
          <w:sz w:val="19"/>
          <w:szCs w:val="19"/>
        </w:rPr>
      </w:pPr>
      <w:r>
        <w:rPr>
          <w:sz w:val="19"/>
          <w:szCs w:val="19"/>
        </w:rPr>
        <w:br w:type="page"/>
      </w:r>
      <w:bookmarkStart w:id="5" w:name="_GoBack"/>
      <w:bookmarkEnd w:id="5"/>
    </w:p>
    <w:p w14:paraId="3CBD9672" w14:textId="77777777" w:rsidR="00942FFF" w:rsidRPr="00E27B18" w:rsidRDefault="00942FFF" w:rsidP="00942FFF">
      <w:pPr>
        <w:spacing w:line="480" w:lineRule="auto"/>
        <w:jc w:val="both"/>
        <w:rPr>
          <w:b/>
        </w:rPr>
      </w:pPr>
      <w:r w:rsidRPr="00E27B18">
        <w:rPr>
          <w:b/>
        </w:rPr>
        <w:lastRenderedPageBreak/>
        <w:t>References</w:t>
      </w:r>
    </w:p>
    <w:p w14:paraId="45B56C62" w14:textId="73F59A5D" w:rsidR="001B70AF" w:rsidRPr="001B70AF" w:rsidRDefault="00942FFF" w:rsidP="001B70AF">
      <w:pPr>
        <w:pStyle w:val="EndNoteBibliography"/>
        <w:spacing w:after="0"/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ADDIN EN.REFLIST </w:instrText>
      </w:r>
      <w:r>
        <w:rPr>
          <w:sz w:val="19"/>
          <w:szCs w:val="19"/>
        </w:rPr>
        <w:fldChar w:fldCharType="separate"/>
      </w:r>
      <w:r w:rsidR="001B70AF" w:rsidRPr="001B70AF">
        <w:t xml:space="preserve">[1] Magrath, R.D., Pitcher, B.J. &amp; Gardner, J.L. 2009 An avian eavesdropping network: alarm signal reliability and heterospecific response. </w:t>
      </w:r>
      <w:r w:rsidR="001B70AF" w:rsidRPr="001B70AF">
        <w:rPr>
          <w:i/>
        </w:rPr>
        <w:t>Behav. Ecol.</w:t>
      </w:r>
      <w:r w:rsidR="001B70AF" w:rsidRPr="001B70AF">
        <w:t xml:space="preserve"> </w:t>
      </w:r>
      <w:r w:rsidR="001B70AF" w:rsidRPr="001B70AF">
        <w:rPr>
          <w:b/>
        </w:rPr>
        <w:t>20</w:t>
      </w:r>
      <w:r w:rsidR="001B70AF" w:rsidRPr="001B70AF">
        <w:t>, 745-752. (doi:</w:t>
      </w:r>
      <w:hyperlink r:id="rId11" w:history="1">
        <w:r w:rsidR="001B70AF" w:rsidRPr="001B70AF">
          <w:rPr>
            <w:rStyle w:val="Hyperlink"/>
          </w:rPr>
          <w:t>http://dx.doi.org/10.1093/beheco/arp055</w:t>
        </w:r>
      </w:hyperlink>
      <w:r w:rsidR="001B70AF" w:rsidRPr="001B70AF">
        <w:t>).</w:t>
      </w:r>
    </w:p>
    <w:p w14:paraId="06FB6BC7" w14:textId="2AEF7684" w:rsidR="001B70AF" w:rsidRPr="001B70AF" w:rsidRDefault="001B70AF" w:rsidP="001B70AF">
      <w:pPr>
        <w:pStyle w:val="EndNoteBibliography"/>
        <w:spacing w:after="0"/>
      </w:pPr>
      <w:r w:rsidRPr="001B70AF">
        <w:t xml:space="preserve">[2] Leavesley, A.J. &amp; Magrath, R.D. 2005 Communicating about danger: urgency alarm calling in a bird. </w:t>
      </w:r>
      <w:r w:rsidRPr="001B70AF">
        <w:rPr>
          <w:i/>
        </w:rPr>
        <w:t>Anim. Behav.</w:t>
      </w:r>
      <w:r w:rsidRPr="001B70AF">
        <w:t xml:space="preserve"> </w:t>
      </w:r>
      <w:r w:rsidRPr="001B70AF">
        <w:rPr>
          <w:b/>
        </w:rPr>
        <w:t>70</w:t>
      </w:r>
      <w:r w:rsidRPr="001B70AF">
        <w:t>, 365-373. (doi:</w:t>
      </w:r>
      <w:hyperlink r:id="rId12" w:history="1">
        <w:r w:rsidRPr="001B70AF">
          <w:rPr>
            <w:rStyle w:val="Hyperlink"/>
          </w:rPr>
          <w:t>http://dx.doi.org/10.1016/j.anbehav.2004.10.017</w:t>
        </w:r>
      </w:hyperlink>
      <w:r w:rsidRPr="001B70AF">
        <w:t>).</w:t>
      </w:r>
    </w:p>
    <w:p w14:paraId="362B5485" w14:textId="77777777" w:rsidR="001B70AF" w:rsidRPr="001B70AF" w:rsidRDefault="001B70AF" w:rsidP="001B70AF">
      <w:pPr>
        <w:pStyle w:val="EndNoteBibliography"/>
        <w:spacing w:after="0"/>
      </w:pPr>
      <w:r w:rsidRPr="001B70AF">
        <w:t xml:space="preserve">[3] Fallow, P.M. &amp; Magrath, R.D. 2010 Eavesdropping on other species: mutual interspecific understanding of urgency information in avian alarm calls. </w:t>
      </w:r>
      <w:r w:rsidRPr="001B70AF">
        <w:rPr>
          <w:i/>
        </w:rPr>
        <w:t>Anim. Behav.</w:t>
      </w:r>
      <w:r w:rsidRPr="001B70AF">
        <w:t xml:space="preserve"> </w:t>
      </w:r>
      <w:r w:rsidRPr="001B70AF">
        <w:rPr>
          <w:b/>
        </w:rPr>
        <w:t>79</w:t>
      </w:r>
      <w:r w:rsidRPr="001B70AF">
        <w:t>, 411-417. (doi:10.1016/j.anbehav.2009.11.018).</w:t>
      </w:r>
    </w:p>
    <w:p w14:paraId="01DD2CED" w14:textId="77777777" w:rsidR="001B70AF" w:rsidRPr="001B70AF" w:rsidRDefault="001B70AF" w:rsidP="001B70AF">
      <w:pPr>
        <w:pStyle w:val="EndNoteBibliography"/>
      </w:pPr>
      <w:r w:rsidRPr="001B70AF">
        <w:t>[4] McLachlan, J. 2018 Alarm Calls and Information Use in the New Holland honeyeater, University of Cambridge.</w:t>
      </w:r>
    </w:p>
    <w:p w14:paraId="6CB0D61F" w14:textId="37563933" w:rsidR="002E0703" w:rsidRDefault="00942FFF" w:rsidP="00942FFF">
      <w:pPr>
        <w:rPr>
          <w:sz w:val="19"/>
          <w:szCs w:val="19"/>
        </w:rPr>
      </w:pPr>
      <w:r>
        <w:rPr>
          <w:sz w:val="19"/>
          <w:szCs w:val="19"/>
        </w:rPr>
        <w:fldChar w:fldCharType="end"/>
      </w:r>
    </w:p>
    <w:p w14:paraId="7560E503" w14:textId="77777777" w:rsidR="002E0703" w:rsidRDefault="002E0703">
      <w:pPr>
        <w:rPr>
          <w:sz w:val="19"/>
          <w:szCs w:val="19"/>
        </w:rPr>
      </w:pPr>
    </w:p>
    <w:p w14:paraId="274609A6" w14:textId="7AAE7E7F" w:rsidR="00E73D61" w:rsidRPr="00F62D2D" w:rsidRDefault="00E73D61">
      <w:pPr>
        <w:rPr>
          <w:sz w:val="19"/>
          <w:szCs w:val="19"/>
        </w:rPr>
      </w:pPr>
    </w:p>
    <w:sectPr w:rsidR="00E73D61" w:rsidRPr="00F62D2D" w:rsidSect="00456B0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D52"/>
    <w:multiLevelType w:val="multilevel"/>
    <w:tmpl w:val="B0A40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h2Section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FE4CD2"/>
    <w:multiLevelType w:val="multilevel"/>
    <w:tmpl w:val="92A68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h1Section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83D47"/>
    <w:multiLevelType w:val="multilevel"/>
    <w:tmpl w:val="8C480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h3Section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C76E83"/>
    <w:multiLevelType w:val="multilevel"/>
    <w:tmpl w:val="A9360C50"/>
    <w:lvl w:ilvl="0">
      <w:start w:val="1"/>
      <w:numFmt w:val="none"/>
      <w:pStyle w:val="Sectionsubheading"/>
      <w:lvlText w:val="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pStyle w:val="Experimentheading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C912768"/>
    <w:multiLevelType w:val="hybridMultilevel"/>
    <w:tmpl w:val="19C4E602"/>
    <w:lvl w:ilvl="0" w:tplc="98D0D28A">
      <w:start w:val="1"/>
      <w:numFmt w:val="decimal"/>
      <w:pStyle w:val="Ch6SectionHeading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3EF"/>
    <w:multiLevelType w:val="multilevel"/>
    <w:tmpl w:val="E6F4A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h4Section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D669C8"/>
    <w:multiLevelType w:val="multilevel"/>
    <w:tmpl w:val="8912F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h5Section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c R Soc 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ezpzeebrwwsvev9sopt5wz9rtsvspxv5wx&quot;&gt;My EndNote Library&lt;record-ids&gt;&lt;item&gt;851&lt;/item&gt;&lt;item&gt;1627&lt;/item&gt;&lt;item&gt;1644&lt;/item&gt;&lt;item&gt;1650&lt;/item&gt;&lt;item&gt;1676&lt;/item&gt;&lt;/record-ids&gt;&lt;/item&gt;&lt;/Libraries&gt;"/>
  </w:docVars>
  <w:rsids>
    <w:rsidRoot w:val="00E73D61"/>
    <w:rsid w:val="00005A5B"/>
    <w:rsid w:val="000339CE"/>
    <w:rsid w:val="00080084"/>
    <w:rsid w:val="000A64DA"/>
    <w:rsid w:val="000B1036"/>
    <w:rsid w:val="000E665F"/>
    <w:rsid w:val="0010650F"/>
    <w:rsid w:val="00133900"/>
    <w:rsid w:val="00186863"/>
    <w:rsid w:val="001B70AF"/>
    <w:rsid w:val="001C35CD"/>
    <w:rsid w:val="001E1D86"/>
    <w:rsid w:val="001F29D2"/>
    <w:rsid w:val="00231C65"/>
    <w:rsid w:val="00241583"/>
    <w:rsid w:val="00244F37"/>
    <w:rsid w:val="002532E5"/>
    <w:rsid w:val="00292DDB"/>
    <w:rsid w:val="002A0DB7"/>
    <w:rsid w:val="002A7F86"/>
    <w:rsid w:val="002B04CC"/>
    <w:rsid w:val="002E0703"/>
    <w:rsid w:val="00351C65"/>
    <w:rsid w:val="003842D4"/>
    <w:rsid w:val="0039015B"/>
    <w:rsid w:val="003A09F9"/>
    <w:rsid w:val="003C750E"/>
    <w:rsid w:val="003D6854"/>
    <w:rsid w:val="003F6C25"/>
    <w:rsid w:val="00456B09"/>
    <w:rsid w:val="00480611"/>
    <w:rsid w:val="00481CF2"/>
    <w:rsid w:val="00497CEF"/>
    <w:rsid w:val="00497E2C"/>
    <w:rsid w:val="00524B06"/>
    <w:rsid w:val="00597BEB"/>
    <w:rsid w:val="005B4149"/>
    <w:rsid w:val="005D7F48"/>
    <w:rsid w:val="00605BA5"/>
    <w:rsid w:val="00631769"/>
    <w:rsid w:val="006C04A6"/>
    <w:rsid w:val="006D52D2"/>
    <w:rsid w:val="006D79EE"/>
    <w:rsid w:val="006F61EB"/>
    <w:rsid w:val="007A0F3E"/>
    <w:rsid w:val="007A2E23"/>
    <w:rsid w:val="007A6E32"/>
    <w:rsid w:val="007D5A74"/>
    <w:rsid w:val="007E2368"/>
    <w:rsid w:val="00814282"/>
    <w:rsid w:val="008440FF"/>
    <w:rsid w:val="00892A26"/>
    <w:rsid w:val="008A05CA"/>
    <w:rsid w:val="009052FE"/>
    <w:rsid w:val="00913BE2"/>
    <w:rsid w:val="00927E26"/>
    <w:rsid w:val="00942FFF"/>
    <w:rsid w:val="009874F1"/>
    <w:rsid w:val="00994A16"/>
    <w:rsid w:val="00A02FC2"/>
    <w:rsid w:val="00A22341"/>
    <w:rsid w:val="00A77C6E"/>
    <w:rsid w:val="00AA4A94"/>
    <w:rsid w:val="00B31ABD"/>
    <w:rsid w:val="00BD7179"/>
    <w:rsid w:val="00C33CDC"/>
    <w:rsid w:val="00C71D83"/>
    <w:rsid w:val="00C91F7A"/>
    <w:rsid w:val="00D12C81"/>
    <w:rsid w:val="00D32013"/>
    <w:rsid w:val="00D60F99"/>
    <w:rsid w:val="00D6676B"/>
    <w:rsid w:val="00D846B0"/>
    <w:rsid w:val="00DE2CAF"/>
    <w:rsid w:val="00DE5A75"/>
    <w:rsid w:val="00E2354E"/>
    <w:rsid w:val="00E7345F"/>
    <w:rsid w:val="00E73D61"/>
    <w:rsid w:val="00EB17C4"/>
    <w:rsid w:val="00ED324D"/>
    <w:rsid w:val="00ED604D"/>
    <w:rsid w:val="00F1607B"/>
    <w:rsid w:val="00F62D2D"/>
    <w:rsid w:val="00F82D91"/>
    <w:rsid w:val="00F952CD"/>
    <w:rsid w:val="00FC44AE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EBA8"/>
  <w15:chartTrackingRefBased/>
  <w15:docId w15:val="{CFD250EA-8C17-4ADC-A5DF-55517D29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D7F4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CaptionChar">
    <w:name w:val="Caption Char"/>
    <w:link w:val="Caption"/>
    <w:uiPriority w:val="35"/>
    <w:rsid w:val="005D7F48"/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Ch5SectionHeading">
    <w:name w:val="Ch 5 Section Heading"/>
    <w:basedOn w:val="ListParagraph"/>
    <w:link w:val="Ch5SectionHeadingChar"/>
    <w:qFormat/>
    <w:rsid w:val="005D7F48"/>
    <w:pPr>
      <w:numPr>
        <w:ilvl w:val="1"/>
        <w:numId w:val="1"/>
      </w:numPr>
      <w:spacing w:after="0" w:line="480" w:lineRule="auto"/>
      <w:jc w:val="both"/>
    </w:pPr>
    <w:rPr>
      <w:rFonts w:ascii="Calibri" w:eastAsia="Calibri" w:hAnsi="Calibri" w:cs="Times New Roman"/>
      <w:b/>
      <w:smallCaps/>
      <w:sz w:val="24"/>
    </w:rPr>
  </w:style>
  <w:style w:type="character" w:customStyle="1" w:styleId="Ch5SectionHeadingChar">
    <w:name w:val="Ch 5 Section Heading Char"/>
    <w:basedOn w:val="DefaultParagraphFont"/>
    <w:link w:val="Ch5SectionHeading"/>
    <w:rsid w:val="005D7F48"/>
    <w:rPr>
      <w:rFonts w:ascii="Calibri" w:eastAsia="Calibri" w:hAnsi="Calibri" w:cs="Times New Roman"/>
      <w:b/>
      <w:smallCaps/>
      <w:sz w:val="24"/>
    </w:rPr>
  </w:style>
  <w:style w:type="paragraph" w:styleId="ListParagraph">
    <w:name w:val="List Paragraph"/>
    <w:basedOn w:val="Normal"/>
    <w:uiPriority w:val="34"/>
    <w:qFormat/>
    <w:rsid w:val="005D7F48"/>
    <w:pPr>
      <w:ind w:left="720"/>
      <w:contextualSpacing/>
    </w:pPr>
  </w:style>
  <w:style w:type="paragraph" w:customStyle="1" w:styleId="Ch1SectionHeading">
    <w:name w:val="Ch 1 Section Heading"/>
    <w:basedOn w:val="Ch5SectionHeading"/>
    <w:link w:val="Ch1SectionHeadingChar"/>
    <w:qFormat/>
    <w:rsid w:val="005D7F48"/>
    <w:pPr>
      <w:numPr>
        <w:numId w:val="2"/>
      </w:numPr>
    </w:pPr>
  </w:style>
  <w:style w:type="character" w:customStyle="1" w:styleId="Ch1SectionHeadingChar">
    <w:name w:val="Ch 1 Section Heading Char"/>
    <w:basedOn w:val="Ch5SectionHeadingChar"/>
    <w:link w:val="Ch1SectionHeading"/>
    <w:rsid w:val="005D7F48"/>
    <w:rPr>
      <w:rFonts w:ascii="Calibri" w:eastAsia="Calibri" w:hAnsi="Calibri" w:cs="Times New Roman"/>
      <w:b/>
      <w:smallCaps/>
      <w:sz w:val="24"/>
    </w:rPr>
  </w:style>
  <w:style w:type="paragraph" w:customStyle="1" w:styleId="Ch2SectionHeading">
    <w:name w:val="Ch 2 Section Heading"/>
    <w:basedOn w:val="Ch5SectionHeading"/>
    <w:link w:val="Ch2SectionHeadingChar"/>
    <w:qFormat/>
    <w:rsid w:val="005D7F48"/>
    <w:pPr>
      <w:numPr>
        <w:numId w:val="3"/>
      </w:numPr>
    </w:pPr>
  </w:style>
  <w:style w:type="character" w:customStyle="1" w:styleId="Ch2SectionHeadingChar">
    <w:name w:val="Ch 2 Section Heading Char"/>
    <w:basedOn w:val="Ch5SectionHeadingChar"/>
    <w:link w:val="Ch2SectionHeading"/>
    <w:rsid w:val="005D7F48"/>
    <w:rPr>
      <w:rFonts w:ascii="Calibri" w:eastAsia="Calibri" w:hAnsi="Calibri" w:cs="Times New Roman"/>
      <w:b/>
      <w:smallCaps/>
      <w:sz w:val="24"/>
    </w:rPr>
  </w:style>
  <w:style w:type="paragraph" w:customStyle="1" w:styleId="Ch3SectionHeading">
    <w:name w:val="Ch 3 Section Heading"/>
    <w:basedOn w:val="Ch5SectionHeading"/>
    <w:link w:val="Ch3SectionHeadingChar"/>
    <w:qFormat/>
    <w:rsid w:val="005D7F48"/>
    <w:pPr>
      <w:numPr>
        <w:numId w:val="4"/>
      </w:numPr>
    </w:pPr>
  </w:style>
  <w:style w:type="character" w:customStyle="1" w:styleId="Ch3SectionHeadingChar">
    <w:name w:val="Ch 3 Section Heading Char"/>
    <w:basedOn w:val="Ch5SectionHeadingChar"/>
    <w:link w:val="Ch3SectionHeading"/>
    <w:rsid w:val="005D7F48"/>
    <w:rPr>
      <w:rFonts w:ascii="Calibri" w:eastAsia="Calibri" w:hAnsi="Calibri" w:cs="Times New Roman"/>
      <w:b/>
      <w:smallCaps/>
      <w:sz w:val="24"/>
    </w:rPr>
  </w:style>
  <w:style w:type="paragraph" w:customStyle="1" w:styleId="Ch4SectionHeading">
    <w:name w:val="Ch 4 Section Heading"/>
    <w:basedOn w:val="Ch5SectionHeading"/>
    <w:link w:val="Ch4SectionHeadingChar"/>
    <w:qFormat/>
    <w:rsid w:val="005D7F48"/>
    <w:pPr>
      <w:numPr>
        <w:numId w:val="5"/>
      </w:numPr>
    </w:pPr>
  </w:style>
  <w:style w:type="character" w:customStyle="1" w:styleId="Ch4SectionHeadingChar">
    <w:name w:val="Ch 4 Section Heading Char"/>
    <w:basedOn w:val="Ch5SectionHeadingChar"/>
    <w:link w:val="Ch4SectionHeading"/>
    <w:rsid w:val="005D7F48"/>
    <w:rPr>
      <w:rFonts w:ascii="Calibri" w:eastAsia="Calibri" w:hAnsi="Calibri" w:cs="Times New Roman"/>
      <w:b/>
      <w:smallCaps/>
      <w:sz w:val="24"/>
    </w:rPr>
  </w:style>
  <w:style w:type="paragraph" w:customStyle="1" w:styleId="Ch6SectionHeading">
    <w:name w:val="Ch 6 Section Heading"/>
    <w:basedOn w:val="Ch5SectionHeading"/>
    <w:link w:val="Ch6SectionHeadingChar"/>
    <w:qFormat/>
    <w:rsid w:val="005D7F48"/>
    <w:pPr>
      <w:numPr>
        <w:ilvl w:val="0"/>
        <w:numId w:val="6"/>
      </w:numPr>
    </w:pPr>
  </w:style>
  <w:style w:type="character" w:customStyle="1" w:styleId="Ch6SectionHeadingChar">
    <w:name w:val="Ch 6 Section Heading Char"/>
    <w:basedOn w:val="Ch5SectionHeadingChar"/>
    <w:link w:val="Ch6SectionHeading"/>
    <w:rsid w:val="005D7F48"/>
    <w:rPr>
      <w:rFonts w:ascii="Calibri" w:eastAsia="Calibri" w:hAnsi="Calibri" w:cs="Times New Roman"/>
      <w:b/>
      <w:smallCaps/>
      <w:sz w:val="24"/>
    </w:rPr>
  </w:style>
  <w:style w:type="paragraph" w:customStyle="1" w:styleId="Experimentheading">
    <w:name w:val="Experiment heading"/>
    <w:basedOn w:val="Normal"/>
    <w:link w:val="ExperimentheadingChar"/>
    <w:qFormat/>
    <w:rsid w:val="005D7F48"/>
    <w:pPr>
      <w:numPr>
        <w:ilvl w:val="1"/>
        <w:numId w:val="8"/>
      </w:numPr>
      <w:spacing w:after="0" w:line="480" w:lineRule="auto"/>
      <w:contextualSpacing/>
      <w:jc w:val="both"/>
    </w:pPr>
    <w:rPr>
      <w:rFonts w:ascii="Calibri" w:eastAsia="Calibri" w:hAnsi="Calibri" w:cs="Times New Roman"/>
      <w:b/>
      <w:i/>
    </w:rPr>
  </w:style>
  <w:style w:type="character" w:customStyle="1" w:styleId="ExperimentheadingChar">
    <w:name w:val="Experiment heading Char"/>
    <w:basedOn w:val="DefaultParagraphFont"/>
    <w:link w:val="Experimentheading"/>
    <w:rsid w:val="005D7F48"/>
    <w:rPr>
      <w:rFonts w:ascii="Calibri" w:eastAsia="Calibri" w:hAnsi="Calibri" w:cs="Times New Roman"/>
      <w:b/>
      <w:i/>
    </w:rPr>
  </w:style>
  <w:style w:type="paragraph" w:customStyle="1" w:styleId="Methodssubheading">
    <w:name w:val="Methods subheading"/>
    <w:basedOn w:val="Normal"/>
    <w:link w:val="MethodssubheadingChar"/>
    <w:qFormat/>
    <w:rsid w:val="005D7F48"/>
    <w:pPr>
      <w:spacing w:after="0" w:line="480" w:lineRule="auto"/>
      <w:ind w:firstLine="720"/>
      <w:contextualSpacing/>
      <w:jc w:val="both"/>
    </w:pPr>
    <w:rPr>
      <w:rFonts w:ascii="Calibri" w:eastAsia="Calibri" w:hAnsi="Calibri" w:cs="Times New Roman"/>
      <w:i/>
    </w:rPr>
  </w:style>
  <w:style w:type="character" w:customStyle="1" w:styleId="MethodssubheadingChar">
    <w:name w:val="Methods subheading Char"/>
    <w:basedOn w:val="DefaultParagraphFont"/>
    <w:link w:val="Methodssubheading"/>
    <w:rsid w:val="005D7F48"/>
    <w:rPr>
      <w:rFonts w:ascii="Calibri" w:eastAsia="Calibri" w:hAnsi="Calibri" w:cs="Times New Roman"/>
      <w:i/>
    </w:rPr>
  </w:style>
  <w:style w:type="paragraph" w:customStyle="1" w:styleId="References">
    <w:name w:val="References"/>
    <w:basedOn w:val="Normal"/>
    <w:link w:val="ReferencesChar"/>
    <w:qFormat/>
    <w:rsid w:val="005D7F48"/>
    <w:pPr>
      <w:widowControl w:val="0"/>
      <w:autoSpaceDE w:val="0"/>
      <w:autoSpaceDN w:val="0"/>
      <w:adjustRightInd w:val="0"/>
      <w:spacing w:after="0" w:line="240" w:lineRule="auto"/>
      <w:ind w:left="480" w:hanging="480"/>
      <w:contextualSpacing/>
    </w:pPr>
    <w:rPr>
      <w:rFonts w:ascii="Calibri" w:eastAsia="Calibri" w:hAnsi="Calibri" w:cs="Times New Roman"/>
    </w:rPr>
  </w:style>
  <w:style w:type="character" w:customStyle="1" w:styleId="ReferencesChar">
    <w:name w:val="References Char"/>
    <w:basedOn w:val="DefaultParagraphFont"/>
    <w:link w:val="References"/>
    <w:rsid w:val="005D7F48"/>
    <w:rPr>
      <w:rFonts w:ascii="Calibri" w:eastAsia="Calibri" w:hAnsi="Calibri" w:cs="Times New Roman"/>
    </w:rPr>
  </w:style>
  <w:style w:type="paragraph" w:customStyle="1" w:styleId="Sectionsubheading">
    <w:name w:val="Section subheading"/>
    <w:basedOn w:val="Normal"/>
    <w:link w:val="SectionsubheadingChar"/>
    <w:qFormat/>
    <w:rsid w:val="005D7F48"/>
    <w:pPr>
      <w:numPr>
        <w:numId w:val="8"/>
      </w:numPr>
      <w:spacing w:after="0" w:line="480" w:lineRule="auto"/>
      <w:contextualSpacing/>
      <w:jc w:val="both"/>
    </w:pPr>
    <w:rPr>
      <w:rFonts w:ascii="Calibri" w:eastAsia="Calibri" w:hAnsi="Calibri" w:cs="Times New Roman"/>
      <w:b/>
      <w:i/>
    </w:rPr>
  </w:style>
  <w:style w:type="character" w:customStyle="1" w:styleId="SectionsubheadingChar">
    <w:name w:val="Section subheading Char"/>
    <w:basedOn w:val="DefaultParagraphFont"/>
    <w:link w:val="Sectionsubheading"/>
    <w:rsid w:val="005D7F48"/>
    <w:rPr>
      <w:rFonts w:ascii="Calibri" w:eastAsia="Calibri" w:hAnsi="Calibri" w:cs="Times New Roman"/>
      <w:b/>
      <w:i/>
    </w:rPr>
  </w:style>
  <w:style w:type="paragraph" w:customStyle="1" w:styleId="Summary">
    <w:name w:val="Summary"/>
    <w:basedOn w:val="Normal"/>
    <w:link w:val="SummaryChar"/>
    <w:qFormat/>
    <w:rsid w:val="005D7F48"/>
    <w:pPr>
      <w:spacing w:after="0" w:line="480" w:lineRule="auto"/>
      <w:contextualSpacing/>
      <w:jc w:val="both"/>
    </w:pPr>
    <w:rPr>
      <w:rFonts w:ascii="Calibri" w:eastAsia="Calibri" w:hAnsi="Calibri" w:cs="Times New Roman"/>
      <w:b/>
    </w:rPr>
  </w:style>
  <w:style w:type="character" w:customStyle="1" w:styleId="SummaryChar">
    <w:name w:val="Summary Char"/>
    <w:basedOn w:val="DefaultParagraphFont"/>
    <w:link w:val="Summary"/>
    <w:rsid w:val="005D7F48"/>
    <w:rPr>
      <w:rFonts w:ascii="Calibri" w:eastAsia="Calibri" w:hAnsi="Calibri" w:cs="Times New Roman"/>
      <w:b/>
    </w:rPr>
  </w:style>
  <w:style w:type="character" w:styleId="Hyperlink">
    <w:name w:val="Hyperlink"/>
    <w:basedOn w:val="DefaultParagraphFont"/>
    <w:uiPriority w:val="99"/>
    <w:unhideWhenUsed/>
    <w:rsid w:val="00F62D2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E070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070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070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0703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42FF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56B09"/>
  </w:style>
  <w:style w:type="paragraph" w:styleId="BalloonText">
    <w:name w:val="Balloon Text"/>
    <w:basedOn w:val="Normal"/>
    <w:link w:val="BalloonTextChar"/>
    <w:uiPriority w:val="99"/>
    <w:semiHidden/>
    <w:unhideWhenUsed/>
    <w:rsid w:val="002A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1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x.doi.org/10.1016/j.anbehav.2004.10.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m93@cam.ac.uk" TargetMode="External"/><Relationship Id="rId11" Type="http://schemas.openxmlformats.org/officeDocument/2006/relationships/hyperlink" Target="http://dx.doi.org/10.1093/beheco/arp0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CE77-4C86-4FFA-8DC3-172E6EC0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McLachlan</dc:creator>
  <cp:keywords/>
  <dc:description/>
  <cp:lastModifiedBy>Jessica McLachlan</cp:lastModifiedBy>
  <cp:revision>4</cp:revision>
  <dcterms:created xsi:type="dcterms:W3CDTF">2019-03-13T06:49:00Z</dcterms:created>
  <dcterms:modified xsi:type="dcterms:W3CDTF">2019-03-13T06:57:00Z</dcterms:modified>
</cp:coreProperties>
</file>