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A765" w14:textId="09D5CD5D" w:rsidR="003F56B0" w:rsidRPr="003F56B0" w:rsidRDefault="007903AE" w:rsidP="003F56B0">
      <w:pPr>
        <w:pStyle w:val="Heading1"/>
      </w:pPr>
      <w:r w:rsidRPr="003F56B0">
        <w:t>Supplementary material</w:t>
      </w:r>
      <w:r w:rsidR="00E30DDA" w:rsidRPr="003F56B0">
        <w:t xml:space="preserve"> for: </w:t>
      </w:r>
    </w:p>
    <w:p w14:paraId="2864C986" w14:textId="64DAC7AC" w:rsidR="00E30DDA" w:rsidRDefault="00E30DDA" w:rsidP="003F56B0">
      <w:pPr>
        <w:pStyle w:val="Heading1"/>
      </w:pPr>
      <w:r>
        <w:t>Future suitability of habitat in a migratory ungulate under climate change</w:t>
      </w:r>
    </w:p>
    <w:p w14:paraId="2110BCED" w14:textId="7A0FEFA6" w:rsidR="003F56B0" w:rsidRPr="00CB1A52" w:rsidRDefault="003F56B0" w:rsidP="003F56B0">
      <w:r w:rsidRPr="00CB1A52">
        <w:t xml:space="preserve">Inger Maren Rivrud, Erling L. Meisingset, Leif </w:t>
      </w:r>
      <w:proofErr w:type="spellStart"/>
      <w:r w:rsidRPr="00CB1A52">
        <w:t>Egil</w:t>
      </w:r>
      <w:proofErr w:type="spellEnd"/>
      <w:r w:rsidRPr="00CB1A52">
        <w:t xml:space="preserve"> </w:t>
      </w:r>
      <w:proofErr w:type="spellStart"/>
      <w:r w:rsidRPr="00CB1A52">
        <w:t>Loe</w:t>
      </w:r>
      <w:proofErr w:type="spellEnd"/>
      <w:r w:rsidRPr="00CB1A52">
        <w:t>, and Atle Mysterud</w:t>
      </w:r>
    </w:p>
    <w:p w14:paraId="1D4F283F" w14:textId="1B200C2B" w:rsidR="003F56B0" w:rsidRPr="003F56B0" w:rsidRDefault="003F56B0" w:rsidP="003F56B0">
      <w:r>
        <w:t>Proceedings of the Royal Society B</w:t>
      </w:r>
      <w:r>
        <w:t xml:space="preserve">, </w:t>
      </w:r>
      <w:r w:rsidRPr="003F56B0">
        <w:rPr>
          <w:shd w:val="clear" w:color="auto" w:fill="FFFFFF"/>
        </w:rPr>
        <w:t>https://doi.org/10.1098/rspb.201</w:t>
      </w:r>
      <w:r>
        <w:rPr>
          <w:shd w:val="clear" w:color="auto" w:fill="FFFFFF"/>
        </w:rPr>
        <w:t>9</w:t>
      </w:r>
      <w:r w:rsidRPr="003F56B0">
        <w:rPr>
          <w:shd w:val="clear" w:color="auto" w:fill="FFFFFF"/>
        </w:rPr>
        <w:t>.</w:t>
      </w:r>
      <w:r>
        <w:rPr>
          <w:shd w:val="clear" w:color="auto" w:fill="FFFFFF"/>
        </w:rPr>
        <w:t>0442</w:t>
      </w:r>
    </w:p>
    <w:p w14:paraId="6A342C98" w14:textId="77777777" w:rsidR="003F56B0" w:rsidRDefault="003F56B0" w:rsidP="003F56B0">
      <w:pPr>
        <w:rPr>
          <w:b/>
        </w:rPr>
      </w:pPr>
    </w:p>
    <w:p w14:paraId="64A3EB86" w14:textId="7AEA9F95" w:rsidR="00774CE0" w:rsidRDefault="00774CE0" w:rsidP="003F56B0">
      <w:r w:rsidRPr="00D97742">
        <w:rPr>
          <w:b/>
        </w:rPr>
        <w:t>Table S1.</w:t>
      </w:r>
      <w:r>
        <w:t xml:space="preserve"> </w:t>
      </w:r>
      <w:r w:rsidR="00921A43">
        <w:t xml:space="preserve">Mean and median </w:t>
      </w:r>
      <w:r w:rsidR="00921A43" w:rsidRPr="003F56B0">
        <w:t>of sex-specific</w:t>
      </w:r>
      <w:r w:rsidR="00921A43">
        <w:t xml:space="preserve"> migration characteristics for red deer in Norway used in the resource selection functions.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151"/>
        <w:gridCol w:w="1152"/>
        <w:gridCol w:w="1151"/>
        <w:gridCol w:w="1152"/>
      </w:tblGrid>
      <w:tr w:rsidR="00921A43" w:rsidRPr="00306B83" w14:paraId="5CC31B13" w14:textId="77777777" w:rsidTr="00921A43">
        <w:trPr>
          <w:trHeight w:val="315"/>
        </w:trPr>
        <w:tc>
          <w:tcPr>
            <w:tcW w:w="4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69C7" w14:textId="77777777" w:rsidR="00774CE0" w:rsidRPr="00306B83" w:rsidRDefault="00774CE0" w:rsidP="00306B83">
            <w:pPr>
              <w:spacing w:line="240" w:lineRule="auto"/>
              <w:rPr>
                <w:b/>
                <w:lang w:eastAsia="zh-CN"/>
              </w:rPr>
            </w:pP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4AEBF" w14:textId="77777777" w:rsidR="00774CE0" w:rsidRPr="00306B83" w:rsidRDefault="00774CE0" w:rsidP="00306B83">
            <w:pPr>
              <w:spacing w:line="240" w:lineRule="auto"/>
              <w:jc w:val="center"/>
              <w:rPr>
                <w:b/>
                <w:lang w:eastAsia="zh-CN"/>
              </w:rPr>
            </w:pPr>
            <w:proofErr w:type="spellStart"/>
            <w:r w:rsidRPr="00306B83">
              <w:rPr>
                <w:b/>
                <w:lang w:eastAsia="zh-CN"/>
              </w:rPr>
              <w:t>Females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8961" w14:textId="77777777" w:rsidR="00774CE0" w:rsidRPr="00306B83" w:rsidRDefault="00774CE0" w:rsidP="00306B83">
            <w:pPr>
              <w:spacing w:line="240" w:lineRule="auto"/>
              <w:jc w:val="center"/>
              <w:rPr>
                <w:b/>
                <w:lang w:eastAsia="zh-CN"/>
              </w:rPr>
            </w:pPr>
            <w:r w:rsidRPr="00306B83">
              <w:rPr>
                <w:b/>
                <w:lang w:eastAsia="zh-CN"/>
              </w:rPr>
              <w:t>Males</w:t>
            </w:r>
          </w:p>
        </w:tc>
      </w:tr>
      <w:tr w:rsidR="00921A43" w:rsidRPr="00306B83" w14:paraId="477918DA" w14:textId="77777777" w:rsidTr="00D97742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29F6A" w14:textId="77777777" w:rsidR="00774CE0" w:rsidRPr="00306B83" w:rsidRDefault="00774CE0" w:rsidP="00306B83">
            <w:pPr>
              <w:spacing w:line="240" w:lineRule="auto"/>
              <w:rPr>
                <w:i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747B" w14:textId="77777777" w:rsidR="00774CE0" w:rsidRPr="00306B83" w:rsidRDefault="00774CE0" w:rsidP="00306B83">
            <w:pPr>
              <w:spacing w:line="240" w:lineRule="auto"/>
              <w:jc w:val="center"/>
              <w:rPr>
                <w:i/>
                <w:lang w:eastAsia="zh-CN"/>
              </w:rPr>
            </w:pPr>
            <w:proofErr w:type="spellStart"/>
            <w:r w:rsidRPr="00306B83">
              <w:rPr>
                <w:i/>
                <w:lang w:eastAsia="zh-CN"/>
              </w:rPr>
              <w:t>Mean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7DC1" w14:textId="77777777" w:rsidR="00774CE0" w:rsidRPr="00306B83" w:rsidRDefault="00774CE0" w:rsidP="00306B83">
            <w:pPr>
              <w:spacing w:line="240" w:lineRule="auto"/>
              <w:jc w:val="center"/>
              <w:rPr>
                <w:i/>
                <w:lang w:eastAsia="zh-CN"/>
              </w:rPr>
            </w:pPr>
            <w:r w:rsidRPr="00306B83">
              <w:rPr>
                <w:i/>
                <w:lang w:eastAsia="zh-CN"/>
              </w:rPr>
              <w:t>Median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C449C" w14:textId="77777777" w:rsidR="00774CE0" w:rsidRPr="00306B83" w:rsidRDefault="00774CE0" w:rsidP="00306B83">
            <w:pPr>
              <w:spacing w:line="240" w:lineRule="auto"/>
              <w:jc w:val="center"/>
              <w:rPr>
                <w:i/>
                <w:lang w:eastAsia="zh-CN"/>
              </w:rPr>
            </w:pPr>
            <w:proofErr w:type="spellStart"/>
            <w:r w:rsidRPr="00306B83">
              <w:rPr>
                <w:i/>
                <w:lang w:eastAsia="zh-CN"/>
              </w:rPr>
              <w:t>Mean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0D2F0" w14:textId="77777777" w:rsidR="00774CE0" w:rsidRPr="00306B83" w:rsidRDefault="00774CE0" w:rsidP="00306B83">
            <w:pPr>
              <w:spacing w:line="240" w:lineRule="auto"/>
              <w:jc w:val="center"/>
              <w:rPr>
                <w:i/>
                <w:lang w:eastAsia="zh-CN"/>
              </w:rPr>
            </w:pPr>
            <w:r w:rsidRPr="00306B83">
              <w:rPr>
                <w:i/>
                <w:lang w:eastAsia="zh-CN"/>
              </w:rPr>
              <w:t>Median</w:t>
            </w:r>
          </w:p>
        </w:tc>
      </w:tr>
      <w:tr w:rsidR="00921A43" w:rsidRPr="00774CE0" w14:paraId="39E59774" w14:textId="77777777" w:rsidTr="00D9774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50F8" w14:textId="77777777" w:rsidR="00774CE0" w:rsidRPr="00774CE0" w:rsidRDefault="00774CE0" w:rsidP="00306B83">
            <w:pPr>
              <w:spacing w:line="240" w:lineRule="auto"/>
              <w:rPr>
                <w:lang w:eastAsia="zh-CN"/>
              </w:rPr>
            </w:pPr>
            <w:proofErr w:type="spellStart"/>
            <w:r w:rsidRPr="00774CE0">
              <w:rPr>
                <w:lang w:eastAsia="zh-CN"/>
              </w:rPr>
              <w:t>Distance</w:t>
            </w:r>
            <w:proofErr w:type="spellEnd"/>
            <w:r w:rsidRPr="00774CE0">
              <w:rPr>
                <w:lang w:eastAsia="zh-CN"/>
              </w:rPr>
              <w:t xml:space="preserve"> (km)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F18B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17.8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24DC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14.2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AB7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25.7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A32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20.2</w:t>
            </w:r>
          </w:p>
        </w:tc>
      </w:tr>
      <w:tr w:rsidR="00921A43" w:rsidRPr="00774CE0" w14:paraId="346EED15" w14:textId="77777777" w:rsidTr="00D97742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0599" w14:textId="77777777" w:rsidR="00774CE0" w:rsidRPr="00774CE0" w:rsidRDefault="00774CE0" w:rsidP="00306B83">
            <w:pPr>
              <w:spacing w:line="240" w:lineRule="auto"/>
              <w:rPr>
                <w:lang w:eastAsia="zh-CN"/>
              </w:rPr>
            </w:pPr>
            <w:proofErr w:type="spellStart"/>
            <w:r w:rsidRPr="00774CE0">
              <w:rPr>
                <w:lang w:eastAsia="zh-CN"/>
              </w:rPr>
              <w:t>Duration</w:t>
            </w:r>
            <w:proofErr w:type="spellEnd"/>
            <w:r w:rsidRPr="00774CE0">
              <w:rPr>
                <w:lang w:eastAsia="zh-CN"/>
              </w:rPr>
              <w:t xml:space="preserve"> spring </w:t>
            </w:r>
            <w:proofErr w:type="spellStart"/>
            <w:r w:rsidRPr="00774CE0">
              <w:rPr>
                <w:lang w:eastAsia="zh-CN"/>
              </w:rPr>
              <w:t>migration</w:t>
            </w:r>
            <w:proofErr w:type="spellEnd"/>
            <w:r w:rsidRPr="00774CE0">
              <w:rPr>
                <w:lang w:eastAsia="zh-CN"/>
              </w:rPr>
              <w:t xml:space="preserve"> (</w:t>
            </w:r>
            <w:proofErr w:type="spellStart"/>
            <w:r w:rsidRPr="00774CE0">
              <w:rPr>
                <w:lang w:eastAsia="zh-CN"/>
              </w:rPr>
              <w:t>days</w:t>
            </w:r>
            <w:proofErr w:type="spellEnd"/>
            <w:r w:rsidRPr="00774CE0">
              <w:rPr>
                <w:lang w:eastAsia="zh-CN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ADD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5.4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F051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1776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10.5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E102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7</w:t>
            </w:r>
          </w:p>
        </w:tc>
      </w:tr>
      <w:tr w:rsidR="00921A43" w:rsidRPr="00774CE0" w14:paraId="392D6506" w14:textId="77777777" w:rsidTr="00D97742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2ED" w14:textId="77777777" w:rsidR="00774CE0" w:rsidRPr="00774CE0" w:rsidRDefault="00774CE0" w:rsidP="00306B83">
            <w:pPr>
              <w:spacing w:line="240" w:lineRule="auto"/>
              <w:rPr>
                <w:lang w:eastAsia="zh-CN"/>
              </w:rPr>
            </w:pPr>
            <w:proofErr w:type="spellStart"/>
            <w:r w:rsidRPr="00774CE0">
              <w:rPr>
                <w:lang w:eastAsia="zh-CN"/>
              </w:rPr>
              <w:t>Duration</w:t>
            </w:r>
            <w:proofErr w:type="spellEnd"/>
            <w:r w:rsidRPr="00774CE0">
              <w:rPr>
                <w:lang w:eastAsia="zh-CN"/>
              </w:rPr>
              <w:t xml:space="preserve"> fall </w:t>
            </w:r>
            <w:proofErr w:type="spellStart"/>
            <w:r w:rsidRPr="00774CE0">
              <w:rPr>
                <w:lang w:eastAsia="zh-CN"/>
              </w:rPr>
              <w:t>migration</w:t>
            </w:r>
            <w:proofErr w:type="spellEnd"/>
            <w:r w:rsidRPr="00774CE0">
              <w:rPr>
                <w:lang w:eastAsia="zh-CN"/>
              </w:rPr>
              <w:t xml:space="preserve"> (</w:t>
            </w:r>
            <w:proofErr w:type="spellStart"/>
            <w:r w:rsidRPr="00774CE0">
              <w:rPr>
                <w:lang w:eastAsia="zh-CN"/>
              </w:rPr>
              <w:t>days</w:t>
            </w:r>
            <w:proofErr w:type="spellEnd"/>
            <w:r w:rsidRPr="00774CE0">
              <w:rPr>
                <w:lang w:eastAsia="zh-CN"/>
              </w:rPr>
              <w:t>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ED6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4.3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F2E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6F1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8.1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F5C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4</w:t>
            </w:r>
          </w:p>
        </w:tc>
      </w:tr>
      <w:tr w:rsidR="00921A43" w:rsidRPr="00774CE0" w14:paraId="031DC338" w14:textId="77777777" w:rsidTr="00D97742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96089" w14:textId="77777777" w:rsidR="00774CE0" w:rsidRPr="00D97742" w:rsidRDefault="00774CE0" w:rsidP="00306B83">
            <w:pPr>
              <w:spacing w:line="240" w:lineRule="auto"/>
              <w:rPr>
                <w:lang w:eastAsia="zh-CN"/>
              </w:rPr>
            </w:pPr>
            <w:r w:rsidRPr="00D97742">
              <w:rPr>
                <w:lang w:eastAsia="zh-CN"/>
              </w:rPr>
              <w:t>Direction winter to summer range (degrees)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3AF1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131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6FADB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107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26C17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98199" w14:textId="77777777" w:rsidR="00774CE0" w:rsidRPr="00774CE0" w:rsidRDefault="00774CE0" w:rsidP="00306B83">
            <w:pPr>
              <w:spacing w:line="240" w:lineRule="auto"/>
              <w:jc w:val="center"/>
              <w:rPr>
                <w:lang w:eastAsia="zh-CN"/>
              </w:rPr>
            </w:pPr>
            <w:r w:rsidRPr="00774CE0">
              <w:rPr>
                <w:lang w:eastAsia="zh-CN"/>
              </w:rPr>
              <w:t>120</w:t>
            </w:r>
          </w:p>
        </w:tc>
      </w:tr>
    </w:tbl>
    <w:p w14:paraId="777DD205" w14:textId="77777777" w:rsidR="00774CE0" w:rsidRPr="00D97742" w:rsidRDefault="00774CE0" w:rsidP="003F56B0"/>
    <w:p w14:paraId="13F45375" w14:textId="377F939B" w:rsidR="00D27D8B" w:rsidRPr="008126F9" w:rsidRDefault="00D27D8B" w:rsidP="003F56B0">
      <w:r w:rsidRPr="008126F9">
        <w:rPr>
          <w:b/>
        </w:rPr>
        <w:t>Table S</w:t>
      </w:r>
      <w:r w:rsidR="00774CE0">
        <w:rPr>
          <w:b/>
        </w:rPr>
        <w:t>2</w:t>
      </w:r>
      <w:r w:rsidRPr="008126F9">
        <w:rPr>
          <w:b/>
        </w:rPr>
        <w:t xml:space="preserve">. </w:t>
      </w:r>
      <w:r w:rsidR="008126F9" w:rsidRPr="008126F9">
        <w:t xml:space="preserve">Number of </w:t>
      </w:r>
      <w:r w:rsidR="008126F9">
        <w:t>locations (</w:t>
      </w:r>
      <w:proofErr w:type="spellStart"/>
      <w:r w:rsidR="008126F9">
        <w:t>obs</w:t>
      </w:r>
      <w:proofErr w:type="spellEnd"/>
      <w:r w:rsidR="008126F9">
        <w:t>), years, individuals (id) and individual ranges used in the resource selection functions for the two seasons (summer and winter) and sexes.</w:t>
      </w:r>
    </w:p>
    <w:tbl>
      <w:tblPr>
        <w:tblW w:w="659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275"/>
        <w:gridCol w:w="1276"/>
        <w:gridCol w:w="1275"/>
        <w:gridCol w:w="1276"/>
      </w:tblGrid>
      <w:tr w:rsidR="00D27D8B" w:rsidRPr="00306B83" w14:paraId="492E2BF1" w14:textId="77777777" w:rsidTr="007F2070">
        <w:trPr>
          <w:trHeight w:val="315"/>
        </w:trPr>
        <w:tc>
          <w:tcPr>
            <w:tcW w:w="149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244" w14:textId="77777777" w:rsidR="00D27D8B" w:rsidRPr="00306B83" w:rsidRDefault="00D27D8B" w:rsidP="00306B83">
            <w:pPr>
              <w:spacing w:line="240" w:lineRule="auto"/>
              <w:rPr>
                <w:b/>
                <w:lang w:eastAsia="nb-NO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66E78" w14:textId="77777777" w:rsidR="00D27D8B" w:rsidRPr="00306B83" w:rsidRDefault="00D27D8B" w:rsidP="00306B83">
            <w:pPr>
              <w:spacing w:line="240" w:lineRule="auto"/>
              <w:jc w:val="center"/>
              <w:rPr>
                <w:b/>
                <w:lang w:eastAsia="nb-NO"/>
              </w:rPr>
            </w:pPr>
            <w:r w:rsidRPr="00306B83">
              <w:rPr>
                <w:b/>
                <w:lang w:eastAsia="nb-NO"/>
              </w:rPr>
              <w:t>Summer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F4A5" w14:textId="77777777" w:rsidR="00D27D8B" w:rsidRPr="00306B83" w:rsidRDefault="00D27D8B" w:rsidP="00306B83">
            <w:pPr>
              <w:spacing w:line="240" w:lineRule="auto"/>
              <w:jc w:val="center"/>
              <w:rPr>
                <w:b/>
                <w:lang w:eastAsia="nb-NO"/>
              </w:rPr>
            </w:pPr>
            <w:r w:rsidRPr="00306B83">
              <w:rPr>
                <w:b/>
                <w:lang w:eastAsia="nb-NO"/>
              </w:rPr>
              <w:t>Winter</w:t>
            </w:r>
          </w:p>
        </w:tc>
      </w:tr>
      <w:tr w:rsidR="00D27D8B" w:rsidRPr="00306B83" w14:paraId="42C2625F" w14:textId="77777777" w:rsidTr="007F2070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899C4" w14:textId="77777777" w:rsidR="00D27D8B" w:rsidRPr="00306B83" w:rsidRDefault="00D27D8B" w:rsidP="00306B83">
            <w:pPr>
              <w:spacing w:line="240" w:lineRule="auto"/>
              <w:rPr>
                <w:i/>
                <w:lang w:eastAsia="nb-N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A62E" w14:textId="77777777" w:rsidR="00D27D8B" w:rsidRPr="00306B83" w:rsidRDefault="00D27D8B" w:rsidP="00306B83">
            <w:pPr>
              <w:spacing w:line="240" w:lineRule="auto"/>
              <w:jc w:val="center"/>
              <w:rPr>
                <w:i/>
                <w:lang w:eastAsia="nb-NO"/>
              </w:rPr>
            </w:pPr>
            <w:proofErr w:type="spellStart"/>
            <w:r w:rsidRPr="00306B83">
              <w:rPr>
                <w:i/>
                <w:lang w:eastAsia="nb-NO"/>
              </w:rPr>
              <w:t>Females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1278" w14:textId="77777777" w:rsidR="00D27D8B" w:rsidRPr="00306B83" w:rsidRDefault="00D27D8B" w:rsidP="00306B83">
            <w:pPr>
              <w:spacing w:line="240" w:lineRule="auto"/>
              <w:jc w:val="center"/>
              <w:rPr>
                <w:i/>
                <w:lang w:eastAsia="nb-NO"/>
              </w:rPr>
            </w:pPr>
            <w:r w:rsidRPr="00306B83">
              <w:rPr>
                <w:i/>
                <w:lang w:eastAsia="nb-NO"/>
              </w:rPr>
              <w:t>Males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C64AD" w14:textId="77777777" w:rsidR="00D27D8B" w:rsidRPr="00306B83" w:rsidRDefault="00D27D8B" w:rsidP="00306B83">
            <w:pPr>
              <w:spacing w:line="240" w:lineRule="auto"/>
              <w:jc w:val="center"/>
              <w:rPr>
                <w:i/>
                <w:lang w:eastAsia="nb-NO"/>
              </w:rPr>
            </w:pPr>
            <w:proofErr w:type="spellStart"/>
            <w:r w:rsidRPr="00306B83">
              <w:rPr>
                <w:i/>
                <w:lang w:eastAsia="nb-NO"/>
              </w:rPr>
              <w:t>Females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2DF2" w14:textId="77777777" w:rsidR="00D27D8B" w:rsidRPr="00306B83" w:rsidRDefault="00D27D8B" w:rsidP="00306B83">
            <w:pPr>
              <w:spacing w:line="240" w:lineRule="auto"/>
              <w:jc w:val="center"/>
              <w:rPr>
                <w:i/>
                <w:lang w:eastAsia="nb-NO"/>
              </w:rPr>
            </w:pPr>
            <w:r w:rsidRPr="00306B83">
              <w:rPr>
                <w:i/>
                <w:lang w:eastAsia="nb-NO"/>
              </w:rPr>
              <w:t>Males</w:t>
            </w:r>
          </w:p>
        </w:tc>
      </w:tr>
      <w:tr w:rsidR="00D27D8B" w:rsidRPr="00D27D8B" w14:paraId="698926F3" w14:textId="77777777" w:rsidTr="007F2070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EF6" w14:textId="77777777" w:rsidR="00D27D8B" w:rsidRPr="00D27D8B" w:rsidRDefault="00D27D8B" w:rsidP="00306B83">
            <w:pPr>
              <w:spacing w:line="240" w:lineRule="auto"/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N</w:t>
            </w:r>
            <w:r w:rsidRPr="00D27D8B">
              <w:rPr>
                <w:vertAlign w:val="subscript"/>
                <w:lang w:eastAsia="nb-NO"/>
              </w:rPr>
              <w:t>obs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C527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326000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1E37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178000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14E6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488000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8B34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238000</w:t>
            </w:r>
          </w:p>
        </w:tc>
      </w:tr>
      <w:tr w:rsidR="00D27D8B" w:rsidRPr="00D27D8B" w14:paraId="27E2BC3A" w14:textId="77777777" w:rsidTr="007F2070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290B" w14:textId="77777777" w:rsidR="00D27D8B" w:rsidRPr="00D27D8B" w:rsidRDefault="00D27D8B" w:rsidP="00306B83">
            <w:pPr>
              <w:spacing w:line="240" w:lineRule="auto"/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N</w:t>
            </w:r>
            <w:r w:rsidRPr="00D27D8B">
              <w:rPr>
                <w:vertAlign w:val="subscript"/>
                <w:lang w:eastAsia="nb-NO"/>
              </w:rPr>
              <w:t>years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72FF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7EF9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43B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9A1B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9</w:t>
            </w:r>
          </w:p>
        </w:tc>
      </w:tr>
      <w:tr w:rsidR="00D27D8B" w:rsidRPr="00D27D8B" w14:paraId="39C43EED" w14:textId="77777777" w:rsidTr="007F2070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BC4F" w14:textId="77777777" w:rsidR="00D27D8B" w:rsidRPr="00D27D8B" w:rsidRDefault="00D27D8B" w:rsidP="00306B83">
            <w:pPr>
              <w:spacing w:line="240" w:lineRule="auto"/>
              <w:rPr>
                <w:lang w:eastAsia="nb-NO"/>
              </w:rPr>
            </w:pPr>
            <w:r>
              <w:rPr>
                <w:lang w:eastAsia="nb-NO"/>
              </w:rPr>
              <w:t>N</w:t>
            </w:r>
            <w:r w:rsidRPr="00D27D8B">
              <w:rPr>
                <w:vertAlign w:val="subscript"/>
                <w:lang w:eastAsia="nb-NO"/>
              </w:rPr>
              <w:t>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083B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77A2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3E2B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D9EE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53</w:t>
            </w:r>
          </w:p>
        </w:tc>
      </w:tr>
      <w:tr w:rsidR="00D27D8B" w:rsidRPr="00D27D8B" w14:paraId="5D071A65" w14:textId="77777777" w:rsidTr="007F2070">
        <w:trPr>
          <w:trHeight w:val="315"/>
        </w:trPr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EDE2B" w14:textId="77777777" w:rsidR="00D27D8B" w:rsidRPr="00D27D8B" w:rsidRDefault="00D27D8B" w:rsidP="00306B83">
            <w:pPr>
              <w:spacing w:line="240" w:lineRule="auto"/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N</w:t>
            </w:r>
            <w:r w:rsidRPr="00D27D8B">
              <w:rPr>
                <w:vertAlign w:val="subscript"/>
                <w:lang w:eastAsia="nb-NO"/>
              </w:rPr>
              <w:t>range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DE9D2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FDABC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70FAD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712E39" w14:textId="77777777" w:rsidR="00D27D8B" w:rsidRPr="00D27D8B" w:rsidRDefault="00D27D8B" w:rsidP="00306B83">
            <w:pPr>
              <w:spacing w:line="240" w:lineRule="auto"/>
              <w:jc w:val="center"/>
              <w:rPr>
                <w:lang w:eastAsia="nb-NO"/>
              </w:rPr>
            </w:pPr>
            <w:r w:rsidRPr="00D27D8B">
              <w:rPr>
                <w:lang w:eastAsia="nb-NO"/>
              </w:rPr>
              <w:t>119</w:t>
            </w:r>
          </w:p>
        </w:tc>
      </w:tr>
    </w:tbl>
    <w:p w14:paraId="00BCA9A5" w14:textId="3FD7897F" w:rsidR="00395EE8" w:rsidRDefault="00395EE8" w:rsidP="003F56B0"/>
    <w:p w14:paraId="292D8F40" w14:textId="77777777" w:rsidR="003F56B0" w:rsidRDefault="003F56B0">
      <w:pPr>
        <w:spacing w:line="259" w:lineRule="auto"/>
        <w:rPr>
          <w:b/>
        </w:rPr>
      </w:pPr>
      <w:r>
        <w:rPr>
          <w:b/>
        </w:rPr>
        <w:br w:type="page"/>
      </w:r>
    </w:p>
    <w:p w14:paraId="4CE8ED04" w14:textId="4AC2AB2C" w:rsidR="000C6993" w:rsidRPr="000C6993" w:rsidRDefault="000C6993" w:rsidP="003F56B0">
      <w:r w:rsidRPr="000C6993">
        <w:rPr>
          <w:b/>
        </w:rPr>
        <w:lastRenderedPageBreak/>
        <w:t>Table S</w:t>
      </w:r>
      <w:r w:rsidR="00774CE0">
        <w:rPr>
          <w:b/>
        </w:rPr>
        <w:t>3</w:t>
      </w:r>
      <w:r w:rsidRPr="000C6993">
        <w:rPr>
          <w:b/>
        </w:rPr>
        <w:t xml:space="preserve">. </w:t>
      </w:r>
      <w:r w:rsidRPr="000C6993">
        <w:t xml:space="preserve">Key statistics on </w:t>
      </w:r>
      <w:r>
        <w:t xml:space="preserve">selected </w:t>
      </w:r>
      <w:r w:rsidRPr="000C6993">
        <w:t>topography and climate</w:t>
      </w:r>
      <w:r>
        <w:t xml:space="preserve"> variables in the four counties in Norway comprising the study area.</w:t>
      </w:r>
    </w:p>
    <w:tbl>
      <w:tblPr>
        <w:tblW w:w="95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1562"/>
        <w:gridCol w:w="1563"/>
        <w:gridCol w:w="1563"/>
        <w:gridCol w:w="1563"/>
      </w:tblGrid>
      <w:tr w:rsidR="000C6993" w:rsidRPr="00306B83" w14:paraId="34410DDC" w14:textId="77777777" w:rsidTr="007F2070">
        <w:trPr>
          <w:trHeight w:val="300"/>
        </w:trPr>
        <w:tc>
          <w:tcPr>
            <w:tcW w:w="333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D98002" w14:textId="77777777" w:rsidR="000C6993" w:rsidRPr="00306B83" w:rsidRDefault="000C6993" w:rsidP="00306B83">
            <w:pPr>
              <w:spacing w:line="240" w:lineRule="auto"/>
              <w:rPr>
                <w:b/>
                <w:lang w:eastAsia="nb-NO"/>
              </w:rPr>
            </w:pPr>
            <w:r w:rsidRPr="00306B83">
              <w:rPr>
                <w:b/>
                <w:lang w:eastAsia="nb-NO"/>
              </w:rPr>
              <w:t>County</w:t>
            </w:r>
          </w:p>
        </w:tc>
        <w:tc>
          <w:tcPr>
            <w:tcW w:w="156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108021" w14:textId="77777777" w:rsidR="000C6993" w:rsidRPr="00306B83" w:rsidRDefault="000C6993" w:rsidP="00306B83">
            <w:pPr>
              <w:spacing w:line="240" w:lineRule="auto"/>
              <w:jc w:val="center"/>
              <w:rPr>
                <w:b/>
                <w:lang w:eastAsia="nb-NO"/>
              </w:rPr>
            </w:pPr>
            <w:r w:rsidRPr="00306B83">
              <w:rPr>
                <w:b/>
                <w:lang w:eastAsia="nb-NO"/>
              </w:rPr>
              <w:t>Hordaland</w:t>
            </w:r>
          </w:p>
        </w:tc>
        <w:tc>
          <w:tcPr>
            <w:tcW w:w="15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103CB2" w14:textId="77777777" w:rsidR="000C6993" w:rsidRPr="00306B83" w:rsidRDefault="000C6993" w:rsidP="00306B83">
            <w:pPr>
              <w:spacing w:line="240" w:lineRule="auto"/>
              <w:jc w:val="center"/>
              <w:rPr>
                <w:b/>
                <w:lang w:eastAsia="nb-NO"/>
              </w:rPr>
            </w:pPr>
            <w:proofErr w:type="spellStart"/>
            <w:r w:rsidRPr="00306B83">
              <w:rPr>
                <w:b/>
                <w:lang w:eastAsia="nb-NO"/>
              </w:rPr>
              <w:t>Møre</w:t>
            </w:r>
            <w:proofErr w:type="spellEnd"/>
            <w:r w:rsidRPr="00306B83">
              <w:rPr>
                <w:b/>
                <w:lang w:eastAsia="nb-NO"/>
              </w:rPr>
              <w:t xml:space="preserve"> </w:t>
            </w:r>
            <w:proofErr w:type="spellStart"/>
            <w:r w:rsidRPr="00306B83">
              <w:rPr>
                <w:b/>
                <w:lang w:eastAsia="nb-NO"/>
              </w:rPr>
              <w:t>og</w:t>
            </w:r>
            <w:proofErr w:type="spellEnd"/>
            <w:r w:rsidRPr="00306B83">
              <w:rPr>
                <w:b/>
                <w:lang w:eastAsia="nb-NO"/>
              </w:rPr>
              <w:t xml:space="preserve"> </w:t>
            </w:r>
            <w:proofErr w:type="spellStart"/>
            <w:r w:rsidRPr="00306B83">
              <w:rPr>
                <w:b/>
                <w:lang w:eastAsia="nb-NO"/>
              </w:rPr>
              <w:t>Romsdal</w:t>
            </w:r>
            <w:proofErr w:type="spellEnd"/>
          </w:p>
        </w:tc>
        <w:tc>
          <w:tcPr>
            <w:tcW w:w="15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F52FCF" w14:textId="77777777" w:rsidR="000C6993" w:rsidRPr="00306B83" w:rsidRDefault="000C6993" w:rsidP="00306B83">
            <w:pPr>
              <w:spacing w:line="240" w:lineRule="auto"/>
              <w:jc w:val="center"/>
              <w:rPr>
                <w:b/>
                <w:lang w:eastAsia="nb-NO"/>
              </w:rPr>
            </w:pPr>
            <w:r w:rsidRPr="00306B83">
              <w:rPr>
                <w:b/>
                <w:lang w:eastAsia="nb-NO"/>
              </w:rPr>
              <w:t>Sør-Trøndelag</w:t>
            </w:r>
          </w:p>
        </w:tc>
        <w:tc>
          <w:tcPr>
            <w:tcW w:w="156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80C6A" w14:textId="77777777" w:rsidR="000C6993" w:rsidRPr="00306B83" w:rsidRDefault="000C6993" w:rsidP="00306B83">
            <w:pPr>
              <w:spacing w:line="240" w:lineRule="auto"/>
              <w:jc w:val="center"/>
              <w:rPr>
                <w:b/>
                <w:lang w:eastAsia="nb-NO"/>
              </w:rPr>
            </w:pPr>
            <w:r w:rsidRPr="00306B83">
              <w:rPr>
                <w:b/>
                <w:lang w:eastAsia="nb-NO"/>
              </w:rPr>
              <w:t>Sogn og Fjordane</w:t>
            </w:r>
          </w:p>
        </w:tc>
      </w:tr>
      <w:tr w:rsidR="000C6993" w:rsidRPr="000C6993" w14:paraId="6CDAA350" w14:textId="77777777" w:rsidTr="007F2070">
        <w:trPr>
          <w:trHeight w:val="300"/>
        </w:trPr>
        <w:tc>
          <w:tcPr>
            <w:tcW w:w="33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721C" w14:textId="77777777" w:rsidR="000C6993" w:rsidRPr="000C6993" w:rsidRDefault="000C6993" w:rsidP="00306B83">
            <w:pPr>
              <w:spacing w:line="240" w:lineRule="auto"/>
              <w:rPr>
                <w:lang w:eastAsia="nb-NO"/>
              </w:rPr>
            </w:pPr>
            <w:r w:rsidRPr="000C6993">
              <w:rPr>
                <w:lang w:eastAsia="nb-NO"/>
              </w:rPr>
              <w:t>Area (km</w:t>
            </w:r>
            <w:r w:rsidRPr="000C6993">
              <w:rPr>
                <w:vertAlign w:val="superscript"/>
                <w:lang w:eastAsia="nb-NO"/>
              </w:rPr>
              <w:t>2</w:t>
            </w:r>
            <w:r w:rsidRPr="000C6993">
              <w:rPr>
                <w:lang w:eastAsia="nb-NO"/>
              </w:rPr>
              <w:t>)</w:t>
            </w:r>
          </w:p>
        </w:tc>
        <w:tc>
          <w:tcPr>
            <w:tcW w:w="156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7710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15 437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60F4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15 100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6B2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18 848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4480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18 619</w:t>
            </w:r>
          </w:p>
        </w:tc>
      </w:tr>
      <w:tr w:rsidR="000C6993" w:rsidRPr="000C6993" w14:paraId="1E566928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127A" w14:textId="77777777" w:rsidR="000C6993" w:rsidRPr="000C6993" w:rsidRDefault="000C6993" w:rsidP="00306B83">
            <w:pPr>
              <w:spacing w:line="240" w:lineRule="auto"/>
              <w:rPr>
                <w:lang w:eastAsia="nb-NO"/>
              </w:rPr>
            </w:pPr>
            <w:r>
              <w:rPr>
                <w:lang w:eastAsia="nb-NO"/>
              </w:rPr>
              <w:t>E</w:t>
            </w:r>
            <w:r w:rsidRPr="000C6993">
              <w:rPr>
                <w:lang w:eastAsia="nb-NO"/>
              </w:rPr>
              <w:t>levation</w:t>
            </w:r>
            <w:r>
              <w:rPr>
                <w:lang w:eastAsia="nb-NO"/>
              </w:rPr>
              <w:t xml:space="preserve"> mean</w:t>
            </w:r>
            <w:r w:rsidRPr="000C6993">
              <w:rPr>
                <w:lang w:eastAsia="nb-NO"/>
              </w:rPr>
              <w:t xml:space="preserve"> (m </w:t>
            </w:r>
            <w:proofErr w:type="spellStart"/>
            <w:r w:rsidRPr="000C6993">
              <w:rPr>
                <w:lang w:eastAsia="nb-NO"/>
              </w:rPr>
              <w:t>a.s.l</w:t>
            </w:r>
            <w:proofErr w:type="spellEnd"/>
            <w:r w:rsidRPr="000C6993">
              <w:rPr>
                <w:lang w:eastAsia="nb-NO"/>
              </w:rPr>
              <w:t>.)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80B4" w14:textId="794CE582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73</w:t>
            </w:r>
            <w:r w:rsidR="007F2070">
              <w:rPr>
                <w:lang w:eastAsia="nb-NO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3D93" w14:textId="5A1F65B8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59</w:t>
            </w:r>
            <w:r w:rsidR="007F2070">
              <w:rPr>
                <w:lang w:eastAsia="nb-NO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157B" w14:textId="030B43D0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578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EACB" w14:textId="4DF7DCBA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80</w:t>
            </w:r>
            <w:r w:rsidR="007F2070">
              <w:rPr>
                <w:lang w:eastAsia="nb-NO"/>
              </w:rPr>
              <w:t>6</w:t>
            </w:r>
          </w:p>
        </w:tc>
      </w:tr>
      <w:tr w:rsidR="000C6993" w:rsidRPr="000C6993" w14:paraId="28A70E68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DD4C" w14:textId="32A35481" w:rsidR="000C6993" w:rsidRPr="007A04A8" w:rsidRDefault="000C6993" w:rsidP="00306B83">
            <w:pPr>
              <w:spacing w:line="240" w:lineRule="auto"/>
              <w:rPr>
                <w:lang w:val="en-GB" w:eastAsia="nb-NO"/>
              </w:rPr>
            </w:pPr>
            <w:r w:rsidRPr="007A04A8">
              <w:rPr>
                <w:lang w:val="en-GB" w:eastAsia="nb-NO"/>
              </w:rPr>
              <w:t>Elevation median</w:t>
            </w:r>
            <w:r w:rsidR="007A04A8" w:rsidRPr="007A04A8">
              <w:rPr>
                <w:lang w:val="en-GB" w:eastAsia="nb-NO"/>
              </w:rPr>
              <w:t xml:space="preserve"> </w:t>
            </w:r>
            <w:r w:rsidR="007A04A8" w:rsidRPr="000C6993">
              <w:rPr>
                <w:lang w:eastAsia="nb-NO"/>
              </w:rPr>
              <w:t xml:space="preserve">(m </w:t>
            </w:r>
            <w:proofErr w:type="spellStart"/>
            <w:r w:rsidR="007A04A8" w:rsidRPr="000C6993">
              <w:rPr>
                <w:lang w:eastAsia="nb-NO"/>
              </w:rPr>
              <w:t>a.s.l</w:t>
            </w:r>
            <w:proofErr w:type="spellEnd"/>
            <w:r w:rsidR="007A04A8" w:rsidRPr="000C6993">
              <w:rPr>
                <w:lang w:eastAsia="nb-NO"/>
              </w:rPr>
              <w:t>.)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AE89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761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966A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517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0F6B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561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241C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788</w:t>
            </w:r>
          </w:p>
        </w:tc>
      </w:tr>
      <w:tr w:rsidR="000C6993" w:rsidRPr="007A04A8" w14:paraId="77AA343D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6328" w14:textId="50F5AF0E" w:rsidR="000C6993" w:rsidRPr="007F2070" w:rsidRDefault="000C6993" w:rsidP="00306B83">
            <w:pPr>
              <w:spacing w:line="240" w:lineRule="auto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Elevation range (</w:t>
            </w:r>
            <w:r w:rsidR="007A04A8">
              <w:rPr>
                <w:lang w:eastAsia="nb-NO"/>
              </w:rPr>
              <w:t xml:space="preserve">m </w:t>
            </w:r>
            <w:proofErr w:type="spellStart"/>
            <w:r w:rsidR="007A04A8">
              <w:rPr>
                <w:lang w:eastAsia="nb-NO"/>
              </w:rPr>
              <w:t>a.s.l</w:t>
            </w:r>
            <w:proofErr w:type="spellEnd"/>
            <w:r w:rsidR="007A04A8">
              <w:rPr>
                <w:lang w:eastAsia="nb-NO"/>
              </w:rPr>
              <w:t xml:space="preserve">., </w:t>
            </w:r>
            <w:r w:rsidRPr="007F2070">
              <w:rPr>
                <w:lang w:val="en-GB" w:eastAsia="nb-NO"/>
              </w:rPr>
              <w:t>5-95%)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B1EC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22-1425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9403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14-1405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F26F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42-1235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60C5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51-1568</w:t>
            </w:r>
          </w:p>
        </w:tc>
      </w:tr>
      <w:tr w:rsidR="000C6993" w:rsidRPr="007A04A8" w14:paraId="638CB9C1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FDB9" w14:textId="77777777" w:rsidR="000C6993" w:rsidRPr="007F2070" w:rsidRDefault="000C6993" w:rsidP="00306B83">
            <w:pPr>
              <w:spacing w:line="240" w:lineRule="auto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Slope mean (degrees)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7BE6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13.43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EA4A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16.83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FA84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7.92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676F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17.69</w:t>
            </w:r>
          </w:p>
        </w:tc>
      </w:tr>
      <w:tr w:rsidR="000C6993" w:rsidRPr="000C6993" w14:paraId="161ADDC0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164E" w14:textId="77777777" w:rsidR="000C6993" w:rsidRPr="007F2070" w:rsidRDefault="000C6993" w:rsidP="00306B83">
            <w:pPr>
              <w:spacing w:line="240" w:lineRule="auto"/>
              <w:rPr>
                <w:lang w:val="en-GB" w:eastAsia="nb-NO"/>
              </w:rPr>
            </w:pPr>
            <w:proofErr w:type="spellStart"/>
            <w:r w:rsidRPr="007F2070">
              <w:rPr>
                <w:lang w:val="en-GB" w:eastAsia="nb-NO"/>
              </w:rPr>
              <w:t>Northness</w:t>
            </w:r>
            <w:proofErr w:type="spellEnd"/>
            <w:r w:rsidRPr="007F2070">
              <w:rPr>
                <w:lang w:val="en-GB" w:eastAsia="nb-NO"/>
              </w:rPr>
              <w:t xml:space="preserve"> mean (cos(degrees))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651C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0.004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B48C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0.044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1C60" w14:textId="77777777" w:rsidR="000C6993" w:rsidRPr="007F2070" w:rsidRDefault="000C6993" w:rsidP="00306B83">
            <w:pPr>
              <w:spacing w:line="240" w:lineRule="auto"/>
              <w:jc w:val="center"/>
              <w:rPr>
                <w:lang w:val="en-GB" w:eastAsia="nb-NO"/>
              </w:rPr>
            </w:pPr>
            <w:r w:rsidRPr="007F2070">
              <w:rPr>
                <w:lang w:val="en-GB" w:eastAsia="nb-NO"/>
              </w:rPr>
              <w:t>0.041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6D95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7F2070">
              <w:rPr>
                <w:lang w:val="en-GB" w:eastAsia="nb-NO"/>
              </w:rPr>
              <w:t>-0</w:t>
            </w:r>
            <w:r w:rsidRPr="000C6993">
              <w:rPr>
                <w:lang w:eastAsia="nb-NO"/>
              </w:rPr>
              <w:t>.003</w:t>
            </w:r>
          </w:p>
        </w:tc>
      </w:tr>
      <w:tr w:rsidR="000C6993" w:rsidRPr="000C6993" w14:paraId="3D962592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C274" w14:textId="77777777" w:rsidR="000C6993" w:rsidRPr="000C6993" w:rsidRDefault="000C6993" w:rsidP="00306B83">
            <w:pPr>
              <w:spacing w:line="240" w:lineRule="auto"/>
              <w:rPr>
                <w:lang w:eastAsia="nb-NO"/>
              </w:rPr>
            </w:pPr>
            <w:r>
              <w:rPr>
                <w:lang w:eastAsia="nb-NO"/>
              </w:rPr>
              <w:t>D</w:t>
            </w:r>
            <w:r w:rsidRPr="000C6993">
              <w:rPr>
                <w:lang w:eastAsia="nb-NO"/>
              </w:rPr>
              <w:t>ist</w:t>
            </w:r>
            <w:r>
              <w:rPr>
                <w:lang w:eastAsia="nb-NO"/>
              </w:rPr>
              <w:t>ance</w:t>
            </w:r>
            <w:r w:rsidRPr="000C6993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 xml:space="preserve">to </w:t>
            </w:r>
            <w:r w:rsidRPr="000C6993">
              <w:rPr>
                <w:lang w:eastAsia="nb-NO"/>
              </w:rPr>
              <w:t>coast</w:t>
            </w:r>
            <w:r>
              <w:rPr>
                <w:lang w:eastAsia="nb-NO"/>
              </w:rPr>
              <w:t xml:space="preserve"> mean</w:t>
            </w:r>
            <w:r w:rsidRPr="000C6993">
              <w:rPr>
                <w:lang w:eastAsia="nb-NO"/>
              </w:rPr>
              <w:t xml:space="preserve"> (km)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9C5B" w14:textId="3C1884B9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101</w:t>
            </w:r>
            <w:r w:rsidR="007F2070">
              <w:rPr>
                <w:lang w:eastAsia="nb-NO"/>
              </w:rPr>
              <w:t>.</w:t>
            </w:r>
            <w:r w:rsidRPr="000C6993">
              <w:rPr>
                <w:lang w:eastAsia="nb-NO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1C16" w14:textId="23C5BCE0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84</w:t>
            </w:r>
            <w:r w:rsidR="007F2070">
              <w:rPr>
                <w:lang w:eastAsia="nb-NO"/>
              </w:rPr>
              <w:t>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4757" w14:textId="7A4880F1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403</w:t>
            </w:r>
            <w:r w:rsidR="007F2070">
              <w:rPr>
                <w:lang w:eastAsia="nb-NO"/>
              </w:rPr>
              <w:t>.</w:t>
            </w:r>
            <w:r w:rsidRPr="000C6993">
              <w:rPr>
                <w:lang w:eastAsia="nb-NO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BC28" w14:textId="24D9C20A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94</w:t>
            </w:r>
            <w:r w:rsidR="007F2070">
              <w:rPr>
                <w:lang w:eastAsia="nb-NO"/>
              </w:rPr>
              <w:t>.</w:t>
            </w:r>
            <w:r w:rsidRPr="000C6993">
              <w:rPr>
                <w:lang w:eastAsia="nb-NO"/>
              </w:rPr>
              <w:t>2</w:t>
            </w:r>
          </w:p>
        </w:tc>
      </w:tr>
      <w:tr w:rsidR="000C6993" w:rsidRPr="000C6993" w14:paraId="77B3A7DD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201D" w14:textId="77777777" w:rsidR="000C6993" w:rsidRPr="000C6993" w:rsidRDefault="000C6993" w:rsidP="00306B83">
            <w:pPr>
              <w:spacing w:line="240" w:lineRule="auto"/>
              <w:rPr>
                <w:lang w:eastAsia="nb-NO"/>
              </w:rPr>
            </w:pPr>
            <w:r>
              <w:rPr>
                <w:lang w:eastAsia="nb-NO"/>
              </w:rPr>
              <w:t>T</w:t>
            </w:r>
            <w:r w:rsidRPr="000C6993">
              <w:rPr>
                <w:lang w:eastAsia="nb-NO"/>
              </w:rPr>
              <w:t xml:space="preserve">emperature </w:t>
            </w:r>
            <w:r>
              <w:rPr>
                <w:lang w:eastAsia="nb-NO"/>
              </w:rPr>
              <w:t xml:space="preserve">mean (July; </w:t>
            </w:r>
            <w:r w:rsidRPr="000C6993">
              <w:rPr>
                <w:lang w:eastAsia="nb-NO"/>
              </w:rPr>
              <w:t>ºC)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DCB6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11.97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2CB2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12.05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AF29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12.62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9389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11.25</w:t>
            </w:r>
          </w:p>
        </w:tc>
      </w:tr>
      <w:tr w:rsidR="000C6993" w:rsidRPr="000C6993" w14:paraId="50E2A243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B2DD" w14:textId="77777777" w:rsidR="000C6993" w:rsidRPr="000C6993" w:rsidRDefault="000C6993" w:rsidP="00306B83">
            <w:pPr>
              <w:spacing w:line="240" w:lineRule="auto"/>
              <w:rPr>
                <w:lang w:eastAsia="nb-NO"/>
              </w:rPr>
            </w:pPr>
            <w:r w:rsidRPr="000C6993">
              <w:rPr>
                <w:lang w:eastAsia="nb-NO"/>
              </w:rPr>
              <w:t>SWE</w:t>
            </w:r>
            <w:r w:rsidR="008939E7" w:rsidRPr="008939E7">
              <w:rPr>
                <w:vertAlign w:val="superscript"/>
                <w:lang w:eastAsia="nb-NO"/>
              </w:rPr>
              <w:t>1</w:t>
            </w:r>
            <w:r w:rsidRPr="000C6993">
              <w:rPr>
                <w:lang w:eastAsia="nb-NO"/>
              </w:rPr>
              <w:t xml:space="preserve"> </w:t>
            </w:r>
            <w:r>
              <w:rPr>
                <w:lang w:eastAsia="nb-NO"/>
              </w:rPr>
              <w:t xml:space="preserve">mean (February; </w:t>
            </w:r>
            <w:r w:rsidRPr="000C6993">
              <w:rPr>
                <w:lang w:eastAsia="nb-NO"/>
              </w:rPr>
              <w:t>mm)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9025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366.26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9656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238.18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323E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153.25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3591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355.18</w:t>
            </w:r>
          </w:p>
        </w:tc>
      </w:tr>
      <w:tr w:rsidR="000C6993" w:rsidRPr="000C6993" w14:paraId="219A985C" w14:textId="77777777" w:rsidTr="007F2070">
        <w:trPr>
          <w:trHeight w:val="300"/>
        </w:trPr>
        <w:tc>
          <w:tcPr>
            <w:tcW w:w="33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77D316" w14:textId="77777777" w:rsidR="000C6993" w:rsidRPr="000C6993" w:rsidRDefault="000C6993" w:rsidP="00306B83">
            <w:pPr>
              <w:spacing w:line="240" w:lineRule="auto"/>
              <w:rPr>
                <w:lang w:eastAsia="nb-NO"/>
              </w:rPr>
            </w:pPr>
            <w:proofErr w:type="spellStart"/>
            <w:r>
              <w:rPr>
                <w:lang w:eastAsia="nb-NO"/>
              </w:rPr>
              <w:t>P</w:t>
            </w:r>
            <w:r w:rsidRPr="000C6993">
              <w:rPr>
                <w:lang w:eastAsia="nb-NO"/>
              </w:rPr>
              <w:t>asture</w:t>
            </w:r>
            <w:proofErr w:type="spellEnd"/>
            <w:r w:rsidRPr="000C6993">
              <w:rPr>
                <w:lang w:eastAsia="nb-NO"/>
              </w:rPr>
              <w:t xml:space="preserve"> </w:t>
            </w:r>
            <w:proofErr w:type="spellStart"/>
            <w:r w:rsidRPr="000C6993">
              <w:rPr>
                <w:lang w:eastAsia="nb-NO"/>
              </w:rPr>
              <w:t>availability</w:t>
            </w:r>
            <w:proofErr w:type="spellEnd"/>
            <w:r w:rsidRPr="000C6993">
              <w:rPr>
                <w:lang w:eastAsia="nb-NO"/>
              </w:rPr>
              <w:t xml:space="preserve"> </w:t>
            </w:r>
            <w:proofErr w:type="spellStart"/>
            <w:r>
              <w:rPr>
                <w:lang w:eastAsia="nb-NO"/>
              </w:rPr>
              <w:t>mean</w:t>
            </w:r>
            <w:proofErr w:type="spellEnd"/>
            <w:r>
              <w:rPr>
                <w:lang w:eastAsia="nb-NO"/>
              </w:rPr>
              <w:t xml:space="preserve"> </w:t>
            </w:r>
            <w:r w:rsidRPr="000C6993">
              <w:rPr>
                <w:lang w:eastAsia="nb-NO"/>
              </w:rPr>
              <w:t>(</w:t>
            </w:r>
            <w:proofErr w:type="spellStart"/>
            <w:r w:rsidRPr="000C6993">
              <w:rPr>
                <w:lang w:eastAsia="nb-NO"/>
              </w:rPr>
              <w:t>prop</w:t>
            </w:r>
            <w:proofErr w:type="spellEnd"/>
            <w:r w:rsidRPr="000C6993">
              <w:rPr>
                <w:lang w:eastAsia="nb-NO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E9B84E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0.029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503C7C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0.036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2D4B13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0.037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A5CC48" w14:textId="77777777" w:rsidR="000C6993" w:rsidRPr="000C6993" w:rsidRDefault="000C6993" w:rsidP="00306B83">
            <w:pPr>
              <w:spacing w:line="240" w:lineRule="auto"/>
              <w:jc w:val="center"/>
              <w:rPr>
                <w:lang w:eastAsia="nb-NO"/>
              </w:rPr>
            </w:pPr>
            <w:r w:rsidRPr="000C6993">
              <w:rPr>
                <w:lang w:eastAsia="nb-NO"/>
              </w:rPr>
              <w:t>0.024</w:t>
            </w:r>
          </w:p>
        </w:tc>
      </w:tr>
    </w:tbl>
    <w:p w14:paraId="3DDB974F" w14:textId="77777777" w:rsidR="00C8327E" w:rsidRDefault="008939E7" w:rsidP="003F56B0">
      <w:r w:rsidRPr="00395EE8">
        <w:rPr>
          <w:vertAlign w:val="superscript"/>
        </w:rPr>
        <w:t>1</w:t>
      </w:r>
      <w:r w:rsidRPr="00395EE8">
        <w:t>SWE = Snow water equivalent</w:t>
      </w:r>
    </w:p>
    <w:p w14:paraId="6F2D59D6" w14:textId="5DF2CA42" w:rsidR="003F56B0" w:rsidRDefault="003F56B0">
      <w:pPr>
        <w:spacing w:line="259" w:lineRule="auto"/>
        <w:rPr>
          <w:b/>
        </w:rPr>
      </w:pPr>
    </w:p>
    <w:p w14:paraId="00B90943" w14:textId="53DD630A" w:rsidR="00E70EBD" w:rsidRPr="00F2581E" w:rsidRDefault="00E70EBD" w:rsidP="003F56B0">
      <w:r w:rsidRPr="00F769ED">
        <w:rPr>
          <w:b/>
        </w:rPr>
        <w:t xml:space="preserve">Table </w:t>
      </w:r>
      <w:r>
        <w:rPr>
          <w:b/>
        </w:rPr>
        <w:t>S</w:t>
      </w:r>
      <w:r w:rsidR="00774CE0">
        <w:rPr>
          <w:b/>
        </w:rPr>
        <w:t>4</w:t>
      </w:r>
      <w:r w:rsidRPr="00F769ED">
        <w:rPr>
          <w:b/>
        </w:rPr>
        <w:t>.</w:t>
      </w:r>
      <w:r>
        <w:t xml:space="preserve"> </w:t>
      </w:r>
      <w:r w:rsidRPr="00F2581E">
        <w:t xml:space="preserve">Percent change in available red deer habitat </w:t>
      </w:r>
      <w:r>
        <w:t>in Western Norway from 2005-2014 to year 2100 for 5 different thresholds of habitat suitability (0.1-0.5). Predictions are made for males and females during</w:t>
      </w:r>
      <w:r w:rsidRPr="00F2581E">
        <w:t xml:space="preserve"> summer and </w:t>
      </w:r>
      <w:r>
        <w:t xml:space="preserve">winter, and under two emission scenarios (medium, RCP4.5 and severe, RCP8.5). 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0EBD" w:rsidRPr="00306B83" w14:paraId="1B060E86" w14:textId="77777777" w:rsidTr="0050372D">
        <w:trPr>
          <w:trHeight w:val="315"/>
        </w:trPr>
        <w:tc>
          <w:tcPr>
            <w:tcW w:w="1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08F5" w14:textId="77777777" w:rsidR="00E70EBD" w:rsidRPr="00306B83" w:rsidRDefault="00E70EBD" w:rsidP="00306B83">
            <w:pPr>
              <w:spacing w:line="240" w:lineRule="auto"/>
              <w:rPr>
                <w:b/>
              </w:rPr>
            </w:pP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592FF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Summer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50678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Winter</w:t>
            </w:r>
          </w:p>
        </w:tc>
      </w:tr>
      <w:tr w:rsidR="00E70EBD" w:rsidRPr="00306B83" w14:paraId="16DDB07D" w14:textId="77777777" w:rsidTr="00114167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F7DB" w14:textId="77777777" w:rsidR="00E70EBD" w:rsidRPr="00306B83" w:rsidRDefault="00E70EBD" w:rsidP="00306B83">
            <w:pPr>
              <w:spacing w:line="240" w:lineRule="auto"/>
              <w:rPr>
                <w:i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C69D7" w14:textId="77777777" w:rsidR="00E70EBD" w:rsidRPr="00306B83" w:rsidRDefault="00E70EBD" w:rsidP="00306B83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306B83">
              <w:rPr>
                <w:i/>
              </w:rPr>
              <w:t>Females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62C8" w14:textId="77777777" w:rsidR="00E70EBD" w:rsidRPr="00306B83" w:rsidRDefault="00E70EBD" w:rsidP="00306B83">
            <w:pPr>
              <w:spacing w:line="240" w:lineRule="auto"/>
              <w:jc w:val="center"/>
              <w:rPr>
                <w:i/>
              </w:rPr>
            </w:pPr>
            <w:r w:rsidRPr="00306B83">
              <w:rPr>
                <w:i/>
              </w:rPr>
              <w:t>Males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47ED" w14:textId="77777777" w:rsidR="00E70EBD" w:rsidRPr="00306B83" w:rsidRDefault="00E70EBD" w:rsidP="00306B83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306B83">
              <w:rPr>
                <w:i/>
              </w:rPr>
              <w:t>Females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354EC" w14:textId="77777777" w:rsidR="00E70EBD" w:rsidRPr="00306B83" w:rsidRDefault="00E70EBD" w:rsidP="00306B83">
            <w:pPr>
              <w:spacing w:line="240" w:lineRule="auto"/>
              <w:jc w:val="center"/>
              <w:rPr>
                <w:i/>
              </w:rPr>
            </w:pPr>
            <w:r w:rsidRPr="00306B83">
              <w:rPr>
                <w:i/>
              </w:rPr>
              <w:t>Males</w:t>
            </w:r>
          </w:p>
        </w:tc>
      </w:tr>
      <w:tr w:rsidR="00E70EBD" w:rsidRPr="00306B83" w14:paraId="013A4E3A" w14:textId="77777777" w:rsidTr="00114167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5B37" w14:textId="77777777" w:rsidR="00E70EBD" w:rsidRPr="00306B83" w:rsidRDefault="00E70EBD" w:rsidP="00306B83">
            <w:pPr>
              <w:spacing w:line="240" w:lineRule="auto"/>
              <w:rPr>
                <w:b/>
              </w:rPr>
            </w:pPr>
            <w:bookmarkStart w:id="0" w:name="_GoBack"/>
            <w:proofErr w:type="spellStart"/>
            <w:r w:rsidRPr="00306B83">
              <w:rPr>
                <w:b/>
              </w:rPr>
              <w:t>Threshold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227A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75F77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61419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DE1F1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1B2BD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2F4D9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RCP8.5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7E9CB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RCP4.5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FD18" w14:textId="77777777" w:rsidR="00E70EBD" w:rsidRPr="00306B83" w:rsidRDefault="00E70EBD" w:rsidP="00306B83">
            <w:pPr>
              <w:spacing w:line="240" w:lineRule="auto"/>
              <w:jc w:val="center"/>
              <w:rPr>
                <w:b/>
              </w:rPr>
            </w:pPr>
            <w:r w:rsidRPr="00306B83">
              <w:rPr>
                <w:b/>
              </w:rPr>
              <w:t>RCP8.5</w:t>
            </w:r>
          </w:p>
        </w:tc>
      </w:tr>
      <w:bookmarkEnd w:id="0"/>
      <w:tr w:rsidR="00E70EBD" w:rsidRPr="00F2581E" w14:paraId="1620422C" w14:textId="77777777" w:rsidTr="00114167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A5A4" w14:textId="77777777" w:rsidR="00E70EBD" w:rsidRPr="00F2581E" w:rsidRDefault="00E70EBD" w:rsidP="00306B83">
            <w:pPr>
              <w:spacing w:line="240" w:lineRule="auto"/>
            </w:pPr>
            <w:r w:rsidRPr="00F2581E">
              <w:t>0.1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629D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3.01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04CD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7.30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13F3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2533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2.86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9CA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24.15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E011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24.83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C32C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17.69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1E0A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18.12</w:t>
            </w:r>
          </w:p>
        </w:tc>
      </w:tr>
      <w:tr w:rsidR="00E70EBD" w:rsidRPr="00F2581E" w14:paraId="47AE5C0B" w14:textId="77777777" w:rsidTr="0050372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1F8" w14:textId="77777777" w:rsidR="00E70EBD" w:rsidRPr="00F2581E" w:rsidRDefault="00E70EBD" w:rsidP="00306B83">
            <w:pPr>
              <w:spacing w:line="240" w:lineRule="auto"/>
            </w:pPr>
            <w:r w:rsidRPr="00F2581E"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9BF1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4856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F8A4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668D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E0D3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19.81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E1EF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20.14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7226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2452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14.69</w:t>
            </w:r>
          </w:p>
        </w:tc>
      </w:tr>
      <w:tr w:rsidR="00E70EBD" w:rsidRPr="00F2581E" w14:paraId="4FD4B455" w14:textId="77777777" w:rsidTr="0050372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E63" w14:textId="77777777" w:rsidR="00E70EBD" w:rsidRPr="00F2581E" w:rsidRDefault="00E70EBD" w:rsidP="00306B83">
            <w:pPr>
              <w:spacing w:line="240" w:lineRule="auto"/>
            </w:pPr>
            <w:r w:rsidRPr="00F2581E"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FE04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C62D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ADAD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8CF4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54F0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7566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8758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12.65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B23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12.79</w:t>
            </w:r>
          </w:p>
        </w:tc>
      </w:tr>
      <w:tr w:rsidR="00E70EBD" w:rsidRPr="00F2581E" w14:paraId="6DCE6AD0" w14:textId="77777777" w:rsidTr="0050372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F9D2" w14:textId="77777777" w:rsidR="00E70EBD" w:rsidRPr="00F2581E" w:rsidRDefault="00E70EBD" w:rsidP="00306B83">
            <w:pPr>
              <w:spacing w:line="240" w:lineRule="auto"/>
            </w:pPr>
            <w:r w:rsidRPr="00F2581E"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B811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48A7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1EC3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EE7E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0E79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025C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14.40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6B6D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EC92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11.02</w:t>
            </w:r>
          </w:p>
        </w:tc>
      </w:tr>
      <w:tr w:rsidR="00E70EBD" w:rsidRPr="00F2581E" w14:paraId="3ED38BEE" w14:textId="77777777" w:rsidTr="0050372D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9C3C" w14:textId="77777777" w:rsidR="00E70EBD" w:rsidRPr="00F2581E" w:rsidRDefault="00E70EBD" w:rsidP="00306B83">
            <w:pPr>
              <w:spacing w:line="240" w:lineRule="auto"/>
            </w:pPr>
            <w:r w:rsidRPr="00F2581E"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A6837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CC538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3.74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6DADE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77B93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-2.64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C72B8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9DF27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29AA1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8.96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30CEB" w14:textId="77777777" w:rsidR="00E70EBD" w:rsidRPr="00F2581E" w:rsidRDefault="00E70EBD" w:rsidP="00306B83">
            <w:pPr>
              <w:spacing w:line="240" w:lineRule="auto"/>
              <w:jc w:val="center"/>
            </w:pPr>
            <w:r w:rsidRPr="00F2581E">
              <w:t>9.02</w:t>
            </w:r>
          </w:p>
        </w:tc>
      </w:tr>
    </w:tbl>
    <w:p w14:paraId="774261A4" w14:textId="39DC5377" w:rsidR="00395EE8" w:rsidRDefault="00395EE8" w:rsidP="003F56B0"/>
    <w:p w14:paraId="5F1090BE" w14:textId="60C4C18E" w:rsidR="0043526F" w:rsidRPr="00D97742" w:rsidRDefault="0043526F" w:rsidP="003F56B0">
      <w:r w:rsidRPr="00D97742">
        <w:rPr>
          <w:b/>
        </w:rPr>
        <w:lastRenderedPageBreak/>
        <w:t>Table S</w:t>
      </w:r>
      <w:r w:rsidR="00774CE0">
        <w:rPr>
          <w:b/>
        </w:rPr>
        <w:t>5</w:t>
      </w:r>
      <w:r w:rsidRPr="00D97742">
        <w:rPr>
          <w:b/>
        </w:rPr>
        <w:t xml:space="preserve">. </w:t>
      </w:r>
      <w:r>
        <w:t>Niche overlap between present and future habitat suitability</w:t>
      </w:r>
      <w:r w:rsidR="00C91CCF">
        <w:t xml:space="preserve">, assessed by </w:t>
      </w:r>
      <w:proofErr w:type="spellStart"/>
      <w:r w:rsidR="00C91CCF">
        <w:t>Schoener’s</w:t>
      </w:r>
      <w:proofErr w:type="spellEnd"/>
      <w:r w:rsidR="00C91CCF">
        <w:t xml:space="preserve"> D, for red deer in </w:t>
      </w:r>
      <w:r w:rsidR="00FD0DC7">
        <w:t xml:space="preserve">Western </w:t>
      </w:r>
      <w:r w:rsidR="00C91CCF">
        <w:t>Norway</w:t>
      </w:r>
      <w:r>
        <w:t>.</w:t>
      </w:r>
      <w:r w:rsidR="00C91CCF">
        <w:t xml:space="preserve"> Current habitat suitability is estimated for the study period 2005-2014, and future habitat suitability for the year 2100 under moderate (RCP4.5) and severe (RCP8.5) emission.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949"/>
        <w:gridCol w:w="1949"/>
        <w:gridCol w:w="1949"/>
        <w:gridCol w:w="1949"/>
      </w:tblGrid>
      <w:tr w:rsidR="0043526F" w:rsidRPr="0043526F" w14:paraId="35AEA69E" w14:textId="77777777" w:rsidTr="00D97742">
        <w:trPr>
          <w:trHeight w:val="300"/>
        </w:trPr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268E" w14:textId="77777777" w:rsidR="0043526F" w:rsidRPr="00D97742" w:rsidRDefault="0043526F" w:rsidP="00D97742">
            <w:pPr>
              <w:pStyle w:val="NoSpacing"/>
              <w:rPr>
                <w:b/>
                <w:lang w:val="en-US" w:eastAsia="zh-CN"/>
              </w:rPr>
            </w:pP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D546" w14:textId="77777777" w:rsidR="0043526F" w:rsidRPr="00D97742" w:rsidRDefault="0043526F" w:rsidP="00D97742">
            <w:pPr>
              <w:pStyle w:val="NoSpacing"/>
              <w:jc w:val="center"/>
              <w:rPr>
                <w:b/>
                <w:lang w:eastAsia="zh-CN"/>
              </w:rPr>
            </w:pPr>
            <w:r w:rsidRPr="00D97742">
              <w:rPr>
                <w:b/>
                <w:lang w:eastAsia="zh-CN"/>
              </w:rPr>
              <w:t>Summer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0C768" w14:textId="77777777" w:rsidR="0043526F" w:rsidRPr="00D97742" w:rsidRDefault="0043526F" w:rsidP="00D97742">
            <w:pPr>
              <w:pStyle w:val="NoSpacing"/>
              <w:jc w:val="center"/>
              <w:rPr>
                <w:b/>
                <w:lang w:eastAsia="zh-CN"/>
              </w:rPr>
            </w:pPr>
            <w:r w:rsidRPr="00D97742">
              <w:rPr>
                <w:b/>
                <w:lang w:eastAsia="zh-CN"/>
              </w:rPr>
              <w:t>Winter</w:t>
            </w:r>
          </w:p>
        </w:tc>
      </w:tr>
      <w:tr w:rsidR="0043526F" w:rsidRPr="0043526F" w14:paraId="2B7B0889" w14:textId="77777777" w:rsidTr="00D9774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AB9F8" w14:textId="77777777" w:rsidR="0043526F" w:rsidRPr="00D97742" w:rsidRDefault="0043526F" w:rsidP="00D97742">
            <w:pPr>
              <w:pStyle w:val="NoSpacing"/>
              <w:rPr>
                <w:i/>
                <w:lang w:eastAsia="zh-C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D05E8" w14:textId="77777777" w:rsidR="0043526F" w:rsidRPr="00D97742" w:rsidRDefault="0043526F" w:rsidP="00D97742">
            <w:pPr>
              <w:pStyle w:val="NoSpacing"/>
              <w:jc w:val="center"/>
              <w:rPr>
                <w:i/>
                <w:lang w:eastAsia="zh-CN"/>
              </w:rPr>
            </w:pPr>
            <w:proofErr w:type="spellStart"/>
            <w:r w:rsidRPr="00D97742">
              <w:rPr>
                <w:i/>
                <w:lang w:eastAsia="zh-CN"/>
              </w:rPr>
              <w:t>Current</w:t>
            </w:r>
            <w:proofErr w:type="spellEnd"/>
            <w:r w:rsidRPr="00D97742">
              <w:rPr>
                <w:i/>
                <w:lang w:eastAsia="zh-CN"/>
              </w:rPr>
              <w:t xml:space="preserve"> - RCP4.5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7291" w14:textId="77777777" w:rsidR="0043526F" w:rsidRPr="00D97742" w:rsidRDefault="0043526F" w:rsidP="00D97742">
            <w:pPr>
              <w:pStyle w:val="NoSpacing"/>
              <w:jc w:val="center"/>
              <w:rPr>
                <w:i/>
                <w:lang w:eastAsia="zh-CN"/>
              </w:rPr>
            </w:pPr>
            <w:proofErr w:type="spellStart"/>
            <w:r w:rsidRPr="00D97742">
              <w:rPr>
                <w:i/>
                <w:lang w:eastAsia="zh-CN"/>
              </w:rPr>
              <w:t>Current</w:t>
            </w:r>
            <w:proofErr w:type="spellEnd"/>
            <w:r w:rsidRPr="00D97742">
              <w:rPr>
                <w:i/>
                <w:lang w:eastAsia="zh-CN"/>
              </w:rPr>
              <w:t xml:space="preserve"> - RCP8.5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03FC" w14:textId="77777777" w:rsidR="0043526F" w:rsidRPr="00D97742" w:rsidRDefault="0043526F" w:rsidP="00D97742">
            <w:pPr>
              <w:pStyle w:val="NoSpacing"/>
              <w:jc w:val="center"/>
              <w:rPr>
                <w:i/>
                <w:lang w:eastAsia="zh-CN"/>
              </w:rPr>
            </w:pPr>
            <w:proofErr w:type="spellStart"/>
            <w:r w:rsidRPr="00D97742">
              <w:rPr>
                <w:i/>
                <w:lang w:eastAsia="zh-CN"/>
              </w:rPr>
              <w:t>Current</w:t>
            </w:r>
            <w:proofErr w:type="spellEnd"/>
            <w:r w:rsidRPr="00D97742">
              <w:rPr>
                <w:i/>
                <w:lang w:eastAsia="zh-CN"/>
              </w:rPr>
              <w:t xml:space="preserve"> - RCP4.5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B630" w14:textId="77777777" w:rsidR="0043526F" w:rsidRPr="00D97742" w:rsidRDefault="0043526F" w:rsidP="00D97742">
            <w:pPr>
              <w:pStyle w:val="NoSpacing"/>
              <w:jc w:val="center"/>
              <w:rPr>
                <w:i/>
                <w:lang w:eastAsia="zh-CN"/>
              </w:rPr>
            </w:pPr>
            <w:proofErr w:type="spellStart"/>
            <w:r w:rsidRPr="00D97742">
              <w:rPr>
                <w:i/>
                <w:lang w:eastAsia="zh-CN"/>
              </w:rPr>
              <w:t>Current</w:t>
            </w:r>
            <w:proofErr w:type="spellEnd"/>
            <w:r w:rsidRPr="00D97742">
              <w:rPr>
                <w:i/>
                <w:lang w:eastAsia="zh-CN"/>
              </w:rPr>
              <w:t xml:space="preserve"> - RCP8.5</w:t>
            </w:r>
          </w:p>
        </w:tc>
      </w:tr>
      <w:tr w:rsidR="0043526F" w:rsidRPr="0043526F" w14:paraId="67DABCAE" w14:textId="77777777" w:rsidTr="00D9774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2FB" w14:textId="77777777" w:rsidR="0043526F" w:rsidRPr="00306B83" w:rsidRDefault="0043526F" w:rsidP="00D97742">
            <w:pPr>
              <w:pStyle w:val="NoSpacing"/>
              <w:rPr>
                <w:lang w:eastAsia="zh-CN"/>
              </w:rPr>
            </w:pPr>
            <w:proofErr w:type="spellStart"/>
            <w:r w:rsidRPr="00306B83">
              <w:rPr>
                <w:lang w:eastAsia="zh-CN"/>
              </w:rPr>
              <w:t>Females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9E66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proofErr w:type="gramStart"/>
            <w:r w:rsidRPr="0043526F">
              <w:rPr>
                <w:lang w:eastAsia="zh-CN"/>
              </w:rPr>
              <w:t>0.981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9961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r w:rsidRPr="0043526F">
              <w:rPr>
                <w:lang w:eastAsia="zh-CN"/>
              </w:rPr>
              <w:t>0.958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E69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r w:rsidRPr="0043526F">
              <w:rPr>
                <w:lang w:eastAsia="zh-CN"/>
              </w:rPr>
              <w:t>0.889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19A0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r w:rsidRPr="0043526F">
              <w:rPr>
                <w:lang w:eastAsia="zh-CN"/>
              </w:rPr>
              <w:t>0.887</w:t>
            </w:r>
          </w:p>
        </w:tc>
      </w:tr>
      <w:tr w:rsidR="0043526F" w:rsidRPr="0043526F" w14:paraId="64E7DD28" w14:textId="77777777" w:rsidTr="00D97742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549D5" w14:textId="77777777" w:rsidR="0043526F" w:rsidRPr="00306B83" w:rsidRDefault="0043526F" w:rsidP="00D97742">
            <w:pPr>
              <w:pStyle w:val="NoSpacing"/>
              <w:rPr>
                <w:lang w:eastAsia="zh-CN"/>
              </w:rPr>
            </w:pPr>
            <w:r w:rsidRPr="00306B83">
              <w:rPr>
                <w:lang w:eastAsia="zh-CN"/>
              </w:rPr>
              <w:t>Males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E5C6E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proofErr w:type="gramStart"/>
            <w:r w:rsidRPr="0043526F">
              <w:rPr>
                <w:lang w:eastAsia="zh-CN"/>
              </w:rPr>
              <w:t>0.994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C9897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r w:rsidRPr="0043526F">
              <w:rPr>
                <w:lang w:eastAsia="zh-CN"/>
              </w:rPr>
              <w:t>0.983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6AE45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r w:rsidRPr="0043526F">
              <w:rPr>
                <w:lang w:eastAsia="zh-CN"/>
              </w:rPr>
              <w:t>0.919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88FF8" w14:textId="77777777" w:rsidR="0043526F" w:rsidRPr="0043526F" w:rsidRDefault="0043526F" w:rsidP="00D97742">
            <w:pPr>
              <w:pStyle w:val="NoSpacing"/>
              <w:jc w:val="center"/>
              <w:rPr>
                <w:lang w:eastAsia="zh-CN"/>
              </w:rPr>
            </w:pPr>
            <w:r w:rsidRPr="0043526F">
              <w:rPr>
                <w:lang w:eastAsia="zh-CN"/>
              </w:rPr>
              <w:t>0.917</w:t>
            </w:r>
          </w:p>
        </w:tc>
      </w:tr>
    </w:tbl>
    <w:p w14:paraId="52D4BEED" w14:textId="77777777" w:rsidR="00FE446D" w:rsidRPr="00D97742" w:rsidRDefault="00FE446D" w:rsidP="003F56B0"/>
    <w:p w14:paraId="0C3F3E5C" w14:textId="77777777" w:rsidR="00395EE8" w:rsidRDefault="00395EE8" w:rsidP="003F56B0">
      <w:r>
        <w:br w:type="page"/>
      </w:r>
    </w:p>
    <w:p w14:paraId="6C64560E" w14:textId="48A8BBF3" w:rsidR="00774CE0" w:rsidRDefault="00774CE0" w:rsidP="003F56B0">
      <w:r>
        <w:rPr>
          <w:noProof/>
          <w:lang w:eastAsia="zh-CN"/>
        </w:rPr>
        <w:lastRenderedPageBreak/>
        <w:drawing>
          <wp:inline distT="0" distB="0" distL="0" distR="0" wp14:anchorId="21B744E2" wp14:editId="0EDA5910">
            <wp:extent cx="5759450" cy="5119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ce direction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63724" w14:textId="77777777" w:rsidR="00774CE0" w:rsidRDefault="00774CE0" w:rsidP="003F56B0"/>
    <w:p w14:paraId="46AD7851" w14:textId="68822A76" w:rsidR="00FE446D" w:rsidRPr="00D97742" w:rsidRDefault="00774CE0" w:rsidP="003F56B0">
      <w:r w:rsidRPr="005D65D7">
        <w:rPr>
          <w:b/>
        </w:rPr>
        <w:t>Figure S</w:t>
      </w:r>
      <w:r>
        <w:rPr>
          <w:b/>
        </w:rPr>
        <w:t>1</w:t>
      </w:r>
      <w:r w:rsidRPr="005D65D7">
        <w:rPr>
          <w:b/>
        </w:rPr>
        <w:t>.</w:t>
      </w:r>
      <w:r>
        <w:t xml:space="preserve"> The distance (km; length of lines) and direction (degrees) migrated between winter and summer ranges for female (red) and male (blue) red deer in Norway from 2005-2015.</w:t>
      </w:r>
      <w:r w:rsidR="00FE446D" w:rsidRPr="00D97742">
        <w:br w:type="page"/>
      </w:r>
    </w:p>
    <w:p w14:paraId="07ED9CB0" w14:textId="77777777" w:rsidR="00FE446D" w:rsidRPr="00D97742" w:rsidRDefault="00FE446D" w:rsidP="003F56B0">
      <w:pPr>
        <w:sectPr w:rsidR="00FE446D" w:rsidRPr="00D977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A0B692" w14:textId="77777777" w:rsidR="00FE446D" w:rsidRPr="00D97742" w:rsidRDefault="00FE446D" w:rsidP="003F56B0">
      <w:r>
        <w:rPr>
          <w:noProof/>
          <w:lang w:eastAsia="zh-CN"/>
        </w:rPr>
        <w:lastRenderedPageBreak/>
        <w:drawing>
          <wp:inline distT="0" distB="0" distL="0" distR="0" wp14:anchorId="5E90273E" wp14:editId="5B3E4C10">
            <wp:extent cx="8118467" cy="47357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ther me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893" cy="47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03F8" w14:textId="1C718CC6" w:rsidR="00CC2FDC" w:rsidRDefault="00FE446D" w:rsidP="003F56B0">
      <w:pPr>
        <w:sectPr w:rsidR="00CC2FDC" w:rsidSect="00FE44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FE446D">
        <w:rPr>
          <w:b/>
        </w:rPr>
        <w:t>Figure S</w:t>
      </w:r>
      <w:r w:rsidR="00774CE0">
        <w:rPr>
          <w:b/>
        </w:rPr>
        <w:t>2</w:t>
      </w:r>
      <w:r w:rsidRPr="00FE446D">
        <w:rPr>
          <w:b/>
        </w:rPr>
        <w:t>.</w:t>
      </w:r>
      <w:r w:rsidRPr="00FE446D">
        <w:t xml:space="preserve"> Monthly temperature (</w:t>
      </w:r>
      <w:r>
        <w:t xml:space="preserve">July; </w:t>
      </w:r>
      <w:r w:rsidRPr="00FE446D">
        <w:t>top row) and snow water equivalent (</w:t>
      </w:r>
      <w:r>
        <w:t xml:space="preserve">February; </w:t>
      </w:r>
      <w:r w:rsidRPr="00FE446D">
        <w:t>bot</w:t>
      </w:r>
      <w:r>
        <w:t xml:space="preserve">tom row) </w:t>
      </w:r>
      <w:r w:rsidRPr="00FE446D">
        <w:t xml:space="preserve">means </w:t>
      </w:r>
      <w:r>
        <w:t>for Norway during the study period (2005-2014) and in year 2100 under two alternative emission scenarios (medium, RCP4.5 and severe, RCP8.5).</w:t>
      </w:r>
    </w:p>
    <w:p w14:paraId="76BBEE5A" w14:textId="77777777" w:rsidR="00CC7623" w:rsidRDefault="00CC7623" w:rsidP="003F56B0">
      <w:r>
        <w:rPr>
          <w:noProof/>
          <w:lang w:eastAsia="zh-CN"/>
        </w:rPr>
        <w:lastRenderedPageBreak/>
        <w:drawing>
          <wp:inline distT="0" distB="0" distL="0" distR="0" wp14:anchorId="6301B119" wp14:editId="12F25BE4">
            <wp:extent cx="8891270" cy="444563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size accuracy 7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8E671" w14:textId="57560453" w:rsidR="00FE446D" w:rsidRPr="00FE446D" w:rsidRDefault="00CC7623" w:rsidP="003F56B0">
      <w:r>
        <w:rPr>
          <w:b/>
        </w:rPr>
        <w:t>Figure S</w:t>
      </w:r>
      <w:r w:rsidR="00CC2FDC">
        <w:rPr>
          <w:b/>
        </w:rPr>
        <w:t>3</w:t>
      </w:r>
      <w:r>
        <w:rPr>
          <w:b/>
        </w:rPr>
        <w:t>.</w:t>
      </w:r>
      <w:r>
        <w:t xml:space="preserve"> </w:t>
      </w:r>
      <w:r w:rsidR="00C91CCF">
        <w:t>Effects of sample size on p</w:t>
      </w:r>
      <w:r>
        <w:t xml:space="preserve">rediction accuracy </w:t>
      </w:r>
      <w:r w:rsidR="00C91CCF">
        <w:t>estimated as</w:t>
      </w:r>
      <w:r>
        <w:t xml:space="preserve"> </w:t>
      </w:r>
      <w:r w:rsidR="00C91CCF">
        <w:t>a) AUC and b) Cohen’s Kappa on resource selection functions for red deer in Norway</w:t>
      </w:r>
      <w:r w:rsidR="002B0BFD">
        <w:t xml:space="preserve"> during summer (green) and winter (blue) and for females (circles) and males (triangles)</w:t>
      </w:r>
      <w:r w:rsidR="00C91CCF">
        <w:t>.</w:t>
      </w:r>
      <w:r w:rsidR="002B0BFD">
        <w:t xml:space="preserve"> Points show the mean and error bars show the standard deviation.</w:t>
      </w:r>
      <w:r w:rsidR="00C91CCF">
        <w:t xml:space="preserve">  </w:t>
      </w:r>
    </w:p>
    <w:p w14:paraId="17FD4A01" w14:textId="77777777" w:rsidR="00FE446D" w:rsidRPr="00FE446D" w:rsidRDefault="00FE446D" w:rsidP="003F56B0">
      <w:pPr>
        <w:sectPr w:rsidR="00FE446D" w:rsidRPr="00FE446D" w:rsidSect="00CC2FD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B0CD0BE" w14:textId="77777777" w:rsidR="00FE446D" w:rsidRPr="00FE446D" w:rsidRDefault="00FE446D" w:rsidP="003F56B0"/>
    <w:p w14:paraId="65B0F4B2" w14:textId="77777777" w:rsidR="00F2581E" w:rsidRDefault="005B3D64" w:rsidP="003F56B0">
      <w:r>
        <w:rPr>
          <w:noProof/>
          <w:lang w:eastAsia="zh-CN"/>
        </w:rPr>
        <w:drawing>
          <wp:inline distT="0" distB="0" distL="0" distR="0" wp14:anchorId="7FF8FA25" wp14:editId="0DA152B5">
            <wp:extent cx="5760720" cy="5120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s_valu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82B40" w14:textId="19F0D705" w:rsidR="005B3D64" w:rsidRPr="005B3D64" w:rsidRDefault="005B3D64" w:rsidP="003F56B0">
      <w:r w:rsidRPr="005B3D64">
        <w:rPr>
          <w:b/>
        </w:rPr>
        <w:t>Figure S</w:t>
      </w:r>
      <w:r w:rsidR="00CC2FDC">
        <w:rPr>
          <w:b/>
        </w:rPr>
        <w:t>4</w:t>
      </w:r>
      <w:r w:rsidRPr="005B3D64">
        <w:rPr>
          <w:b/>
        </w:rPr>
        <w:t>.</w:t>
      </w:r>
      <w:r w:rsidRPr="005B3D64">
        <w:t xml:space="preserve"> Relative change</w:t>
      </w:r>
      <w:r>
        <w:t xml:space="preserve"> per pixel</w:t>
      </w:r>
      <w:r w:rsidRPr="005B3D64">
        <w:t xml:space="preserve"> in habi</w:t>
      </w:r>
      <w:r>
        <w:t>tat suitability from 2004-2014 to year 2100 for male (dashed lines) and female (solid lines) red deer during winter (blue) and summer (green) under medium (RCP4.5; darker) and severe (RCP8.5; lighter) emission. The smoothed lines are based on generalized additive models with future habitat suitability as response and current habitat suitability as predictor. The horizontal line indicates no change in habitat suitability.</w:t>
      </w:r>
    </w:p>
    <w:sectPr w:rsidR="005B3D64" w:rsidRPr="005B3D64" w:rsidSect="00CC2F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8B"/>
    <w:rsid w:val="00032F12"/>
    <w:rsid w:val="00067C80"/>
    <w:rsid w:val="00094506"/>
    <w:rsid w:val="000B25AE"/>
    <w:rsid w:val="000C6993"/>
    <w:rsid w:val="00114167"/>
    <w:rsid w:val="00183725"/>
    <w:rsid w:val="001949D4"/>
    <w:rsid w:val="002A3914"/>
    <w:rsid w:val="002B0BFD"/>
    <w:rsid w:val="002E227D"/>
    <w:rsid w:val="00306B83"/>
    <w:rsid w:val="00353658"/>
    <w:rsid w:val="00395EE8"/>
    <w:rsid w:val="003F56B0"/>
    <w:rsid w:val="0041010A"/>
    <w:rsid w:val="0043526F"/>
    <w:rsid w:val="0050372D"/>
    <w:rsid w:val="00510499"/>
    <w:rsid w:val="005444DB"/>
    <w:rsid w:val="005B3D64"/>
    <w:rsid w:val="00607D8D"/>
    <w:rsid w:val="00652EDD"/>
    <w:rsid w:val="007478B8"/>
    <w:rsid w:val="00774CE0"/>
    <w:rsid w:val="007903AE"/>
    <w:rsid w:val="007A04A8"/>
    <w:rsid w:val="007D567F"/>
    <w:rsid w:val="007F2070"/>
    <w:rsid w:val="008126F9"/>
    <w:rsid w:val="00830B6C"/>
    <w:rsid w:val="008939E7"/>
    <w:rsid w:val="00921A43"/>
    <w:rsid w:val="00983835"/>
    <w:rsid w:val="009A127F"/>
    <w:rsid w:val="00A52BDB"/>
    <w:rsid w:val="00AE58A6"/>
    <w:rsid w:val="00B05D57"/>
    <w:rsid w:val="00BE50DC"/>
    <w:rsid w:val="00C81FE1"/>
    <w:rsid w:val="00C8327E"/>
    <w:rsid w:val="00C91CCF"/>
    <w:rsid w:val="00C96519"/>
    <w:rsid w:val="00CC2FDC"/>
    <w:rsid w:val="00CC7623"/>
    <w:rsid w:val="00D27D8B"/>
    <w:rsid w:val="00D50D36"/>
    <w:rsid w:val="00D97742"/>
    <w:rsid w:val="00DC00FF"/>
    <w:rsid w:val="00E30DDA"/>
    <w:rsid w:val="00E70EBD"/>
    <w:rsid w:val="00F2581E"/>
    <w:rsid w:val="00F82E7E"/>
    <w:rsid w:val="00FD0DC7"/>
    <w:rsid w:val="00FE446D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14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0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D8B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D8B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8A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A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70EB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4352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D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56B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6B0"/>
    <w:pPr>
      <w:spacing w:after="0"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6B0"/>
    <w:rPr>
      <w:rFonts w:ascii="Calibri" w:eastAsiaTheme="minorEastAsia" w:hAnsi="Calibri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B0"/>
    <w:pPr>
      <w:spacing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7D8B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D8B"/>
    <w:rPr>
      <w:rFonts w:ascii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5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8A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A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70EB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4352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D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56B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6B0"/>
    <w:pPr>
      <w:spacing w:after="0"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6B0"/>
    <w:rPr>
      <w:rFonts w:ascii="Calibri" w:eastAsiaTheme="minorEastAsia" w:hAnsi="Calibri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5CB0-3009-4257-BE4D-BECFA850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635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Maren Rivrud</dc:creator>
  <cp:lastModifiedBy>Inger Maren Rivrud</cp:lastModifiedBy>
  <cp:revision>9</cp:revision>
  <cp:lastPrinted>2019-02-26T11:02:00Z</cp:lastPrinted>
  <dcterms:created xsi:type="dcterms:W3CDTF">2019-02-21T11:21:00Z</dcterms:created>
  <dcterms:modified xsi:type="dcterms:W3CDTF">2019-02-26T11:03:00Z</dcterms:modified>
</cp:coreProperties>
</file>