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CEB80" w14:textId="26CF9326" w:rsidR="00DA3E21" w:rsidRDefault="004C4CA8" w:rsidP="004C4CA8">
      <w:pPr>
        <w:pStyle w:val="Title"/>
        <w:jc w:val="center"/>
      </w:pPr>
      <w:r>
        <w:t>Supplementary Material</w:t>
      </w:r>
    </w:p>
    <w:p w14:paraId="1E3832A3" w14:textId="77777777" w:rsidR="00DA3E21" w:rsidRDefault="00946827" w:rsidP="004C4CA8">
      <w:pPr>
        <w:pStyle w:val="Heading1"/>
      </w:pPr>
      <w:r>
        <w:t>Sensitivity analysis</w:t>
      </w:r>
    </w:p>
    <w:p w14:paraId="6CFB48F7" w14:textId="43547A4E" w:rsidR="00662E91" w:rsidRDefault="001F7770" w:rsidP="00662E91">
      <w:pPr>
        <w:rPr>
          <w:rFonts w:eastAsiaTheme="minorEastAsia"/>
        </w:rPr>
      </w:pPr>
      <w:r>
        <w:t xml:space="preserve">A sensitivity analysis was </w:t>
      </w:r>
      <w:r w:rsidR="00946827">
        <w:t xml:space="preserve">performed </w:t>
      </w:r>
      <w:r w:rsidR="004C788D">
        <w:t xml:space="preserve">to determine </w:t>
      </w:r>
      <w:r w:rsidR="00C959E6">
        <w:t xml:space="preserve">the robustness of the results presented in the main text to variations in the underlying wildlife disease system. This analysis explored </w:t>
      </w:r>
      <w:r w:rsidR="004C788D">
        <w:t>how variations in key parameter values affect the culling outcomes of different population reduction strategies</w:t>
      </w:r>
      <w:r w:rsidR="004C788D" w:rsidRPr="004C788D">
        <w:t xml:space="preserve"> </w:t>
      </w:r>
      <w:r w:rsidR="004C788D">
        <w:t>(</w:t>
      </w:r>
      <w:r w:rsidR="00C959E6">
        <w:t xml:space="preserve">i.e. </w:t>
      </w:r>
      <w:r w:rsidR="004C788D">
        <w:t xml:space="preserve">variations in culling coverage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F2571">
        <w:rPr>
          <w:rFonts w:eastAsiaTheme="minorEastAsia"/>
        </w:rPr>
        <w:t>,</w:t>
      </w:r>
      <w:r w:rsidR="004C788D">
        <w:rPr>
          <w:rFonts w:eastAsiaTheme="minorEastAsia"/>
        </w:rPr>
        <w:t xml:space="preserve"> and removal rate</w:t>
      </w:r>
      <w:r w:rsidR="003F2571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4C788D">
        <w:t>)</w:t>
      </w:r>
      <w:r w:rsidR="00C959E6">
        <w:t xml:space="preserve"> which parallel the strategies explored in the main text</w:t>
      </w:r>
      <w:r w:rsidR="004C788D">
        <w:t>. P</w:t>
      </w:r>
      <w:r w:rsidR="003F2571">
        <w:t xml:space="preserve">arameters </w:t>
      </w:r>
      <w:r w:rsidR="004C788D">
        <w:t>explored here are</w:t>
      </w:r>
      <w:r w:rsidR="002F57AB">
        <w:t>:</w:t>
      </w:r>
      <w:r w:rsidR="00946827">
        <w:rPr>
          <w:rFonts w:eastAsiaTheme="minorEastAsia"/>
        </w:rPr>
        <w:t xml:space="preserve"> intrinsic reproduction rate </w:t>
      </w:r>
      <m:oMath>
        <m:r>
          <w:rPr>
            <w:rFonts w:ascii="Cambria Math" w:eastAsiaTheme="minorEastAsia" w:hAnsi="Cambria Math"/>
          </w:rPr>
          <m:t>r</m:t>
        </m:r>
      </m:oMath>
      <w:r w:rsidR="00946827">
        <w:rPr>
          <w:rFonts w:eastAsiaTheme="minorEastAsia"/>
        </w:rPr>
        <w:t xml:space="preserve">, carrying capacity </w:t>
      </w:r>
      <m:oMath>
        <m:r>
          <w:rPr>
            <w:rFonts w:ascii="Cambria Math" w:eastAsiaTheme="minorEastAsia" w:hAnsi="Cambria Math"/>
          </w:rPr>
          <m:t>c</m:t>
        </m:r>
      </m:oMath>
      <w:r w:rsidR="00946827">
        <w:rPr>
          <w:rFonts w:eastAsiaTheme="minorEastAsia"/>
        </w:rPr>
        <w:t xml:space="preserve">, mortality rate </w:t>
      </w:r>
      <m:oMath>
        <m:r>
          <w:rPr>
            <w:rFonts w:ascii="Cambria Math" w:eastAsiaTheme="minorEastAsia" w:hAnsi="Cambria Math"/>
          </w:rPr>
          <m:t>μ</m:t>
        </m:r>
      </m:oMath>
      <w:r w:rsidR="00946827">
        <w:rPr>
          <w:rFonts w:eastAsiaTheme="minorEastAsia"/>
        </w:rPr>
        <w:t>, and within groups transmission coefficient</w:t>
      </w:r>
      <w:r w:rsidR="004B5EC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β</m:t>
        </m:r>
      </m:oMath>
      <w:r w:rsidR="00946827">
        <w:rPr>
          <w:rFonts w:eastAsiaTheme="minorEastAsia"/>
        </w:rPr>
        <w:t>.</w:t>
      </w:r>
      <w:r w:rsidR="004C788D" w:rsidRPr="004C788D">
        <w:t xml:space="preserve"> </w:t>
      </w:r>
      <w:r w:rsidR="004C788D">
        <w:t>The qualitative findings do not vary across the parameter ranges explored, demonstrating that the results are robust across a wide range of systems</w:t>
      </w:r>
      <w:r w:rsidR="006D39E7">
        <w:t>.</w:t>
      </w:r>
    </w:p>
    <w:p w14:paraId="7F2B1CF2" w14:textId="77777777" w:rsidR="004C788D" w:rsidRDefault="004C788D" w:rsidP="00662E91">
      <w:pPr>
        <w:rPr>
          <w:rFonts w:eastAsiaTheme="minorEastAsia"/>
        </w:rPr>
      </w:pPr>
    </w:p>
    <w:p w14:paraId="34025B70" w14:textId="56D100AD" w:rsidR="00662E91" w:rsidRPr="004C4CA8" w:rsidRDefault="006D39E7" w:rsidP="00662E91">
      <w:pPr>
        <w:rPr>
          <w:rFonts w:eastAsiaTheme="minorEastAsia"/>
        </w:rPr>
      </w:pPr>
      <w:r w:rsidRPr="004C4CA8">
        <w:rPr>
          <w:rFonts w:eastAsiaTheme="minorEastAsia"/>
        </w:rPr>
        <w:t xml:space="preserve">However, the details of the focal wildlife system do affect the outcome of a given culling strategy (measured in </w:t>
      </w:r>
      <w:r w:rsidRPr="004C4CA8">
        <w:t xml:space="preserve">variations in culling coverage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4C4CA8">
        <w:rPr>
          <w:rFonts w:eastAsiaTheme="minorEastAsia"/>
        </w:rPr>
        <w:t xml:space="preserve">, and removal rate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Pr="004C4CA8">
        <w:t>)</w:t>
      </w:r>
      <w:r w:rsidRPr="004C4CA8">
        <w:rPr>
          <w:rFonts w:eastAsiaTheme="minorEastAsia"/>
        </w:rPr>
        <w:t xml:space="preserve">. </w:t>
      </w:r>
      <w:r w:rsidR="00662E91" w:rsidRPr="004C4CA8">
        <w:rPr>
          <w:rFonts w:eastAsiaTheme="minorEastAsia"/>
        </w:rPr>
        <w:t>The</w:t>
      </w:r>
      <w:r w:rsidR="004B5EC3" w:rsidRPr="004C4CA8">
        <w:rPr>
          <w:rFonts w:eastAsiaTheme="minorEastAsia"/>
        </w:rPr>
        <w:t xml:space="preserve"> area where the </w:t>
      </w:r>
      <w:r w:rsidR="00662E91" w:rsidRPr="004C4CA8">
        <w:rPr>
          <w:rFonts w:eastAsiaTheme="minorEastAsia"/>
        </w:rPr>
        <w:t xml:space="preserve">population </w:t>
      </w:r>
      <w:r w:rsidR="004B5EC3" w:rsidRPr="004C4CA8">
        <w:rPr>
          <w:rFonts w:eastAsiaTheme="minorEastAsia"/>
        </w:rPr>
        <w:t xml:space="preserve">dies out </w:t>
      </w:r>
      <w:r w:rsidR="00662E91" w:rsidRPr="004C4CA8">
        <w:rPr>
          <w:rFonts w:eastAsiaTheme="minorEastAsia"/>
        </w:rPr>
        <w:t xml:space="preserve">(purple) is shown to reduce for higher </w:t>
      </w:r>
      <m:oMath>
        <m:r>
          <w:rPr>
            <w:rFonts w:ascii="Cambria Math" w:eastAsiaTheme="minorEastAsia" w:hAnsi="Cambria Math"/>
          </w:rPr>
          <m:t>r</m:t>
        </m:r>
      </m:oMath>
      <w:r w:rsidR="00832D9D" w:rsidRPr="004C4CA8">
        <w:rPr>
          <w:rFonts w:eastAsiaTheme="minorEastAsia"/>
        </w:rPr>
        <w:t xml:space="preserve"> (Figure A</w:t>
      </w:r>
      <w:r w:rsidR="00E11FC4" w:rsidRPr="004C4CA8">
        <w:rPr>
          <w:rFonts w:eastAsiaTheme="minorEastAsia"/>
        </w:rPr>
        <w:t>1</w:t>
      </w:r>
      <w:r w:rsidR="00832D9D" w:rsidRPr="004C4CA8">
        <w:rPr>
          <w:rFonts w:eastAsiaTheme="minorEastAsia"/>
        </w:rPr>
        <w:t>)</w:t>
      </w:r>
      <w:r w:rsidR="00662E91" w:rsidRPr="004C4CA8">
        <w:rPr>
          <w:rFonts w:eastAsiaTheme="minorEastAsia"/>
        </w:rPr>
        <w:t xml:space="preserve">, higher </w:t>
      </w:r>
      <m:oMath>
        <m:r>
          <w:rPr>
            <w:rFonts w:ascii="Cambria Math" w:eastAsiaTheme="minorEastAsia" w:hAnsi="Cambria Math"/>
          </w:rPr>
          <m:t>c</m:t>
        </m:r>
      </m:oMath>
      <w:r w:rsidR="00832D9D" w:rsidRPr="004C4CA8">
        <w:rPr>
          <w:rFonts w:eastAsiaTheme="minorEastAsia"/>
        </w:rPr>
        <w:t xml:space="preserve"> (Figure A</w:t>
      </w:r>
      <w:r w:rsidR="00E11FC4" w:rsidRPr="004C4CA8">
        <w:rPr>
          <w:rFonts w:eastAsiaTheme="minorEastAsia"/>
        </w:rPr>
        <w:t>2</w:t>
      </w:r>
      <w:r w:rsidR="00832D9D" w:rsidRPr="004C4CA8">
        <w:rPr>
          <w:rFonts w:eastAsiaTheme="minorEastAsia"/>
        </w:rPr>
        <w:t>)</w:t>
      </w:r>
      <w:r w:rsidR="00662E91" w:rsidRPr="004C4CA8">
        <w:rPr>
          <w:rFonts w:eastAsiaTheme="minorEastAsia"/>
        </w:rPr>
        <w:t xml:space="preserve">, and lower </w:t>
      </w:r>
      <m:oMath>
        <m:r>
          <w:rPr>
            <w:rFonts w:ascii="Cambria Math" w:eastAsiaTheme="minorEastAsia" w:hAnsi="Cambria Math"/>
          </w:rPr>
          <m:t>μ</m:t>
        </m:r>
      </m:oMath>
      <w:r w:rsidRPr="004C4CA8">
        <w:rPr>
          <w:rFonts w:eastAsiaTheme="minorEastAsia"/>
        </w:rPr>
        <w:t xml:space="preserve"> (Figure A</w:t>
      </w:r>
      <w:r w:rsidR="00E11FC4" w:rsidRPr="004C4CA8">
        <w:rPr>
          <w:rFonts w:eastAsiaTheme="minorEastAsia"/>
        </w:rPr>
        <w:t>3</w:t>
      </w:r>
      <w:r w:rsidRPr="004C4CA8">
        <w:rPr>
          <w:rFonts w:eastAsiaTheme="minorEastAsia"/>
        </w:rPr>
        <w:t>)</w:t>
      </w:r>
      <w:r w:rsidR="00662E91" w:rsidRPr="004C4CA8">
        <w:rPr>
          <w:rFonts w:eastAsiaTheme="minorEastAsia"/>
        </w:rPr>
        <w:t xml:space="preserve">, as these values allow the population to recover more rapidly from </w:t>
      </w:r>
      <w:r w:rsidR="00BD0917" w:rsidRPr="004C4CA8">
        <w:rPr>
          <w:rFonts w:eastAsiaTheme="minorEastAsia"/>
        </w:rPr>
        <w:t>depletion</w:t>
      </w:r>
      <w:r w:rsidRPr="004C4CA8">
        <w:rPr>
          <w:rFonts w:eastAsiaTheme="minorEastAsia"/>
        </w:rPr>
        <w:t xml:space="preserve"> via culling</w:t>
      </w:r>
      <w:r w:rsidR="00BD0917" w:rsidRPr="004C4CA8">
        <w:rPr>
          <w:rFonts w:eastAsiaTheme="minorEastAsia"/>
        </w:rPr>
        <w:t xml:space="preserve">. </w:t>
      </w:r>
      <m:oMath>
        <m:r>
          <w:rPr>
            <w:rFonts w:ascii="Cambria Math" w:eastAsiaTheme="minorEastAsia" w:hAnsi="Cambria Math"/>
          </w:rPr>
          <m:t>β</m:t>
        </m:r>
      </m:oMath>
      <w:r w:rsidR="00BD0917" w:rsidRPr="004C4CA8">
        <w:rPr>
          <w:rFonts w:eastAsiaTheme="minorEastAsia"/>
        </w:rPr>
        <w:t xml:space="preserve"> does not directly affect the population size, except in conjunction with disease induced mortality rate </w:t>
      </w:r>
      <m:oMath>
        <m:r>
          <w:rPr>
            <w:rFonts w:ascii="Cambria Math" w:eastAsiaTheme="minorEastAsia" w:hAnsi="Cambria Math"/>
          </w:rPr>
          <m:t>ν</m:t>
        </m:r>
      </m:oMath>
      <w:r w:rsidR="00BD0917" w:rsidRPr="004C4CA8">
        <w:rPr>
          <w:rFonts w:eastAsiaTheme="minorEastAsia"/>
        </w:rPr>
        <w:t xml:space="preserve">, and so a higher </w:t>
      </w:r>
      <m:oMath>
        <m:r>
          <w:rPr>
            <w:rFonts w:ascii="Cambria Math" w:eastAsiaTheme="minorEastAsia" w:hAnsi="Cambria Math"/>
          </w:rPr>
          <m:t>β</m:t>
        </m:r>
      </m:oMath>
      <w:r w:rsidR="00BD0917" w:rsidRPr="004C4CA8">
        <w:rPr>
          <w:rFonts w:eastAsiaTheme="minorEastAsia"/>
        </w:rPr>
        <w:t xml:space="preserve"> might be associated with a larger extinction area if </w:t>
      </w:r>
      <m:oMath>
        <m:r>
          <w:rPr>
            <w:rFonts w:ascii="Cambria Math" w:eastAsiaTheme="minorEastAsia" w:hAnsi="Cambria Math"/>
          </w:rPr>
          <m:t>ν</m:t>
        </m:r>
      </m:oMath>
      <w:r w:rsidR="00BD0917" w:rsidRPr="004C4CA8">
        <w:rPr>
          <w:rFonts w:eastAsiaTheme="minorEastAsia"/>
        </w:rPr>
        <w:t xml:space="preserve"> is also high, otherwise it has little influence. The region where the perturbation effect</w:t>
      </w:r>
      <w:r w:rsidR="004E4E8A" w:rsidRPr="004C4CA8">
        <w:rPr>
          <w:rFonts w:eastAsiaTheme="minorEastAsia"/>
        </w:rPr>
        <w:t xml:space="preserve"> occurs</w:t>
      </w:r>
      <w:r w:rsidR="00BD0917" w:rsidRPr="004C4CA8">
        <w:rPr>
          <w:rFonts w:eastAsiaTheme="minorEastAsia"/>
        </w:rPr>
        <w:t xml:space="preserve"> (green) </w:t>
      </w:r>
      <w:r w:rsidR="00413670" w:rsidRPr="004C4CA8">
        <w:rPr>
          <w:rFonts w:eastAsiaTheme="minorEastAsia"/>
        </w:rPr>
        <w:t xml:space="preserve">increases with higher </w:t>
      </w:r>
      <m:oMath>
        <m:r>
          <w:rPr>
            <w:rFonts w:ascii="Cambria Math" w:eastAsiaTheme="minorEastAsia" w:hAnsi="Cambria Math"/>
          </w:rPr>
          <m:t>r</m:t>
        </m:r>
      </m:oMath>
      <w:r w:rsidR="00413670" w:rsidRPr="004C4CA8">
        <w:rPr>
          <w:rFonts w:eastAsiaTheme="minorEastAsia"/>
        </w:rPr>
        <w:t>, hi</w:t>
      </w:r>
      <w:proofErr w:type="spellStart"/>
      <w:r w:rsidR="00413670" w:rsidRPr="004C4CA8">
        <w:rPr>
          <w:rFonts w:eastAsiaTheme="minorEastAsia"/>
        </w:rPr>
        <w:t>gher</w:t>
      </w:r>
      <w:proofErr w:type="spellEnd"/>
      <w:r w:rsidR="00413670" w:rsidRPr="004C4CA8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c</m:t>
        </m:r>
      </m:oMath>
      <w:r w:rsidR="00413670" w:rsidRPr="004C4CA8">
        <w:rPr>
          <w:rFonts w:eastAsiaTheme="minorEastAsia"/>
        </w:rPr>
        <w:t xml:space="preserve">, and lower </w:t>
      </w:r>
      <m:oMath>
        <m:r>
          <w:rPr>
            <w:rFonts w:ascii="Cambria Math" w:eastAsiaTheme="minorEastAsia" w:hAnsi="Cambria Math"/>
          </w:rPr>
          <m:t>μ</m:t>
        </m:r>
      </m:oMath>
      <w:r w:rsidR="00413670" w:rsidRPr="004C4CA8">
        <w:rPr>
          <w:rFonts w:eastAsiaTheme="minorEastAsia"/>
        </w:rPr>
        <w:t xml:space="preserve">, (thus shifting the position of the Goldilocks region), and also increases with </w:t>
      </w:r>
      <m:oMath>
        <m:r>
          <w:rPr>
            <w:rFonts w:ascii="Cambria Math" w:eastAsiaTheme="minorEastAsia" w:hAnsi="Cambria Math"/>
          </w:rPr>
          <m:t>β</m:t>
        </m:r>
      </m:oMath>
      <w:r w:rsidR="00413670" w:rsidRPr="004C4CA8">
        <w:rPr>
          <w:rFonts w:eastAsiaTheme="minorEastAsia"/>
        </w:rPr>
        <w:t xml:space="preserve">. The Goldilocks region (yellow) is maximised with high </w:t>
      </w:r>
      <m:oMath>
        <m:r>
          <w:rPr>
            <w:rFonts w:ascii="Cambria Math" w:eastAsiaTheme="minorEastAsia" w:hAnsi="Cambria Math"/>
          </w:rPr>
          <m:t>r</m:t>
        </m:r>
      </m:oMath>
      <w:r w:rsidR="00413670" w:rsidRPr="004C4CA8">
        <w:rPr>
          <w:rFonts w:eastAsiaTheme="minorEastAsia"/>
        </w:rPr>
        <w:t xml:space="preserve">, low </w:t>
      </w:r>
      <m:oMath>
        <m:r>
          <w:rPr>
            <w:rFonts w:ascii="Cambria Math" w:eastAsiaTheme="minorEastAsia" w:hAnsi="Cambria Math"/>
          </w:rPr>
          <m:t>c</m:t>
        </m:r>
      </m:oMath>
      <w:r w:rsidR="00413670" w:rsidRPr="004C4CA8">
        <w:rPr>
          <w:rFonts w:eastAsiaTheme="minorEastAsia"/>
        </w:rPr>
        <w:t xml:space="preserve">, high </w:t>
      </w:r>
      <m:oMath>
        <m:r>
          <w:rPr>
            <w:rFonts w:ascii="Cambria Math" w:eastAsiaTheme="minorEastAsia" w:hAnsi="Cambria Math"/>
          </w:rPr>
          <m:t>μ</m:t>
        </m:r>
      </m:oMath>
      <w:r w:rsidR="00413670" w:rsidRPr="004C4CA8">
        <w:rPr>
          <w:rFonts w:eastAsiaTheme="minorEastAsia"/>
        </w:rPr>
        <w:t xml:space="preserve">, and low </w:t>
      </w:r>
      <m:oMath>
        <m:r>
          <w:rPr>
            <w:rFonts w:ascii="Cambria Math" w:eastAsiaTheme="minorEastAsia" w:hAnsi="Cambria Math"/>
          </w:rPr>
          <m:t>β</m:t>
        </m:r>
      </m:oMath>
      <w:r w:rsidR="00413670" w:rsidRPr="004C4CA8">
        <w:rPr>
          <w:rFonts w:eastAsiaTheme="minorEastAsia"/>
        </w:rPr>
        <w:t>.</w:t>
      </w:r>
    </w:p>
    <w:p w14:paraId="597AA457" w14:textId="77777777" w:rsidR="00662E91" w:rsidRDefault="00662E91" w:rsidP="00662E91">
      <w:pPr>
        <w:rPr>
          <w:rFonts w:eastAsiaTheme="minorEastAsia"/>
        </w:rPr>
      </w:pPr>
    </w:p>
    <w:p w14:paraId="50FF707A" w14:textId="77777777" w:rsidR="00662E91" w:rsidRDefault="00662E91" w:rsidP="00662E91"/>
    <w:p w14:paraId="728ACE1C" w14:textId="77777777" w:rsidR="00DA3E21" w:rsidRDefault="00DA3E21" w:rsidP="00662E91">
      <w:r>
        <w:rPr>
          <w:rFonts w:cs="Times New Roman"/>
          <w:noProof/>
          <w:sz w:val="20"/>
          <w:lang w:eastAsia="en-GB"/>
        </w:rPr>
        <w:drawing>
          <wp:inline distT="0" distB="0" distL="0" distR="0" wp14:anchorId="3FE25F5B" wp14:editId="41A22482">
            <wp:extent cx="5074055" cy="36049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endix%20figures/birth_r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5" cy="36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078D" w14:textId="7123D9EA" w:rsidR="00DA3E21" w:rsidRPr="00701264" w:rsidRDefault="00DA3E21" w:rsidP="00DA3E21">
      <w:pPr>
        <w:pStyle w:val="Caption"/>
        <w:rPr>
          <w:b w:val="0"/>
        </w:rPr>
      </w:pPr>
      <w:r w:rsidRPr="003F2571">
        <w:t xml:space="preserve">Figure </w:t>
      </w:r>
      <w:r w:rsidR="00C959E6">
        <w:t>A</w:t>
      </w:r>
      <w:r w:rsidR="004B5EC3">
        <w:rPr>
          <w:noProof/>
        </w:rPr>
        <w:fldChar w:fldCharType="begin"/>
      </w:r>
      <w:r w:rsidR="004B5EC3">
        <w:rPr>
          <w:noProof/>
        </w:rPr>
        <w:instrText xml:space="preserve"> SEQ Figure \* ARABIC </w:instrText>
      </w:r>
      <w:r w:rsidR="004B5EC3">
        <w:rPr>
          <w:noProof/>
        </w:rPr>
        <w:fldChar w:fldCharType="separate"/>
      </w:r>
      <w:r w:rsidR="00E11FC4">
        <w:rPr>
          <w:noProof/>
        </w:rPr>
        <w:t>1</w:t>
      </w:r>
      <w:r w:rsidR="004B5EC3">
        <w:rPr>
          <w:noProof/>
        </w:rPr>
        <w:fldChar w:fldCharType="end"/>
      </w:r>
      <w:r w:rsidRPr="003F2571">
        <w:t xml:space="preserve"> </w:t>
      </w:r>
      <w:r w:rsidR="00701264" w:rsidRPr="00A75D7E">
        <w:t xml:space="preserve">The impact of </w:t>
      </w:r>
      <w:r w:rsidR="00701264">
        <w:t>intrinsic reproduction rate (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701264">
        <w:t xml:space="preserve">) </w:t>
      </w:r>
      <w:r w:rsidR="00701264" w:rsidRPr="00A75D7E">
        <w:rPr>
          <w:rFonts w:eastAsiaTheme="minorEastAsia"/>
        </w:rPr>
        <w:t xml:space="preserve">on </w:t>
      </w:r>
      <w:r w:rsidR="00701264" w:rsidRPr="00A75D7E">
        <w:t>the Goldilocks zone</w:t>
      </w:r>
      <w:r w:rsidR="00701264">
        <w:t>.</w:t>
      </w:r>
      <w:r w:rsidR="00701264" w:rsidRPr="00A75D7E">
        <w:t xml:space="preserve"> </w:t>
      </w:r>
      <w:r w:rsidR="00701264" w:rsidRPr="00D20BC0">
        <w:rPr>
          <w:b w:val="0"/>
        </w:rPr>
        <w:t>How total culling effort and the spatial distribution of culling effort affects population survival and disease eradication for host populations with varying</w:t>
      </w:r>
      <w:r w:rsidR="00701264" w:rsidRPr="00701264">
        <w:rPr>
          <w:b w:val="0"/>
        </w:rPr>
        <w:t xml:space="preserve"> </w:t>
      </w:r>
      <w:r w:rsidR="00AE22C9" w:rsidRPr="00701264">
        <w:rPr>
          <w:b w:val="0"/>
        </w:rPr>
        <w:t>intrinsic reproduction</w:t>
      </w:r>
      <w:r w:rsidRPr="00701264">
        <w:rPr>
          <w:b w:val="0"/>
        </w:rPr>
        <w:t xml:space="preserve"> rate </w:t>
      </w:r>
      <m:oMath>
        <m:r>
          <w:rPr>
            <w:rFonts w:ascii="Cambria Math" w:hAnsi="Cambria Math"/>
          </w:rPr>
          <m:t>r</m:t>
        </m:r>
      </m:oMath>
      <w:r w:rsidRPr="00701264">
        <w:rPr>
          <w:b w:val="0"/>
        </w:rPr>
        <w:t>.</w:t>
      </w:r>
    </w:p>
    <w:p w14:paraId="18B87DF9" w14:textId="77777777" w:rsidR="003F2571" w:rsidRPr="003733A4" w:rsidRDefault="003F2571" w:rsidP="00DA3E21">
      <w:pPr>
        <w:widowControl w:val="0"/>
        <w:autoSpaceDE w:val="0"/>
        <w:autoSpaceDN w:val="0"/>
        <w:adjustRightInd w:val="0"/>
        <w:spacing w:after="140"/>
        <w:ind w:left="640" w:hanging="640"/>
        <w:rPr>
          <w:rFonts w:cs="Times New Roman"/>
          <w:sz w:val="20"/>
        </w:rPr>
      </w:pPr>
    </w:p>
    <w:p w14:paraId="78C57373" w14:textId="77777777" w:rsidR="00DA3E21" w:rsidRDefault="00DA3E21" w:rsidP="00DA3E21">
      <w:pPr>
        <w:keepNext/>
        <w:widowControl w:val="0"/>
        <w:autoSpaceDE w:val="0"/>
        <w:autoSpaceDN w:val="0"/>
        <w:adjustRightInd w:val="0"/>
        <w:spacing w:after="140"/>
        <w:ind w:left="640" w:hanging="640"/>
        <w:jc w:val="center"/>
      </w:pPr>
      <w:r>
        <w:rPr>
          <w:rFonts w:cs="Times New Roman"/>
          <w:noProof/>
          <w:sz w:val="20"/>
          <w:lang w:eastAsia="en-GB"/>
        </w:rPr>
        <w:lastRenderedPageBreak/>
        <w:drawing>
          <wp:inline distT="0" distB="0" distL="0" distR="0" wp14:anchorId="0D327F6D" wp14:editId="5A712CCE">
            <wp:extent cx="5150720" cy="36594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endix%20figures/carrying_capac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20" cy="36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F33F" w14:textId="297AF43A" w:rsidR="00DA3E21" w:rsidRPr="00701264" w:rsidRDefault="00DA3E21" w:rsidP="00DA3E21">
      <w:pPr>
        <w:pStyle w:val="Caption"/>
        <w:rPr>
          <w:b w:val="0"/>
        </w:rPr>
      </w:pPr>
      <w:r w:rsidRPr="003F2571">
        <w:t xml:space="preserve">Figure </w:t>
      </w:r>
      <w:r w:rsidR="00C959E6">
        <w:t>A</w:t>
      </w:r>
      <w:r w:rsidR="004B5EC3">
        <w:rPr>
          <w:noProof/>
        </w:rPr>
        <w:fldChar w:fldCharType="begin"/>
      </w:r>
      <w:r w:rsidR="004B5EC3">
        <w:rPr>
          <w:noProof/>
        </w:rPr>
        <w:instrText xml:space="preserve"> SEQ Figure \* ARABIC </w:instrText>
      </w:r>
      <w:r w:rsidR="004B5EC3">
        <w:rPr>
          <w:noProof/>
        </w:rPr>
        <w:fldChar w:fldCharType="separate"/>
      </w:r>
      <w:r w:rsidR="00E11FC4">
        <w:rPr>
          <w:noProof/>
        </w:rPr>
        <w:t>2</w:t>
      </w:r>
      <w:r w:rsidR="004B5EC3">
        <w:rPr>
          <w:noProof/>
        </w:rPr>
        <w:fldChar w:fldCharType="end"/>
      </w:r>
      <w:r w:rsidRPr="003F2571">
        <w:t xml:space="preserve"> </w:t>
      </w:r>
      <w:r w:rsidR="00701264" w:rsidRPr="00A75D7E">
        <w:t xml:space="preserve">The impact of </w:t>
      </w:r>
      <w:r w:rsidR="00701264">
        <w:t>carrying capacity (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701264">
        <w:t xml:space="preserve">) </w:t>
      </w:r>
      <w:r w:rsidR="00701264" w:rsidRPr="00A75D7E">
        <w:rPr>
          <w:rFonts w:eastAsiaTheme="minorEastAsia"/>
        </w:rPr>
        <w:t xml:space="preserve">on </w:t>
      </w:r>
      <w:r w:rsidR="00701264" w:rsidRPr="00A75D7E">
        <w:t>the Goldilocks zone</w:t>
      </w:r>
      <w:r w:rsidR="00701264">
        <w:t>.</w:t>
      </w:r>
      <w:r w:rsidR="00701264" w:rsidRPr="00A75D7E">
        <w:t xml:space="preserve"> </w:t>
      </w:r>
      <w:r w:rsidR="00701264" w:rsidRPr="00D20BC0">
        <w:rPr>
          <w:b w:val="0"/>
        </w:rPr>
        <w:t>How total culling effort and the spatial distribution of culling effort affects population survival and disease eradication for host populations with varying</w:t>
      </w:r>
      <w:r w:rsidRPr="00701264">
        <w:rPr>
          <w:b w:val="0"/>
        </w:rPr>
        <w:t xml:space="preserve"> carrying capacity </w:t>
      </w:r>
      <m:oMath>
        <m:r>
          <w:rPr>
            <w:rFonts w:ascii="Cambria Math" w:hAnsi="Cambria Math"/>
          </w:rPr>
          <m:t>c</m:t>
        </m:r>
      </m:oMath>
      <w:r w:rsidRPr="00701264">
        <w:rPr>
          <w:b w:val="0"/>
        </w:rPr>
        <w:t>.</w:t>
      </w:r>
    </w:p>
    <w:p w14:paraId="55828416" w14:textId="77777777" w:rsidR="00413670" w:rsidRDefault="00413670" w:rsidP="00413670">
      <w:pPr>
        <w:keepNext/>
        <w:widowControl w:val="0"/>
        <w:autoSpaceDE w:val="0"/>
        <w:autoSpaceDN w:val="0"/>
        <w:adjustRightInd w:val="0"/>
        <w:spacing w:after="140"/>
        <w:ind w:left="640" w:hanging="640"/>
      </w:pPr>
      <w:r>
        <w:rPr>
          <w:rFonts w:cs="Times New Roman"/>
          <w:noProof/>
          <w:sz w:val="20"/>
          <w:lang w:eastAsia="en-GB"/>
        </w:rPr>
        <w:drawing>
          <wp:inline distT="0" distB="0" distL="0" distR="0" wp14:anchorId="2B62EF2B" wp14:editId="59BE252A">
            <wp:extent cx="4903181" cy="34835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endix%20figures/mortal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81" cy="34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35C8" w14:textId="760965CE" w:rsidR="00413670" w:rsidRPr="00701264" w:rsidRDefault="00413670" w:rsidP="00413670">
      <w:pPr>
        <w:pStyle w:val="Caption"/>
        <w:rPr>
          <w:b w:val="0"/>
        </w:rPr>
      </w:pPr>
      <w:r w:rsidRPr="003F2571">
        <w:t xml:space="preserve">Figure </w:t>
      </w:r>
      <w:r w:rsidR="00C959E6">
        <w:t>A</w:t>
      </w:r>
      <w:r w:rsidR="004B5EC3">
        <w:rPr>
          <w:noProof/>
        </w:rPr>
        <w:fldChar w:fldCharType="begin"/>
      </w:r>
      <w:r w:rsidR="004B5EC3">
        <w:rPr>
          <w:noProof/>
        </w:rPr>
        <w:instrText xml:space="preserve"> SEQ Figure \* ARABIC </w:instrText>
      </w:r>
      <w:r w:rsidR="004B5EC3">
        <w:rPr>
          <w:noProof/>
        </w:rPr>
        <w:fldChar w:fldCharType="separate"/>
      </w:r>
      <w:r w:rsidR="00E11FC4">
        <w:rPr>
          <w:noProof/>
        </w:rPr>
        <w:t>3</w:t>
      </w:r>
      <w:r w:rsidR="004B5EC3">
        <w:rPr>
          <w:noProof/>
        </w:rPr>
        <w:fldChar w:fldCharType="end"/>
      </w:r>
      <w:r w:rsidRPr="003F2571">
        <w:t xml:space="preserve"> </w:t>
      </w:r>
      <w:r w:rsidR="00701264" w:rsidRPr="00A75D7E">
        <w:t xml:space="preserve">The impact of </w:t>
      </w:r>
      <w:r w:rsidR="00701264">
        <w:t>natural</w:t>
      </w:r>
      <w:r w:rsidR="00701264" w:rsidRPr="00A75D7E">
        <w:t xml:space="preserve"> mortality (</w:t>
      </w:r>
      <m:oMath>
        <m:r>
          <m:rPr>
            <m:sty m:val="bi"/>
          </m:rPr>
          <w:rPr>
            <w:rFonts w:ascii="Cambria Math" w:hAnsi="Cambria Math"/>
          </w:rPr>
          <m:t>μ</m:t>
        </m:r>
      </m:oMath>
      <w:r w:rsidR="00701264" w:rsidRPr="00A75D7E">
        <w:rPr>
          <w:rFonts w:eastAsiaTheme="minorEastAsia"/>
        </w:rPr>
        <w:t xml:space="preserve">) on </w:t>
      </w:r>
      <w:r w:rsidR="00701264" w:rsidRPr="00A75D7E">
        <w:t>the Goldilocks zone</w:t>
      </w:r>
      <w:r w:rsidR="00701264">
        <w:t>.</w:t>
      </w:r>
      <w:r w:rsidR="00701264" w:rsidRPr="00A75D7E">
        <w:t xml:space="preserve"> </w:t>
      </w:r>
      <w:r w:rsidR="00701264" w:rsidRPr="00D20BC0">
        <w:rPr>
          <w:b w:val="0"/>
        </w:rPr>
        <w:t>How total culling effort and the spatial distribution of culling effort affects population survival and disease eradication for host populations with varying</w:t>
      </w:r>
      <w:r w:rsidR="00701264">
        <w:rPr>
          <w:b w:val="0"/>
        </w:rPr>
        <w:t xml:space="preserve"> </w:t>
      </w:r>
      <w:r w:rsidRPr="00701264">
        <w:rPr>
          <w:b w:val="0"/>
        </w:rPr>
        <w:t xml:space="preserve">natural mortality rate </w:t>
      </w:r>
      <m:oMath>
        <m:r>
          <w:rPr>
            <w:rFonts w:ascii="Cambria Math" w:hAnsi="Cambria Math"/>
          </w:rPr>
          <m:t>μ</m:t>
        </m:r>
      </m:oMath>
      <w:r w:rsidRPr="00701264">
        <w:rPr>
          <w:b w:val="0"/>
        </w:rPr>
        <w:t>.</w:t>
      </w:r>
    </w:p>
    <w:p w14:paraId="54A601D0" w14:textId="77777777" w:rsidR="00DA3E21" w:rsidRPr="003733A4" w:rsidRDefault="00DA3E21" w:rsidP="00DA3E21">
      <w:pPr>
        <w:widowControl w:val="0"/>
        <w:autoSpaceDE w:val="0"/>
        <w:autoSpaceDN w:val="0"/>
        <w:adjustRightInd w:val="0"/>
        <w:spacing w:after="140"/>
        <w:ind w:left="640" w:hanging="640"/>
        <w:rPr>
          <w:rFonts w:cs="Times New Roman"/>
          <w:sz w:val="20"/>
        </w:rPr>
      </w:pPr>
    </w:p>
    <w:p w14:paraId="7FA05F53" w14:textId="77777777" w:rsidR="00DA3E21" w:rsidRPr="003733A4" w:rsidRDefault="00DA3E21" w:rsidP="00DA3E21">
      <w:pPr>
        <w:widowControl w:val="0"/>
        <w:autoSpaceDE w:val="0"/>
        <w:autoSpaceDN w:val="0"/>
        <w:adjustRightInd w:val="0"/>
        <w:spacing w:after="140"/>
        <w:ind w:left="640" w:hanging="640"/>
        <w:rPr>
          <w:rFonts w:cs="Times New Roman"/>
          <w:sz w:val="20"/>
        </w:rPr>
      </w:pPr>
    </w:p>
    <w:p w14:paraId="46760064" w14:textId="77777777" w:rsidR="00DA3E21" w:rsidRDefault="00DA3E21" w:rsidP="00DA3E21">
      <w:pPr>
        <w:keepNext/>
        <w:widowControl w:val="0"/>
        <w:autoSpaceDE w:val="0"/>
        <w:autoSpaceDN w:val="0"/>
        <w:adjustRightInd w:val="0"/>
        <w:spacing w:after="140"/>
        <w:ind w:left="640" w:hanging="640"/>
        <w:jc w:val="center"/>
      </w:pPr>
      <w:r>
        <w:rPr>
          <w:rFonts w:cs="Times New Roman"/>
          <w:noProof/>
          <w:sz w:val="20"/>
          <w:lang w:eastAsia="en-GB"/>
        </w:rPr>
        <w:drawing>
          <wp:inline distT="0" distB="0" distL="0" distR="0" wp14:anchorId="37C5A4AC" wp14:editId="5CCF20F6">
            <wp:extent cx="4791749" cy="34044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endix%20figures/transmiss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49" cy="34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E54E" w14:textId="65A2A61F" w:rsidR="00660D20" w:rsidRPr="00DA3E21" w:rsidRDefault="00DA3E21" w:rsidP="003F2571">
      <w:pPr>
        <w:pStyle w:val="Caption"/>
      </w:pPr>
      <w:r w:rsidRPr="003F2571">
        <w:t xml:space="preserve">Figure </w:t>
      </w:r>
      <w:r w:rsidR="00C959E6">
        <w:t>A</w:t>
      </w:r>
      <w:r w:rsidR="004B5EC3">
        <w:rPr>
          <w:noProof/>
        </w:rPr>
        <w:fldChar w:fldCharType="begin"/>
      </w:r>
      <w:r w:rsidR="004B5EC3">
        <w:rPr>
          <w:noProof/>
        </w:rPr>
        <w:instrText xml:space="preserve"> SEQ Figure \* ARABIC </w:instrText>
      </w:r>
      <w:r w:rsidR="004B5EC3">
        <w:rPr>
          <w:noProof/>
        </w:rPr>
        <w:fldChar w:fldCharType="separate"/>
      </w:r>
      <w:r w:rsidR="00E11FC4">
        <w:rPr>
          <w:noProof/>
        </w:rPr>
        <w:t>4</w:t>
      </w:r>
      <w:r w:rsidR="004B5EC3">
        <w:rPr>
          <w:noProof/>
        </w:rPr>
        <w:fldChar w:fldCharType="end"/>
      </w:r>
      <w:r w:rsidRPr="003F2571">
        <w:t xml:space="preserve"> </w:t>
      </w:r>
      <w:r w:rsidR="00701264" w:rsidRPr="00A75D7E">
        <w:t xml:space="preserve">The impact of </w:t>
      </w:r>
      <w:r w:rsidR="00701264">
        <w:t>with group transmission coefficient (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="00701264">
        <w:t xml:space="preserve">) </w:t>
      </w:r>
      <w:r w:rsidR="00701264" w:rsidRPr="00A75D7E">
        <w:rPr>
          <w:rFonts w:eastAsiaTheme="minorEastAsia"/>
        </w:rPr>
        <w:t xml:space="preserve">on </w:t>
      </w:r>
      <w:r w:rsidR="00701264" w:rsidRPr="00A75D7E">
        <w:t>the Goldilocks zone</w:t>
      </w:r>
      <w:r w:rsidR="00701264">
        <w:t>.</w:t>
      </w:r>
      <w:r w:rsidR="00701264" w:rsidRPr="00A75D7E">
        <w:t xml:space="preserve"> </w:t>
      </w:r>
      <w:r w:rsidR="00701264" w:rsidRPr="00D20BC0">
        <w:rPr>
          <w:b w:val="0"/>
        </w:rPr>
        <w:t xml:space="preserve">How total culling effort and the spatial distribution of culling effort affects population survival and disease eradication for host populations with varying </w:t>
      </w:r>
      <w:r w:rsidRPr="00701264">
        <w:rPr>
          <w:b w:val="0"/>
        </w:rPr>
        <w:t>within group transmission</w:t>
      </w:r>
      <w:r w:rsidR="00AE22C9" w:rsidRPr="00701264">
        <w:rPr>
          <w:b w:val="0"/>
        </w:rPr>
        <w:t xml:space="preserve"> coefficient</w:t>
      </w:r>
      <w:r w:rsidRPr="00701264">
        <w:rPr>
          <w:b w:val="0"/>
        </w:rPr>
        <w:t xml:space="preserve"> </w:t>
      </w:r>
      <m:oMath>
        <m:r>
          <w:rPr>
            <w:rFonts w:ascii="Cambria Math" w:hAnsi="Cambria Math"/>
          </w:rPr>
          <m:t>β</m:t>
        </m:r>
      </m:oMath>
      <w:r w:rsidRPr="00701264">
        <w:rPr>
          <w:b w:val="0"/>
        </w:rPr>
        <w:t>.</w:t>
      </w:r>
      <w:bookmarkStart w:id="0" w:name="_GoBack"/>
      <w:bookmarkEnd w:id="0"/>
    </w:p>
    <w:sectPr w:rsidR="00660D20" w:rsidRPr="00DA3E21" w:rsidSect="00D54FA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1C82C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CB0432"/>
    <w:multiLevelType w:val="multilevel"/>
    <w:tmpl w:val="B380B722"/>
    <w:lvl w:ilvl="0">
      <w:start w:val="1"/>
      <w:numFmt w:val="decimal"/>
      <w:pStyle w:val="Heading1"/>
      <w:lvlText w:val="%1."/>
      <w:lvlJc w:val="left"/>
      <w:pPr>
        <w:ind w:left="5322" w:hanging="360"/>
      </w:pPr>
    </w:lvl>
    <w:lvl w:ilvl="1">
      <w:start w:val="1"/>
      <w:numFmt w:val="decimal"/>
      <w:pStyle w:val="Heading2"/>
      <w:lvlText w:val="%1.%2."/>
      <w:lvlJc w:val="left"/>
      <w:pPr>
        <w:ind w:left="426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0D20"/>
    <w:rsid w:val="0000047B"/>
    <w:rsid w:val="000B2459"/>
    <w:rsid w:val="001F7770"/>
    <w:rsid w:val="002121E2"/>
    <w:rsid w:val="002F57AB"/>
    <w:rsid w:val="003179C6"/>
    <w:rsid w:val="0034376A"/>
    <w:rsid w:val="003F2571"/>
    <w:rsid w:val="00413670"/>
    <w:rsid w:val="004B5EC3"/>
    <w:rsid w:val="004C1380"/>
    <w:rsid w:val="004C4CA8"/>
    <w:rsid w:val="004C788D"/>
    <w:rsid w:val="004E4E8A"/>
    <w:rsid w:val="0051394C"/>
    <w:rsid w:val="00660D20"/>
    <w:rsid w:val="00662E91"/>
    <w:rsid w:val="006D39E7"/>
    <w:rsid w:val="00701264"/>
    <w:rsid w:val="007D3776"/>
    <w:rsid w:val="00832D9D"/>
    <w:rsid w:val="00846436"/>
    <w:rsid w:val="00946827"/>
    <w:rsid w:val="00986402"/>
    <w:rsid w:val="00A7380D"/>
    <w:rsid w:val="00AE22C9"/>
    <w:rsid w:val="00BC5969"/>
    <w:rsid w:val="00BD0917"/>
    <w:rsid w:val="00C51090"/>
    <w:rsid w:val="00C94525"/>
    <w:rsid w:val="00C959E6"/>
    <w:rsid w:val="00CC08C3"/>
    <w:rsid w:val="00D31197"/>
    <w:rsid w:val="00D621E4"/>
    <w:rsid w:val="00D92852"/>
    <w:rsid w:val="00DA3E21"/>
    <w:rsid w:val="00DC1EA1"/>
    <w:rsid w:val="00E11FC4"/>
    <w:rsid w:val="00E85311"/>
    <w:rsid w:val="00EB4EB6"/>
    <w:rsid w:val="00EC6295"/>
    <w:rsid w:val="00F945AA"/>
    <w:rsid w:val="00FB455C"/>
    <w:rsid w:val="00FE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EFDDB"/>
  <w14:defaultImageDpi w14:val="32767"/>
  <w15:docId w15:val="{D12B713B-A7A5-43B9-9228-571996B1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3E21"/>
    <w:pPr>
      <w:jc w:val="both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3E21"/>
    <w:pPr>
      <w:keepNext/>
      <w:keepLines/>
      <w:numPr>
        <w:numId w:val="1"/>
      </w:numPr>
      <w:spacing w:before="480" w:after="120"/>
      <w:ind w:left="357" w:hanging="357"/>
      <w:jc w:val="left"/>
      <w:outlineLvl w:val="0"/>
    </w:pPr>
    <w:rPr>
      <w:rFonts w:eastAsiaTheme="majorEastAsia" w:cstheme="majorBidi"/>
      <w:b/>
      <w:bCs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E21"/>
    <w:pPr>
      <w:keepNext/>
      <w:keepLines/>
      <w:numPr>
        <w:ilvl w:val="1"/>
        <w:numId w:val="1"/>
      </w:numPr>
      <w:spacing w:before="360" w:after="120"/>
      <w:ind w:left="0" w:firstLine="0"/>
      <w:outlineLvl w:val="1"/>
    </w:pPr>
    <w:rPr>
      <w:rFonts w:eastAsiaTheme="majorEastAsia" w:cstheme="majorBidi"/>
      <w:b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0D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D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FB455C"/>
    <w:pPr>
      <w:spacing w:after="200"/>
    </w:pPr>
    <w:rPr>
      <w:b/>
      <w:iCs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A3E21"/>
    <w:rPr>
      <w:rFonts w:ascii="Times New Roman" w:eastAsiaTheme="majorEastAsia" w:hAnsi="Times New Roman" w:cstheme="majorBidi"/>
      <w:b/>
      <w:bCs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A3E21"/>
    <w:rPr>
      <w:rFonts w:ascii="Times New Roman" w:eastAsiaTheme="majorEastAsia" w:hAnsi="Times New Roman" w:cstheme="majorBidi"/>
      <w:b/>
      <w:bCs/>
      <w:szCs w:val="32"/>
    </w:rPr>
  </w:style>
  <w:style w:type="character" w:styleId="PlaceholderText">
    <w:name w:val="Placeholder Text"/>
    <w:basedOn w:val="DefaultParagraphFont"/>
    <w:uiPriority w:val="99"/>
    <w:semiHidden/>
    <w:rsid w:val="009468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2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12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SRUC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Prentice</dc:creator>
  <cp:lastModifiedBy>Jamie Prentice</cp:lastModifiedBy>
  <cp:revision>14</cp:revision>
  <cp:lastPrinted>2017-08-11T16:54:00Z</cp:lastPrinted>
  <dcterms:created xsi:type="dcterms:W3CDTF">2017-08-11T16:24:00Z</dcterms:created>
  <dcterms:modified xsi:type="dcterms:W3CDTF">2018-11-30T19:44:00Z</dcterms:modified>
</cp:coreProperties>
</file>