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04F67" w14:textId="341D8B8C" w:rsidR="007A3652" w:rsidRPr="00007606" w:rsidRDefault="00845AA0" w:rsidP="00007606">
      <w:pPr>
        <w:spacing w:line="480" w:lineRule="auto"/>
        <w:outlineLvl w:val="0"/>
        <w:rPr>
          <w:b/>
          <w:bCs/>
        </w:rPr>
      </w:pPr>
      <w:r w:rsidRPr="00007606">
        <w:rPr>
          <w:b/>
          <w:bCs/>
        </w:rPr>
        <w:t>Supplemental Information</w:t>
      </w:r>
    </w:p>
    <w:p w14:paraId="4C642FB8" w14:textId="4A2FC718" w:rsidR="00845AA0" w:rsidRPr="00EF52DC" w:rsidRDefault="00845AA0" w:rsidP="00845AA0">
      <w:pPr>
        <w:spacing w:line="480" w:lineRule="auto"/>
        <w:outlineLvl w:val="0"/>
      </w:pPr>
      <w:r w:rsidRPr="00EF52DC">
        <w:t>The</w:t>
      </w:r>
      <w:r w:rsidRPr="16F47DF7">
        <w:t xml:space="preserve"> </w:t>
      </w:r>
      <w:r>
        <w:t>earliest</w:t>
      </w:r>
      <w:r w:rsidRPr="00EF52DC">
        <w:t xml:space="preserve"> equatorial record of </w:t>
      </w:r>
      <w:r w:rsidR="00C449AF">
        <w:t xml:space="preserve">frogs </w:t>
      </w:r>
      <w:r>
        <w:t>from the</w:t>
      </w:r>
      <w:r w:rsidRPr="16F47DF7">
        <w:t xml:space="preserve"> </w:t>
      </w:r>
      <w:r w:rsidRPr="00EF52DC">
        <w:t>Late Triassic</w:t>
      </w:r>
      <w:r w:rsidRPr="16F47DF7">
        <w:t xml:space="preserve"> </w:t>
      </w:r>
      <w:r>
        <w:t>of Arizona</w:t>
      </w:r>
    </w:p>
    <w:p w14:paraId="3A878873" w14:textId="77777777" w:rsidR="00845AA0" w:rsidRDefault="00845AA0" w:rsidP="00845AA0">
      <w:pPr>
        <w:spacing w:line="480" w:lineRule="auto"/>
      </w:pPr>
    </w:p>
    <w:p w14:paraId="7C8A7F1D" w14:textId="3DD73201" w:rsidR="00845AA0" w:rsidRPr="000369EB" w:rsidRDefault="00845AA0" w:rsidP="00845AA0">
      <w:pPr>
        <w:spacing w:line="480" w:lineRule="auto"/>
      </w:pPr>
      <w:r>
        <w:t>Michelle R. Stocker</w:t>
      </w:r>
      <w:proofErr w:type="gramStart"/>
      <w:r w:rsidRPr="00916549">
        <w:rPr>
          <w:vertAlign w:val="superscript"/>
        </w:rPr>
        <w:t>1</w:t>
      </w:r>
      <w:r>
        <w:rPr>
          <w:vertAlign w:val="superscript"/>
        </w:rPr>
        <w:t>,*</w:t>
      </w:r>
      <w:proofErr w:type="gramEnd"/>
      <w:r>
        <w:t>, Sterling J. Nesbitt</w:t>
      </w:r>
      <w:r w:rsidRPr="00916549">
        <w:rPr>
          <w:vertAlign w:val="superscript"/>
        </w:rPr>
        <w:t>1</w:t>
      </w:r>
      <w:r>
        <w:t xml:space="preserve">, Ben </w:t>
      </w:r>
      <w:r w:rsidR="008451F0">
        <w:t xml:space="preserve">T. </w:t>
      </w:r>
      <w:r>
        <w:t>Kligman</w:t>
      </w:r>
      <w:r w:rsidRPr="00916549">
        <w:rPr>
          <w:vertAlign w:val="superscript"/>
        </w:rPr>
        <w:t>1</w:t>
      </w:r>
      <w:r>
        <w:rPr>
          <w:vertAlign w:val="superscript"/>
        </w:rPr>
        <w:t>,2</w:t>
      </w:r>
      <w:r w:rsidRPr="2F8A0C5F">
        <w:t xml:space="preserve">, </w:t>
      </w:r>
      <w:r>
        <w:t>Daniel J. Paluh</w:t>
      </w:r>
      <w:r>
        <w:rPr>
          <w:vertAlign w:val="superscript"/>
        </w:rPr>
        <w:t>3</w:t>
      </w:r>
      <w:r>
        <w:t>, Adam D. Marsh</w:t>
      </w:r>
      <w:r>
        <w:rPr>
          <w:vertAlign w:val="superscript"/>
        </w:rPr>
        <w:t>2</w:t>
      </w:r>
      <w:r>
        <w:t xml:space="preserve">, </w:t>
      </w:r>
      <w:r w:rsidR="00007606">
        <w:t>David C. Blackburn</w:t>
      </w:r>
      <w:r w:rsidR="00007606">
        <w:rPr>
          <w:vertAlign w:val="superscript"/>
        </w:rPr>
        <w:t>3</w:t>
      </w:r>
      <w:r w:rsidR="00007606">
        <w:t xml:space="preserve">, </w:t>
      </w:r>
      <w:r>
        <w:t>William G. Parker</w:t>
      </w:r>
      <w:r>
        <w:rPr>
          <w:vertAlign w:val="superscript"/>
        </w:rPr>
        <w:t>2</w:t>
      </w:r>
    </w:p>
    <w:p w14:paraId="49B119E4" w14:textId="77777777" w:rsidR="00845AA0" w:rsidRPr="00EF52DC" w:rsidRDefault="00845AA0" w:rsidP="00845AA0">
      <w:pPr>
        <w:spacing w:line="480" w:lineRule="auto"/>
      </w:pPr>
    </w:p>
    <w:p w14:paraId="2A3B237C" w14:textId="77777777" w:rsidR="00845AA0" w:rsidRDefault="00845AA0" w:rsidP="00845AA0">
      <w:pPr>
        <w:spacing w:line="480" w:lineRule="auto"/>
      </w:pPr>
      <w:r w:rsidRPr="00916549">
        <w:rPr>
          <w:vertAlign w:val="superscript"/>
        </w:rPr>
        <w:t>1</w:t>
      </w:r>
      <w:r>
        <w:t xml:space="preserve">Department of Geosciences, </w:t>
      </w:r>
      <w:r w:rsidRPr="00916549">
        <w:t>Virginia</w:t>
      </w:r>
      <w:r>
        <w:t xml:space="preserve"> Tech</w:t>
      </w:r>
      <w:r w:rsidRPr="00916549">
        <w:t>, Blacksburg, VA</w:t>
      </w:r>
      <w:r>
        <w:t xml:space="preserve"> 24061</w:t>
      </w:r>
      <w:r w:rsidRPr="00916549">
        <w:t>, United States of America</w:t>
      </w:r>
    </w:p>
    <w:p w14:paraId="39CD15DA" w14:textId="77777777" w:rsidR="00845AA0" w:rsidRDefault="00845AA0" w:rsidP="00845AA0">
      <w:pPr>
        <w:spacing w:line="480" w:lineRule="auto"/>
        <w:outlineLvl w:val="0"/>
      </w:pPr>
      <w:r w:rsidRPr="000424AD">
        <w:rPr>
          <w:vertAlign w:val="superscript"/>
        </w:rPr>
        <w:t>2</w:t>
      </w:r>
      <w:r w:rsidRPr="00EF52DC">
        <w:t>P</w:t>
      </w:r>
      <w:r>
        <w:t xml:space="preserve">etrified </w:t>
      </w:r>
      <w:r w:rsidRPr="00EF52DC">
        <w:t>F</w:t>
      </w:r>
      <w:r>
        <w:t>orest National Park, 1 Park Road, Petrified Forest, AZ 86028</w:t>
      </w:r>
    </w:p>
    <w:p w14:paraId="0BCC22D1" w14:textId="77777777" w:rsidR="00845AA0" w:rsidRDefault="00845AA0" w:rsidP="00845AA0">
      <w:pPr>
        <w:spacing w:line="480" w:lineRule="auto"/>
      </w:pPr>
      <w:r>
        <w:rPr>
          <w:vertAlign w:val="superscript"/>
        </w:rPr>
        <w:t>3</w:t>
      </w:r>
      <w:r>
        <w:t>Florida Museum of Natural History, University of Florida, Gainesville, FL 32611</w:t>
      </w:r>
    </w:p>
    <w:p w14:paraId="31605E81" w14:textId="25BE6997" w:rsidR="00845AA0" w:rsidRDefault="00845AA0" w:rsidP="00845AA0">
      <w:pPr>
        <w:spacing w:line="480" w:lineRule="auto"/>
      </w:pPr>
      <w:r>
        <w:t xml:space="preserve">*corresponding author: </w:t>
      </w:r>
      <w:r w:rsidR="00007606">
        <w:t>stockerm@vt.edu</w:t>
      </w:r>
    </w:p>
    <w:p w14:paraId="591645A4" w14:textId="77777777" w:rsidR="00845AA0" w:rsidRDefault="00845AA0" w:rsidP="00845AA0">
      <w:pPr>
        <w:spacing w:line="480" w:lineRule="auto"/>
      </w:pPr>
    </w:p>
    <w:p w14:paraId="0D367DD9" w14:textId="467A890F" w:rsidR="00A94F7D" w:rsidRDefault="00845AA0" w:rsidP="00845AA0">
      <w:pPr>
        <w:spacing w:line="480" w:lineRule="auto"/>
      </w:pPr>
      <w:r w:rsidRPr="006135E3">
        <w:rPr>
          <w:b/>
          <w:bCs/>
        </w:rPr>
        <w:t>Running Head:</w:t>
      </w:r>
      <w:r>
        <w:t xml:space="preserve"> Triassic Frog from Arizona</w:t>
      </w:r>
    </w:p>
    <w:p w14:paraId="09DE868A" w14:textId="77777777" w:rsidR="00845AA0" w:rsidRDefault="00845AA0">
      <w:r>
        <w:br w:type="page"/>
      </w:r>
    </w:p>
    <w:p w14:paraId="5D5730A5" w14:textId="4358A293" w:rsidR="00110AD7" w:rsidRPr="00007606" w:rsidRDefault="00653154" w:rsidP="00007606">
      <w:pPr>
        <w:spacing w:line="480" w:lineRule="auto"/>
        <w:rPr>
          <w:b/>
          <w:bCs/>
        </w:rPr>
      </w:pPr>
      <w:r w:rsidRPr="00007606">
        <w:rPr>
          <w:b/>
          <w:bCs/>
        </w:rPr>
        <w:lastRenderedPageBreak/>
        <w:t xml:space="preserve">Detailed </w:t>
      </w:r>
      <w:r w:rsidR="00110AD7" w:rsidRPr="00007606">
        <w:rPr>
          <w:b/>
          <w:bCs/>
        </w:rPr>
        <w:t>Specimen</w:t>
      </w:r>
      <w:r w:rsidRPr="00007606">
        <w:rPr>
          <w:b/>
          <w:bCs/>
        </w:rPr>
        <w:t>, Locality, and Age Information</w:t>
      </w:r>
    </w:p>
    <w:p w14:paraId="1C90726C" w14:textId="5C7D21E4" w:rsidR="00007606" w:rsidRPr="00010B2F" w:rsidRDefault="007962FE" w:rsidP="00845AA0">
      <w:pPr>
        <w:spacing w:line="480" w:lineRule="auto"/>
        <w:rPr>
          <w:i/>
        </w:rPr>
      </w:pPr>
      <w:r>
        <w:rPr>
          <w:i/>
        </w:rPr>
        <w:t>DMNH 2018-05 (</w:t>
      </w:r>
      <w:r w:rsidR="006B0655">
        <w:rPr>
          <w:i/>
        </w:rPr>
        <w:t>‘</w:t>
      </w:r>
      <w:r w:rsidR="00007606">
        <w:rPr>
          <w:i/>
        </w:rPr>
        <w:t xml:space="preserve">Green </w:t>
      </w:r>
      <w:r w:rsidR="006B0655">
        <w:rPr>
          <w:i/>
        </w:rPr>
        <w:t xml:space="preserve">site’ </w:t>
      </w:r>
      <w:r w:rsidR="00007606">
        <w:rPr>
          <w:i/>
        </w:rPr>
        <w:t>specimens</w:t>
      </w:r>
      <w:r>
        <w:rPr>
          <w:i/>
        </w:rPr>
        <w:t>)</w:t>
      </w:r>
    </w:p>
    <w:p w14:paraId="29DDE2BA" w14:textId="25F5C4AE" w:rsidR="00845AA0" w:rsidRDefault="00845AA0" w:rsidP="00845AA0">
      <w:pPr>
        <w:spacing w:line="480" w:lineRule="auto"/>
      </w:pPr>
      <w:r>
        <w:t>DMNH (</w:t>
      </w:r>
      <w:r w:rsidR="003E1C6B">
        <w:t>Perot Museum of Nature and Science</w:t>
      </w:r>
      <w:r>
        <w:t xml:space="preserve">) 2018-05-0002: nearly complete right ilium </w:t>
      </w:r>
      <w:r w:rsidR="006B0655" w:rsidRPr="23D5F7BD">
        <w:t>–</w:t>
      </w:r>
      <w:r w:rsidR="006B0655">
        <w:t xml:space="preserve"> </w:t>
      </w:r>
      <w:r w:rsidRPr="00253E74">
        <w:t xml:space="preserve">6.47 mm long, 1.88 mm acetabulum width, </w:t>
      </w:r>
      <w:r w:rsidR="00D7449D">
        <w:t>0</w:t>
      </w:r>
      <w:r w:rsidRPr="00253E74">
        <w:t>.7 mm width of blade halfway</w:t>
      </w:r>
      <w:r w:rsidR="006B0655">
        <w:t xml:space="preserve"> from the acetabulum to the anterior tip.</w:t>
      </w:r>
      <w:r>
        <w:t xml:space="preserve"> </w:t>
      </w:r>
      <w:r w:rsidR="006B0655">
        <w:t>A</w:t>
      </w:r>
      <w:r>
        <w:t>ll measure</w:t>
      </w:r>
      <w:r w:rsidR="006B0655">
        <w:t>ments taken</w:t>
      </w:r>
      <w:r>
        <w:t xml:space="preserve"> with digital calipers</w:t>
      </w:r>
      <w:r w:rsidR="00010B2F">
        <w:t>.</w:t>
      </w:r>
    </w:p>
    <w:p w14:paraId="1D207A7B" w14:textId="77777777" w:rsidR="00010B2F" w:rsidRDefault="00010B2F" w:rsidP="00845AA0">
      <w:pPr>
        <w:spacing w:line="480" w:lineRule="auto"/>
      </w:pPr>
    </w:p>
    <w:p w14:paraId="65BFBEA3" w14:textId="26D3D82E" w:rsidR="00653154" w:rsidRDefault="00653154" w:rsidP="00653154">
      <w:pPr>
        <w:spacing w:line="480" w:lineRule="auto"/>
      </w:pPr>
      <w:r>
        <w:t xml:space="preserve">‘Green </w:t>
      </w:r>
      <w:r w:rsidR="006B0655">
        <w:t>site</w:t>
      </w:r>
      <w:r>
        <w:t>’</w:t>
      </w:r>
      <w:r w:rsidRPr="155B531B">
        <w:t xml:space="preserve"> (</w:t>
      </w:r>
      <w:r>
        <w:t xml:space="preserve">DMNH </w:t>
      </w:r>
      <w:r w:rsidR="00334DFD" w:rsidRPr="003E7841">
        <w:t>2018-05</w:t>
      </w:r>
      <w:r w:rsidRPr="155B531B">
        <w:t xml:space="preserve">): </w:t>
      </w:r>
      <w:r w:rsidRPr="6FD2D7CB">
        <w:t xml:space="preserve">The DMNH specimen </w:t>
      </w:r>
      <w:r w:rsidR="007E39FD">
        <w:t>was</w:t>
      </w:r>
      <w:r w:rsidR="007E39FD" w:rsidRPr="6FD2D7CB">
        <w:t xml:space="preserve"> </w:t>
      </w:r>
      <w:r w:rsidRPr="6FD2D7CB">
        <w:t xml:space="preserve">collected from </w:t>
      </w:r>
      <w:r w:rsidR="00F8600A">
        <w:t xml:space="preserve">visually </w:t>
      </w:r>
      <w:r w:rsidRPr="6FD2D7CB">
        <w:t xml:space="preserve">green </w:t>
      </w:r>
      <w:r w:rsidRPr="003E7841">
        <w:t>(</w:t>
      </w:r>
      <w:r w:rsidR="00F8600A" w:rsidRPr="003E7841">
        <w:t xml:space="preserve">though 5YR 6/1 in </w:t>
      </w:r>
      <w:r w:rsidRPr="003E7841">
        <w:t>Munsell system)</w:t>
      </w:r>
      <w:r w:rsidRPr="155B531B">
        <w:t xml:space="preserve"> </w:t>
      </w:r>
      <w:r w:rsidRPr="6FD2D7CB">
        <w:t>conglomeratic lenses c</w:t>
      </w:r>
      <w:r w:rsidRPr="1606CC83">
        <w:t xml:space="preserve">ontaining fish scales, coprolites, and coal that are </w:t>
      </w:r>
      <w:r w:rsidR="00E471EC">
        <w:t>mainly</w:t>
      </w:r>
      <w:r w:rsidRPr="1606CC83">
        <w:t xml:space="preserve"> 20 cm thick </w:t>
      </w:r>
      <w:r w:rsidR="00C5685F">
        <w:t xml:space="preserve">(though in places up to 100 cm) </w:t>
      </w:r>
      <w:r w:rsidRPr="1606CC83">
        <w:t>within a fine-grained fluvial sandstone with low-angle cross laminations. The locality occurs within the Ji</w:t>
      </w:r>
      <w:r>
        <w:t>m</w:t>
      </w:r>
      <w:r w:rsidRPr="155B531B">
        <w:t xml:space="preserve"> </w:t>
      </w:r>
      <w:r>
        <w:t>Camp</w:t>
      </w:r>
      <w:r w:rsidRPr="155B531B">
        <w:t xml:space="preserve"> </w:t>
      </w:r>
      <w:r>
        <w:t>Wash</w:t>
      </w:r>
      <w:r w:rsidRPr="155B531B">
        <w:t xml:space="preserve"> </w:t>
      </w:r>
      <w:r>
        <w:t xml:space="preserve">beds </w:t>
      </w:r>
      <w:r w:rsidRPr="155B531B">
        <w:t>(</w:t>
      </w:r>
      <w:proofErr w:type="spellStart"/>
      <w:r w:rsidRPr="1701F439">
        <w:t>Revueltian</w:t>
      </w:r>
      <w:proofErr w:type="spellEnd"/>
      <w:r w:rsidRPr="155B531B">
        <w:t xml:space="preserve"> </w:t>
      </w:r>
      <w:r w:rsidR="2A32D125" w:rsidRPr="155B531B">
        <w:t xml:space="preserve">estimated </w:t>
      </w:r>
      <w:proofErr w:type="spellStart"/>
      <w:r w:rsidRPr="1701F439">
        <w:t>holochronozone</w:t>
      </w:r>
      <w:proofErr w:type="spellEnd"/>
      <w:r w:rsidRPr="155B531B">
        <w:t xml:space="preserve">; </w:t>
      </w:r>
      <w:r>
        <w:t>≤217</w:t>
      </w:r>
      <w:r w:rsidRPr="155B531B">
        <w:t>.</w:t>
      </w:r>
      <w:r>
        <w:t>7</w:t>
      </w:r>
      <w:r w:rsidR="006B0655" w:rsidRPr="23D5F7BD">
        <w:t xml:space="preserve"> – </w:t>
      </w:r>
      <w:r w:rsidRPr="155B531B">
        <w:t xml:space="preserve"> </w:t>
      </w:r>
      <w:r>
        <w:t>213.870 ±</w:t>
      </w:r>
      <w:r w:rsidRPr="155B531B">
        <w:t xml:space="preserve"> </w:t>
      </w:r>
      <w:r>
        <w:t>0</w:t>
      </w:r>
      <w:r w:rsidRPr="155B531B">
        <w:t>.</w:t>
      </w:r>
      <w:r>
        <w:t>078</w:t>
      </w:r>
      <w:r w:rsidRPr="155B531B">
        <w:t xml:space="preserve"> </w:t>
      </w:r>
      <w:r>
        <w:t>Ma</w:t>
      </w:r>
      <w:r w:rsidRPr="155B531B">
        <w:t xml:space="preserve">; </w:t>
      </w:r>
      <w:r w:rsidR="00B143A7">
        <w:fldChar w:fldCharType="begin"/>
      </w:r>
      <w:r w:rsidR="00B143A7">
        <w:instrText xml:space="preserve"> ADDIN EN.CITE &lt;EndNote&gt;&lt;Cite&gt;&lt;Author&gt;Martz&lt;/Author&gt;&lt;Year&gt;2017&lt;/Year&gt;&lt;RecNum&gt;15&lt;/RecNum&gt;&lt;DisplayText&gt;(1, 2)&lt;/DisplayText&gt;&lt;record&gt;&lt;rec-number&gt;15&lt;/rec-number&gt;&lt;foreign-keys&gt;&lt;key app="EN" db-id="2v9xdze0nwf22ne09rpxswpdpp05se0p5axz" timestamp="1538194746"&gt;15&lt;/key&gt;&lt;/foreign-keys&gt;&lt;ref-type name="Book Section"&gt;5&lt;/ref-type&gt;&lt;contributors&gt;&lt;authors&gt;&lt;author&gt;Martz, J. W.&lt;/author&gt;&lt;author&gt;Parker, W. G.&lt;/author&gt;&lt;/authors&gt;&lt;/contributors&gt;&lt;titles&gt;&lt;title&gt;Revised formulation of the Late Triassic Land Vertebrate “Faunachrons” of western North America: recommendations for codifying nascent systems of vertebrate biochronology&lt;/title&gt;&lt;secondary-title&gt;Terrestrial Depositional Systems&lt;/secondary-title&gt;&lt;/titles&gt;&lt;pages&gt;39-125&lt;/pages&gt;&lt;dates&gt;&lt;year&gt;2017&lt;/year&gt;&lt;/dates&gt;&lt;publisher&gt;Elsevier&lt;/publisher&gt;&lt;urls&gt;&lt;/urls&gt;&lt;/record&gt;&lt;/Cite&gt;&lt;Cite&gt;&lt;Author&gt;Ramezani&lt;/Author&gt;&lt;Year&gt;2011&lt;/Year&gt;&lt;RecNum&gt;19&lt;/RecNum&gt;&lt;record&gt;&lt;rec-number&gt;19&lt;/rec-number&gt;&lt;foreign-keys&gt;&lt;key app="EN" db-id="2v9xdze0nwf22ne09rpxswpdpp05se0p5axz" timestamp="1538195380"&gt;19&lt;/key&gt;&lt;/foreign-keys&gt;&lt;ref-type name="Journal Article"&gt;17&lt;/ref-type&gt;&lt;contributors&gt;&lt;authors&gt;&lt;author&gt;Ramezani, J.&lt;/author&gt;&lt;author&gt;Hoke, G. D.&lt;/author&gt;&lt;author&gt;Fastovsky, D. E.&lt;/author&gt;&lt;author&gt;Bowring, S. A.&lt;/author&gt;&lt;author&gt;Therrien, F.&lt;/author&gt;&lt;author&gt;Dworkin, S. I.&lt;/author&gt;&lt;author&gt;Atchley, S. C.&lt;/author&gt;&lt;author&gt;Nordt, L. C.&lt;/author&gt;&lt;/authors&gt;&lt;/contributors&gt;&lt;titles&gt;&lt;title&gt;High-precision U-Pb zircon geochronology of the Late Triassic Chinle Formation, Petrified Forest National Park (Arizona, USA): temporal constraints on the early evolution of dinosaurs&lt;/title&gt;&lt;secondary-title&gt;Geological Society of America Bulletin&lt;/secondary-title&gt;&lt;/titles&gt;&lt;periodical&gt;&lt;full-title&gt;Geological Society of America Bulletin&lt;/full-title&gt;&lt;/periodical&gt;&lt;pages&gt;2142-2159&lt;/pages&gt;&lt;volume&gt;123&lt;/volume&gt;&lt;number&gt;11/12&lt;/number&gt;&lt;dates&gt;&lt;year&gt;2011&lt;/year&gt;&lt;/dates&gt;&lt;urls&gt;&lt;/urls&gt;&lt;electronic-resource-num&gt;10.1130/B30433.1&lt;/electronic-resource-num&gt;&lt;/record&gt;&lt;/Cite&gt;&lt;/EndNote&gt;</w:instrText>
      </w:r>
      <w:r w:rsidR="00B143A7">
        <w:fldChar w:fldCharType="separate"/>
      </w:r>
      <w:r w:rsidR="00B143A7">
        <w:rPr>
          <w:noProof/>
        </w:rPr>
        <w:t>(1, 2)</w:t>
      </w:r>
      <w:r w:rsidR="00B143A7">
        <w:fldChar w:fldCharType="end"/>
      </w:r>
      <w:r w:rsidRPr="155B531B">
        <w:t xml:space="preserve">) </w:t>
      </w:r>
      <w:r>
        <w:t xml:space="preserve">of the </w:t>
      </w:r>
      <w:proofErr w:type="spellStart"/>
      <w:r>
        <w:t>Sonsela</w:t>
      </w:r>
      <w:proofErr w:type="spellEnd"/>
      <w:r>
        <w:t xml:space="preserve"> Member, </w:t>
      </w:r>
      <w:proofErr w:type="spellStart"/>
      <w:r>
        <w:t>Chinle</w:t>
      </w:r>
      <w:proofErr w:type="spellEnd"/>
      <w:r>
        <w:t xml:space="preserve"> Formation southeast of Petrified Forest National Park in Apache County, Arizona. </w:t>
      </w:r>
    </w:p>
    <w:p w14:paraId="10BD2BE7" w14:textId="77777777" w:rsidR="00653154" w:rsidRDefault="00653154" w:rsidP="00845AA0">
      <w:pPr>
        <w:spacing w:line="480" w:lineRule="auto"/>
      </w:pPr>
    </w:p>
    <w:p w14:paraId="6E1F9CE9" w14:textId="7737B6EB" w:rsidR="00DC51E9" w:rsidRPr="00010B2F" w:rsidRDefault="00845AA0" w:rsidP="00845AA0">
      <w:pPr>
        <w:spacing w:line="480" w:lineRule="auto"/>
        <w:rPr>
          <w:i/>
        </w:rPr>
      </w:pPr>
      <w:r w:rsidRPr="00010B2F">
        <w:rPr>
          <w:i/>
        </w:rPr>
        <w:t>PEFO</w:t>
      </w:r>
      <w:r w:rsidR="007B4A1B">
        <w:rPr>
          <w:i/>
        </w:rPr>
        <w:t xml:space="preserve"> 396 (</w:t>
      </w:r>
      <w:r w:rsidRPr="00010B2F">
        <w:rPr>
          <w:i/>
        </w:rPr>
        <w:t>Coprolite layer specimens</w:t>
      </w:r>
      <w:r w:rsidR="007B4A1B">
        <w:rPr>
          <w:i/>
        </w:rPr>
        <w:t>)</w:t>
      </w:r>
      <w:r w:rsidRPr="00010B2F">
        <w:rPr>
          <w:i/>
        </w:rPr>
        <w:t xml:space="preserve"> </w:t>
      </w:r>
    </w:p>
    <w:p w14:paraId="502C434D" w14:textId="2A6ED51E" w:rsidR="00845AA0" w:rsidRPr="00D47566" w:rsidRDefault="00DC51E9" w:rsidP="00845AA0">
      <w:pPr>
        <w:spacing w:line="480" w:lineRule="auto"/>
      </w:pPr>
      <w:r>
        <w:t>PEFO (Petrified Forest National Park) 41743: partially complete left ilium</w:t>
      </w:r>
      <w:r w:rsidRPr="23D5F7BD">
        <w:t xml:space="preserve"> – </w:t>
      </w:r>
      <w:r w:rsidR="00E12048">
        <w:t>2.01</w:t>
      </w:r>
      <w:r>
        <w:t xml:space="preserve"> mm long, </w:t>
      </w:r>
      <w:r w:rsidR="00D7449D">
        <w:t>0</w:t>
      </w:r>
      <w:r w:rsidR="00E12048">
        <w:t>.77 mm</w:t>
      </w:r>
      <w:r>
        <w:t xml:space="preserve"> acetabulum width, </w:t>
      </w:r>
      <w:r w:rsidR="00D7449D">
        <w:t>0</w:t>
      </w:r>
      <w:r w:rsidR="00E12048">
        <w:t>.32 mm</w:t>
      </w:r>
      <w:r>
        <w:t xml:space="preserve"> width of blade </w:t>
      </w:r>
      <w:r w:rsidR="006B0655">
        <w:t>~</w:t>
      </w:r>
      <w:r w:rsidR="006B0655" w:rsidRPr="00253E74">
        <w:t>halfway</w:t>
      </w:r>
      <w:r w:rsidR="006B0655">
        <w:t xml:space="preserve"> from the acetabulum to the anterior tip.</w:t>
      </w:r>
    </w:p>
    <w:p w14:paraId="2BEA02D7" w14:textId="77777777" w:rsidR="00010B2F" w:rsidRDefault="00010B2F" w:rsidP="75533EC6">
      <w:pPr>
        <w:spacing w:line="480" w:lineRule="auto"/>
      </w:pPr>
    </w:p>
    <w:p w14:paraId="6839D2D3" w14:textId="10D7FED4" w:rsidR="00653154" w:rsidRPr="007962FE" w:rsidRDefault="00653154" w:rsidP="2A32D125">
      <w:pPr>
        <w:spacing w:line="480" w:lineRule="auto"/>
        <w:rPr>
          <w:i/>
          <w:iCs/>
        </w:rPr>
      </w:pPr>
      <w:r>
        <w:t>Billings Gap Tank E</w:t>
      </w:r>
      <w:r w:rsidRPr="75533EC6">
        <w:t xml:space="preserve"> (</w:t>
      </w:r>
      <w:r>
        <w:t>PFV 396): PEFO</w:t>
      </w:r>
      <w:r w:rsidRPr="75533EC6">
        <w:t xml:space="preserve"> </w:t>
      </w:r>
      <w:r w:rsidR="0050056D">
        <w:t>41743 w</w:t>
      </w:r>
      <w:r w:rsidR="00DC51E9">
        <w:t>as</w:t>
      </w:r>
      <w:r>
        <w:t xml:space="preserve"> collected from a 5-12 cm thick</w:t>
      </w:r>
      <w:r w:rsidR="00DC51E9">
        <w:t xml:space="preserve"> lacustrine</w:t>
      </w:r>
      <w:r>
        <w:t xml:space="preserve"> siltstone</w:t>
      </w:r>
      <w:r w:rsidR="00DC51E9" w:rsidRPr="75533EC6">
        <w:t xml:space="preserve"> </w:t>
      </w:r>
      <w:r w:rsidR="007B4A1B">
        <w:t>lens</w:t>
      </w:r>
      <w:r>
        <w:t xml:space="preserve"> containing abundant coprolites</w:t>
      </w:r>
      <w:r w:rsidRPr="75533EC6">
        <w:t xml:space="preserve"> </w:t>
      </w:r>
      <w:r>
        <w:t>and vertebrate remains</w:t>
      </w:r>
      <w:r w:rsidR="00DC51E9" w:rsidRPr="75533EC6">
        <w:t>,</w:t>
      </w:r>
      <w:r w:rsidR="00DC51E9">
        <w:t xml:space="preserve"> located near Billings Gap in</w:t>
      </w:r>
      <w:r>
        <w:t xml:space="preserve"> Petrified Forest National Park, Arizona</w:t>
      </w:r>
      <w:r w:rsidRPr="75533EC6">
        <w:t>.</w:t>
      </w:r>
      <w:r>
        <w:t xml:space="preserve"> The vertebrate assemblage found at the 'coprolite layer' has been described elsewhere</w:t>
      </w:r>
      <w:r w:rsidRPr="75533EC6">
        <w:t xml:space="preserve"> </w:t>
      </w:r>
      <w:r w:rsidR="00B143A7">
        <w:fldChar w:fldCharType="begin">
          <w:fldData xml:space="preserve">PEVuZE5vdGU+PENpdGU+PEF1dGhvcj5LbGlnbWFuPC9BdXRob3I+PFllYXI+MjAxODwvWWVhcj48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</w:fldData>
        </w:fldChar>
      </w:r>
      <w:r w:rsidR="00B143A7">
        <w:instrText xml:space="preserve"> ADDIN EN.CITE </w:instrText>
      </w:r>
      <w:r w:rsidR="00B143A7">
        <w:fldChar w:fldCharType="begin">
          <w:fldData xml:space="preserve">PEVuZE5vdGU+PENpdGU+PEF1dGhvcj5LbGlnbWFuPC9BdXRob3I+PFllYXI+MjAxODwvWWVhcj48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</w:fldData>
        </w:fldChar>
      </w:r>
      <w:r w:rsidR="00B143A7">
        <w:instrText xml:space="preserve"> ADDIN EN.CITE.DATA </w:instrText>
      </w:r>
      <w:r w:rsidR="00B143A7">
        <w:fldChar w:fldCharType="end"/>
      </w:r>
      <w:r w:rsidR="00B143A7">
        <w:fldChar w:fldCharType="separate"/>
      </w:r>
      <w:r w:rsidR="00B143A7">
        <w:rPr>
          <w:noProof/>
        </w:rPr>
        <w:t>(3, 4)</w:t>
      </w:r>
      <w:r w:rsidR="00B143A7">
        <w:fldChar w:fldCharType="end"/>
      </w:r>
      <w:r>
        <w:t>. PFV 396 is in the upper</w:t>
      </w:r>
      <w:r w:rsidR="6EFC65EE">
        <w:t xml:space="preserve"> part of the</w:t>
      </w:r>
      <w:r>
        <w:t xml:space="preserve"> Blue Mesa</w:t>
      </w:r>
      <w:r w:rsidRPr="75533EC6">
        <w:t xml:space="preserve"> </w:t>
      </w:r>
      <w:r>
        <w:t xml:space="preserve">Member of the </w:t>
      </w:r>
      <w:proofErr w:type="spellStart"/>
      <w:r>
        <w:t>Chinle</w:t>
      </w:r>
      <w:proofErr w:type="spellEnd"/>
      <w:r>
        <w:t xml:space="preserve"> Formation</w:t>
      </w:r>
      <w:r w:rsidRPr="75533EC6">
        <w:t>,</w:t>
      </w:r>
      <w:r>
        <w:t xml:space="preserve"> and its age is estimated to be</w:t>
      </w:r>
      <w:r w:rsidRPr="75533EC6">
        <w:t xml:space="preserve"> </w:t>
      </w:r>
      <w:r w:rsidRPr="7F32063C">
        <w:t>between 223.036 ± 0.059 and 220.123 ±</w:t>
      </w:r>
      <w:r w:rsidRPr="75533EC6">
        <w:t xml:space="preserve"> </w:t>
      </w:r>
      <w:r w:rsidRPr="7F32063C">
        <w:lastRenderedPageBreak/>
        <w:t>0.068 Ma (</w:t>
      </w:r>
      <w:proofErr w:type="spellStart"/>
      <w:r w:rsidRPr="7F32063C">
        <w:t>Adamanian</w:t>
      </w:r>
      <w:proofErr w:type="spellEnd"/>
      <w:r w:rsidRPr="75533EC6">
        <w:t xml:space="preserve"> </w:t>
      </w:r>
      <w:r w:rsidR="2A32D125" w:rsidRPr="75533EC6">
        <w:t xml:space="preserve">estimated </w:t>
      </w:r>
      <w:proofErr w:type="spellStart"/>
      <w:r w:rsidRPr="7F32063C">
        <w:t>holochronozone</w:t>
      </w:r>
      <w:proofErr w:type="spellEnd"/>
      <w:r w:rsidRPr="75533EC6">
        <w:t xml:space="preserve">; </w:t>
      </w:r>
      <w:r w:rsidR="00B143A7">
        <w:fldChar w:fldCharType="begin">
          <w:fldData xml:space="preserve">PEVuZE5vdGU+PENpdGU+PEF1dGhvcj5BdGNobGV5PC9BdXRob3I+PFllYXI+MjAxMzwvWWVhcj48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</w:fldData>
        </w:fldChar>
      </w:r>
      <w:r w:rsidR="00B143A7">
        <w:instrText xml:space="preserve"> ADDIN EN.CITE </w:instrText>
      </w:r>
      <w:r w:rsidR="00B143A7">
        <w:fldChar w:fldCharType="begin">
          <w:fldData xml:space="preserve">PEVuZE5vdGU+PENpdGU+PEF1dGhvcj5BdGNobGV5PC9BdXRob3I+PFllYXI+MjAxMzwvWWVhcj48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</w:fldData>
        </w:fldChar>
      </w:r>
      <w:r w:rsidR="00B143A7">
        <w:instrText xml:space="preserve"> ADDIN EN.CITE.DATA </w:instrText>
      </w:r>
      <w:r w:rsidR="00B143A7">
        <w:fldChar w:fldCharType="end"/>
      </w:r>
      <w:r w:rsidR="00B143A7">
        <w:fldChar w:fldCharType="separate"/>
      </w:r>
      <w:r w:rsidR="00B143A7">
        <w:rPr>
          <w:noProof/>
        </w:rPr>
        <w:t>(2, 5)</w:t>
      </w:r>
      <w:r w:rsidR="00B143A7">
        <w:fldChar w:fldCharType="end"/>
      </w:r>
      <w:r w:rsidRPr="7F32063C">
        <w:t>). The age of a</w:t>
      </w:r>
      <w:r w:rsidR="0050056D">
        <w:t xml:space="preserve"> laterally equivalent </w:t>
      </w:r>
      <w:r w:rsidR="00DC51E9">
        <w:t>layer</w:t>
      </w:r>
      <w:r w:rsidRPr="75533EC6">
        <w:t xml:space="preserve"> </w:t>
      </w:r>
      <w:r w:rsidR="75533EC6" w:rsidRPr="75533EC6">
        <w:t xml:space="preserve">at PFV 122 </w:t>
      </w:r>
      <w:r w:rsidRPr="7F32063C">
        <w:t xml:space="preserve">is estimated at 221.946 Ma </w:t>
      </w:r>
      <w:r w:rsidR="00B143A7">
        <w:fldChar w:fldCharType="begin"/>
      </w:r>
      <w:r w:rsidR="00B143A7">
        <w:instrText xml:space="preserve"> ADDIN EN.CITE &lt;EndNote&gt;&lt;Cite&gt;&lt;Author&gt;Nordt&lt;/Author&gt;&lt;Year&gt;2015&lt;/Year&gt;&lt;RecNum&gt;16&lt;/RecNum&gt;&lt;DisplayText&gt;(6)&lt;/DisplayText&gt;&lt;record&gt;&lt;rec-number&gt;16&lt;/rec-number&gt;&lt;foreign-keys&gt;&lt;key app="EN" db-id="2v9xdze0nwf22ne09rpxswpdpp05se0p5axz" timestamp="1538194922"&gt;16&lt;/key&gt;&lt;/foreign-keys&gt;&lt;ref-type name="Journal Article"&gt;17&lt;/ref-type&gt;&lt;contributors&gt;&lt;authors&gt;&lt;author&gt;Nordt, L. C.&lt;/author&gt;&lt;author&gt;Atchley, S. C.&lt;/author&gt;&lt;author&gt;Dworkin, S. I.&lt;/author&gt;&lt;/authors&gt;&lt;/contributors&gt;&lt;titles&gt;&lt;title&gt;Collapse of the Late Triassic megamonsoon in western equatorial Pangea, present-day American Southwest&lt;/title&gt;&lt;secondary-title&gt;Geological Society of America Bulletin&lt;/secondary-title&gt;&lt;/titles&gt;&lt;periodical&gt;&lt;full-title&gt;Geological Society of America Bulletin&lt;/full-title&gt;&lt;/periodical&gt;&lt;pages&gt;1798-1815&lt;/pages&gt;&lt;volume&gt;127&lt;/volume&gt;&lt;number&gt;11-12&lt;/number&gt;&lt;dates&gt;&lt;year&gt;2015&lt;/year&gt;&lt;/dates&gt;&lt;isbn&gt;1943-2674&lt;/isbn&gt;&lt;urls&gt;&lt;/urls&gt;&lt;/record&gt;&lt;/Cite&gt;&lt;/EndNote&gt;</w:instrText>
      </w:r>
      <w:r w:rsidR="00B143A7">
        <w:fldChar w:fldCharType="separate"/>
      </w:r>
      <w:r w:rsidR="00B143A7">
        <w:rPr>
          <w:noProof/>
        </w:rPr>
        <w:t>(6)</w:t>
      </w:r>
      <w:r w:rsidR="00B143A7">
        <w:fldChar w:fldCharType="end"/>
      </w:r>
      <w:r w:rsidRPr="7F32063C">
        <w:t>.</w:t>
      </w:r>
    </w:p>
    <w:p w14:paraId="0C76169A" w14:textId="77777777" w:rsidR="00653154" w:rsidRDefault="00653154" w:rsidP="00845AA0">
      <w:pPr>
        <w:spacing w:line="480" w:lineRule="auto"/>
      </w:pPr>
    </w:p>
    <w:p w14:paraId="3A1CE404" w14:textId="7821B78C" w:rsidR="00DC51E9" w:rsidRPr="003E7841" w:rsidRDefault="00845AA0" w:rsidP="00845AA0">
      <w:pPr>
        <w:spacing w:line="480" w:lineRule="auto"/>
        <w:rPr>
          <w:i/>
        </w:rPr>
      </w:pPr>
      <w:r w:rsidRPr="003E7841">
        <w:rPr>
          <w:i/>
        </w:rPr>
        <w:t>MNA</w:t>
      </w:r>
      <w:r w:rsidRPr="00C83429">
        <w:rPr>
          <w:i/>
          <w:iCs/>
        </w:rPr>
        <w:t xml:space="preserve"> </w:t>
      </w:r>
      <w:proofErr w:type="spellStart"/>
      <w:r w:rsidRPr="00C83429">
        <w:rPr>
          <w:i/>
          <w:iCs/>
        </w:rPr>
        <w:t>Placerias</w:t>
      </w:r>
      <w:proofErr w:type="spellEnd"/>
      <w:r w:rsidRPr="003E7841">
        <w:rPr>
          <w:i/>
        </w:rPr>
        <w:t xml:space="preserve"> Quarry specimens</w:t>
      </w:r>
    </w:p>
    <w:p w14:paraId="4CEFE18A" w14:textId="1ADED329" w:rsidR="00217A78" w:rsidRDefault="00653154" w:rsidP="3B4D5996">
      <w:pPr>
        <w:spacing w:line="480" w:lineRule="auto"/>
        <w:outlineLvl w:val="0"/>
      </w:pPr>
      <w:r>
        <w:t>MNA</w:t>
      </w:r>
      <w:r w:rsidR="00217A78">
        <w:t xml:space="preserve"> (Museum of Northern Arizona)</w:t>
      </w:r>
      <w:r w:rsidRPr="3B4D5996">
        <w:t xml:space="preserve"> </w:t>
      </w:r>
      <w:r w:rsidR="00DC51E9">
        <w:t>V</w:t>
      </w:r>
      <w:r w:rsidR="00832923">
        <w:t>12365</w:t>
      </w:r>
      <w:r w:rsidR="009A2A6F">
        <w:t>, fragmentary left ilium</w:t>
      </w:r>
      <w:r w:rsidR="009A2A6F" w:rsidRPr="3B4D5996">
        <w:t xml:space="preserve"> – </w:t>
      </w:r>
      <w:r w:rsidR="009A2A6F">
        <w:t xml:space="preserve">3.49 mm long, 2.01 mm acetabulum width; </w:t>
      </w:r>
      <w:r w:rsidR="00466728">
        <w:t xml:space="preserve">MNA </w:t>
      </w:r>
      <w:r w:rsidR="00010B2F">
        <w:t>V</w:t>
      </w:r>
      <w:r w:rsidR="00832923">
        <w:t>12366</w:t>
      </w:r>
      <w:r w:rsidR="00DC51E9">
        <w:t xml:space="preserve">, fragmentary left </w:t>
      </w:r>
      <w:r w:rsidR="00217A78">
        <w:t>i</w:t>
      </w:r>
      <w:r w:rsidR="009A2A6F">
        <w:t>lium</w:t>
      </w:r>
      <w:r w:rsidR="009A2A6F" w:rsidRPr="3B4D5996">
        <w:t xml:space="preserve"> – </w:t>
      </w:r>
      <w:r w:rsidR="00397421">
        <w:t>2.34</w:t>
      </w:r>
      <w:r w:rsidR="009A2A6F">
        <w:t xml:space="preserve"> mm long, </w:t>
      </w:r>
      <w:r w:rsidR="00397421">
        <w:t>1.49</w:t>
      </w:r>
      <w:r w:rsidR="009A2A6F">
        <w:t xml:space="preserve"> mm acetabulum width</w:t>
      </w:r>
      <w:r w:rsidR="00466728">
        <w:t xml:space="preserve">; MNA </w:t>
      </w:r>
      <w:r w:rsidR="00466728" w:rsidRPr="003E7841">
        <w:t>V</w:t>
      </w:r>
      <w:r w:rsidR="00FC615C" w:rsidRPr="00356C9D">
        <w:t>1</w:t>
      </w:r>
      <w:r w:rsidR="00FC615C" w:rsidRPr="00FC615C">
        <w:t>2369</w:t>
      </w:r>
      <w:r w:rsidR="00466728">
        <w:t>, posterior process of maxilla</w:t>
      </w:r>
      <w:r w:rsidR="0081289F">
        <w:t xml:space="preserve"> (side unknown)</w:t>
      </w:r>
      <w:r w:rsidR="00466728">
        <w:t xml:space="preserve"> </w:t>
      </w:r>
      <w:r w:rsidR="00466728" w:rsidRPr="3B4D5996">
        <w:t>–</w:t>
      </w:r>
      <w:r w:rsidR="00466728">
        <w:t xml:space="preserve"> </w:t>
      </w:r>
      <w:r w:rsidR="00A4558C" w:rsidRPr="003E7841">
        <w:t>2.20 mm anterior-posterior length</w:t>
      </w:r>
      <w:r w:rsidR="00A4558C">
        <w:t xml:space="preserve">. </w:t>
      </w:r>
    </w:p>
    <w:p w14:paraId="3098663C" w14:textId="77777777" w:rsidR="00397421" w:rsidRDefault="00397421" w:rsidP="00DC51E9">
      <w:pPr>
        <w:spacing w:line="480" w:lineRule="auto"/>
        <w:outlineLvl w:val="0"/>
      </w:pPr>
    </w:p>
    <w:p w14:paraId="5CD772E2" w14:textId="5B4772FE" w:rsidR="00845AA0" w:rsidRDefault="00217A78" w:rsidP="00010B2F">
      <w:pPr>
        <w:spacing w:line="480" w:lineRule="auto"/>
      </w:pPr>
      <w:proofErr w:type="spellStart"/>
      <w:r w:rsidRPr="2A32D125">
        <w:rPr>
          <w:i/>
          <w:iCs/>
        </w:rPr>
        <w:t>Placerias</w:t>
      </w:r>
      <w:proofErr w:type="spellEnd"/>
      <w:r>
        <w:t xml:space="preserve"> Quarry (MNA 207-2): MNA specimens were collected from </w:t>
      </w:r>
      <w:r w:rsidR="00855C15">
        <w:t xml:space="preserve">a buff colored mudstone </w:t>
      </w:r>
      <w:r w:rsidR="003802CA">
        <w:t>containing abundant vertebrate bone</w:t>
      </w:r>
      <w:r w:rsidR="003C0775">
        <w:t xml:space="preserve"> and carbonate nodules</w:t>
      </w:r>
      <w:r w:rsidR="003C0775" w:rsidRPr="6EFC65EE">
        <w:t xml:space="preserve"> </w:t>
      </w:r>
      <w:r w:rsidR="00286134">
        <w:fldChar w:fldCharType="begin"/>
      </w:r>
      <w:r w:rsidR="00286134">
        <w:instrText xml:space="preserve"> ADDIN EN.CITE &lt;EndNote&gt;&lt;Cite&gt;&lt;Author&gt;Fiorillo&lt;/Author&gt;&lt;Year&gt;2000&lt;/Year&gt;&lt;RecNum&gt;42&lt;/RecNum&gt;&lt;DisplayText&gt;(7)&lt;/DisplayText&gt;&lt;record&gt;&lt;rec-number&gt;42&lt;/rec-number&gt;&lt;foreign-keys&gt;&lt;key app="EN" db-id="2v9xdze0nwf22ne09rpxswpdpp05se0p5axz" timestamp="1542246914"&gt;42&lt;/key&gt;&lt;/foreign-keys&gt;&lt;ref-type name="Journal Article"&gt;17&lt;/ref-type&gt;&lt;contributors&gt;&lt;authors&gt;&lt;author&gt;Fiorillo, Anthony R.&lt;/author&gt;&lt;author&gt;Padian, Kevin&lt;/author&gt;&lt;author&gt;Musikasinthorn, Chayanin&lt;/author&gt;&lt;/authors&gt;&lt;/contributors&gt;&lt;titles&gt;&lt;title&gt;&lt;style face="normal" font="default" size="100%"&gt;Taphonomy and depositional setting of the &lt;/style&gt;&lt;style face="italic" font="default" size="100%"&gt;Placerias&lt;/style&gt;&lt;style face="normal" font="default" size="100%"&gt; Quarry (Chinle Formation: Late Triassic, Arizona)&lt;/style&gt;&lt;/title&gt;&lt;secondary-title&gt;Palaios&lt;/secondary-title&gt;&lt;/titles&gt;&lt;periodical&gt;&lt;full-title&gt;Palaios&lt;/full-title&gt;&lt;/periodical&gt;&lt;pages&gt;373-386&lt;/pages&gt;&lt;volume&gt;15&lt;/volume&gt;&lt;dates&gt;&lt;year&gt;2000&lt;/year&gt;&lt;/dates&gt;&lt;urls&gt;&lt;/urls&gt;&lt;/record&gt;&lt;/Cite&gt;&lt;/EndNote&gt;</w:instrText>
      </w:r>
      <w:r w:rsidR="00286134">
        <w:fldChar w:fldCharType="separate"/>
      </w:r>
      <w:r w:rsidR="00286134">
        <w:rPr>
          <w:noProof/>
        </w:rPr>
        <w:t>(7)</w:t>
      </w:r>
      <w:r w:rsidR="00286134">
        <w:fldChar w:fldCharType="end"/>
      </w:r>
      <w:r w:rsidR="00375103">
        <w:t xml:space="preserve">. A diverse assemblage of </w:t>
      </w:r>
      <w:proofErr w:type="spellStart"/>
      <w:r w:rsidR="00375103">
        <w:t>macrovertebrate</w:t>
      </w:r>
      <w:r w:rsidR="008A348C">
        <w:t>s</w:t>
      </w:r>
      <w:proofErr w:type="spellEnd"/>
      <w:r w:rsidR="00375103">
        <w:t xml:space="preserve"> and microvertebrate</w:t>
      </w:r>
      <w:r w:rsidR="008A348C">
        <w:t>s have been described from this locality</w:t>
      </w:r>
      <w:r w:rsidR="003802CA" w:rsidRPr="6EFC65EE">
        <w:t xml:space="preserve"> </w:t>
      </w:r>
      <w:r w:rsidR="003802CA">
        <w:t xml:space="preserve">including </w:t>
      </w:r>
      <w:r w:rsidR="00375103">
        <w:t xml:space="preserve">abundant </w:t>
      </w:r>
      <w:r w:rsidR="7D467F77">
        <w:t>remai</w:t>
      </w:r>
      <w:r w:rsidR="00375103">
        <w:t>ns of the large dicynodont</w:t>
      </w:r>
      <w:r w:rsidR="002F5BD3" w:rsidRPr="6EFC65EE">
        <w:t xml:space="preserve"> </w:t>
      </w:r>
      <w:r w:rsidR="002F5BD3">
        <w:t xml:space="preserve">synapsid </w:t>
      </w:r>
      <w:proofErr w:type="spellStart"/>
      <w:r w:rsidR="002F5BD3" w:rsidRPr="2A32D125">
        <w:rPr>
          <w:i/>
          <w:iCs/>
        </w:rPr>
        <w:t>Placerias</w:t>
      </w:r>
      <w:proofErr w:type="spellEnd"/>
      <w:r w:rsidR="002F5BD3" w:rsidRPr="2A32D125">
        <w:rPr>
          <w:i/>
          <w:iCs/>
        </w:rPr>
        <w:t xml:space="preserve"> </w:t>
      </w:r>
      <w:r w:rsidR="00286134">
        <w:fldChar w:fldCharType="begin"/>
      </w:r>
      <w:r w:rsidR="00286134">
        <w:instrText xml:space="preserve"> ADDIN EN.CITE &lt;EndNote&gt;&lt;Cite&gt;&lt;Author&gt;Camp&lt;/Author&gt;&lt;Year&gt;1956&lt;/Year&gt;&lt;RecNum&gt;43&lt;/RecNum&gt;&lt;DisplayText&gt;(8, 9)&lt;/DisplayText&gt;&lt;record&gt;&lt;rec-number&gt;43&lt;/rec-number&gt;&lt;foreign-keys&gt;&lt;key app="EN" db-id="2v9xdze0nwf22ne09rpxswpdpp05se0p5axz" timestamp="1542246951"&gt;43&lt;/key&gt;&lt;/foreign-keys&gt;&lt;ref-type name="Journal Article"&gt;17&lt;/ref-type&gt;&lt;contributors&gt;&lt;authors&gt;&lt;author&gt;Camp, C.L.&lt;/author&gt;&lt;author&gt;Welles, S.P.&lt;/author&gt;&lt;/authors&gt;&lt;/contributors&gt;&lt;titles&gt;&lt;title&gt;Triassic dicynodont reptiles&lt;/title&gt;&lt;secondary-title&gt;Memoirs of the University of California&lt;/secondary-title&gt;&lt;/titles&gt;&lt;periodical&gt;&lt;full-title&gt;Memoirs of the University of California&lt;/full-title&gt;&lt;/periodical&gt;&lt;pages&gt;255-348&lt;/pages&gt;&lt;volume&gt;13&lt;/volume&gt;&lt;number&gt;4&lt;/number&gt;&lt;dates&gt;&lt;year&gt;1956&lt;/year&gt;&lt;/dates&gt;&lt;urls&gt;&lt;/urls&gt;&lt;/record&gt;&lt;/Cite&gt;&lt;Cite&gt;&lt;Author&gt;Kaye&lt;/Author&gt;&lt;Year&gt;1994&lt;/Year&gt;&lt;RecNum&gt;44&lt;/RecNum&gt;&lt;record&gt;&lt;rec-number&gt;44&lt;/rec-number&gt;&lt;foreign-keys&gt;&lt;key app="EN" db-id="2v9xdze0nwf22ne09rpxswpdpp05se0p5axz" timestamp="1542247274"&gt;44&lt;/key&gt;&lt;/foreign-keys&gt;&lt;ref-type name="Book Section"&gt;5&lt;/ref-type&gt;&lt;contributors&gt;&lt;authors&gt;&lt;author&gt;Kaye, F.T.&lt;/author&gt;&lt;author&gt;Padian, K.&lt;/author&gt;&lt;/authors&gt;&lt;secondary-authors&gt;&lt;author&gt;Fraser, N. C.&lt;/author&gt;&lt;author&gt;Sues, H.-D.&lt;/author&gt;&lt;/secondary-authors&gt;&lt;/contributors&gt;&lt;titles&gt;&lt;title&gt;&lt;style face="normal" font="default" size="100%"&gt;Microvertebrates from the &lt;/style&gt;&lt;style face="italic" font="default" size="100%"&gt;Placerias&lt;/style&gt;&lt;style face="normal" font="default" size="100%"&gt; Quarry: a window on the Late Triassic vertebrate diversity in the American Southwest&lt;/style&gt;&lt;/title&gt;&lt;secondary-title&gt;In the Shadow of the Dinosaurs: Early Mesozoic Tetrapods&lt;/secondary-title&gt;&lt;/titles&gt;&lt;pages&gt;171-196&lt;/pages&gt;&lt;dates&gt;&lt;year&gt;1994&lt;/year&gt;&lt;/dates&gt;&lt;pub-location&gt;Cambridge&lt;/pub-location&gt;&lt;publisher&gt;Cambridge University Press&lt;/publisher&gt;&lt;urls&gt;&lt;/urls&gt;&lt;/record&gt;&lt;/Cite&gt;&lt;/EndNote&gt;</w:instrText>
      </w:r>
      <w:r w:rsidR="00286134">
        <w:fldChar w:fldCharType="separate"/>
      </w:r>
      <w:r w:rsidR="00286134">
        <w:rPr>
          <w:noProof/>
        </w:rPr>
        <w:t>(8, 9)</w:t>
      </w:r>
      <w:r w:rsidR="00286134">
        <w:fldChar w:fldCharType="end"/>
      </w:r>
      <w:r w:rsidR="0098690B" w:rsidRPr="6EFC65EE">
        <w:t xml:space="preserve">. </w:t>
      </w:r>
      <w:r w:rsidR="00463633">
        <w:t xml:space="preserve">MNA 207-2 is in </w:t>
      </w:r>
      <w:r w:rsidR="23D5F7BD">
        <w:t xml:space="preserve">strata located near St. Johns Arizona </w:t>
      </w:r>
      <w:r w:rsidR="3B4D5996">
        <w:t xml:space="preserve">that are roughly equivalent to </w:t>
      </w:r>
      <w:r w:rsidR="00463633">
        <w:t xml:space="preserve">the Lots Wife Beds of the </w:t>
      </w:r>
      <w:proofErr w:type="spellStart"/>
      <w:r w:rsidR="00463633">
        <w:t>Sonsela</w:t>
      </w:r>
      <w:proofErr w:type="spellEnd"/>
      <w:r w:rsidR="00463633">
        <w:t xml:space="preserve"> Member of the </w:t>
      </w:r>
      <w:proofErr w:type="spellStart"/>
      <w:r w:rsidR="00463633">
        <w:t>Chinle</w:t>
      </w:r>
      <w:proofErr w:type="spellEnd"/>
      <w:r w:rsidR="00463633">
        <w:t xml:space="preserve"> Formation</w:t>
      </w:r>
      <w:r w:rsidR="6EFC65EE">
        <w:t xml:space="preserve"> </w:t>
      </w:r>
      <w:r w:rsidR="3B4D5996">
        <w:t>at Petrified Forest National Park based on U-</w:t>
      </w:r>
      <w:proofErr w:type="spellStart"/>
      <w:r w:rsidR="3B4D5996">
        <w:t>Pb</w:t>
      </w:r>
      <w:proofErr w:type="spellEnd"/>
      <w:r w:rsidR="3B4D5996">
        <w:t xml:space="preserve"> ages f</w:t>
      </w:r>
      <w:r w:rsidR="7D467F77">
        <w:t>rom detrital zircons in both places.</w:t>
      </w:r>
      <w:r w:rsidR="003C0775" w:rsidRPr="6EFC65EE">
        <w:t xml:space="preserve"> </w:t>
      </w:r>
      <w:r w:rsidR="003C0775">
        <w:t xml:space="preserve">The fossiliferous horizon is estimated to be </w:t>
      </w:r>
      <w:r w:rsidR="003C0775" w:rsidRPr="00CE6A4B">
        <w:t>219.39 ± 0.16 Ma (</w:t>
      </w:r>
      <w:proofErr w:type="spellStart"/>
      <w:r w:rsidR="003C0775" w:rsidRPr="7F32063C">
        <w:t>Adamanian</w:t>
      </w:r>
      <w:proofErr w:type="spellEnd"/>
      <w:r w:rsidR="003C0775" w:rsidRPr="6EFC65EE">
        <w:t xml:space="preserve"> </w:t>
      </w:r>
      <w:r w:rsidR="2A32D125" w:rsidRPr="6EFC65EE">
        <w:t xml:space="preserve">estimated </w:t>
      </w:r>
      <w:proofErr w:type="spellStart"/>
      <w:r w:rsidR="003C0775" w:rsidRPr="7F32063C">
        <w:t>holochronozone</w:t>
      </w:r>
      <w:proofErr w:type="spellEnd"/>
      <w:r w:rsidR="003C0775" w:rsidRPr="6EFC65EE">
        <w:t xml:space="preserve">; </w:t>
      </w:r>
      <w:r w:rsidR="00286134">
        <w:fldChar w:fldCharType="begin">
          <w:fldData xml:space="preserve">PEVuZE5vdGU+PENpdGU+PEF1dGhvcj5SYW1lemFuaTwvQXV0aG9yPjxZZWFyPjIwMTQ8L1llYXI+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</w:fldData>
        </w:fldChar>
      </w:r>
      <w:r w:rsidR="00286134">
        <w:instrText xml:space="preserve"> ADDIN EN.CITE </w:instrText>
      </w:r>
      <w:r w:rsidR="00286134">
        <w:fldChar w:fldCharType="begin">
          <w:fldData xml:space="preserve">PEVuZE5vdGU+PENpdGU+PEF1dGhvcj5SYW1lemFuaTwvQXV0aG9yPjxZZWFyPjIwMTQ8L1llYXI+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</w:fldData>
        </w:fldChar>
      </w:r>
      <w:r w:rsidR="00286134">
        <w:instrText xml:space="preserve"> ADDIN EN.CITE.DATA </w:instrText>
      </w:r>
      <w:r w:rsidR="00286134">
        <w:fldChar w:fldCharType="end"/>
      </w:r>
      <w:r w:rsidR="00286134">
        <w:fldChar w:fldCharType="separate"/>
      </w:r>
      <w:r w:rsidR="00286134">
        <w:rPr>
          <w:noProof/>
        </w:rPr>
        <w:t>(2, 10)</w:t>
      </w:r>
      <w:r w:rsidR="00286134">
        <w:fldChar w:fldCharType="end"/>
      </w:r>
      <w:r w:rsidR="003C0775" w:rsidRPr="00CE6A4B">
        <w:t>)</w:t>
      </w:r>
      <w:r w:rsidR="003C0775" w:rsidRPr="6EFC65EE">
        <w:t xml:space="preserve">. </w:t>
      </w:r>
    </w:p>
    <w:p w14:paraId="433D2A21" w14:textId="77777777" w:rsidR="00007606" w:rsidRDefault="00007606" w:rsidP="00845AA0">
      <w:pPr>
        <w:spacing w:line="480" w:lineRule="auto"/>
        <w:outlineLvl w:val="0"/>
        <w:rPr>
          <w:b/>
          <w:bCs/>
        </w:rPr>
      </w:pPr>
    </w:p>
    <w:p w14:paraId="505F247D" w14:textId="3A7F5DC5" w:rsidR="00845AA0" w:rsidRPr="000424AD" w:rsidRDefault="00845AA0" w:rsidP="00845AA0">
      <w:pPr>
        <w:spacing w:line="480" w:lineRule="auto"/>
        <w:outlineLvl w:val="0"/>
        <w:rPr>
          <w:b/>
          <w:bCs/>
        </w:rPr>
      </w:pPr>
      <w:r w:rsidRPr="000424AD">
        <w:rPr>
          <w:b/>
          <w:bCs/>
        </w:rPr>
        <w:t>Collection and preparation</w:t>
      </w:r>
      <w:r w:rsidR="007A3652">
        <w:rPr>
          <w:b/>
          <w:bCs/>
        </w:rPr>
        <w:t xml:space="preserve"> methods</w:t>
      </w:r>
    </w:p>
    <w:p w14:paraId="6D07A7D3" w14:textId="11894044" w:rsidR="00845AA0" w:rsidRDefault="00845AA0" w:rsidP="0074483C">
      <w:pPr>
        <w:spacing w:line="480" w:lineRule="auto"/>
        <w:ind w:firstLine="720"/>
      </w:pPr>
      <w:r w:rsidRPr="2EC8148A">
        <w:t xml:space="preserve">The </w:t>
      </w:r>
      <w:r w:rsidR="00110AD7">
        <w:t xml:space="preserve">microfossil </w:t>
      </w:r>
      <w:r w:rsidRPr="2EC8148A">
        <w:t xml:space="preserve">specimens described here </w:t>
      </w:r>
      <w:r w:rsidR="00110AD7">
        <w:t xml:space="preserve">were collected using two main methodologies. Those </w:t>
      </w:r>
      <w:r w:rsidRPr="2EC8148A">
        <w:t xml:space="preserve">from </w:t>
      </w:r>
      <w:r>
        <w:t xml:space="preserve">DMNH </w:t>
      </w:r>
      <w:r w:rsidR="00F204B5">
        <w:t>2018-05</w:t>
      </w:r>
      <w:r w:rsidRPr="2EC8148A">
        <w:t xml:space="preserve"> and PFV 089 were collected by </w:t>
      </w:r>
      <w:r w:rsidR="00110AD7">
        <w:t xml:space="preserve">in-field </w:t>
      </w:r>
      <w:r w:rsidRPr="2EC8148A">
        <w:t xml:space="preserve">splitting </w:t>
      </w:r>
      <w:r w:rsidR="00110AD7">
        <w:t xml:space="preserve">of </w:t>
      </w:r>
      <w:r w:rsidRPr="2EC8148A">
        <w:t xml:space="preserve">quarried sandstone blocks and </w:t>
      </w:r>
      <w:r w:rsidR="00110AD7" w:rsidRPr="2EC8148A">
        <w:t>examin</w:t>
      </w:r>
      <w:r w:rsidR="00110AD7">
        <w:t>ation of bedding surfaces for</w:t>
      </w:r>
      <w:r w:rsidR="00110AD7" w:rsidRPr="2EC8148A">
        <w:t xml:space="preserve"> </w:t>
      </w:r>
      <w:r w:rsidRPr="2EC8148A">
        <w:t xml:space="preserve">microfossils using hand loupes. </w:t>
      </w:r>
      <w:r w:rsidR="00110AD7">
        <w:t>Any specimens found were then co</w:t>
      </w:r>
      <w:r w:rsidR="008532B4">
        <w:t xml:space="preserve">nsolidated with either </w:t>
      </w:r>
      <w:proofErr w:type="spellStart"/>
      <w:r w:rsidR="008532B4">
        <w:t>Paraloid</w:t>
      </w:r>
      <w:proofErr w:type="spellEnd"/>
      <w:r w:rsidR="008532B4">
        <w:t xml:space="preserve"> B-72 </w:t>
      </w:r>
      <w:r w:rsidR="007A3652" w:rsidRPr="007A3652">
        <w:t xml:space="preserve">(Rohm and Haas) </w:t>
      </w:r>
      <w:r w:rsidR="008532B4">
        <w:t xml:space="preserve">or </w:t>
      </w:r>
      <w:proofErr w:type="spellStart"/>
      <w:r w:rsidR="008532B4">
        <w:t>Butvar</w:t>
      </w:r>
      <w:proofErr w:type="spellEnd"/>
      <w:r w:rsidR="008532B4">
        <w:t xml:space="preserve"> </w:t>
      </w:r>
      <w:r w:rsidR="008532B4">
        <w:lastRenderedPageBreak/>
        <w:t xml:space="preserve">B-76, and additional preparation was completed under magnification with </w:t>
      </w:r>
      <w:proofErr w:type="spellStart"/>
      <w:r w:rsidR="008532B4">
        <w:t>pinvi</w:t>
      </w:r>
      <w:r w:rsidR="00286134">
        <w:t>s</w:t>
      </w:r>
      <w:r w:rsidR="008532B4">
        <w:t>es</w:t>
      </w:r>
      <w:proofErr w:type="spellEnd"/>
      <w:r w:rsidR="009A3E80">
        <w:t xml:space="preserve"> in </w:t>
      </w:r>
      <w:r w:rsidR="007962FE">
        <w:t>the Fossil</w:t>
      </w:r>
      <w:r w:rsidR="009A3E80">
        <w:t xml:space="preserve"> </w:t>
      </w:r>
      <w:r w:rsidR="007962FE">
        <w:t>P</w:t>
      </w:r>
      <w:r w:rsidR="009A3E80">
        <w:t xml:space="preserve">reparation </w:t>
      </w:r>
      <w:r w:rsidR="007962FE">
        <w:t>L</w:t>
      </w:r>
      <w:r w:rsidR="009A3E80">
        <w:t>aboratory</w:t>
      </w:r>
      <w:r w:rsidR="007962FE">
        <w:t xml:space="preserve"> at Virginia Tech</w:t>
      </w:r>
      <w:r w:rsidR="008532B4">
        <w:t xml:space="preserve">. Stabilization of the </w:t>
      </w:r>
      <w:r w:rsidR="009A3E80">
        <w:t xml:space="preserve">matrix surrounding the </w:t>
      </w:r>
      <w:r w:rsidR="008532B4">
        <w:t xml:space="preserve">specimens was assisted by use of </w:t>
      </w:r>
      <w:r w:rsidR="00BC1E26">
        <w:t>C</w:t>
      </w:r>
      <w:r w:rsidR="008532B4">
        <w:t>arbowax</w:t>
      </w:r>
      <w:r w:rsidR="009A3E80">
        <w:t xml:space="preserve"> (</w:t>
      </w:r>
      <w:r w:rsidR="00BC1E26">
        <w:t>Dow Chemical</w:t>
      </w:r>
      <w:r w:rsidR="009A3E80">
        <w:t>)</w:t>
      </w:r>
      <w:r w:rsidR="008532B4" w:rsidRPr="155B531B">
        <w:t>.</w:t>
      </w:r>
      <w:r w:rsidR="008532B4">
        <w:t xml:space="preserve"> </w:t>
      </w:r>
      <w:r w:rsidRPr="2EC8148A">
        <w:t xml:space="preserve">The specimen from PFV 396 </w:t>
      </w:r>
      <w:r w:rsidR="00DC51E9">
        <w:t>was</w:t>
      </w:r>
      <w:r w:rsidR="00DC51E9" w:rsidRPr="2EC8148A">
        <w:t xml:space="preserve"> </w:t>
      </w:r>
      <w:r w:rsidRPr="2EC8148A">
        <w:t xml:space="preserve">collected </w:t>
      </w:r>
      <w:r w:rsidR="00DC51E9">
        <w:t>by</w:t>
      </w:r>
      <w:r w:rsidR="00DC51E9" w:rsidRPr="2EC8148A">
        <w:t xml:space="preserve"> </w:t>
      </w:r>
      <w:r w:rsidRPr="2EC8148A">
        <w:t>screen</w:t>
      </w:r>
      <w:r w:rsidRPr="155B531B">
        <w:t xml:space="preserve"> </w:t>
      </w:r>
      <w:r w:rsidRPr="2EC8148A">
        <w:t>was</w:t>
      </w:r>
      <w:r w:rsidR="00DC51E9">
        <w:t>hing</w:t>
      </w:r>
      <w:r w:rsidRPr="2EC8148A">
        <w:t xml:space="preserve"> methods described previously</w:t>
      </w:r>
      <w:r w:rsidRPr="155B531B">
        <w:t xml:space="preserve"> </w:t>
      </w:r>
      <w:r w:rsidR="00286134">
        <w:fldChar w:fldCharType="begin"/>
      </w:r>
      <w:r w:rsidR="00286134">
        <w:instrText xml:space="preserve"> ADDIN EN.CITE &lt;EndNote&gt;&lt;Cite&gt;&lt;Author&gt;Kligman&lt;/Author&gt;&lt;Year&gt;2017&lt;/Year&gt;&lt;RecNum&gt;12&lt;/RecNum&gt;&lt;DisplayText&gt;(4)&lt;/DisplayText&gt;&lt;record&gt;&lt;rec-number&gt;12&lt;/rec-number&gt;&lt;foreign-keys&gt;&lt;key app="EN" db-id="2v9xdze0nwf22ne09rpxswpdpp05se0p5axz" timestamp="1538194518"&gt;12&lt;/key&gt;&lt;/foreign-keys&gt;&lt;ref-type name="Journal Article"&gt;17&lt;/ref-type&gt;&lt;contributors&gt;&lt;authors&gt;&lt;author&gt;Kligman, B. T.&lt;/author&gt;&lt;author&gt;Parker, W. G.&lt;/author&gt;&lt;author&gt;Marsh, A. D.&lt;/author&gt;&lt;/authors&gt;&lt;/contributors&gt;&lt;titles&gt;&lt;title&gt;&lt;style face="normal" font="default" size="100%"&gt;First record of &lt;/style&gt;&lt;style face="italic" font="default" size="100%"&gt;Saurichthys&lt;/style&gt;&lt;style face="normal" font="default" size="100%"&gt; (Actinopterygii) from the Upper Triassi (Chinle Formation, Norian) of western North America.&lt;/style&gt;&lt;/title&gt;&lt;secondary-title&gt;Journal of Vertebrate Paleontology&lt;/secondary-title&gt;&lt;/titles&gt;&lt;periodical&gt;&lt;full-title&gt;Journal of Vertebrate Paleontology&lt;/full-title&gt;&lt;/periodical&gt;&lt;pages&gt;e1367304&lt;/pages&gt;&lt;volume&gt;37&lt;/volume&gt;&lt;dates&gt;&lt;year&gt;2017&lt;/year&gt;&lt;/dates&gt;&lt;urls&gt;&lt;/urls&gt;&lt;electronic-resource-num&gt;10.1080/02724634.2017.1367304&lt;/electronic-resource-num&gt;&lt;/record&gt;&lt;/Cite&gt;&lt;/EndNote&gt;</w:instrText>
      </w:r>
      <w:r w:rsidR="00286134">
        <w:fldChar w:fldCharType="separate"/>
      </w:r>
      <w:r w:rsidR="00286134">
        <w:rPr>
          <w:noProof/>
        </w:rPr>
        <w:t>(4)</w:t>
      </w:r>
      <w:r w:rsidR="00286134">
        <w:fldChar w:fldCharType="end"/>
      </w:r>
      <w:r w:rsidRPr="2EC8148A">
        <w:t xml:space="preserve">. </w:t>
      </w:r>
      <w:r w:rsidR="00010BD4">
        <w:t xml:space="preserve"> Five to </w:t>
      </w:r>
      <w:r w:rsidR="0074483C">
        <w:t>ten-pound</w:t>
      </w:r>
      <w:r w:rsidR="00010BD4">
        <w:t xml:space="preserve"> blocks of fossiliferous matrix were individually broken down in water and screened</w:t>
      </w:r>
      <w:r w:rsidR="0074483C">
        <w:t xml:space="preserve"> through a stack of </w:t>
      </w:r>
      <w:r w:rsidR="00C83429">
        <w:t>five</w:t>
      </w:r>
      <w:r w:rsidR="0074483C">
        <w:t xml:space="preserve"> 8-inch diameter screens with decreasing aperture sizes of 6.33 mm, 4 mm, 2 mm, 1 mm, and 180 </w:t>
      </w:r>
      <w:proofErr w:type="spellStart"/>
      <w:r w:rsidR="0074483C">
        <w:t>μm</w:t>
      </w:r>
      <w:proofErr w:type="spellEnd"/>
      <w:r w:rsidR="0074483C">
        <w:t xml:space="preserve">. </w:t>
      </w:r>
      <w:r w:rsidR="00010BD4">
        <w:t xml:space="preserve">The concentrated clasts from each block were then sorted under a dissecting microscope. </w:t>
      </w:r>
      <w:r w:rsidR="00DC51E9">
        <w:t xml:space="preserve">Specimens </w:t>
      </w:r>
      <w:r w:rsidR="00932231">
        <w:t xml:space="preserve">collected </w:t>
      </w:r>
      <w:r w:rsidR="00DC51E9">
        <w:t xml:space="preserve">from MNA 207-2 were collected by bulk screen washing methods described previously </w:t>
      </w:r>
      <w:r w:rsidR="00286134">
        <w:fldChar w:fldCharType="begin"/>
      </w:r>
      <w:r w:rsidR="00286134">
        <w:instrText xml:space="preserve"> ADDIN EN.CITE &lt;EndNote&gt;&lt;Cite&gt;&lt;Author&gt;Kaye&lt;/Author&gt;&lt;Year&gt;1994&lt;/Year&gt;&lt;RecNum&gt;44&lt;/RecNum&gt;&lt;DisplayText&gt;(9)&lt;/DisplayText&gt;&lt;record&gt;&lt;rec-number&gt;44&lt;/rec-number&gt;&lt;foreign-keys&gt;&lt;key app="EN" db-id="2v9xdze0nwf22ne09rpxswpdpp05se0p5axz" timestamp="1542247274"&gt;44&lt;/key&gt;&lt;/foreign-keys&gt;&lt;ref-type name="Book Section"&gt;5&lt;/ref-type&gt;&lt;contributors&gt;&lt;authors&gt;&lt;author&gt;Kaye, F.T.&lt;/author&gt;&lt;author&gt;Padian, K.&lt;/author&gt;&lt;/authors&gt;&lt;secondary-authors&gt;&lt;author&gt;Fraser, N. C.&lt;/author&gt;&lt;author&gt;Sues, H.-D.&lt;/author&gt;&lt;/secondary-authors&gt;&lt;/contributors&gt;&lt;titles&gt;&lt;title&gt;&lt;style face="normal" font="default" size="100%"&gt;Microvertebrates from the &lt;/style&gt;&lt;style face="italic" font="default" size="100%"&gt;Placerias&lt;/style&gt;&lt;style face="normal" font="default" size="100%"&gt; Quarry: a window on the Late Triassic vertebrate diversity in the American Southwest&lt;/style&gt;&lt;/title&gt;&lt;secondary-title&gt;In the Shadow of the Dinosaurs: Early Mesozoic Tetrapods&lt;/secondary-title&gt;&lt;/titles&gt;&lt;pages&gt;171-196&lt;/pages&gt;&lt;dates&gt;&lt;year&gt;1994&lt;/year&gt;&lt;/dates&gt;&lt;pub-location&gt;Cambridge&lt;/pub-location&gt;&lt;publisher&gt;Cambridge University Press&lt;/publisher&gt;&lt;urls&gt;&lt;/urls&gt;&lt;/record&gt;&lt;/Cite&gt;&lt;/EndNote&gt;</w:instrText>
      </w:r>
      <w:r w:rsidR="00286134">
        <w:fldChar w:fldCharType="separate"/>
      </w:r>
      <w:r w:rsidR="00286134">
        <w:rPr>
          <w:noProof/>
        </w:rPr>
        <w:t>(9)</w:t>
      </w:r>
      <w:r w:rsidR="00286134">
        <w:fldChar w:fldCharType="end"/>
      </w:r>
      <w:r w:rsidR="00DC51E9">
        <w:t xml:space="preserve">. </w:t>
      </w:r>
    </w:p>
    <w:p w14:paraId="472876D9" w14:textId="77777777" w:rsidR="00845AA0" w:rsidRPr="00845AA0" w:rsidRDefault="00845AA0" w:rsidP="00845AA0">
      <w:pPr>
        <w:spacing w:line="480" w:lineRule="auto"/>
        <w:rPr>
          <w:b/>
        </w:rPr>
      </w:pPr>
    </w:p>
    <w:p w14:paraId="17308F6D" w14:textId="572CC8A2" w:rsidR="00845AA0" w:rsidRPr="00010B2F" w:rsidRDefault="007A3652" w:rsidP="00010B2F">
      <w:pPr>
        <w:spacing w:line="480" w:lineRule="auto"/>
        <w:rPr>
          <w:b/>
          <w:bCs/>
        </w:rPr>
      </w:pPr>
      <w:r w:rsidRPr="00007606">
        <w:rPr>
          <w:b/>
          <w:bCs/>
        </w:rPr>
        <w:t>Computed tomographic methods</w:t>
      </w:r>
    </w:p>
    <w:p w14:paraId="0AE76FFA" w14:textId="03681CC8" w:rsidR="000D130F" w:rsidRDefault="000D130F" w:rsidP="007A3652">
      <w:pPr>
        <w:spacing w:line="480" w:lineRule="auto"/>
      </w:pPr>
      <w:r>
        <w:rPr>
          <w:rStyle w:val="LineNumber"/>
        </w:rPr>
        <w:t xml:space="preserve">We generated digital </w:t>
      </w:r>
      <w:r w:rsidRPr="0008797C">
        <w:rPr>
          <w:rStyle w:val="LineNumber"/>
        </w:rPr>
        <w:t xml:space="preserve">three-dimensional models of </w:t>
      </w:r>
      <w:r>
        <w:t xml:space="preserve">DMNH 2018-05-0002 </w:t>
      </w:r>
      <w:r w:rsidRPr="0008797C">
        <w:rPr>
          <w:rStyle w:val="LineNumber"/>
        </w:rPr>
        <w:t>using x-ray computed microtomography (</w:t>
      </w:r>
      <w:r w:rsidRPr="0008797C">
        <w:rPr>
          <w:rStyle w:val="LineNumber"/>
        </w:rPr>
        <w:sym w:font="Symbol" w:char="F06D"/>
      </w:r>
      <w:r w:rsidRPr="0008797C">
        <w:rPr>
          <w:rStyle w:val="LineNumber"/>
        </w:rPr>
        <w:t>CT-scanning)</w:t>
      </w:r>
      <w:r>
        <w:rPr>
          <w:rStyle w:val="LineNumber"/>
        </w:rPr>
        <w:t xml:space="preserve"> </w:t>
      </w:r>
      <w:r>
        <w:t>at the University of Florida’s Nanoscale Research Facility</w:t>
      </w:r>
      <w:r w:rsidRPr="0008797C">
        <w:rPr>
          <w:rStyle w:val="LineNumber"/>
        </w:rPr>
        <w:t>.</w:t>
      </w:r>
      <w:r w:rsidRPr="0008797C">
        <w:rPr>
          <w:color w:val="000000"/>
        </w:rPr>
        <w:t xml:space="preserve"> </w:t>
      </w:r>
      <w:r>
        <w:rPr>
          <w:color w:val="000000"/>
        </w:rPr>
        <w:t>For this characterization, we</w:t>
      </w:r>
      <w:r>
        <w:t xml:space="preserve"> used a P</w:t>
      </w:r>
      <w:r w:rsidRPr="0008797C">
        <w:t xml:space="preserve">hoenix </w:t>
      </w:r>
      <w:proofErr w:type="spellStart"/>
      <w:r w:rsidRPr="0008797C">
        <w:t>v|tome|x</w:t>
      </w:r>
      <w:proofErr w:type="spellEnd"/>
      <w:r w:rsidRPr="0008797C">
        <w:t xml:space="preserve"> M </w:t>
      </w:r>
      <w:r w:rsidR="09117867" w:rsidRPr="0008797C">
        <w:t xml:space="preserve">240 </w:t>
      </w:r>
      <w:r w:rsidRPr="0008797C">
        <w:t>(GE Measurement &amp; Control, Boston, USA) scanner</w:t>
      </w:r>
      <w:r>
        <w:t xml:space="preserve"> </w:t>
      </w:r>
      <w:r w:rsidRPr="0008797C">
        <w:t xml:space="preserve">with a 180 </w:t>
      </w:r>
      <w:proofErr w:type="spellStart"/>
      <w:r w:rsidRPr="0008797C">
        <w:t>kv</w:t>
      </w:r>
      <w:proofErr w:type="spellEnd"/>
      <w:r w:rsidRPr="0008797C">
        <w:t xml:space="preserve"> x-ray tube </w:t>
      </w:r>
      <w:r>
        <w:t>and</w:t>
      </w:r>
      <w:r w:rsidRPr="0008797C">
        <w:t xml:space="preserve"> a diamond-tungsten target</w:t>
      </w:r>
      <w:r>
        <w:t xml:space="preserve">; settings for each of the scans is provided in Supplemental Table 1. </w:t>
      </w:r>
      <w:r w:rsidRPr="0008797C">
        <w:t xml:space="preserve">Raw 2D x-ray data were processed using the </w:t>
      </w:r>
      <w:proofErr w:type="spellStart"/>
      <w:r w:rsidRPr="0008797C">
        <w:t>datos|x</w:t>
      </w:r>
      <w:proofErr w:type="spellEnd"/>
      <w:r w:rsidRPr="0008797C">
        <w:t xml:space="preserve"> software v. 2.3 with post-processing, analyses (including segmentation), and visualization conducted using VG </w:t>
      </w:r>
      <w:proofErr w:type="spellStart"/>
      <w:r w:rsidRPr="0008797C">
        <w:t>StudioMax</w:t>
      </w:r>
      <w:proofErr w:type="spellEnd"/>
      <w:r w:rsidRPr="0008797C">
        <w:t xml:space="preserve"> v. 3.1 (Volume Graphics, Heidelberg, Germany)</w:t>
      </w:r>
      <w:r>
        <w:t xml:space="preserve">. Both image stacks (TIFF) and surface mesh files of the ilia are available via </w:t>
      </w:r>
      <w:proofErr w:type="spellStart"/>
      <w:r>
        <w:t>MorphoSource</w:t>
      </w:r>
      <w:proofErr w:type="spellEnd"/>
      <w:r>
        <w:t xml:space="preserve"> (see Supplementary Table 1 for DOIs).</w:t>
      </w:r>
    </w:p>
    <w:p w14:paraId="2407F396" w14:textId="77777777" w:rsidR="00010BD4" w:rsidRDefault="00010BD4" w:rsidP="007A3652">
      <w:pPr>
        <w:spacing w:line="480" w:lineRule="auto"/>
      </w:pPr>
    </w:p>
    <w:p w14:paraId="7E950ABC" w14:textId="18D7B6BE" w:rsidR="00010BD4" w:rsidRDefault="00010BD4" w:rsidP="00C83429">
      <w:pPr>
        <w:spacing w:line="480" w:lineRule="auto"/>
        <w:rPr>
          <w:b/>
        </w:rPr>
      </w:pPr>
      <w:r w:rsidRPr="003E7841">
        <w:rPr>
          <w:b/>
        </w:rPr>
        <w:t>Scanning electron microscope images</w:t>
      </w:r>
    </w:p>
    <w:p w14:paraId="023C2819" w14:textId="60BFF7DA" w:rsidR="00010BD4" w:rsidRDefault="00C83429" w:rsidP="003E7841">
      <w:pPr>
        <w:spacing w:line="480" w:lineRule="auto"/>
      </w:pPr>
      <w:r>
        <w:lastRenderedPageBreak/>
        <w:t xml:space="preserve">We imaged </w:t>
      </w:r>
      <w:r w:rsidR="00010BD4" w:rsidRPr="003E7841">
        <w:t>MNA</w:t>
      </w:r>
      <w:r w:rsidR="00010BD4">
        <w:rPr>
          <w:b/>
        </w:rPr>
        <w:t xml:space="preserve"> </w:t>
      </w:r>
      <w:r w:rsidR="00010BD4" w:rsidRPr="008D12A5">
        <w:t>V</w:t>
      </w:r>
      <w:r w:rsidR="00010BD4" w:rsidRPr="00356C9D">
        <w:t>1</w:t>
      </w:r>
      <w:r w:rsidR="00010BD4" w:rsidRPr="00FC615C">
        <w:t>2369</w:t>
      </w:r>
      <w:r w:rsidR="00010BD4">
        <w:t xml:space="preserve"> using a </w:t>
      </w:r>
      <w:r w:rsidR="0097124E">
        <w:t xml:space="preserve">Hitachi tm3000 tabletop </w:t>
      </w:r>
      <w:r w:rsidR="00010BD4">
        <w:t>scanning electron microscope</w:t>
      </w:r>
      <w:r>
        <w:t>.</w:t>
      </w:r>
      <w:r w:rsidR="00010BD4">
        <w:t xml:space="preserve"> </w:t>
      </w:r>
      <w:r>
        <w:t xml:space="preserve">Specifically, this allowed us </w:t>
      </w:r>
      <w:r w:rsidR="00010BD4">
        <w:t>to capture the detail of the pedicellate teeth and maxillary structure</w:t>
      </w:r>
      <w:r>
        <w:t xml:space="preserve"> (</w:t>
      </w:r>
      <w:proofErr w:type="spellStart"/>
      <w:r>
        <w:t>SFig</w:t>
      </w:r>
      <w:proofErr w:type="spellEnd"/>
      <w:r>
        <w:t>. 1)</w:t>
      </w:r>
      <w:r w:rsidR="00010BD4">
        <w:t xml:space="preserve">. </w:t>
      </w:r>
    </w:p>
    <w:p w14:paraId="1A87CD06" w14:textId="31DFAEDB" w:rsidR="00007606" w:rsidRDefault="00007606" w:rsidP="00C83429">
      <w:pPr>
        <w:spacing w:line="480" w:lineRule="auto"/>
      </w:pPr>
    </w:p>
    <w:p w14:paraId="6D43DEFF" w14:textId="6B31EC24" w:rsidR="00007606" w:rsidRDefault="00007606" w:rsidP="007A3652">
      <w:pPr>
        <w:spacing w:line="480" w:lineRule="auto"/>
        <w:rPr>
          <w:b/>
        </w:rPr>
      </w:pPr>
      <w:r>
        <w:rPr>
          <w:b/>
        </w:rPr>
        <w:t xml:space="preserve">Justification for Identification of MNA </w:t>
      </w:r>
      <w:r w:rsidRPr="003E7841">
        <w:rPr>
          <w:b/>
        </w:rPr>
        <w:t>V</w:t>
      </w:r>
      <w:r w:rsidR="00FC615C" w:rsidRPr="003E7841">
        <w:rPr>
          <w:b/>
        </w:rPr>
        <w:t>12369</w:t>
      </w:r>
      <w:r w:rsidRPr="0068245D">
        <w:rPr>
          <w:b/>
        </w:rPr>
        <w:t xml:space="preserve"> t</w:t>
      </w:r>
      <w:r>
        <w:rPr>
          <w:b/>
        </w:rPr>
        <w:t xml:space="preserve">o </w:t>
      </w:r>
      <w:proofErr w:type="spellStart"/>
      <w:r>
        <w:rPr>
          <w:b/>
        </w:rPr>
        <w:t>Anura</w:t>
      </w:r>
      <w:proofErr w:type="spellEnd"/>
    </w:p>
    <w:p w14:paraId="68CA18DE" w14:textId="31349ED6" w:rsidR="006B30F9" w:rsidRPr="003E7841" w:rsidRDefault="0068245D" w:rsidP="00172FE7">
      <w:pPr>
        <w:spacing w:line="480" w:lineRule="auto"/>
      </w:pPr>
      <w:r>
        <w:t xml:space="preserve">We refer the maxillary fragment </w:t>
      </w:r>
      <w:r w:rsidR="006B30F9">
        <w:t xml:space="preserve">MNA V12369 to </w:t>
      </w:r>
      <w:proofErr w:type="spellStart"/>
      <w:r w:rsidR="006B30F9">
        <w:t>Anura</w:t>
      </w:r>
      <w:proofErr w:type="spellEnd"/>
      <w:r w:rsidR="006B30F9">
        <w:t xml:space="preserve"> based on the presence of pedicellate tooth bases</w:t>
      </w:r>
      <w:r>
        <w:t xml:space="preserve"> (</w:t>
      </w:r>
      <w:proofErr w:type="spellStart"/>
      <w:r>
        <w:t>SFig</w:t>
      </w:r>
      <w:proofErr w:type="spellEnd"/>
      <w:r>
        <w:t xml:space="preserve">. 1; </w:t>
      </w:r>
      <w:r w:rsidR="00DF5335">
        <w:fldChar w:fldCharType="begin"/>
      </w:r>
      <w:r w:rsidR="003E1C6B">
        <w:instrText xml:space="preserve"> ADDIN EN.CITE &lt;EndNote&gt;&lt;Cite&gt;&lt;Author&gt;Carroll&lt;/Author&gt;&lt;Year&gt;2009&lt;/Year&gt;&lt;RecNum&gt;40&lt;/RecNum&gt;&lt;DisplayText&gt;(11)&lt;/DisplayText&gt;&lt;record&gt;&lt;rec-number&gt;40&lt;/rec-number&gt;&lt;foreign-keys&gt;&lt;key app="EN" db-id="2v9xdze0nwf22ne09rpxswpdpp05se0p5axz" timestamp="1541780873"&gt;40&lt;/key&gt;&lt;/foreign-keys&gt;&lt;ref-type name="Book"&gt;6&lt;/ref-type&gt;&lt;contributors&gt;&lt;authors&gt;&lt;author&gt;Carroll, R. L.&lt;/author&gt;&lt;/authors&gt;&lt;/contributors&gt;&lt;titles&gt;&lt;title&gt;The Rise of Amphibians: 365 million years of evolution&lt;/title&gt;&lt;/titles&gt;&lt;pages&gt;360&lt;/pages&gt;&lt;dates&gt;&lt;year&gt;2009&lt;/year&gt;&lt;/dates&gt;&lt;pub-location&gt;Baltimore&lt;/pub-location&gt;&lt;publisher&gt;The Johns Hopkins University Press&lt;/publisher&gt;&lt;urls&gt;&lt;/urls&gt;&lt;/record&gt;&lt;/Cite&gt;&lt;/EndNote&gt;</w:instrText>
      </w:r>
      <w:r w:rsidR="00DF5335">
        <w:fldChar w:fldCharType="separate"/>
      </w:r>
      <w:r w:rsidR="003E1C6B">
        <w:rPr>
          <w:noProof/>
        </w:rPr>
        <w:t>(11)</w:t>
      </w:r>
      <w:r w:rsidR="00DF5335">
        <w:fldChar w:fldCharType="end"/>
      </w:r>
      <w:r>
        <w:t>)</w:t>
      </w:r>
      <w:r w:rsidR="006C26AF" w:rsidRPr="006C26AF">
        <w:rPr>
          <w:color w:val="FF0000"/>
        </w:rPr>
        <w:t xml:space="preserve">, similar to those figured by </w:t>
      </w:r>
      <w:r w:rsidR="006C26AF">
        <w:rPr>
          <w:color w:val="FF0000"/>
        </w:rPr>
        <w:fldChar w:fldCharType="begin"/>
      </w:r>
      <w:r w:rsidR="006C26AF">
        <w:rPr>
          <w:color w:val="FF0000"/>
        </w:rPr>
        <w:instrText xml:space="preserve"> ADDIN EN.CITE &lt;EndNote&gt;&lt;Cite&gt;&lt;Author&gt;Roček&lt;/Author&gt;&lt;Year&gt;2010&lt;/Year&gt;&lt;RecNum&gt;47&lt;/RecNum&gt;&lt;DisplayText&gt;(12)&lt;/DisplayText&gt;&lt;record&gt;&lt;rec-number&gt;47&lt;/rec-number&gt;&lt;foreign-keys&gt;&lt;key app="EN" db-id="2v9xdze0nwf22ne09rpxswpdpp05se0p5axz" timestamp="1548789501"&gt;47&lt;/key&gt;&lt;/foreign-keys&gt;&lt;ref-type name="Journal Article"&gt;17&lt;/ref-type&gt;&lt;contributors&gt;&lt;authors&gt;&lt;author&gt;Roček, Zbyněk&lt;/author&gt;&lt;author&gt;Eaton, Jeffrey G&lt;/author&gt;&lt;author&gt;Gardner, James&lt;/author&gt;&lt;author&gt;Přikryl, Tomáš &lt;/author&gt;&lt;/authors&gt;&lt;/contributors&gt;&lt;titles&gt;&lt;title&gt;Evolution of anuran assemblages in the Late Cretaceous of Utah, USA&lt;/title&gt;&lt;secondary-title&gt;Palaeobiodiversity and Palaeoenvironments&lt;/secondary-title&gt;&lt;/titles&gt;&lt;periodical&gt;&lt;full-title&gt;Palaeobiodiversity and Palaeoenvironments&lt;/full-title&gt;&lt;/periodical&gt;&lt;pages&gt;341-393&lt;/pages&gt;&lt;volume&gt;90&lt;/volume&gt;&lt;number&gt;4&lt;/number&gt;&lt;dates&gt;&lt;year&gt;2010&lt;/year&gt;&lt;/dates&gt;&lt;isbn&gt;1867-1594&lt;/isbn&gt;&lt;urls&gt;&lt;/urls&gt;&lt;/record&gt;&lt;/Cite&gt;&lt;/EndNote&gt;</w:instrText>
      </w:r>
      <w:r w:rsidR="006C26AF">
        <w:rPr>
          <w:color w:val="FF0000"/>
        </w:rPr>
        <w:fldChar w:fldCharType="separate"/>
      </w:r>
      <w:r w:rsidR="006C26AF">
        <w:rPr>
          <w:noProof/>
          <w:color w:val="FF0000"/>
        </w:rPr>
        <w:t>(12)</w:t>
      </w:r>
      <w:r w:rsidR="006C26AF">
        <w:rPr>
          <w:color w:val="FF0000"/>
        </w:rPr>
        <w:fldChar w:fldCharType="end"/>
      </w:r>
      <w:r w:rsidR="00AA51C4">
        <w:t xml:space="preserve">. </w:t>
      </w:r>
      <w:r>
        <w:t xml:space="preserve">The tooth bases are attached to a prominent sub-dental shelf. </w:t>
      </w:r>
      <w:r w:rsidR="00AA51C4">
        <w:t xml:space="preserve">The labial surface of </w:t>
      </w:r>
      <w:r>
        <w:t>this element</w:t>
      </w:r>
      <w:r w:rsidR="00AA51C4">
        <w:t xml:space="preserve"> is smooth and unornamented. </w:t>
      </w:r>
    </w:p>
    <w:p w14:paraId="7F721B68" w14:textId="39C36698" w:rsidR="006174C9" w:rsidRPr="003E7841" w:rsidRDefault="006174C9" w:rsidP="007A3652">
      <w:pPr>
        <w:spacing w:line="480" w:lineRule="auto"/>
        <w:rPr>
          <w:b/>
        </w:rPr>
      </w:pPr>
    </w:p>
    <w:p w14:paraId="1843A312" w14:textId="6D4D77FD" w:rsidR="00AA51C4" w:rsidRDefault="00D73BD7" w:rsidP="007A3652">
      <w:pPr>
        <w:spacing w:line="480" w:lineRule="auto"/>
        <w:rPr>
          <w:b/>
        </w:rPr>
      </w:pPr>
      <w:r>
        <w:rPr>
          <w:b/>
        </w:rPr>
        <w:t xml:space="preserve">Caption for </w:t>
      </w:r>
      <w:r w:rsidR="00AA51C4" w:rsidRPr="003E7841">
        <w:rPr>
          <w:b/>
        </w:rPr>
        <w:t>Supplementary Figure 1</w:t>
      </w:r>
    </w:p>
    <w:p w14:paraId="3817069C" w14:textId="33A77C0E" w:rsidR="00C83429" w:rsidRPr="00AC6314" w:rsidRDefault="00F36837" w:rsidP="00AC6314">
      <w:pPr>
        <w:spacing w:line="480" w:lineRule="auto"/>
        <w:rPr>
          <w:b/>
          <w:bCs/>
        </w:rPr>
      </w:pPr>
      <w:r>
        <w:t xml:space="preserve">Comparisons among the Late Triassic anuran specimens from the </w:t>
      </w:r>
      <w:proofErr w:type="spellStart"/>
      <w:r>
        <w:t>Chinle</w:t>
      </w:r>
      <w:proofErr w:type="spellEnd"/>
      <w:r>
        <w:t xml:space="preserve"> Formation. Top row: photograph (a) and CT images of lateral, posterior, medial, and anterior views (b-e) of the ilium DMNH-2018-05-0002. Middle row: lateral and medial views of the ilia </w:t>
      </w:r>
      <w:r w:rsidR="00510793">
        <w:t>PEFO</w:t>
      </w:r>
      <w:r w:rsidR="00510793" w:rsidRPr="75533EC6">
        <w:t xml:space="preserve"> </w:t>
      </w:r>
      <w:r w:rsidR="00510793">
        <w:t>41743, MNA V12366, and MNA V12365</w:t>
      </w:r>
      <w:r>
        <w:t xml:space="preserve">. Bottom row: </w:t>
      </w:r>
      <w:r w:rsidR="003E1C6B">
        <w:t xml:space="preserve">SEM images </w:t>
      </w:r>
      <w:r>
        <w:t>(l</w:t>
      </w:r>
      <w:r w:rsidR="003E1C6B">
        <w:t xml:space="preserve">, </w:t>
      </w:r>
      <w:r>
        <w:t xml:space="preserve">n) and </w:t>
      </w:r>
      <w:r w:rsidR="003E1C6B">
        <w:t>photograph</w:t>
      </w:r>
      <w:r>
        <w:t xml:space="preserve"> (</w:t>
      </w:r>
      <w:r w:rsidR="003E1C6B">
        <w:t>m</w:t>
      </w:r>
      <w:r>
        <w:t xml:space="preserve">) of MNA V12369. </w:t>
      </w:r>
      <w:r w:rsidR="00AC6314">
        <w:t xml:space="preserve">(l) </w:t>
      </w:r>
      <w:r w:rsidR="003E1C6B">
        <w:t>lingual</w:t>
      </w:r>
      <w:r w:rsidR="00AC6314">
        <w:t xml:space="preserve">, (m) </w:t>
      </w:r>
      <w:r w:rsidR="003E1C6B">
        <w:t>labial</w:t>
      </w:r>
      <w:r w:rsidR="00AC6314">
        <w:t xml:space="preserve">, and (n) </w:t>
      </w:r>
      <w:r w:rsidR="003E1C6B">
        <w:t xml:space="preserve">occlusal </w:t>
      </w:r>
      <w:r w:rsidR="00AC6314">
        <w:t xml:space="preserve">views of MNA V12369. </w:t>
      </w:r>
      <w:r>
        <w:t xml:space="preserve">All scale bars </w:t>
      </w:r>
      <w:r w:rsidRPr="00510793">
        <w:t xml:space="preserve">equal </w:t>
      </w:r>
      <w:r w:rsidRPr="00AC6314">
        <w:t>1.0 mm</w:t>
      </w:r>
      <w:r w:rsidR="00510793" w:rsidRPr="00AC6314">
        <w:t>.</w:t>
      </w:r>
    </w:p>
    <w:p w14:paraId="6603B06C" w14:textId="261C9DC4" w:rsidR="00466728" w:rsidRDefault="00466728" w:rsidP="007A3652">
      <w:pPr>
        <w:spacing w:line="480" w:lineRule="auto"/>
      </w:pPr>
    </w:p>
    <w:p w14:paraId="23A58BFD" w14:textId="1D0FD3A4" w:rsidR="00B143A7" w:rsidRDefault="00466728" w:rsidP="006C26AF">
      <w:pPr>
        <w:spacing w:line="480" w:lineRule="auto"/>
      </w:pPr>
      <w:r w:rsidRPr="00466728">
        <w:rPr>
          <w:b/>
        </w:rPr>
        <w:t>Supplementary Reference</w:t>
      </w:r>
      <w:bookmarkStart w:id="0" w:name="_GoBack"/>
      <w:bookmarkEnd w:id="0"/>
      <w:r w:rsidRPr="00466728">
        <w:rPr>
          <w:b/>
        </w:rPr>
        <w:t>s</w:t>
      </w:r>
    </w:p>
    <w:p w14:paraId="6BA0E73C" w14:textId="77777777" w:rsidR="006C26AF" w:rsidRPr="006C26AF" w:rsidRDefault="00B143A7" w:rsidP="006C26AF">
      <w:pPr>
        <w:pStyle w:val="EndNoteBibliography"/>
        <w:spacing w:line="480" w:lineRule="auto"/>
        <w:rPr>
          <w:noProof/>
        </w:rPr>
      </w:pPr>
      <w:r>
        <w:fldChar w:fldCharType="begin"/>
      </w:r>
      <w:r>
        <w:instrText xml:space="preserve"> ADDIN EN.REFLIST </w:instrText>
      </w:r>
      <w:r>
        <w:fldChar w:fldCharType="separate"/>
      </w:r>
      <w:r w:rsidR="006C26AF" w:rsidRPr="006C26AF">
        <w:rPr>
          <w:noProof/>
        </w:rPr>
        <w:t>1.</w:t>
      </w:r>
      <w:r w:rsidR="006C26AF" w:rsidRPr="006C26AF">
        <w:rPr>
          <w:noProof/>
        </w:rPr>
        <w:tab/>
        <w:t>Martz JW, Parker WG. Revised formulation of the Late Triassic Land Vertebrate “Faunachrons” of western North America: recommendations for codifying nascent systems of vertebrate biochronology.  Terrestrial Depositional Systems: Elsevier; 2017. p. 39-125.</w:t>
      </w:r>
    </w:p>
    <w:p w14:paraId="0D1549A0" w14:textId="77777777" w:rsidR="006C26AF" w:rsidRPr="006C26AF" w:rsidRDefault="006C26AF" w:rsidP="006C26AF">
      <w:pPr>
        <w:pStyle w:val="EndNoteBibliography"/>
        <w:spacing w:line="480" w:lineRule="auto"/>
        <w:rPr>
          <w:noProof/>
        </w:rPr>
      </w:pPr>
      <w:r w:rsidRPr="006C26AF">
        <w:rPr>
          <w:noProof/>
        </w:rPr>
        <w:t>2.</w:t>
      </w:r>
      <w:r w:rsidRPr="006C26AF">
        <w:rPr>
          <w:noProof/>
        </w:rPr>
        <w:tab/>
        <w:t xml:space="preserve">Ramezani J, Hoke GD, Fastovsky DE, Bowring SA, Therrien F, Dworkin SI, et al. High-precision U-Pb zircon geochronology of the Late Triassic Chinle Formation, Petrified Forest </w:t>
      </w:r>
      <w:r w:rsidRPr="006C26AF">
        <w:rPr>
          <w:noProof/>
        </w:rPr>
        <w:lastRenderedPageBreak/>
        <w:t>National Park (Arizona, USA): temporal constraints on the early evolution of dinosaurs. Geological Society of America Bulletin. 2011;123(11/12):2142-59.</w:t>
      </w:r>
    </w:p>
    <w:p w14:paraId="4EE5BF93" w14:textId="77777777" w:rsidR="006C26AF" w:rsidRPr="006C26AF" w:rsidRDefault="006C26AF" w:rsidP="006C26AF">
      <w:pPr>
        <w:pStyle w:val="EndNoteBibliography"/>
        <w:spacing w:line="480" w:lineRule="auto"/>
        <w:rPr>
          <w:noProof/>
        </w:rPr>
      </w:pPr>
      <w:r w:rsidRPr="006C26AF">
        <w:rPr>
          <w:noProof/>
        </w:rPr>
        <w:t>3.</w:t>
      </w:r>
      <w:r w:rsidRPr="006C26AF">
        <w:rPr>
          <w:noProof/>
        </w:rPr>
        <w:tab/>
        <w:t xml:space="preserve">Kligman BT, Marsh AD, Parker WG. First records of diapsid </w:t>
      </w:r>
      <w:r w:rsidRPr="006C26AF">
        <w:rPr>
          <w:i/>
          <w:noProof/>
        </w:rPr>
        <w:t>Palacrodon</w:t>
      </w:r>
      <w:r w:rsidRPr="006C26AF">
        <w:rPr>
          <w:noProof/>
        </w:rPr>
        <w:t xml:space="preserve"> from the Norian, Late Triassic Chinle Formation of Arizona, and their biogeographic implications. Acta Palaeontologica Polonica. 2018;63(1):117-27.</w:t>
      </w:r>
    </w:p>
    <w:p w14:paraId="355CF265" w14:textId="77777777" w:rsidR="006C26AF" w:rsidRPr="006C26AF" w:rsidRDefault="006C26AF" w:rsidP="006C26AF">
      <w:pPr>
        <w:pStyle w:val="EndNoteBibliography"/>
        <w:spacing w:line="480" w:lineRule="auto"/>
        <w:rPr>
          <w:noProof/>
        </w:rPr>
      </w:pPr>
      <w:r w:rsidRPr="006C26AF">
        <w:rPr>
          <w:noProof/>
        </w:rPr>
        <w:t>4.</w:t>
      </w:r>
      <w:r w:rsidRPr="006C26AF">
        <w:rPr>
          <w:noProof/>
        </w:rPr>
        <w:tab/>
        <w:t xml:space="preserve">Kligman BT, Parker WG, Marsh AD. First record of </w:t>
      </w:r>
      <w:r w:rsidRPr="006C26AF">
        <w:rPr>
          <w:i/>
          <w:noProof/>
        </w:rPr>
        <w:t>Saurichthys</w:t>
      </w:r>
      <w:r w:rsidRPr="006C26AF">
        <w:rPr>
          <w:noProof/>
        </w:rPr>
        <w:t xml:space="preserve"> (Actinopterygii) from the Upper Triassi (Chinle Formation, Norian) of western North America. Journal of Vertebrate Paleontology. 2017;37:e1367304.</w:t>
      </w:r>
    </w:p>
    <w:p w14:paraId="0B75AA0C" w14:textId="77777777" w:rsidR="006C26AF" w:rsidRPr="006C26AF" w:rsidRDefault="006C26AF" w:rsidP="006C26AF">
      <w:pPr>
        <w:pStyle w:val="EndNoteBibliography"/>
        <w:spacing w:line="480" w:lineRule="auto"/>
        <w:rPr>
          <w:noProof/>
        </w:rPr>
      </w:pPr>
      <w:r w:rsidRPr="006C26AF">
        <w:rPr>
          <w:noProof/>
        </w:rPr>
        <w:t>5.</w:t>
      </w:r>
      <w:r w:rsidRPr="006C26AF">
        <w:rPr>
          <w:noProof/>
        </w:rPr>
        <w:tab/>
        <w:t>Atchley SC, Nordt LC, Dworkin SI, Ramezani J, Parker WG, Ash SR, et al. A linkage among Pangean tectonism, cyclic alluviation, climate change, and biologic turnover in the Late Triassic: the record from the Chinle Formation, southwestern United States. Journal of Sedimentary Research. 2013;83:1147-61.</w:t>
      </w:r>
    </w:p>
    <w:p w14:paraId="46E96CCD" w14:textId="77777777" w:rsidR="006C26AF" w:rsidRPr="006C26AF" w:rsidRDefault="006C26AF" w:rsidP="006C26AF">
      <w:pPr>
        <w:pStyle w:val="EndNoteBibliography"/>
        <w:spacing w:line="480" w:lineRule="auto"/>
        <w:rPr>
          <w:noProof/>
        </w:rPr>
      </w:pPr>
      <w:r w:rsidRPr="006C26AF">
        <w:rPr>
          <w:noProof/>
        </w:rPr>
        <w:t>6.</w:t>
      </w:r>
      <w:r w:rsidRPr="006C26AF">
        <w:rPr>
          <w:noProof/>
        </w:rPr>
        <w:tab/>
        <w:t>Nordt LC, Atchley SC, Dworkin SI. Collapse of the Late Triassic megamonsoon in western equatorial Pangea, present-day American Southwest. Geological Society of America Bulletin. 2015;127(11-12):1798-815.</w:t>
      </w:r>
    </w:p>
    <w:p w14:paraId="04FCE2DF" w14:textId="77777777" w:rsidR="006C26AF" w:rsidRPr="006C26AF" w:rsidRDefault="006C26AF" w:rsidP="006C26AF">
      <w:pPr>
        <w:pStyle w:val="EndNoteBibliography"/>
        <w:spacing w:line="480" w:lineRule="auto"/>
        <w:rPr>
          <w:noProof/>
        </w:rPr>
      </w:pPr>
      <w:r w:rsidRPr="006C26AF">
        <w:rPr>
          <w:noProof/>
        </w:rPr>
        <w:t>7.</w:t>
      </w:r>
      <w:r w:rsidRPr="006C26AF">
        <w:rPr>
          <w:noProof/>
        </w:rPr>
        <w:tab/>
        <w:t xml:space="preserve">Fiorillo AR, Padian K, Musikasinthorn C. Taphonomy and depositional setting of the </w:t>
      </w:r>
      <w:r w:rsidRPr="006C26AF">
        <w:rPr>
          <w:i/>
          <w:noProof/>
        </w:rPr>
        <w:t>Placerias</w:t>
      </w:r>
      <w:r w:rsidRPr="006C26AF">
        <w:rPr>
          <w:noProof/>
        </w:rPr>
        <w:t xml:space="preserve"> Quarry (Chinle Formation: Late Triassic, Arizona). Palaios. 2000;15:373-86.</w:t>
      </w:r>
    </w:p>
    <w:p w14:paraId="39C9E91C" w14:textId="77777777" w:rsidR="006C26AF" w:rsidRPr="006C26AF" w:rsidRDefault="006C26AF" w:rsidP="006C26AF">
      <w:pPr>
        <w:pStyle w:val="EndNoteBibliography"/>
        <w:spacing w:line="480" w:lineRule="auto"/>
        <w:rPr>
          <w:noProof/>
        </w:rPr>
      </w:pPr>
      <w:r w:rsidRPr="006C26AF">
        <w:rPr>
          <w:noProof/>
        </w:rPr>
        <w:t>8.</w:t>
      </w:r>
      <w:r w:rsidRPr="006C26AF">
        <w:rPr>
          <w:noProof/>
        </w:rPr>
        <w:tab/>
        <w:t>Camp CL, Welles SP. Triassic dicynodont reptiles. Memoirs of the University of California. 1956;13(4):255-348.</w:t>
      </w:r>
    </w:p>
    <w:p w14:paraId="489EB716" w14:textId="77777777" w:rsidR="006C26AF" w:rsidRPr="006C26AF" w:rsidRDefault="006C26AF" w:rsidP="006C26AF">
      <w:pPr>
        <w:pStyle w:val="EndNoteBibliography"/>
        <w:spacing w:line="480" w:lineRule="auto"/>
        <w:rPr>
          <w:noProof/>
        </w:rPr>
      </w:pPr>
      <w:r w:rsidRPr="006C26AF">
        <w:rPr>
          <w:noProof/>
        </w:rPr>
        <w:t>9.</w:t>
      </w:r>
      <w:r w:rsidRPr="006C26AF">
        <w:rPr>
          <w:noProof/>
        </w:rPr>
        <w:tab/>
        <w:t xml:space="preserve">Kaye FT, Padian K. Microvertebrates from the </w:t>
      </w:r>
      <w:r w:rsidRPr="006C26AF">
        <w:rPr>
          <w:i/>
          <w:noProof/>
        </w:rPr>
        <w:t>Placerias</w:t>
      </w:r>
      <w:r w:rsidRPr="006C26AF">
        <w:rPr>
          <w:noProof/>
        </w:rPr>
        <w:t xml:space="preserve"> Quarry: a window on the Late Triassic vertebrate diversity in the American Southwest. In: Fraser NC, Sues H-D, editors. In the Shadow of the Dinosaurs: Early Mesozoic Tetrapods. Cambridge: Cambridge University Press; 1994. p. 171-96.</w:t>
      </w:r>
    </w:p>
    <w:p w14:paraId="4E3D975F" w14:textId="77777777" w:rsidR="006C26AF" w:rsidRPr="006C26AF" w:rsidRDefault="006C26AF" w:rsidP="006C26AF">
      <w:pPr>
        <w:pStyle w:val="EndNoteBibliography"/>
        <w:spacing w:line="480" w:lineRule="auto"/>
        <w:rPr>
          <w:noProof/>
        </w:rPr>
      </w:pPr>
      <w:r w:rsidRPr="006C26AF">
        <w:rPr>
          <w:noProof/>
        </w:rPr>
        <w:lastRenderedPageBreak/>
        <w:t>10.</w:t>
      </w:r>
      <w:r w:rsidRPr="006C26AF">
        <w:rPr>
          <w:noProof/>
        </w:rPr>
        <w:tab/>
        <w:t>Ramezani J, Fastovsky DE, Bowring SA. Revised chronostratigraphy of the lower Chinle Formation strata in Arizona and New Mexico (USA): high-precision U-Pb geochronological constraints on the Late Triassic evolution of dinosaurs. American Journal of Science. 2014;314:981-1008.</w:t>
      </w:r>
    </w:p>
    <w:p w14:paraId="0B1423F6" w14:textId="77777777" w:rsidR="006C26AF" w:rsidRPr="006C26AF" w:rsidRDefault="006C26AF" w:rsidP="006C26AF">
      <w:pPr>
        <w:pStyle w:val="EndNoteBibliography"/>
        <w:spacing w:line="480" w:lineRule="auto"/>
        <w:rPr>
          <w:noProof/>
        </w:rPr>
      </w:pPr>
      <w:r w:rsidRPr="006C26AF">
        <w:rPr>
          <w:noProof/>
        </w:rPr>
        <w:t>11.</w:t>
      </w:r>
      <w:r w:rsidRPr="006C26AF">
        <w:rPr>
          <w:noProof/>
        </w:rPr>
        <w:tab/>
        <w:t>Carroll RL. The Rise of Amphibians: 365 million years of evolution. Baltimore: The Johns Hopkins University Press; 2009. 360 p.</w:t>
      </w:r>
    </w:p>
    <w:p w14:paraId="0B50D4F7" w14:textId="77777777" w:rsidR="006C26AF" w:rsidRPr="006C26AF" w:rsidRDefault="006C26AF" w:rsidP="006C26AF">
      <w:pPr>
        <w:pStyle w:val="EndNoteBibliography"/>
        <w:spacing w:line="480" w:lineRule="auto"/>
        <w:rPr>
          <w:noProof/>
        </w:rPr>
      </w:pPr>
      <w:r w:rsidRPr="006C26AF">
        <w:rPr>
          <w:noProof/>
        </w:rPr>
        <w:t>12.</w:t>
      </w:r>
      <w:r w:rsidRPr="006C26AF">
        <w:rPr>
          <w:noProof/>
        </w:rPr>
        <w:tab/>
        <w:t>Roček Z, Eaton JG, Gardner J, Přikryl T. Evolution of anuran assemblages in the Late Cretaceous of Utah, USA. Palaeobiodiversity and Palaeoenvironments. 2010;90(4):341-93.</w:t>
      </w:r>
    </w:p>
    <w:p w14:paraId="6D364CCA" w14:textId="0856F710" w:rsidR="007A3652" w:rsidRPr="007A3652" w:rsidRDefault="00B143A7" w:rsidP="006C26AF">
      <w:pPr>
        <w:spacing w:line="480" w:lineRule="auto"/>
      </w:pPr>
      <w:r>
        <w:fldChar w:fldCharType="end"/>
      </w:r>
    </w:p>
    <w:sectPr w:rsidR="007A3652" w:rsidRPr="007A3652" w:rsidSect="00C449AF">
      <w:footerReference w:type="even" r:id="rId6"/>
      <w:footerReference w:type="default" r:id="rId7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815247" w14:textId="77777777" w:rsidR="00B464E3" w:rsidRDefault="00B464E3" w:rsidP="00845AA0">
      <w:r>
        <w:separator/>
      </w:r>
    </w:p>
  </w:endnote>
  <w:endnote w:type="continuationSeparator" w:id="0">
    <w:p w14:paraId="2A2FC77A" w14:textId="77777777" w:rsidR="00B464E3" w:rsidRDefault="00B464E3" w:rsidP="00845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90227837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E47BCE0" w14:textId="5D4BFDA9" w:rsidR="00A94F7D" w:rsidRDefault="00A94F7D" w:rsidP="00A94F7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B094924" w14:textId="77777777" w:rsidR="00A94F7D" w:rsidRDefault="00A94F7D" w:rsidP="00845AA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51939011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40745EA" w14:textId="5ED616F8" w:rsidR="00A94F7D" w:rsidRDefault="00A94F7D" w:rsidP="00A94F7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0D130F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B7C8BAD" w14:textId="77777777" w:rsidR="00A94F7D" w:rsidRDefault="00A94F7D" w:rsidP="00845AA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CC6915" w14:textId="77777777" w:rsidR="00B464E3" w:rsidRDefault="00B464E3" w:rsidP="00845AA0">
      <w:r>
        <w:separator/>
      </w:r>
    </w:p>
  </w:footnote>
  <w:footnote w:type="continuationSeparator" w:id="0">
    <w:p w14:paraId="384549E0" w14:textId="77777777" w:rsidR="00B464E3" w:rsidRDefault="00B464E3" w:rsidP="00845A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2v9xdze0nwf22ne09rpxswpdpp05se0p5axz&quot;&gt;Chinle frog refs&lt;record-ids&gt;&lt;item&gt;2&lt;/item&gt;&lt;item&gt;12&lt;/item&gt;&lt;item&gt;13&lt;/item&gt;&lt;item&gt;15&lt;/item&gt;&lt;item&gt;16&lt;/item&gt;&lt;item&gt;19&lt;/item&gt;&lt;item&gt;20&lt;/item&gt;&lt;item&gt;40&lt;/item&gt;&lt;item&gt;42&lt;/item&gt;&lt;item&gt;43&lt;/item&gt;&lt;item&gt;44&lt;/item&gt;&lt;item&gt;47&lt;/item&gt;&lt;/record-ids&gt;&lt;/item&gt;&lt;/Libraries&gt;"/>
  </w:docVars>
  <w:rsids>
    <w:rsidRoot w:val="00845AA0"/>
    <w:rsid w:val="00007606"/>
    <w:rsid w:val="00010B2F"/>
    <w:rsid w:val="00010BD4"/>
    <w:rsid w:val="000C58E7"/>
    <w:rsid w:val="000D130F"/>
    <w:rsid w:val="000E5B90"/>
    <w:rsid w:val="00110AD7"/>
    <w:rsid w:val="00123F41"/>
    <w:rsid w:val="00135666"/>
    <w:rsid w:val="00172FE7"/>
    <w:rsid w:val="001E2BAD"/>
    <w:rsid w:val="00217A78"/>
    <w:rsid w:val="00234236"/>
    <w:rsid w:val="00285912"/>
    <w:rsid w:val="00286134"/>
    <w:rsid w:val="002B3039"/>
    <w:rsid w:val="002F5BD3"/>
    <w:rsid w:val="002F61F8"/>
    <w:rsid w:val="0032519E"/>
    <w:rsid w:val="00334DFD"/>
    <w:rsid w:val="00355DAD"/>
    <w:rsid w:val="00356C9D"/>
    <w:rsid w:val="003650A5"/>
    <w:rsid w:val="00375103"/>
    <w:rsid w:val="003802CA"/>
    <w:rsid w:val="00392A03"/>
    <w:rsid w:val="00397421"/>
    <w:rsid w:val="003C0775"/>
    <w:rsid w:val="003E1C6B"/>
    <w:rsid w:val="003E7841"/>
    <w:rsid w:val="00463633"/>
    <w:rsid w:val="00466728"/>
    <w:rsid w:val="004F285E"/>
    <w:rsid w:val="0050056D"/>
    <w:rsid w:val="00510793"/>
    <w:rsid w:val="00524F62"/>
    <w:rsid w:val="00553AA4"/>
    <w:rsid w:val="006174C9"/>
    <w:rsid w:val="00653154"/>
    <w:rsid w:val="006647E5"/>
    <w:rsid w:val="0068245D"/>
    <w:rsid w:val="006B0655"/>
    <w:rsid w:val="006B30F9"/>
    <w:rsid w:val="006C26AF"/>
    <w:rsid w:val="006C3A95"/>
    <w:rsid w:val="006E1632"/>
    <w:rsid w:val="006F3C11"/>
    <w:rsid w:val="0071207D"/>
    <w:rsid w:val="0074483C"/>
    <w:rsid w:val="00752C78"/>
    <w:rsid w:val="00762DB3"/>
    <w:rsid w:val="00764688"/>
    <w:rsid w:val="0077123A"/>
    <w:rsid w:val="00776488"/>
    <w:rsid w:val="007962FE"/>
    <w:rsid w:val="007A3652"/>
    <w:rsid w:val="007B1A7D"/>
    <w:rsid w:val="007B3EAB"/>
    <w:rsid w:val="007B4A1B"/>
    <w:rsid w:val="007C4EE4"/>
    <w:rsid w:val="007D5192"/>
    <w:rsid w:val="007E39FD"/>
    <w:rsid w:val="007F2B04"/>
    <w:rsid w:val="007F6D84"/>
    <w:rsid w:val="0081289F"/>
    <w:rsid w:val="008317AF"/>
    <w:rsid w:val="00832923"/>
    <w:rsid w:val="008451F0"/>
    <w:rsid w:val="00845AA0"/>
    <w:rsid w:val="008532B4"/>
    <w:rsid w:val="00855C15"/>
    <w:rsid w:val="00886222"/>
    <w:rsid w:val="008976AB"/>
    <w:rsid w:val="008A348C"/>
    <w:rsid w:val="008D0138"/>
    <w:rsid w:val="008F3DF1"/>
    <w:rsid w:val="00913E44"/>
    <w:rsid w:val="00932231"/>
    <w:rsid w:val="0097124E"/>
    <w:rsid w:val="0098690B"/>
    <w:rsid w:val="009A2A6F"/>
    <w:rsid w:val="009A3E80"/>
    <w:rsid w:val="00A4558C"/>
    <w:rsid w:val="00A536A2"/>
    <w:rsid w:val="00A91F90"/>
    <w:rsid w:val="00A94F7D"/>
    <w:rsid w:val="00AA1851"/>
    <w:rsid w:val="00AA51C4"/>
    <w:rsid w:val="00AC6314"/>
    <w:rsid w:val="00AF3065"/>
    <w:rsid w:val="00B02A4D"/>
    <w:rsid w:val="00B0747C"/>
    <w:rsid w:val="00B143A7"/>
    <w:rsid w:val="00B464E3"/>
    <w:rsid w:val="00B73FB3"/>
    <w:rsid w:val="00B87CBB"/>
    <w:rsid w:val="00BC1E26"/>
    <w:rsid w:val="00C23644"/>
    <w:rsid w:val="00C449AF"/>
    <w:rsid w:val="00C52ABE"/>
    <w:rsid w:val="00C5685F"/>
    <w:rsid w:val="00C83429"/>
    <w:rsid w:val="00C95018"/>
    <w:rsid w:val="00CA52C7"/>
    <w:rsid w:val="00CC69C6"/>
    <w:rsid w:val="00CD3706"/>
    <w:rsid w:val="00D6108E"/>
    <w:rsid w:val="00D73BD7"/>
    <w:rsid w:val="00D7449D"/>
    <w:rsid w:val="00DC51E9"/>
    <w:rsid w:val="00DD56AF"/>
    <w:rsid w:val="00DD7E7D"/>
    <w:rsid w:val="00DF5335"/>
    <w:rsid w:val="00E12048"/>
    <w:rsid w:val="00E24370"/>
    <w:rsid w:val="00E471EC"/>
    <w:rsid w:val="00E550F7"/>
    <w:rsid w:val="00E60FC7"/>
    <w:rsid w:val="00E71179"/>
    <w:rsid w:val="00E95C88"/>
    <w:rsid w:val="00EA6840"/>
    <w:rsid w:val="00EF00E8"/>
    <w:rsid w:val="00F00822"/>
    <w:rsid w:val="00F14CC6"/>
    <w:rsid w:val="00F204B5"/>
    <w:rsid w:val="00F36837"/>
    <w:rsid w:val="00F8600A"/>
    <w:rsid w:val="00FA0B97"/>
    <w:rsid w:val="00FC615C"/>
    <w:rsid w:val="09117867"/>
    <w:rsid w:val="23D5F7BD"/>
    <w:rsid w:val="2A32D125"/>
    <w:rsid w:val="2AC2D8E3"/>
    <w:rsid w:val="3B4D5996"/>
    <w:rsid w:val="43554FE0"/>
    <w:rsid w:val="6CFE97D3"/>
    <w:rsid w:val="6EFC65EE"/>
    <w:rsid w:val="75533EC6"/>
    <w:rsid w:val="76205293"/>
    <w:rsid w:val="7D46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C1F291"/>
  <w14:defaultImageDpi w14:val="32767"/>
  <w15:chartTrackingRefBased/>
  <w15:docId w15:val="{97A0E7FB-52B0-D842-8F85-97A60F409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45AA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45A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5AA0"/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5AA0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845AA0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845AA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5AA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AA0"/>
    <w:rPr>
      <w:rFonts w:ascii="Times New Roman" w:eastAsia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45A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5AA0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845AA0"/>
  </w:style>
  <w:style w:type="character" w:styleId="LineNumber">
    <w:name w:val="line number"/>
    <w:basedOn w:val="DefaultParagraphFont"/>
    <w:uiPriority w:val="99"/>
    <w:unhideWhenUsed/>
    <w:rsid w:val="00845AA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0AD7"/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0AD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53154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0076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7606"/>
    <w:rPr>
      <w:rFonts w:ascii="Times New Roman" w:eastAsia="Times New Roman" w:hAnsi="Times New Roman" w:cs="Times New Roman"/>
    </w:rPr>
  </w:style>
  <w:style w:type="paragraph" w:customStyle="1" w:styleId="EndNoteBibliographyTitle">
    <w:name w:val="EndNote Bibliography Title"/>
    <w:basedOn w:val="Normal"/>
    <w:link w:val="EndNoteBibliographyTitleChar"/>
    <w:rsid w:val="00B143A7"/>
    <w:pPr>
      <w:jc w:val="center"/>
    </w:pPr>
  </w:style>
  <w:style w:type="character" w:customStyle="1" w:styleId="EndNoteBibliographyTitleChar">
    <w:name w:val="EndNote Bibliography Title Char"/>
    <w:basedOn w:val="DefaultParagraphFont"/>
    <w:link w:val="EndNoteBibliographyTitle"/>
    <w:rsid w:val="00B143A7"/>
    <w:rPr>
      <w:rFonts w:ascii="Times New Roman" w:eastAsia="Times New Roman" w:hAnsi="Times New Roman" w:cs="Times New Roman"/>
    </w:rPr>
  </w:style>
  <w:style w:type="paragraph" w:customStyle="1" w:styleId="EndNoteBibliography">
    <w:name w:val="EndNote Bibliography"/>
    <w:basedOn w:val="Normal"/>
    <w:link w:val="EndNoteBibliographyChar"/>
    <w:rsid w:val="00B143A7"/>
  </w:style>
  <w:style w:type="character" w:customStyle="1" w:styleId="EndNoteBibliographyChar">
    <w:name w:val="EndNote Bibliography Char"/>
    <w:basedOn w:val="DefaultParagraphFont"/>
    <w:link w:val="EndNoteBibliography"/>
    <w:rsid w:val="00B143A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7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7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7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27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7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2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86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73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0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5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16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45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63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15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9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30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2778</Words>
  <Characters>15837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Tech</Company>
  <LinksUpToDate>false</LinksUpToDate>
  <CharactersWithSpaces>18578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Stocker</dc:creator>
  <cp:keywords/>
  <dc:description/>
  <cp:lastModifiedBy>Michelle Stocker</cp:lastModifiedBy>
  <cp:revision>2</cp:revision>
  <dcterms:created xsi:type="dcterms:W3CDTF">2019-01-29T19:21:00Z</dcterms:created>
  <dcterms:modified xsi:type="dcterms:W3CDTF">2019-01-29T19:21:00Z</dcterms:modified>
</cp:coreProperties>
</file>