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7F7" w:rsidRPr="00F40280" w:rsidRDefault="00F207F7" w:rsidP="00F207F7">
      <w:pPr>
        <w:rPr>
          <w:rFonts w:ascii="Arial Black" w:eastAsia="TimesNewRoman" w:hAnsi="Arial Black"/>
          <w:bCs/>
          <w:sz w:val="32"/>
          <w:szCs w:val="32"/>
        </w:rPr>
      </w:pPr>
      <w:bookmarkStart w:id="0" w:name="_Hlk506458103"/>
      <w:r w:rsidRPr="00F40280">
        <w:rPr>
          <w:rFonts w:ascii="Arial Black" w:eastAsia="TimesNewRoman" w:hAnsi="Arial Black"/>
          <w:bCs/>
          <w:iCs/>
          <w:sz w:val="32"/>
          <w:szCs w:val="32"/>
        </w:rPr>
        <w:t>Goat</w:t>
      </w:r>
      <w:r w:rsidRPr="00F40280">
        <w:rPr>
          <w:rFonts w:ascii="Arial Black" w:eastAsia="TimesNewRoman" w:hAnsi="Arial Black"/>
          <w:bCs/>
          <w:i/>
          <w:iCs/>
          <w:sz w:val="32"/>
          <w:szCs w:val="32"/>
        </w:rPr>
        <w:t xml:space="preserve"> PDGFRB</w:t>
      </w:r>
      <w:r w:rsidRPr="00F40280">
        <w:rPr>
          <w:rFonts w:ascii="Arial Black" w:eastAsia="TimesNewRoman" w:hAnsi="Arial Black"/>
          <w:bCs/>
          <w:iCs/>
          <w:sz w:val="32"/>
          <w:szCs w:val="32"/>
        </w:rPr>
        <w:t>: unique</w:t>
      </w:r>
      <w:r w:rsidRPr="00F40280">
        <w:rPr>
          <w:rFonts w:ascii="Arial Black" w:eastAsia="TimesNewRoman" w:hAnsi="Arial Black"/>
          <w:bCs/>
          <w:i/>
          <w:iCs/>
          <w:sz w:val="32"/>
          <w:szCs w:val="32"/>
        </w:rPr>
        <w:t xml:space="preserve"> </w:t>
      </w:r>
      <w:r w:rsidRPr="00F40280">
        <w:rPr>
          <w:rFonts w:ascii="Arial Black" w:eastAsia="TimesNewRoman" w:hAnsi="Arial Black"/>
          <w:bCs/>
          <w:iCs/>
          <w:sz w:val="32"/>
          <w:szCs w:val="32"/>
        </w:rPr>
        <w:t xml:space="preserve">mRNA expression profile in testis and </w:t>
      </w:r>
      <w:r w:rsidRPr="00F40280">
        <w:rPr>
          <w:rFonts w:ascii="Arial Black" w:eastAsia="TimesNewRoman" w:hAnsi="Arial Black"/>
          <w:bCs/>
          <w:sz w:val="32"/>
          <w:szCs w:val="32"/>
        </w:rPr>
        <w:t>significant association between genetic variation and litter size</w:t>
      </w:r>
    </w:p>
    <w:p w:rsidR="00F207F7" w:rsidRPr="000F5330" w:rsidRDefault="00F207F7" w:rsidP="00F207F7">
      <w:pPr>
        <w:rPr>
          <w:rFonts w:eastAsia="TimesNewRoman"/>
          <w:b/>
          <w:bCs/>
          <w:sz w:val="24"/>
        </w:rPr>
      </w:pPr>
    </w:p>
    <w:bookmarkEnd w:id="0"/>
    <w:p w:rsidR="00F207F7" w:rsidRPr="00F40280" w:rsidRDefault="00F207F7" w:rsidP="00F207F7">
      <w:pPr>
        <w:rPr>
          <w:sz w:val="26"/>
          <w:szCs w:val="26"/>
        </w:rPr>
      </w:pPr>
      <w:r w:rsidRPr="00F40280">
        <w:rPr>
          <w:sz w:val="26"/>
          <w:szCs w:val="26"/>
        </w:rPr>
        <w:t>Wenjing Yang</w:t>
      </w:r>
      <w:r w:rsidRPr="00861645">
        <w:rPr>
          <w:sz w:val="26"/>
          <w:szCs w:val="26"/>
          <w:vertAlign w:val="superscript"/>
        </w:rPr>
        <w:t>*</w:t>
      </w:r>
      <w:r w:rsidRPr="00F40280">
        <w:rPr>
          <w:sz w:val="26"/>
          <w:szCs w:val="26"/>
        </w:rPr>
        <w:t xml:space="preserve">, </w:t>
      </w:r>
      <w:proofErr w:type="spellStart"/>
      <w:r w:rsidRPr="00F40280">
        <w:rPr>
          <w:sz w:val="26"/>
          <w:szCs w:val="26"/>
        </w:rPr>
        <w:t>Hailong</w:t>
      </w:r>
      <w:proofErr w:type="spellEnd"/>
      <w:r w:rsidRPr="00F40280">
        <w:rPr>
          <w:sz w:val="26"/>
          <w:szCs w:val="26"/>
        </w:rPr>
        <w:t xml:space="preserve"> Yan</w:t>
      </w:r>
      <w:r w:rsidRPr="00861645">
        <w:rPr>
          <w:sz w:val="26"/>
          <w:szCs w:val="26"/>
          <w:vertAlign w:val="superscript"/>
        </w:rPr>
        <w:t>*</w:t>
      </w:r>
      <w:r w:rsidRPr="00F40280">
        <w:rPr>
          <w:sz w:val="26"/>
          <w:szCs w:val="26"/>
        </w:rPr>
        <w:t xml:space="preserve">, </w:t>
      </w:r>
      <w:proofErr w:type="spellStart"/>
      <w:r w:rsidRPr="00F40280">
        <w:rPr>
          <w:sz w:val="26"/>
          <w:szCs w:val="26"/>
        </w:rPr>
        <w:t>Ke</w:t>
      </w:r>
      <w:proofErr w:type="spellEnd"/>
      <w:r w:rsidRPr="00F40280">
        <w:rPr>
          <w:sz w:val="26"/>
          <w:szCs w:val="26"/>
        </w:rPr>
        <w:t xml:space="preserve"> Wang, Yang Cui, Tong Zhou, Han Xu, </w:t>
      </w:r>
      <w:proofErr w:type="spellStart"/>
      <w:r w:rsidRPr="00F40280">
        <w:rPr>
          <w:sz w:val="26"/>
          <w:szCs w:val="26"/>
        </w:rPr>
        <w:t>Haijing</w:t>
      </w:r>
      <w:proofErr w:type="spellEnd"/>
      <w:r w:rsidRPr="00F40280">
        <w:rPr>
          <w:sz w:val="26"/>
          <w:szCs w:val="26"/>
        </w:rPr>
        <w:t xml:space="preserve"> Zhu, </w:t>
      </w:r>
      <w:proofErr w:type="spellStart"/>
      <w:r w:rsidRPr="00F40280">
        <w:rPr>
          <w:sz w:val="26"/>
          <w:szCs w:val="26"/>
        </w:rPr>
        <w:t>Jinwang</w:t>
      </w:r>
      <w:proofErr w:type="spellEnd"/>
      <w:r w:rsidRPr="00F40280">
        <w:rPr>
          <w:sz w:val="26"/>
          <w:szCs w:val="26"/>
        </w:rPr>
        <w:t xml:space="preserve"> Liu, </w:t>
      </w:r>
      <w:proofErr w:type="spellStart"/>
      <w:r w:rsidRPr="00F40280">
        <w:rPr>
          <w:sz w:val="26"/>
          <w:szCs w:val="26"/>
        </w:rPr>
        <w:t>Xianyong</w:t>
      </w:r>
      <w:proofErr w:type="spellEnd"/>
      <w:r w:rsidR="00661463">
        <w:rPr>
          <w:sz w:val="26"/>
          <w:szCs w:val="26"/>
        </w:rPr>
        <w:t xml:space="preserve"> </w:t>
      </w:r>
      <w:r w:rsidRPr="00F40280">
        <w:rPr>
          <w:sz w:val="26"/>
          <w:szCs w:val="26"/>
        </w:rPr>
        <w:t xml:space="preserve">Lan, Lei Qu, </w:t>
      </w:r>
      <w:proofErr w:type="spellStart"/>
      <w:r w:rsidRPr="00F40280">
        <w:rPr>
          <w:sz w:val="26"/>
          <w:szCs w:val="26"/>
        </w:rPr>
        <w:t>Chuanying</w:t>
      </w:r>
      <w:proofErr w:type="spellEnd"/>
      <w:r w:rsidRPr="00F40280">
        <w:rPr>
          <w:sz w:val="26"/>
          <w:szCs w:val="26"/>
        </w:rPr>
        <w:t xml:space="preserve"> Pan</w:t>
      </w:r>
      <w:r w:rsidRPr="00861645">
        <w:rPr>
          <w:sz w:val="26"/>
          <w:szCs w:val="26"/>
          <w:vertAlign w:val="superscript"/>
        </w:rPr>
        <w:t>**</w:t>
      </w:r>
      <w:r w:rsidR="00861645" w:rsidRPr="00F40280">
        <w:rPr>
          <w:sz w:val="26"/>
          <w:szCs w:val="26"/>
        </w:rPr>
        <w:t>,</w:t>
      </w:r>
      <w:r w:rsidR="00861645">
        <w:rPr>
          <w:sz w:val="26"/>
          <w:szCs w:val="26"/>
        </w:rPr>
        <w:t xml:space="preserve"> </w:t>
      </w:r>
      <w:proofErr w:type="spellStart"/>
      <w:r w:rsidR="00861645">
        <w:rPr>
          <w:rFonts w:hint="eastAsia"/>
          <w:sz w:val="26"/>
          <w:szCs w:val="26"/>
        </w:rPr>
        <w:t>En</w:t>
      </w:r>
      <w:r w:rsidR="00861645">
        <w:rPr>
          <w:sz w:val="26"/>
          <w:szCs w:val="26"/>
        </w:rPr>
        <w:t>ping</w:t>
      </w:r>
      <w:proofErr w:type="spellEnd"/>
      <w:r w:rsidR="00861645">
        <w:rPr>
          <w:sz w:val="26"/>
          <w:szCs w:val="26"/>
        </w:rPr>
        <w:t xml:space="preserve"> Zhang</w:t>
      </w:r>
      <w:r w:rsidR="00861645" w:rsidRPr="00861645">
        <w:rPr>
          <w:sz w:val="26"/>
          <w:szCs w:val="26"/>
          <w:vertAlign w:val="superscript"/>
        </w:rPr>
        <w:t>**</w:t>
      </w:r>
    </w:p>
    <w:p w:rsidR="001664F8" w:rsidRPr="00F207F7" w:rsidRDefault="001664F8" w:rsidP="00FB3E5F">
      <w:pPr>
        <w:rPr>
          <w:rFonts w:ascii="Arial" w:hAnsi="Arial" w:cs="Arial"/>
          <w:b/>
          <w:sz w:val="24"/>
        </w:rPr>
      </w:pPr>
    </w:p>
    <w:p w:rsidR="00F207F7" w:rsidRPr="00F40280" w:rsidRDefault="00F207F7" w:rsidP="00F207F7">
      <w:pPr>
        <w:rPr>
          <w:rFonts w:eastAsia="TimesNewRoman"/>
          <w:sz w:val="19"/>
          <w:szCs w:val="19"/>
        </w:rPr>
      </w:pPr>
      <w:r w:rsidRPr="00F40280">
        <w:rPr>
          <w:rFonts w:eastAsia="TimesNewRoman"/>
          <w:sz w:val="19"/>
          <w:szCs w:val="19"/>
        </w:rPr>
        <w:t>* These authors contributed equally to this work.</w:t>
      </w:r>
    </w:p>
    <w:p w:rsidR="001C5FDC" w:rsidRDefault="00F207F7" w:rsidP="00F207F7">
      <w:pPr>
        <w:rPr>
          <w:sz w:val="19"/>
          <w:szCs w:val="19"/>
        </w:rPr>
      </w:pPr>
      <w:r w:rsidRPr="00F40280">
        <w:rPr>
          <w:rFonts w:eastAsia="TimesNewRoman"/>
          <w:sz w:val="19"/>
          <w:szCs w:val="19"/>
        </w:rPr>
        <w:t>**</w:t>
      </w:r>
      <w:r w:rsidRPr="00F40280">
        <w:rPr>
          <w:sz w:val="19"/>
          <w:szCs w:val="19"/>
        </w:rPr>
        <w:t xml:space="preserve"> Corresponding authors: </w:t>
      </w:r>
      <w:proofErr w:type="spellStart"/>
      <w:r w:rsidRPr="00F40280">
        <w:rPr>
          <w:sz w:val="19"/>
          <w:szCs w:val="19"/>
        </w:rPr>
        <w:t>Chuanying</w:t>
      </w:r>
      <w:proofErr w:type="spellEnd"/>
      <w:r w:rsidRPr="00F40280">
        <w:rPr>
          <w:sz w:val="19"/>
          <w:szCs w:val="19"/>
        </w:rPr>
        <w:t xml:space="preserve"> Pa</w:t>
      </w:r>
      <w:r w:rsidR="008D2A7A">
        <w:rPr>
          <w:rFonts w:hint="eastAsia"/>
          <w:sz w:val="19"/>
          <w:szCs w:val="19"/>
        </w:rPr>
        <w:t>n</w:t>
      </w:r>
      <w:r w:rsidR="00861645">
        <w:rPr>
          <w:sz w:val="19"/>
          <w:szCs w:val="19"/>
        </w:rPr>
        <w:t xml:space="preserve"> and </w:t>
      </w:r>
      <w:proofErr w:type="spellStart"/>
      <w:r w:rsidR="00861645">
        <w:rPr>
          <w:sz w:val="19"/>
          <w:szCs w:val="19"/>
        </w:rPr>
        <w:t>Enping</w:t>
      </w:r>
      <w:proofErr w:type="spellEnd"/>
      <w:r w:rsidR="00861645">
        <w:rPr>
          <w:sz w:val="19"/>
          <w:szCs w:val="19"/>
        </w:rPr>
        <w:t xml:space="preserve"> Zhang</w:t>
      </w:r>
      <w:r w:rsidR="003111E8">
        <w:rPr>
          <w:rFonts w:hint="eastAsia"/>
          <w:sz w:val="19"/>
          <w:szCs w:val="19"/>
        </w:rPr>
        <w:t>.</w:t>
      </w:r>
    </w:p>
    <w:p w:rsidR="00F207F7" w:rsidRDefault="00F207F7" w:rsidP="00F207F7">
      <w:pPr>
        <w:rPr>
          <w:sz w:val="24"/>
        </w:rPr>
      </w:pPr>
    </w:p>
    <w:p w:rsidR="00883BCD" w:rsidRPr="001F53DB" w:rsidRDefault="00883BCD" w:rsidP="005F6414">
      <w:pPr>
        <w:rPr>
          <w:rFonts w:ascii="MyriadPro-Cond" w:hAnsi="MyriadPro-Cond"/>
          <w:sz w:val="36"/>
          <w:szCs w:val="36"/>
        </w:rPr>
      </w:pPr>
      <w:proofErr w:type="spellStart"/>
      <w:r w:rsidRPr="00F207F7">
        <w:rPr>
          <w:rFonts w:ascii="MyriadPro-Cond" w:hAnsi="MyriadPro-Cond"/>
          <w:sz w:val="36"/>
          <w:szCs w:val="36"/>
        </w:rPr>
        <w:t>qRT</w:t>
      </w:r>
      <w:proofErr w:type="spellEnd"/>
      <w:r w:rsidRPr="00F207F7">
        <w:rPr>
          <w:rFonts w:ascii="MyriadPro-Cond" w:hAnsi="MyriadPro-Cond"/>
          <w:sz w:val="36"/>
          <w:szCs w:val="36"/>
        </w:rPr>
        <w:t>-PCR validation:</w:t>
      </w:r>
    </w:p>
    <w:p w:rsidR="00883BCD" w:rsidRPr="00F207F7" w:rsidRDefault="00883BCD" w:rsidP="005F6414">
      <w:pPr>
        <w:rPr>
          <w:rFonts w:ascii="Palatino-Roman" w:eastAsia="Times New Roman" w:hAnsi="Palatino-Roman"/>
          <w:sz w:val="20"/>
          <w:szCs w:val="20"/>
        </w:rPr>
      </w:pPr>
      <w:r w:rsidRPr="00F207F7">
        <w:rPr>
          <w:rFonts w:ascii="Palatino-Roman" w:eastAsia="Times New Roman" w:hAnsi="Palatino-Roman"/>
          <w:sz w:val="20"/>
          <w:szCs w:val="20"/>
        </w:rPr>
        <w:t xml:space="preserve">For SYBR Green I, </w:t>
      </w:r>
      <w:proofErr w:type="spellStart"/>
      <w:r w:rsidRPr="00F207F7">
        <w:rPr>
          <w:rFonts w:ascii="Palatino-Roman" w:eastAsia="Times New Roman" w:hAnsi="Palatino-Roman"/>
          <w:sz w:val="20"/>
          <w:szCs w:val="20"/>
        </w:rPr>
        <w:t>Cq</w:t>
      </w:r>
      <w:proofErr w:type="spellEnd"/>
      <w:r w:rsidRPr="00F207F7">
        <w:rPr>
          <w:rFonts w:ascii="Palatino-Roman" w:eastAsia="Times New Roman" w:hAnsi="Palatino-Roman"/>
          <w:sz w:val="20"/>
          <w:szCs w:val="20"/>
        </w:rPr>
        <w:t xml:space="preserve"> of the no-template control (NTC):</w:t>
      </w:r>
    </w:p>
    <w:p w:rsidR="00883BCD" w:rsidRPr="00F207F7" w:rsidRDefault="00883BCD" w:rsidP="005F6414">
      <w:pPr>
        <w:rPr>
          <w:rFonts w:ascii="Palatino-Roman" w:eastAsia="Times New Roman" w:hAnsi="Palatino-Roman"/>
          <w:sz w:val="20"/>
          <w:szCs w:val="20"/>
        </w:rPr>
      </w:pPr>
      <w:r w:rsidRPr="008E626E">
        <w:rPr>
          <w:rFonts w:ascii="Palatino-Roman" w:eastAsia="Times New Roman" w:hAnsi="Palatino-Roman"/>
          <w:i/>
          <w:sz w:val="20"/>
          <w:szCs w:val="20"/>
        </w:rPr>
        <w:t>PDGFRB</w:t>
      </w:r>
      <w:r w:rsidRPr="00F207F7">
        <w:rPr>
          <w:rFonts w:ascii="Palatino-Roman" w:eastAsia="Times New Roman" w:hAnsi="Palatino-Roman" w:hint="eastAsia"/>
          <w:sz w:val="20"/>
          <w:szCs w:val="20"/>
        </w:rPr>
        <w:t>:</w:t>
      </w:r>
      <w:r w:rsidRPr="00F207F7">
        <w:rPr>
          <w:rFonts w:ascii="Palatino-Roman" w:eastAsia="Times New Roman" w:hAnsi="Palatino-Roman"/>
          <w:sz w:val="20"/>
          <w:szCs w:val="20"/>
        </w:rPr>
        <w:t xml:space="preserve"> Undetermined</w:t>
      </w:r>
    </w:p>
    <w:p w:rsidR="00883BCD" w:rsidRPr="00F207F7" w:rsidRDefault="00883BCD" w:rsidP="005F6414">
      <w:pPr>
        <w:rPr>
          <w:rFonts w:ascii="Palatino-Roman" w:eastAsia="Times New Roman" w:hAnsi="Palatino-Roman"/>
          <w:sz w:val="20"/>
          <w:szCs w:val="20"/>
        </w:rPr>
      </w:pPr>
      <w:r w:rsidRPr="008E626E">
        <w:rPr>
          <w:rFonts w:ascii="Palatino-Roman" w:eastAsia="Times New Roman" w:hAnsi="Palatino-Roman"/>
          <w:i/>
          <w:sz w:val="20"/>
          <w:szCs w:val="20"/>
        </w:rPr>
        <w:t>GAPDH</w:t>
      </w:r>
      <w:r w:rsidRPr="00F207F7">
        <w:rPr>
          <w:rFonts w:ascii="Palatino-Roman" w:eastAsia="Times New Roman" w:hAnsi="Palatino-Roman" w:hint="eastAsia"/>
          <w:sz w:val="20"/>
          <w:szCs w:val="20"/>
        </w:rPr>
        <w:t>:</w:t>
      </w:r>
      <w:r w:rsidRPr="00F207F7">
        <w:rPr>
          <w:rFonts w:ascii="Palatino-Roman" w:eastAsia="Times New Roman" w:hAnsi="Palatino-Roman"/>
          <w:sz w:val="20"/>
          <w:szCs w:val="20"/>
        </w:rPr>
        <w:t xml:space="preserve"> 34.77280553</w:t>
      </w:r>
    </w:p>
    <w:p w:rsidR="00FA44F6" w:rsidRPr="001F53DB" w:rsidRDefault="00FA44F6" w:rsidP="005F6414">
      <w:pPr>
        <w:rPr>
          <w:rFonts w:ascii="Palatino-Roman" w:eastAsiaTheme="minorEastAsia" w:hAnsi="Palatino-Roman"/>
          <w:sz w:val="20"/>
          <w:szCs w:val="20"/>
        </w:rPr>
      </w:pPr>
      <w:r w:rsidRPr="00FA44F6">
        <w:rPr>
          <w:rFonts w:ascii="Palatino-Roman" w:eastAsia="Times New Roman" w:hAnsi="Palatino-Roman"/>
          <w:sz w:val="20"/>
          <w:szCs w:val="20"/>
        </w:rPr>
        <w:t>It hinted that the qPCR system (Applied Biosystems, Massachusetts, USA) has no problem</w:t>
      </w:r>
      <w:r>
        <w:rPr>
          <w:rFonts w:ascii="Palatino-Roman" w:eastAsia="Times New Roman" w:hAnsi="Palatino-Roman"/>
          <w:sz w:val="20"/>
          <w:szCs w:val="20"/>
        </w:rPr>
        <w:t xml:space="preserve">, and could be used for </w:t>
      </w:r>
      <w:r w:rsidR="00B80187">
        <w:rPr>
          <w:rFonts w:ascii="Palatino-Roman" w:eastAsia="Times New Roman" w:hAnsi="Palatino-Roman"/>
          <w:sz w:val="20"/>
          <w:szCs w:val="20"/>
        </w:rPr>
        <w:t>follow-up experiments</w:t>
      </w:r>
      <w:r w:rsidRPr="00FA44F6">
        <w:rPr>
          <w:rFonts w:ascii="Palatino-Roman" w:eastAsia="Times New Roman" w:hAnsi="Palatino-Roman"/>
          <w:sz w:val="20"/>
          <w:szCs w:val="20"/>
        </w:rPr>
        <w:t xml:space="preserve">. </w:t>
      </w:r>
    </w:p>
    <w:p w:rsidR="00FA44F6" w:rsidRPr="00FA44F6" w:rsidRDefault="00FA44F6" w:rsidP="005F6414">
      <w:pPr>
        <w:rPr>
          <w:rFonts w:ascii="Palatino-Roman" w:eastAsiaTheme="minorEastAsia" w:hAnsi="Palatino-Roman"/>
          <w:sz w:val="20"/>
          <w:szCs w:val="20"/>
        </w:rPr>
      </w:pPr>
    </w:p>
    <w:p w:rsidR="00E65411" w:rsidRPr="00883BCD" w:rsidRDefault="00CC2705" w:rsidP="00FB3E5F">
      <w:pPr>
        <w:rPr>
          <w:rFonts w:ascii="Arial" w:hAnsi="Arial" w:cs="Arial"/>
          <w:b/>
          <w:sz w:val="24"/>
        </w:rPr>
      </w:pPr>
      <w:r>
        <w:rPr>
          <w:rFonts w:ascii="Arial" w:hAnsi="Arial" w:cs="Arial"/>
          <w:b/>
          <w:noProof/>
          <w:sz w:val="24"/>
        </w:rPr>
        <w:drawing>
          <wp:inline distT="0" distB="0" distL="0" distR="0">
            <wp:extent cx="3650776" cy="1772709"/>
            <wp:effectExtent l="0" t="0" r="698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S1.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63764" cy="1779016"/>
                    </a:xfrm>
                    <a:prstGeom prst="rect">
                      <a:avLst/>
                    </a:prstGeom>
                  </pic:spPr>
                </pic:pic>
              </a:graphicData>
            </a:graphic>
          </wp:inline>
        </w:drawing>
      </w:r>
    </w:p>
    <w:p w:rsidR="00F36951" w:rsidRPr="00661463" w:rsidRDefault="00067F3A" w:rsidP="00FB3E5F">
      <w:pPr>
        <w:rPr>
          <w:rFonts w:ascii="MyriadPro-Cond" w:eastAsiaTheme="minorEastAsia" w:hAnsi="MyriadPro-Cond"/>
          <w:kern w:val="0"/>
          <w:sz w:val="18"/>
          <w:szCs w:val="18"/>
          <w:lang w:val="en-GB" w:eastAsia="en-GB"/>
        </w:rPr>
      </w:pPr>
      <w:r w:rsidRPr="00F207F7">
        <w:rPr>
          <w:rFonts w:ascii="MyriadPro-Cond" w:eastAsiaTheme="minorEastAsia" w:hAnsi="MyriadPro-Cond"/>
          <w:b/>
          <w:kern w:val="0"/>
          <w:sz w:val="18"/>
          <w:szCs w:val="18"/>
          <w:lang w:val="en-GB" w:eastAsia="en-GB"/>
        </w:rPr>
        <w:t>Figure</w:t>
      </w:r>
      <w:r w:rsidR="00F36951" w:rsidRPr="00F207F7">
        <w:rPr>
          <w:rFonts w:ascii="MyriadPro-Cond" w:eastAsiaTheme="minorEastAsia" w:hAnsi="MyriadPro-Cond"/>
          <w:b/>
          <w:kern w:val="0"/>
          <w:sz w:val="18"/>
          <w:szCs w:val="18"/>
          <w:lang w:val="en-GB" w:eastAsia="en-GB"/>
        </w:rPr>
        <w:t xml:space="preserve"> </w:t>
      </w:r>
      <w:r w:rsidRPr="00F207F7">
        <w:rPr>
          <w:rFonts w:ascii="MyriadPro-Cond" w:eastAsiaTheme="minorEastAsia" w:hAnsi="MyriadPro-Cond"/>
          <w:b/>
          <w:kern w:val="0"/>
          <w:sz w:val="18"/>
          <w:szCs w:val="18"/>
          <w:lang w:val="en-GB" w:eastAsia="en-GB"/>
        </w:rPr>
        <w:t>S1</w:t>
      </w:r>
      <w:r w:rsidR="00F36951" w:rsidRPr="00F207F7">
        <w:rPr>
          <w:rFonts w:ascii="MyriadPro-Cond" w:eastAsiaTheme="minorEastAsia" w:hAnsi="MyriadPro-Cond"/>
          <w:b/>
          <w:kern w:val="0"/>
          <w:sz w:val="18"/>
          <w:szCs w:val="18"/>
          <w:lang w:val="en-GB" w:eastAsia="en-GB"/>
        </w:rPr>
        <w:t>.</w:t>
      </w:r>
      <w:r w:rsidRPr="00F207F7">
        <w:rPr>
          <w:rFonts w:ascii="MyriadPro-Cond" w:eastAsiaTheme="minorEastAsia" w:hAnsi="MyriadPro-Cond"/>
          <w:b/>
          <w:kern w:val="0"/>
          <w:sz w:val="18"/>
          <w:szCs w:val="18"/>
          <w:lang w:val="en-GB" w:eastAsia="en-GB"/>
        </w:rPr>
        <w:t xml:space="preserve"> </w:t>
      </w:r>
      <w:r w:rsidR="00F36951" w:rsidRPr="00F207F7">
        <w:rPr>
          <w:rFonts w:ascii="MyriadPro-Cond" w:eastAsiaTheme="minorEastAsia" w:hAnsi="MyriadPro-Cond"/>
          <w:kern w:val="0"/>
          <w:sz w:val="18"/>
          <w:szCs w:val="18"/>
          <w:lang w:val="en-GB" w:eastAsia="en-GB"/>
        </w:rPr>
        <w:t xml:space="preserve">The melt </w:t>
      </w:r>
      <w:proofErr w:type="gramStart"/>
      <w:r w:rsidR="00F36951" w:rsidRPr="00F207F7">
        <w:rPr>
          <w:rFonts w:ascii="MyriadPro-Cond" w:eastAsiaTheme="minorEastAsia" w:hAnsi="MyriadPro-Cond"/>
          <w:kern w:val="0"/>
          <w:sz w:val="18"/>
          <w:szCs w:val="18"/>
          <w:lang w:val="en-GB" w:eastAsia="en-GB"/>
        </w:rPr>
        <w:t>curve</w:t>
      </w:r>
      <w:proofErr w:type="gramEnd"/>
      <w:r w:rsidR="001F53DB">
        <w:rPr>
          <w:rFonts w:ascii="MyriadPro-Cond" w:eastAsiaTheme="minorEastAsia" w:hAnsi="MyriadPro-Cond" w:hint="eastAsia"/>
          <w:kern w:val="0"/>
          <w:sz w:val="18"/>
          <w:szCs w:val="18"/>
          <w:lang w:val="en-GB"/>
        </w:rPr>
        <w:t>.</w:t>
      </w:r>
      <w:r w:rsidR="001F53DB">
        <w:rPr>
          <w:rFonts w:ascii="MyriadPro-Cond" w:eastAsiaTheme="minorEastAsia" w:hAnsi="MyriadPro-Cond"/>
          <w:kern w:val="0"/>
          <w:sz w:val="18"/>
          <w:szCs w:val="18"/>
          <w:lang w:val="en-GB"/>
        </w:rPr>
        <w:t xml:space="preserve"> (A)</w:t>
      </w:r>
      <w:r w:rsidR="00F36951" w:rsidRPr="00F207F7">
        <w:rPr>
          <w:rFonts w:ascii="MyriadPro-Cond" w:eastAsiaTheme="minorEastAsia" w:hAnsi="MyriadPro-Cond"/>
          <w:kern w:val="0"/>
          <w:sz w:val="18"/>
          <w:szCs w:val="18"/>
          <w:lang w:val="en-GB" w:eastAsia="en-GB"/>
        </w:rPr>
        <w:t xml:space="preserve"> </w:t>
      </w:r>
      <w:r w:rsidR="00F36951" w:rsidRPr="003D1E92">
        <w:rPr>
          <w:rFonts w:ascii="MyriadPro-Cond" w:eastAsiaTheme="minorEastAsia" w:hAnsi="MyriadPro-Cond"/>
          <w:i/>
          <w:kern w:val="0"/>
          <w:sz w:val="18"/>
          <w:szCs w:val="18"/>
          <w:lang w:val="en-GB" w:eastAsia="en-GB"/>
        </w:rPr>
        <w:t>PDGFRB</w:t>
      </w:r>
      <w:r w:rsidR="003D1E92">
        <w:rPr>
          <w:rFonts w:ascii="MyriadPro-Cond" w:eastAsiaTheme="minorEastAsia" w:hAnsi="MyriadPro-Cond"/>
          <w:kern w:val="0"/>
          <w:sz w:val="18"/>
          <w:szCs w:val="18"/>
          <w:lang w:val="en-GB" w:eastAsia="en-GB"/>
        </w:rPr>
        <w:t xml:space="preserve"> </w:t>
      </w:r>
      <w:r w:rsidR="00F36951" w:rsidRPr="00F207F7">
        <w:rPr>
          <w:rFonts w:ascii="MyriadPro-Cond" w:eastAsiaTheme="minorEastAsia" w:hAnsi="MyriadPro-Cond"/>
          <w:kern w:val="0"/>
          <w:sz w:val="18"/>
          <w:szCs w:val="18"/>
          <w:lang w:val="en-GB" w:eastAsia="en-GB"/>
        </w:rPr>
        <w:t xml:space="preserve">and </w:t>
      </w:r>
      <w:r w:rsidR="00F36951" w:rsidRPr="003D1E92">
        <w:rPr>
          <w:rFonts w:ascii="MyriadPro-Cond" w:eastAsiaTheme="minorEastAsia" w:hAnsi="MyriadPro-Cond"/>
          <w:i/>
          <w:kern w:val="0"/>
          <w:sz w:val="18"/>
          <w:szCs w:val="18"/>
          <w:lang w:val="en-GB" w:eastAsia="en-GB"/>
        </w:rPr>
        <w:t>GAPDH</w:t>
      </w:r>
      <w:r w:rsidR="00F36951" w:rsidRPr="003D1E92">
        <w:rPr>
          <w:rFonts w:ascii="MyriadPro-Cond" w:eastAsiaTheme="minorEastAsia" w:hAnsi="MyriadPro-Cond"/>
          <w:kern w:val="0"/>
          <w:sz w:val="18"/>
          <w:szCs w:val="18"/>
          <w:lang w:val="en-GB" w:eastAsia="en-GB"/>
        </w:rPr>
        <w:t xml:space="preserve"> </w:t>
      </w:r>
      <w:r w:rsidR="00F36951" w:rsidRPr="00F207F7">
        <w:rPr>
          <w:rFonts w:ascii="MyriadPro-Cond" w:eastAsiaTheme="minorEastAsia" w:hAnsi="MyriadPro-Cond"/>
          <w:kern w:val="0"/>
          <w:sz w:val="18"/>
          <w:szCs w:val="18"/>
          <w:lang w:val="en-GB" w:eastAsia="en-GB"/>
        </w:rPr>
        <w:t xml:space="preserve">genes. </w:t>
      </w:r>
      <w:r w:rsidR="001F53DB">
        <w:rPr>
          <w:rFonts w:ascii="MyriadPro-Cond" w:eastAsiaTheme="minorEastAsia" w:hAnsi="MyriadPro-Cond"/>
          <w:kern w:val="0"/>
          <w:sz w:val="18"/>
          <w:szCs w:val="18"/>
          <w:lang w:val="en-GB" w:eastAsia="en-GB"/>
        </w:rPr>
        <w:t xml:space="preserve">(B) </w:t>
      </w:r>
      <w:r w:rsidR="001F53DB" w:rsidRPr="001F53DB">
        <w:rPr>
          <w:rFonts w:ascii="MyriadPro-Cond" w:eastAsiaTheme="minorEastAsia" w:hAnsi="MyriadPro-Cond"/>
          <w:i/>
          <w:kern w:val="0"/>
          <w:sz w:val="18"/>
          <w:szCs w:val="18"/>
          <w:lang w:val="en-GB" w:eastAsia="en-GB"/>
        </w:rPr>
        <w:t>Stra8</w:t>
      </w:r>
      <w:r w:rsidR="007658D4">
        <w:rPr>
          <w:rFonts w:ascii="MyriadPro-Cond" w:eastAsiaTheme="minorEastAsia" w:hAnsi="MyriadPro-Cond"/>
          <w:kern w:val="0"/>
          <w:sz w:val="18"/>
          <w:szCs w:val="18"/>
          <w:lang w:val="en-GB" w:eastAsia="en-GB"/>
        </w:rPr>
        <w:t xml:space="preserve"> </w:t>
      </w:r>
      <w:r w:rsidR="001F53DB">
        <w:rPr>
          <w:rFonts w:ascii="MyriadPro-Cond" w:eastAsiaTheme="minorEastAsia" w:hAnsi="MyriadPro-Cond"/>
          <w:kern w:val="0"/>
          <w:sz w:val="18"/>
          <w:szCs w:val="18"/>
          <w:lang w:val="en-GB" w:eastAsia="en-GB"/>
        </w:rPr>
        <w:t>gene.</w:t>
      </w:r>
      <w:bookmarkStart w:id="1" w:name="_GoBack"/>
      <w:bookmarkEnd w:id="1"/>
    </w:p>
    <w:p w:rsidR="00F36951" w:rsidRPr="00883BCD" w:rsidRDefault="00F36951" w:rsidP="00FB3E5F">
      <w:pPr>
        <w:rPr>
          <w:rFonts w:ascii="Arial" w:hAnsi="Arial" w:cs="Arial"/>
          <w:sz w:val="24"/>
        </w:rPr>
      </w:pPr>
      <w:r w:rsidRPr="00883BCD">
        <w:rPr>
          <w:rFonts w:ascii="Arial" w:hAnsi="Arial" w:cs="Arial"/>
          <w:noProof/>
          <w:sz w:val="24"/>
        </w:rPr>
        <w:drawing>
          <wp:inline distT="0" distB="0" distL="0" distR="0">
            <wp:extent cx="2429301" cy="1447733"/>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T.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1854" cy="1455214"/>
                    </a:xfrm>
                    <a:prstGeom prst="rect">
                      <a:avLst/>
                    </a:prstGeom>
                  </pic:spPr>
                </pic:pic>
              </a:graphicData>
            </a:graphic>
          </wp:inline>
        </w:drawing>
      </w:r>
    </w:p>
    <w:p w:rsidR="002742BC" w:rsidRPr="00F207F7" w:rsidRDefault="00F36951" w:rsidP="00FB3E5F">
      <w:pPr>
        <w:rPr>
          <w:rFonts w:ascii="MyriadPro-Cond" w:eastAsiaTheme="minorEastAsia" w:hAnsi="MyriadPro-Cond"/>
          <w:kern w:val="0"/>
          <w:sz w:val="18"/>
          <w:szCs w:val="18"/>
          <w:lang w:val="en-GB" w:eastAsia="en-GB"/>
        </w:rPr>
      </w:pPr>
      <w:r w:rsidRPr="00F207F7">
        <w:rPr>
          <w:rFonts w:ascii="MyriadPro-Cond" w:eastAsiaTheme="minorEastAsia" w:hAnsi="MyriadPro-Cond"/>
          <w:b/>
          <w:kern w:val="0"/>
          <w:sz w:val="18"/>
          <w:szCs w:val="18"/>
          <w:lang w:val="en-GB" w:eastAsia="en-GB"/>
        </w:rPr>
        <w:t xml:space="preserve">Figure S2. </w:t>
      </w:r>
      <w:r w:rsidR="00193FEA" w:rsidRPr="00F207F7">
        <w:rPr>
          <w:rFonts w:ascii="MyriadPro-Cond" w:eastAsiaTheme="minorEastAsia" w:hAnsi="MyriadPro-Cond"/>
          <w:kern w:val="0"/>
          <w:sz w:val="18"/>
          <w:szCs w:val="18"/>
          <w:lang w:val="en-GB" w:eastAsia="en-GB"/>
        </w:rPr>
        <w:t>V</w:t>
      </w:r>
      <w:r w:rsidR="00067F3A" w:rsidRPr="00F207F7">
        <w:rPr>
          <w:rFonts w:ascii="MyriadPro-Cond" w:eastAsiaTheme="minorEastAsia" w:hAnsi="MyriadPro-Cond"/>
          <w:kern w:val="0"/>
          <w:sz w:val="18"/>
          <w:szCs w:val="18"/>
          <w:lang w:val="en-GB" w:eastAsia="en-GB"/>
        </w:rPr>
        <w:t>alidation of the 2</w:t>
      </w:r>
      <w:r w:rsidR="00067F3A" w:rsidRPr="008E626E">
        <w:rPr>
          <w:rFonts w:ascii="MyriadPro-Cond" w:eastAsiaTheme="minorEastAsia" w:hAnsi="MyriadPro-Cond"/>
          <w:kern w:val="0"/>
          <w:sz w:val="18"/>
          <w:szCs w:val="18"/>
          <w:vertAlign w:val="superscript"/>
          <w:lang w:val="en-GB" w:eastAsia="en-GB"/>
        </w:rPr>
        <w:t>−ΔΔCt</w:t>
      </w:r>
      <w:r w:rsidR="00067F3A" w:rsidRPr="00F207F7">
        <w:rPr>
          <w:rFonts w:ascii="MyriadPro-Cond" w:eastAsiaTheme="minorEastAsia" w:hAnsi="MyriadPro-Cond"/>
          <w:kern w:val="0"/>
          <w:sz w:val="18"/>
          <w:szCs w:val="18"/>
          <w:lang w:val="en-GB" w:eastAsia="en-GB"/>
        </w:rPr>
        <w:t xml:space="preserve"> method. </w:t>
      </w:r>
      <w:r w:rsidR="001C76EC" w:rsidRPr="00F207F7">
        <w:rPr>
          <w:rFonts w:ascii="MyriadPro-Cond" w:eastAsiaTheme="minorEastAsia" w:hAnsi="MyriadPro-Cond"/>
          <w:kern w:val="0"/>
          <w:sz w:val="18"/>
          <w:szCs w:val="18"/>
          <w:lang w:val="en-GB" w:eastAsia="en-GB"/>
        </w:rPr>
        <w:t xml:space="preserve">One cDNA sample was subjected to 10x gradient dilution as a template for amplification of </w:t>
      </w:r>
      <w:r w:rsidR="001C76EC" w:rsidRPr="008E626E">
        <w:rPr>
          <w:rFonts w:ascii="MyriadPro-Cond" w:eastAsiaTheme="minorEastAsia" w:hAnsi="MyriadPro-Cond"/>
          <w:i/>
          <w:kern w:val="0"/>
          <w:sz w:val="18"/>
          <w:szCs w:val="18"/>
          <w:lang w:val="en-GB" w:eastAsia="en-GB"/>
        </w:rPr>
        <w:t xml:space="preserve">PDGFRB </w:t>
      </w:r>
      <w:r w:rsidR="00193FEA" w:rsidRPr="00F207F7">
        <w:rPr>
          <w:rFonts w:ascii="MyriadPro-Cond" w:eastAsiaTheme="minorEastAsia" w:hAnsi="MyriadPro-Cond"/>
          <w:kern w:val="0"/>
          <w:sz w:val="18"/>
          <w:szCs w:val="18"/>
          <w:lang w:val="en-GB" w:eastAsia="en-GB"/>
        </w:rPr>
        <w:t xml:space="preserve">gene </w:t>
      </w:r>
      <w:r w:rsidR="001C76EC" w:rsidRPr="00F207F7">
        <w:rPr>
          <w:rFonts w:ascii="MyriadPro-Cond" w:eastAsiaTheme="minorEastAsia" w:hAnsi="MyriadPro-Cond"/>
          <w:kern w:val="0"/>
          <w:sz w:val="18"/>
          <w:szCs w:val="18"/>
          <w:lang w:val="en-GB" w:eastAsia="en-GB"/>
        </w:rPr>
        <w:t xml:space="preserve">and </w:t>
      </w:r>
      <w:r w:rsidR="001C76EC" w:rsidRPr="008E626E">
        <w:rPr>
          <w:rFonts w:ascii="MyriadPro-Cond" w:eastAsiaTheme="minorEastAsia" w:hAnsi="MyriadPro-Cond"/>
          <w:i/>
          <w:kern w:val="0"/>
          <w:sz w:val="18"/>
          <w:szCs w:val="18"/>
          <w:lang w:val="en-GB" w:eastAsia="en-GB"/>
        </w:rPr>
        <w:t>GAPDH</w:t>
      </w:r>
      <w:r w:rsidR="001C76EC" w:rsidRPr="00F207F7">
        <w:rPr>
          <w:rFonts w:ascii="MyriadPro-Cond" w:eastAsiaTheme="minorEastAsia" w:hAnsi="MyriadPro-Cond"/>
          <w:kern w:val="0"/>
          <w:sz w:val="18"/>
          <w:szCs w:val="18"/>
          <w:lang w:val="en-GB" w:eastAsia="en-GB"/>
        </w:rPr>
        <w:t xml:space="preserve"> gene</w:t>
      </w:r>
      <w:r w:rsidR="008E626E">
        <w:rPr>
          <w:rFonts w:ascii="MyriadPro-Cond" w:eastAsiaTheme="minorEastAsia" w:hAnsi="MyriadPro-Cond" w:hint="eastAsia"/>
          <w:kern w:val="0"/>
          <w:sz w:val="18"/>
          <w:szCs w:val="18"/>
          <w:lang w:val="en-GB"/>
        </w:rPr>
        <w:t>s</w:t>
      </w:r>
      <w:r w:rsidR="00193FEA" w:rsidRPr="00F207F7">
        <w:rPr>
          <w:rFonts w:ascii="MyriadPro-Cond" w:eastAsiaTheme="minorEastAsia" w:hAnsi="MyriadPro-Cond"/>
          <w:kern w:val="0"/>
          <w:sz w:val="18"/>
          <w:szCs w:val="18"/>
          <w:lang w:val="en-GB" w:eastAsia="en-GB"/>
        </w:rPr>
        <w:t>,</w:t>
      </w:r>
      <w:r w:rsidRPr="00F207F7">
        <w:rPr>
          <w:rFonts w:ascii="MyriadPro-Cond" w:eastAsiaTheme="minorEastAsia" w:hAnsi="MyriadPro-Cond"/>
          <w:kern w:val="0"/>
          <w:sz w:val="18"/>
          <w:szCs w:val="18"/>
          <w:lang w:val="en-GB" w:eastAsia="en-GB"/>
        </w:rPr>
        <w:t xml:space="preserve"> </w:t>
      </w:r>
      <w:r w:rsidR="00DC0AC8" w:rsidRPr="00F207F7">
        <w:rPr>
          <w:rFonts w:ascii="MyriadPro-Cond" w:eastAsiaTheme="minorEastAsia" w:hAnsi="MyriadPro-Cond"/>
          <w:kern w:val="0"/>
          <w:sz w:val="18"/>
          <w:szCs w:val="18"/>
          <w:lang w:val="en-GB" w:eastAsia="en-GB"/>
        </w:rPr>
        <w:t xml:space="preserve">and </w:t>
      </w:r>
      <w:r w:rsidR="00195D5F" w:rsidRPr="00F207F7">
        <w:rPr>
          <w:rFonts w:ascii="MyriadPro-Cond" w:eastAsiaTheme="minorEastAsia" w:hAnsi="MyriadPro-Cond"/>
          <w:kern w:val="0"/>
          <w:sz w:val="18"/>
          <w:szCs w:val="18"/>
          <w:lang w:val="en-GB" w:eastAsia="en-GB"/>
        </w:rPr>
        <w:t xml:space="preserve">they </w:t>
      </w:r>
      <w:r w:rsidR="00DC0AC8" w:rsidRPr="00F207F7">
        <w:rPr>
          <w:rFonts w:ascii="MyriadPro-Cond" w:eastAsiaTheme="minorEastAsia" w:hAnsi="MyriadPro-Cond"/>
          <w:kern w:val="0"/>
          <w:sz w:val="18"/>
          <w:szCs w:val="18"/>
          <w:lang w:val="en-GB" w:eastAsia="en-GB"/>
        </w:rPr>
        <w:t xml:space="preserve">amplified by </w:t>
      </w:r>
      <w:proofErr w:type="spellStart"/>
      <w:r w:rsidR="008E3D17" w:rsidRPr="00F207F7">
        <w:rPr>
          <w:rFonts w:ascii="MyriadPro-Cond" w:eastAsiaTheme="minorEastAsia" w:hAnsi="MyriadPro-Cond"/>
          <w:kern w:val="0"/>
          <w:sz w:val="18"/>
          <w:szCs w:val="18"/>
          <w:lang w:val="en-GB" w:eastAsia="en-GB"/>
        </w:rPr>
        <w:t>qRT</w:t>
      </w:r>
      <w:proofErr w:type="spellEnd"/>
      <w:r w:rsidR="008E3D17" w:rsidRPr="00F207F7">
        <w:rPr>
          <w:rFonts w:ascii="MyriadPro-Cond" w:eastAsiaTheme="minorEastAsia" w:hAnsi="MyriadPro-Cond"/>
          <w:kern w:val="0"/>
          <w:sz w:val="18"/>
          <w:szCs w:val="18"/>
          <w:lang w:val="en-GB" w:eastAsia="en-GB"/>
        </w:rPr>
        <w:t>-</w:t>
      </w:r>
      <w:r w:rsidR="00DC0AC8" w:rsidRPr="00F207F7">
        <w:rPr>
          <w:rFonts w:ascii="MyriadPro-Cond" w:eastAsiaTheme="minorEastAsia" w:hAnsi="MyriadPro-Cond"/>
          <w:kern w:val="0"/>
          <w:sz w:val="18"/>
          <w:szCs w:val="18"/>
          <w:lang w:val="en-GB" w:eastAsia="en-GB"/>
        </w:rPr>
        <w:t xml:space="preserve">PCR. The curve of the relation between </w:t>
      </w:r>
      <w:proofErr w:type="spellStart"/>
      <w:r w:rsidR="00DC0AC8" w:rsidRPr="00F207F7">
        <w:rPr>
          <w:rFonts w:ascii="MyriadPro-Cond" w:eastAsiaTheme="minorEastAsia" w:hAnsi="MyriadPro-Cond"/>
          <w:kern w:val="0"/>
          <w:sz w:val="18"/>
          <w:szCs w:val="18"/>
          <w:lang w:val="en-GB" w:eastAsia="en-GB"/>
        </w:rPr>
        <w:t>ΔC</w:t>
      </w:r>
      <w:r w:rsidR="008E3D17" w:rsidRPr="00F207F7">
        <w:rPr>
          <w:rFonts w:ascii="MyriadPro-Cond" w:eastAsiaTheme="minorEastAsia" w:hAnsi="MyriadPro-Cond"/>
          <w:kern w:val="0"/>
          <w:sz w:val="18"/>
          <w:szCs w:val="18"/>
          <w:lang w:val="en-GB" w:eastAsia="en-GB"/>
        </w:rPr>
        <w:t>t</w:t>
      </w:r>
      <w:proofErr w:type="spellEnd"/>
      <w:r w:rsidR="00DC0AC8" w:rsidRPr="00F207F7">
        <w:rPr>
          <w:rFonts w:ascii="MyriadPro-Cond" w:eastAsiaTheme="minorEastAsia" w:hAnsi="MyriadPro-Cond"/>
          <w:kern w:val="0"/>
          <w:sz w:val="18"/>
          <w:szCs w:val="18"/>
          <w:lang w:val="en-GB" w:eastAsia="en-GB"/>
        </w:rPr>
        <w:t xml:space="preserve"> and cDNA logarithmic concentration for </w:t>
      </w:r>
      <w:r w:rsidR="00DC0AC8" w:rsidRPr="008E626E">
        <w:rPr>
          <w:rFonts w:ascii="MyriadPro-Cond" w:eastAsiaTheme="minorEastAsia" w:hAnsi="MyriadPro-Cond"/>
          <w:i/>
          <w:kern w:val="0"/>
          <w:sz w:val="18"/>
          <w:szCs w:val="18"/>
          <w:lang w:val="en-GB" w:eastAsia="en-GB"/>
        </w:rPr>
        <w:t>PDGFRB</w:t>
      </w:r>
      <w:r w:rsidR="00DC0AC8" w:rsidRPr="00F207F7">
        <w:rPr>
          <w:rFonts w:ascii="MyriadPro-Cond" w:eastAsiaTheme="minorEastAsia" w:hAnsi="MyriadPro-Cond"/>
          <w:kern w:val="0"/>
          <w:sz w:val="18"/>
          <w:szCs w:val="18"/>
          <w:lang w:val="en-GB" w:eastAsia="en-GB"/>
        </w:rPr>
        <w:t xml:space="preserve"> and</w:t>
      </w:r>
      <w:r w:rsidR="00DC0AC8" w:rsidRPr="008E626E">
        <w:rPr>
          <w:rFonts w:ascii="MyriadPro-Cond" w:eastAsiaTheme="minorEastAsia" w:hAnsi="MyriadPro-Cond"/>
          <w:i/>
          <w:kern w:val="0"/>
          <w:sz w:val="18"/>
          <w:szCs w:val="18"/>
          <w:lang w:val="en-GB" w:eastAsia="en-GB"/>
        </w:rPr>
        <w:t xml:space="preserve"> GAPDH</w:t>
      </w:r>
      <w:r w:rsidR="00DC0AC8" w:rsidRPr="00F207F7">
        <w:rPr>
          <w:rFonts w:ascii="MyriadPro-Cond" w:eastAsiaTheme="minorEastAsia" w:hAnsi="MyriadPro-Cond"/>
          <w:kern w:val="0"/>
          <w:sz w:val="18"/>
          <w:szCs w:val="18"/>
          <w:lang w:val="en-GB" w:eastAsia="en-GB"/>
        </w:rPr>
        <w:t xml:space="preserve"> genes.</w:t>
      </w:r>
      <w:r w:rsidR="00181675" w:rsidRPr="00F207F7">
        <w:rPr>
          <w:rFonts w:ascii="MyriadPro-Cond" w:eastAsiaTheme="minorEastAsia" w:hAnsi="MyriadPro-Cond"/>
          <w:kern w:val="0"/>
          <w:sz w:val="18"/>
          <w:szCs w:val="18"/>
          <w:lang w:val="en-GB" w:eastAsia="en-GB"/>
        </w:rPr>
        <w:t xml:space="preserve"> The absolute value of the line slope was 0.0302, which was close to 0, indicating that the amplification efficiency of the target gene and the internal control gene was the same</w:t>
      </w:r>
      <w:r w:rsidR="008E626E">
        <w:rPr>
          <w:rFonts w:ascii="MyriadPro-Cond" w:eastAsiaTheme="minorEastAsia" w:hAnsi="MyriadPro-Cond"/>
          <w:kern w:val="0"/>
          <w:sz w:val="18"/>
          <w:szCs w:val="18"/>
          <w:lang w:val="en-GB" w:eastAsia="en-GB"/>
        </w:rPr>
        <w:t>,</w:t>
      </w:r>
      <w:r w:rsidR="00181675" w:rsidRPr="00F207F7">
        <w:rPr>
          <w:rFonts w:ascii="MyriadPro-Cond" w:eastAsiaTheme="minorEastAsia" w:hAnsi="MyriadPro-Cond"/>
          <w:kern w:val="0"/>
          <w:sz w:val="18"/>
          <w:szCs w:val="18"/>
          <w:lang w:val="en-GB" w:eastAsia="en-GB"/>
        </w:rPr>
        <w:t xml:space="preserve"> and the data could be </w:t>
      </w:r>
      <w:proofErr w:type="spellStart"/>
      <w:r w:rsidR="008E626E">
        <w:rPr>
          <w:rFonts w:ascii="MyriadPro-Cond" w:eastAsiaTheme="minorEastAsia" w:hAnsi="MyriadPro-Cond"/>
          <w:kern w:val="0"/>
          <w:sz w:val="18"/>
          <w:szCs w:val="18"/>
          <w:lang w:val="en-GB" w:eastAsia="en-GB"/>
        </w:rPr>
        <w:t>analyzed</w:t>
      </w:r>
      <w:proofErr w:type="spellEnd"/>
      <w:r w:rsidR="00181675" w:rsidRPr="00F207F7">
        <w:rPr>
          <w:rFonts w:ascii="MyriadPro-Cond" w:eastAsiaTheme="minorEastAsia" w:hAnsi="MyriadPro-Cond"/>
          <w:kern w:val="0"/>
          <w:sz w:val="18"/>
          <w:szCs w:val="18"/>
          <w:lang w:val="en-GB" w:eastAsia="en-GB"/>
        </w:rPr>
        <w:t xml:space="preserve"> by the </w:t>
      </w:r>
      <w:proofErr w:type="spellStart"/>
      <w:r w:rsidR="00181675" w:rsidRPr="00F207F7">
        <w:rPr>
          <w:rFonts w:ascii="MyriadPro-Cond" w:eastAsiaTheme="minorEastAsia" w:hAnsi="MyriadPro-Cond"/>
          <w:kern w:val="0"/>
          <w:sz w:val="18"/>
          <w:szCs w:val="18"/>
          <w:lang w:val="en-GB" w:eastAsia="en-GB"/>
        </w:rPr>
        <w:t>qRT</w:t>
      </w:r>
      <w:proofErr w:type="spellEnd"/>
      <w:r w:rsidR="00181675" w:rsidRPr="00F207F7">
        <w:rPr>
          <w:rFonts w:ascii="MyriadPro-Cond" w:eastAsiaTheme="minorEastAsia" w:hAnsi="MyriadPro-Cond"/>
          <w:kern w:val="0"/>
          <w:sz w:val="18"/>
          <w:szCs w:val="18"/>
          <w:lang w:val="en-GB" w:eastAsia="en-GB"/>
        </w:rPr>
        <w:t>-PCR 2</w:t>
      </w:r>
      <w:r w:rsidR="00181675" w:rsidRPr="008E626E">
        <w:rPr>
          <w:rFonts w:ascii="MyriadPro-Cond" w:eastAsiaTheme="minorEastAsia" w:hAnsi="MyriadPro-Cond"/>
          <w:kern w:val="0"/>
          <w:sz w:val="18"/>
          <w:szCs w:val="18"/>
          <w:vertAlign w:val="superscript"/>
          <w:lang w:val="en-GB" w:eastAsia="en-GB"/>
        </w:rPr>
        <w:t>-ΔΔCt</w:t>
      </w:r>
      <w:r w:rsidR="00181675" w:rsidRPr="00F207F7">
        <w:rPr>
          <w:rFonts w:ascii="MyriadPro-Cond" w:eastAsiaTheme="minorEastAsia" w:hAnsi="MyriadPro-Cond"/>
          <w:kern w:val="0"/>
          <w:sz w:val="18"/>
          <w:szCs w:val="18"/>
          <w:lang w:val="en-GB" w:eastAsia="en-GB"/>
        </w:rPr>
        <w:t xml:space="preserve"> method.</w:t>
      </w:r>
      <w:r w:rsidR="008E3D17" w:rsidRPr="00F207F7">
        <w:rPr>
          <w:rFonts w:ascii="MyriadPro-Cond" w:eastAsiaTheme="minorEastAsia" w:hAnsi="MyriadPro-Cond"/>
          <w:kern w:val="0"/>
          <w:sz w:val="18"/>
          <w:szCs w:val="18"/>
          <w:lang w:val="en-GB" w:eastAsia="en-GB"/>
        </w:rPr>
        <w:t xml:space="preserve"> </w:t>
      </w:r>
    </w:p>
    <w:sectPr w:rsidR="002742BC" w:rsidRPr="00F207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262" w:rsidRDefault="009C2262" w:rsidP="00285B0C">
      <w:r>
        <w:separator/>
      </w:r>
    </w:p>
  </w:endnote>
  <w:endnote w:type="continuationSeparator" w:id="0">
    <w:p w:rsidR="009C2262" w:rsidRDefault="009C2262" w:rsidP="00285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TimesNewRoman">
    <w:altName w:val="宋体"/>
    <w:charset w:val="00"/>
    <w:family w:val="auto"/>
    <w:pitch w:val="default"/>
  </w:font>
  <w:font w:name="Arial">
    <w:panose1 w:val="020B0604020202020204"/>
    <w:charset w:val="00"/>
    <w:family w:val="swiss"/>
    <w:pitch w:val="variable"/>
    <w:sig w:usb0="E0002AFF" w:usb1="C0007843" w:usb2="00000009" w:usb3="00000000" w:csb0="000001FF" w:csb1="00000000"/>
  </w:font>
  <w:font w:name="MyriadPro-Cond">
    <w:altName w:val="Calibri"/>
    <w:panose1 w:val="020B0506030403020204"/>
    <w:charset w:val="00"/>
    <w:family w:val="auto"/>
    <w:notTrueType/>
    <w:pitch w:val="default"/>
    <w:sig w:usb0="00000003" w:usb1="00000000" w:usb2="00000000" w:usb3="00000000" w:csb0="00000001"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262" w:rsidRDefault="009C2262" w:rsidP="00285B0C">
      <w:r>
        <w:separator/>
      </w:r>
    </w:p>
  </w:footnote>
  <w:footnote w:type="continuationSeparator" w:id="0">
    <w:p w:rsidR="009C2262" w:rsidRDefault="009C2262" w:rsidP="00285B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FFA"/>
    <w:rsid w:val="00067F3A"/>
    <w:rsid w:val="000A789D"/>
    <w:rsid w:val="00105354"/>
    <w:rsid w:val="0013085D"/>
    <w:rsid w:val="00150326"/>
    <w:rsid w:val="001664F8"/>
    <w:rsid w:val="00181675"/>
    <w:rsid w:val="00187192"/>
    <w:rsid w:val="00193FEA"/>
    <w:rsid w:val="00195D5F"/>
    <w:rsid w:val="001C5FDC"/>
    <w:rsid w:val="001C76EC"/>
    <w:rsid w:val="001F53DB"/>
    <w:rsid w:val="00256BBC"/>
    <w:rsid w:val="002742BC"/>
    <w:rsid w:val="00285B0C"/>
    <w:rsid w:val="002A03FC"/>
    <w:rsid w:val="002B4C11"/>
    <w:rsid w:val="002F114B"/>
    <w:rsid w:val="003111E8"/>
    <w:rsid w:val="003D1E92"/>
    <w:rsid w:val="00407734"/>
    <w:rsid w:val="004474E4"/>
    <w:rsid w:val="00460320"/>
    <w:rsid w:val="0049107F"/>
    <w:rsid w:val="005B5B4C"/>
    <w:rsid w:val="005D1842"/>
    <w:rsid w:val="005D4120"/>
    <w:rsid w:val="005D52F3"/>
    <w:rsid w:val="005F6414"/>
    <w:rsid w:val="00654E99"/>
    <w:rsid w:val="00661463"/>
    <w:rsid w:val="006B0058"/>
    <w:rsid w:val="006E3125"/>
    <w:rsid w:val="00727038"/>
    <w:rsid w:val="007658D4"/>
    <w:rsid w:val="007E52E2"/>
    <w:rsid w:val="00861645"/>
    <w:rsid w:val="008647FC"/>
    <w:rsid w:val="00883BCD"/>
    <w:rsid w:val="00895C85"/>
    <w:rsid w:val="008D2A7A"/>
    <w:rsid w:val="008E3D17"/>
    <w:rsid w:val="008E626E"/>
    <w:rsid w:val="009A0BEA"/>
    <w:rsid w:val="009C2262"/>
    <w:rsid w:val="009F142D"/>
    <w:rsid w:val="00A11C2C"/>
    <w:rsid w:val="00A46964"/>
    <w:rsid w:val="00A54293"/>
    <w:rsid w:val="00B5072F"/>
    <w:rsid w:val="00B80187"/>
    <w:rsid w:val="00BD7FFA"/>
    <w:rsid w:val="00C36E77"/>
    <w:rsid w:val="00C51002"/>
    <w:rsid w:val="00C75A0B"/>
    <w:rsid w:val="00C90BFE"/>
    <w:rsid w:val="00CC2705"/>
    <w:rsid w:val="00D01877"/>
    <w:rsid w:val="00DA52B6"/>
    <w:rsid w:val="00DC0AC8"/>
    <w:rsid w:val="00DC4C04"/>
    <w:rsid w:val="00E44862"/>
    <w:rsid w:val="00E65411"/>
    <w:rsid w:val="00EB6B77"/>
    <w:rsid w:val="00F207F7"/>
    <w:rsid w:val="00F36951"/>
    <w:rsid w:val="00FA44F6"/>
    <w:rsid w:val="00FB3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D5458E"/>
  <w15:chartTrackingRefBased/>
  <w15:docId w15:val="{B37F06C3-E51B-44EE-9CAA-8CD0E902A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FB3E5F"/>
    <w:pPr>
      <w:widowControl/>
      <w:tabs>
        <w:tab w:val="left" w:pos="-1276"/>
      </w:tabs>
      <w:spacing w:line="480" w:lineRule="auto"/>
    </w:pPr>
    <w:rPr>
      <w:sz w:val="24"/>
      <w:szCs w:val="20"/>
      <w:lang w:eastAsia="en-US"/>
    </w:rPr>
  </w:style>
  <w:style w:type="character" w:customStyle="1" w:styleId="20">
    <w:name w:val="正文文本 2 字符"/>
    <w:basedOn w:val="a0"/>
    <w:link w:val="2"/>
    <w:rsid w:val="00FB3E5F"/>
    <w:rPr>
      <w:kern w:val="2"/>
      <w:sz w:val="24"/>
      <w:lang w:eastAsia="en-US"/>
    </w:rPr>
  </w:style>
  <w:style w:type="character" w:styleId="a3">
    <w:name w:val="Hyperlink"/>
    <w:rsid w:val="00105354"/>
    <w:rPr>
      <w:color w:val="0000FF"/>
      <w:u w:val="single"/>
    </w:rPr>
  </w:style>
  <w:style w:type="paragraph" w:styleId="a4">
    <w:name w:val="header"/>
    <w:basedOn w:val="a"/>
    <w:link w:val="a5"/>
    <w:rsid w:val="00285B0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285B0C"/>
    <w:rPr>
      <w:kern w:val="2"/>
      <w:sz w:val="18"/>
      <w:szCs w:val="18"/>
    </w:rPr>
  </w:style>
  <w:style w:type="paragraph" w:styleId="a6">
    <w:name w:val="footer"/>
    <w:basedOn w:val="a"/>
    <w:link w:val="a7"/>
    <w:rsid w:val="00285B0C"/>
    <w:pPr>
      <w:tabs>
        <w:tab w:val="center" w:pos="4153"/>
        <w:tab w:val="right" w:pos="8306"/>
      </w:tabs>
      <w:snapToGrid w:val="0"/>
      <w:jc w:val="left"/>
    </w:pPr>
    <w:rPr>
      <w:sz w:val="18"/>
      <w:szCs w:val="18"/>
    </w:rPr>
  </w:style>
  <w:style w:type="character" w:customStyle="1" w:styleId="a7">
    <w:name w:val="页脚 字符"/>
    <w:basedOn w:val="a0"/>
    <w:link w:val="a6"/>
    <w:rsid w:val="00285B0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C5181-3FEC-4EA0-8C6A-3B7DCAC4B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185</Words>
  <Characters>1058</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dcterms:created xsi:type="dcterms:W3CDTF">2018-04-19T11:44:00Z</dcterms:created>
  <dcterms:modified xsi:type="dcterms:W3CDTF">2018-12-07T11:56:00Z</dcterms:modified>
</cp:coreProperties>
</file>